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after="0" w:line="221" w:lineRule="auto"/>
        <w:textAlignment w:val="auto"/>
        <w:rPr>
          <w:rFonts w:hint="eastAsia" w:ascii="仿宋" w:hAnsi="仿宋" w:eastAsia="仿宋" w:cs="仿宋"/>
          <w:b w:val="0"/>
          <w:bCs w:val="0"/>
          <w:spacing w:val="-3"/>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榆神工业区危化品企业预防能力提升及从业人员安全生产培训服务</w:t>
      </w:r>
    </w:p>
    <w:p>
      <w:pPr>
        <w:pStyle w:val="4"/>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 w:hAnsi="仿宋" w:eastAsia="仿宋" w:cs="仿宋"/>
          <w:b/>
          <w:bCs/>
          <w:i w:val="0"/>
          <w:iCs w:val="0"/>
          <w:caps w:val="0"/>
          <w:color w:val="auto"/>
          <w:spacing w:val="0"/>
          <w:kern w:val="2"/>
          <w:sz w:val="28"/>
          <w:szCs w:val="28"/>
          <w:shd w:val="clear" w:color="auto" w:fill="FFFFFF"/>
          <w:lang w:val="en-US" w:eastAsia="zh-CN" w:bidi="ar-SA"/>
        </w:rPr>
      </w:pPr>
      <w:r>
        <w:rPr>
          <w:rFonts w:hint="eastAsia" w:ascii="仿宋" w:hAnsi="仿宋" w:eastAsia="仿宋" w:cs="仿宋"/>
          <w:b/>
          <w:bCs/>
          <w:i w:val="0"/>
          <w:iCs w:val="0"/>
          <w:caps w:val="0"/>
          <w:color w:val="auto"/>
          <w:spacing w:val="0"/>
          <w:kern w:val="2"/>
          <w:sz w:val="28"/>
          <w:szCs w:val="28"/>
          <w:shd w:val="clear" w:color="auto" w:fill="FFFFFF"/>
          <w:lang w:val="en-US" w:eastAsia="zh-CN" w:bidi="ar-SA"/>
        </w:rPr>
        <w:t>招标项目要求</w:t>
      </w:r>
    </w:p>
    <w:p>
      <w:pPr>
        <w:pStyle w:val="4"/>
        <w:spacing w:before="78" w:line="220" w:lineRule="auto"/>
        <w:rPr>
          <w:rFonts w:hint="eastAsia" w:ascii="仿宋" w:hAnsi="仿宋" w:eastAsia="仿宋" w:cs="仿宋"/>
          <w:b/>
          <w:bCs/>
          <w:spacing w:val="-3"/>
          <w:sz w:val="24"/>
          <w:szCs w:val="24"/>
        </w:rPr>
      </w:pP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6" w:firstLine="468" w:firstLineChars="200"/>
        <w:textAlignment w:val="auto"/>
        <w:rPr>
          <w:rFonts w:hint="eastAsia" w:ascii="仿宋" w:hAnsi="仿宋" w:eastAsia="仿宋" w:cs="仿宋"/>
          <w:b w:val="0"/>
          <w:bCs w:val="0"/>
          <w:spacing w:val="-3"/>
          <w:sz w:val="24"/>
          <w:szCs w:val="24"/>
        </w:rPr>
      </w:pPr>
      <w:r>
        <w:rPr>
          <w:rFonts w:hint="eastAsia" w:ascii="仿宋" w:hAnsi="仿宋" w:eastAsia="仿宋" w:cs="仿宋"/>
          <w:b w:val="0"/>
          <w:bCs w:val="0"/>
          <w:spacing w:val="-3"/>
          <w:sz w:val="24"/>
          <w:szCs w:val="24"/>
        </w:rPr>
        <w:t>安全培训对象</w:t>
      </w:r>
      <w:bookmarkStart w:id="0" w:name="_GoBack"/>
      <w:bookmarkEnd w:id="0"/>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1.1国能榆林化工有限公司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1.2陕煤集团榆林化学有限责任公司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1.3陕西延长石油榆神能源化工有限责任公司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1.4陕西榆能化学材料有限公司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1.5榆林市榆神工业区华航能源有限公司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1.6榆神工业园区长天天然气有限公司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1.7榆林榆神清洁能源有限公司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1.8榆神工业区神佳工贸有限公司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1.9陕西圣烽清洁能源有限公司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1.10陕西一简一至生物工程有限公司</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200"/>
        <w:textAlignment w:val="auto"/>
        <w:rPr>
          <w:rFonts w:hint="eastAsia" w:ascii="仿宋" w:hAnsi="仿宋" w:eastAsia="仿宋" w:cs="仿宋"/>
          <w:spacing w:val="10"/>
          <w:kern w:val="2"/>
          <w:sz w:val="24"/>
          <w:szCs w:val="24"/>
          <w:lang w:val="en-US" w:eastAsia="zh-CN" w:bidi="ar-SA"/>
        </w:rPr>
      </w:pPr>
      <w:r>
        <w:rPr>
          <w:rFonts w:hint="eastAsia" w:ascii="仿宋" w:hAnsi="仿宋" w:eastAsia="仿宋" w:cs="仿宋"/>
          <w:spacing w:val="10"/>
          <w:kern w:val="2"/>
          <w:sz w:val="24"/>
          <w:szCs w:val="24"/>
          <w:lang w:val="en-US" w:eastAsia="zh-CN" w:bidi="ar-SA"/>
        </w:rPr>
        <w:t>1.11陕西恒润化学工业有限公司</w:t>
      </w:r>
    </w:p>
    <w:p>
      <w:pPr>
        <w:pStyle w:val="4"/>
        <w:keepNext w:val="0"/>
        <w:keepLines w:val="0"/>
        <w:pageBreakBefore w:val="0"/>
        <w:widowControl w:val="0"/>
        <w:kinsoku/>
        <w:wordWrap/>
        <w:overflowPunct/>
        <w:topLinePunct w:val="0"/>
        <w:autoSpaceDE/>
        <w:autoSpaceDN/>
        <w:bidi w:val="0"/>
        <w:adjustRightInd/>
        <w:snapToGrid/>
        <w:spacing w:after="0" w:line="560" w:lineRule="exact"/>
        <w:ind w:left="6" w:firstLine="468"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pacing w:val="-3"/>
          <w:sz w:val="24"/>
          <w:szCs w:val="24"/>
        </w:rPr>
        <w:t>二、安全培训要求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7" w:firstLine="630"/>
        <w:jc w:val="both"/>
        <w:textAlignment w:val="baseline"/>
        <w:rPr>
          <w:rFonts w:hint="eastAsia" w:ascii="仿宋" w:hAnsi="仿宋" w:eastAsia="仿宋" w:cs="仿宋"/>
          <w:sz w:val="24"/>
          <w:szCs w:val="24"/>
        </w:rPr>
      </w:pPr>
      <w:r>
        <w:rPr>
          <w:rFonts w:hint="eastAsia" w:ascii="仿宋" w:hAnsi="仿宋" w:eastAsia="仿宋" w:cs="仿宋"/>
          <w:spacing w:val="10"/>
          <w:sz w:val="24"/>
          <w:szCs w:val="24"/>
          <w:lang w:val="en-US" w:eastAsia="zh-CN"/>
        </w:rPr>
        <w:t>2</w:t>
      </w:r>
      <w:r>
        <w:rPr>
          <w:rFonts w:hint="eastAsia" w:ascii="仿宋" w:hAnsi="仿宋" w:eastAsia="仿宋" w:cs="仿宋"/>
          <w:spacing w:val="10"/>
          <w:sz w:val="24"/>
          <w:szCs w:val="24"/>
        </w:rPr>
        <w:t>.</w:t>
      </w:r>
      <w:r>
        <w:rPr>
          <w:rFonts w:hint="eastAsia" w:ascii="仿宋" w:hAnsi="仿宋" w:eastAsia="仿宋" w:cs="仿宋"/>
          <w:spacing w:val="10"/>
          <w:sz w:val="24"/>
          <w:szCs w:val="24"/>
          <w:lang w:val="en-US" w:eastAsia="zh-CN"/>
        </w:rPr>
        <w:t>1</w:t>
      </w:r>
      <w:r>
        <w:rPr>
          <w:rFonts w:hint="eastAsia" w:ascii="仿宋" w:hAnsi="仿宋" w:eastAsia="仿宋" w:cs="仿宋"/>
          <w:spacing w:val="10"/>
          <w:sz w:val="24"/>
          <w:szCs w:val="24"/>
        </w:rPr>
        <w:t>按照《关于实施危险化学品企业工伤预防能力提升培训</w:t>
      </w:r>
      <w:r>
        <w:rPr>
          <w:rFonts w:hint="eastAsia" w:ascii="仿宋" w:hAnsi="仿宋" w:eastAsia="仿宋" w:cs="仿宋"/>
          <w:spacing w:val="11"/>
          <w:sz w:val="24"/>
          <w:szCs w:val="24"/>
        </w:rPr>
        <w:t>工程的通知》要求，对</w:t>
      </w:r>
      <w:r>
        <w:rPr>
          <w:rFonts w:hint="eastAsia" w:ascii="仿宋" w:hAnsi="仿宋" w:eastAsia="仿宋" w:cs="仿宋"/>
          <w:sz w:val="24"/>
          <w:szCs w:val="24"/>
        </w:rPr>
        <w:t>危险化学品企业安全生产分管负责人、专职安全管</w:t>
      </w:r>
      <w:r>
        <w:rPr>
          <w:rFonts w:hint="eastAsia" w:ascii="仿宋" w:hAnsi="仿宋" w:eastAsia="仿宋" w:cs="仿宋"/>
          <w:spacing w:val="1"/>
          <w:sz w:val="24"/>
          <w:szCs w:val="24"/>
        </w:rPr>
        <w:t>理人员和班组长</w:t>
      </w:r>
      <w:r>
        <w:rPr>
          <w:rFonts w:hint="eastAsia" w:ascii="仿宋" w:hAnsi="仿宋" w:eastAsia="仿宋" w:cs="仿宋"/>
          <w:spacing w:val="11"/>
          <w:sz w:val="24"/>
          <w:szCs w:val="24"/>
        </w:rPr>
        <w:t>进行全覆</w:t>
      </w:r>
      <w:r>
        <w:rPr>
          <w:rFonts w:hint="eastAsia" w:ascii="仿宋" w:hAnsi="仿宋" w:eastAsia="仿宋" w:cs="仿宋"/>
          <w:spacing w:val="10"/>
          <w:sz w:val="24"/>
          <w:szCs w:val="24"/>
        </w:rPr>
        <w:t>盖培训，2024年底前轮训一遍。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20" w:firstLine="532" w:firstLineChars="200"/>
        <w:jc w:val="both"/>
        <w:textAlignment w:val="baseline"/>
        <w:rPr>
          <w:rFonts w:hint="eastAsia" w:ascii="仿宋" w:hAnsi="仿宋" w:eastAsia="仿宋" w:cs="仿宋"/>
          <w:sz w:val="24"/>
          <w:szCs w:val="24"/>
        </w:rPr>
      </w:pPr>
      <w:r>
        <w:rPr>
          <w:rFonts w:hint="eastAsia" w:ascii="仿宋" w:hAnsi="仿宋" w:eastAsia="仿宋" w:cs="仿宋"/>
          <w:spacing w:val="13"/>
          <w:sz w:val="24"/>
          <w:szCs w:val="24"/>
          <w:lang w:val="en-US" w:eastAsia="zh-CN"/>
        </w:rPr>
        <w:t>2</w:t>
      </w:r>
      <w:r>
        <w:rPr>
          <w:rFonts w:hint="eastAsia" w:ascii="仿宋" w:hAnsi="仿宋" w:eastAsia="仿宋" w:cs="仿宋"/>
          <w:spacing w:val="13"/>
          <w:sz w:val="24"/>
          <w:szCs w:val="24"/>
        </w:rPr>
        <w:t>.2安全生产</w:t>
      </w:r>
      <w:r>
        <w:rPr>
          <w:rFonts w:hint="eastAsia" w:ascii="仿宋" w:hAnsi="仿宋" w:eastAsia="仿宋" w:cs="仿宋"/>
          <w:spacing w:val="5"/>
          <w:sz w:val="24"/>
          <w:szCs w:val="24"/>
        </w:rPr>
        <w:t>2024年底前</w:t>
      </w:r>
      <w:r>
        <w:rPr>
          <w:rFonts w:hint="eastAsia" w:ascii="仿宋" w:hAnsi="仿宋" w:eastAsia="仿宋" w:cs="仿宋"/>
          <w:spacing w:val="1"/>
          <w:sz w:val="24"/>
          <w:szCs w:val="24"/>
        </w:rPr>
        <w:t>实现危险化学品重点企业三类人员培训全覆盖，并总结形成</w:t>
      </w:r>
      <w:r>
        <w:rPr>
          <w:rFonts w:hint="eastAsia" w:ascii="仿宋" w:hAnsi="仿宋" w:eastAsia="仿宋" w:cs="仿宋"/>
          <w:sz w:val="24"/>
          <w:szCs w:val="24"/>
        </w:rPr>
        <w:t>常态</w:t>
      </w:r>
      <w:r>
        <w:rPr>
          <w:rFonts w:hint="eastAsia" w:ascii="仿宋" w:hAnsi="仿宋" w:eastAsia="仿宋" w:cs="仿宋"/>
          <w:spacing w:val="-16"/>
          <w:sz w:val="24"/>
          <w:szCs w:val="24"/>
        </w:rPr>
        <w:t>化机制。</w:t>
      </w:r>
    </w:p>
    <w:p>
      <w:pPr>
        <w:pStyle w:val="4"/>
        <w:keepNext w:val="0"/>
        <w:keepLines w:val="0"/>
        <w:pageBreakBefore w:val="0"/>
        <w:numPr>
          <w:ilvl w:val="0"/>
          <w:numId w:val="0"/>
        </w:numPr>
        <w:wordWrap/>
        <w:overflowPunct/>
        <w:topLinePunct w:val="0"/>
        <w:bidi w:val="0"/>
        <w:spacing w:before="35" w:line="560" w:lineRule="exact"/>
        <w:ind w:firstLine="468" w:firstLineChars="200"/>
        <w:rPr>
          <w:rFonts w:hint="eastAsia" w:ascii="仿宋" w:hAnsi="仿宋" w:eastAsia="仿宋" w:cs="仿宋"/>
          <w:b w:val="0"/>
          <w:bCs w:val="0"/>
          <w:spacing w:val="4"/>
          <w:sz w:val="24"/>
          <w:szCs w:val="24"/>
          <w:lang w:val="en-US" w:eastAsia="zh-CN"/>
        </w:rPr>
      </w:pPr>
      <w:r>
        <w:rPr>
          <w:rFonts w:hint="eastAsia" w:ascii="仿宋" w:hAnsi="仿宋" w:eastAsia="仿宋" w:cs="仿宋"/>
          <w:b w:val="0"/>
          <w:bCs w:val="0"/>
          <w:spacing w:val="-3"/>
          <w:sz w:val="24"/>
          <w:szCs w:val="24"/>
          <w:lang w:eastAsia="zh-CN"/>
        </w:rPr>
        <w:t>三、</w:t>
      </w:r>
      <w:r>
        <w:rPr>
          <w:rFonts w:hint="eastAsia" w:ascii="仿宋" w:hAnsi="仿宋" w:eastAsia="仿宋" w:cs="仿宋"/>
          <w:b w:val="0"/>
          <w:bCs w:val="0"/>
          <w:spacing w:val="-3"/>
          <w:sz w:val="24"/>
          <w:szCs w:val="24"/>
        </w:rPr>
        <w:t>安全培训内容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4"/>
        <w:textAlignment w:val="baseline"/>
        <w:outlineLvl w:val="0"/>
        <w:rPr>
          <w:rFonts w:hint="eastAsia" w:ascii="仿宋" w:hAnsi="仿宋" w:eastAsia="仿宋" w:cs="仿宋"/>
          <w:b/>
          <w:bCs/>
          <w:spacing w:val="4"/>
          <w:sz w:val="24"/>
          <w:szCs w:val="24"/>
          <w:lang w:eastAsia="zh-CN"/>
        </w:rPr>
      </w:pPr>
      <w:r>
        <w:rPr>
          <w:rFonts w:hint="eastAsia" w:ascii="仿宋" w:hAnsi="仿宋" w:eastAsia="仿宋" w:cs="仿宋"/>
          <w:b/>
          <w:bCs/>
          <w:spacing w:val="4"/>
          <w:sz w:val="24"/>
          <w:szCs w:val="24"/>
          <w:lang w:val="en-US" w:eastAsia="zh-CN"/>
        </w:rPr>
        <w:t>3.1.</w:t>
      </w:r>
      <w:r>
        <w:rPr>
          <w:rFonts w:hint="eastAsia" w:ascii="仿宋" w:hAnsi="仿宋" w:eastAsia="仿宋" w:cs="仿宋"/>
          <w:b/>
          <w:bCs/>
          <w:spacing w:val="4"/>
          <w:sz w:val="24"/>
          <w:szCs w:val="24"/>
        </w:rPr>
        <w:t>危险化学品企业安全生产分管负责人</w:t>
      </w:r>
      <w:r>
        <w:rPr>
          <w:rFonts w:hint="eastAsia" w:ascii="仿宋" w:hAnsi="仿宋" w:eastAsia="仿宋" w:cs="仿宋"/>
          <w:b/>
          <w:bCs/>
          <w:spacing w:val="4"/>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4"/>
        <w:textAlignment w:val="baseline"/>
        <w:outlineLvl w:val="0"/>
        <w:rPr>
          <w:rFonts w:hint="eastAsia" w:ascii="仿宋" w:hAnsi="仿宋" w:eastAsia="仿宋" w:cs="仿宋"/>
          <w:b w:val="0"/>
          <w:bCs w:val="0"/>
          <w:i w:val="0"/>
          <w:iCs w:val="0"/>
          <w:sz w:val="24"/>
          <w:szCs w:val="24"/>
        </w:rPr>
      </w:pPr>
      <w:r>
        <w:rPr>
          <w:rFonts w:hint="eastAsia" w:ascii="仿宋" w:hAnsi="仿宋" w:eastAsia="仿宋" w:cs="仿宋"/>
          <w:b w:val="0"/>
          <w:bCs w:val="0"/>
          <w:i w:val="0"/>
          <w:iCs w:val="0"/>
          <w:spacing w:val="4"/>
          <w:sz w:val="24"/>
          <w:szCs w:val="24"/>
          <w:lang w:val="en-US" w:eastAsia="zh-CN"/>
        </w:rPr>
        <w:t>3.1</w:t>
      </w:r>
      <w:r>
        <w:rPr>
          <w:rFonts w:hint="eastAsia" w:ascii="仿宋" w:hAnsi="仿宋" w:eastAsia="仿宋" w:cs="仿宋"/>
          <w:b w:val="0"/>
          <w:bCs w:val="0"/>
          <w:i w:val="0"/>
          <w:iCs w:val="0"/>
          <w:spacing w:val="4"/>
          <w:sz w:val="24"/>
          <w:szCs w:val="24"/>
        </w:rPr>
        <w:t>.1安全生产相关法律法规及政策。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0"/>
        <w:textAlignment w:val="baseline"/>
        <w:rPr>
          <w:rFonts w:hint="eastAsia" w:ascii="仿宋" w:hAnsi="仿宋" w:eastAsia="仿宋" w:cs="仿宋"/>
          <w:sz w:val="24"/>
          <w:szCs w:val="24"/>
        </w:rPr>
      </w:pP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rPr>
        <w:t>.1.1</w:t>
      </w:r>
      <w:r>
        <w:rPr>
          <w:rFonts w:hint="eastAsia" w:ascii="仿宋" w:hAnsi="仿宋" w:eastAsia="仿宋" w:cs="仿宋"/>
          <w:spacing w:val="6"/>
          <w:sz w:val="24"/>
          <w:szCs w:val="24"/>
          <w:lang w:val="en-US" w:eastAsia="zh-CN"/>
        </w:rPr>
        <w:t>.1</w:t>
      </w:r>
      <w:r>
        <w:rPr>
          <w:rFonts w:hint="eastAsia" w:ascii="仿宋" w:hAnsi="仿宋" w:eastAsia="仿宋" w:cs="仿宋"/>
          <w:spacing w:val="6"/>
          <w:sz w:val="24"/>
          <w:szCs w:val="24"/>
        </w:rPr>
        <w:t>习近平总书记关于安全生产的重要论述。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3.1.1.2《刑法》《社会保险法》《安全生产法》《工伤保险条例》及其他有关法律对企业安全生产的要求。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textAlignment w:val="baseline"/>
        <w:rPr>
          <w:rFonts w:hint="eastAsia" w:ascii="仿宋" w:hAnsi="仿宋" w:eastAsia="仿宋" w:cs="仿宋"/>
          <w:sz w:val="24"/>
          <w:szCs w:val="24"/>
        </w:rPr>
      </w:pPr>
      <w:r>
        <w:rPr>
          <w:rFonts w:hint="eastAsia" w:ascii="仿宋" w:hAnsi="仿宋" w:eastAsia="仿宋" w:cs="仿宋"/>
          <w:spacing w:val="3"/>
          <w:sz w:val="24"/>
          <w:szCs w:val="24"/>
          <w:lang w:val="en-US" w:eastAsia="zh-CN"/>
        </w:rPr>
        <w:t>3</w:t>
      </w:r>
      <w:r>
        <w:rPr>
          <w:rFonts w:hint="eastAsia" w:ascii="仿宋" w:hAnsi="仿宋" w:eastAsia="仿宋" w:cs="仿宋"/>
          <w:spacing w:val="3"/>
          <w:sz w:val="24"/>
          <w:szCs w:val="24"/>
        </w:rPr>
        <w:t>.1.</w:t>
      </w:r>
      <w:r>
        <w:rPr>
          <w:rFonts w:hint="eastAsia" w:ascii="仿宋" w:hAnsi="仿宋" w:eastAsia="仿宋" w:cs="仿宋"/>
          <w:spacing w:val="3"/>
          <w:sz w:val="24"/>
          <w:szCs w:val="24"/>
          <w:lang w:val="en-US" w:eastAsia="zh-CN"/>
        </w:rPr>
        <w:t>1.3</w:t>
      </w:r>
      <w:r>
        <w:rPr>
          <w:rFonts w:hint="eastAsia" w:ascii="仿宋" w:hAnsi="仿宋" w:eastAsia="仿宋" w:cs="仿宋"/>
          <w:spacing w:val="3"/>
          <w:sz w:val="24"/>
          <w:szCs w:val="24"/>
        </w:rPr>
        <w:t>《危险化学品安全管理条例》《生产安全事故应急条</w:t>
      </w:r>
      <w:r>
        <w:rPr>
          <w:rFonts w:hint="eastAsia" w:ascii="仿宋" w:hAnsi="仿宋" w:eastAsia="仿宋" w:cs="仿宋"/>
          <w:spacing w:val="1"/>
          <w:sz w:val="24"/>
          <w:szCs w:val="24"/>
        </w:rPr>
        <w:t>例》《关于全面加强危险化学品安全生产工作的意见》《危险化学</w:t>
      </w:r>
      <w:r>
        <w:rPr>
          <w:rFonts w:hint="eastAsia" w:ascii="仿宋" w:hAnsi="仿宋" w:eastAsia="仿宋" w:cs="仿宋"/>
          <w:spacing w:val="10"/>
          <w:sz w:val="24"/>
          <w:szCs w:val="24"/>
        </w:rPr>
        <w:t>品安全专项整治三年行动实施方案》等法规、文件对企业安全生</w:t>
      </w:r>
      <w:r>
        <w:rPr>
          <w:rFonts w:hint="eastAsia" w:ascii="仿宋" w:hAnsi="仿宋" w:eastAsia="仿宋" w:cs="仿宋"/>
          <w:spacing w:val="3"/>
          <w:sz w:val="24"/>
          <w:szCs w:val="24"/>
        </w:rPr>
        <w:t>产的要求。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2"/>
          <w:sz w:val="24"/>
          <w:szCs w:val="24"/>
          <w:lang w:val="en-US" w:eastAsia="zh-CN"/>
        </w:rPr>
        <w:t>3</w:t>
      </w:r>
      <w:r>
        <w:rPr>
          <w:rFonts w:hint="eastAsia" w:ascii="仿宋" w:hAnsi="仿宋" w:eastAsia="仿宋" w:cs="仿宋"/>
          <w:b w:val="0"/>
          <w:bCs w:val="0"/>
          <w:spacing w:val="2"/>
          <w:sz w:val="24"/>
          <w:szCs w:val="24"/>
        </w:rPr>
        <w:t>.</w:t>
      </w:r>
      <w:r>
        <w:rPr>
          <w:rFonts w:hint="eastAsia" w:ascii="仿宋" w:hAnsi="仿宋" w:eastAsia="仿宋" w:cs="仿宋"/>
          <w:b w:val="0"/>
          <w:bCs w:val="0"/>
          <w:spacing w:val="2"/>
          <w:sz w:val="24"/>
          <w:szCs w:val="24"/>
          <w:lang w:val="en-US" w:eastAsia="zh-CN"/>
        </w:rPr>
        <w:t>1.</w:t>
      </w:r>
      <w:r>
        <w:rPr>
          <w:rFonts w:hint="eastAsia" w:ascii="仿宋" w:hAnsi="仿宋" w:eastAsia="仿宋" w:cs="仿宋"/>
          <w:b w:val="0"/>
          <w:bCs w:val="0"/>
          <w:spacing w:val="2"/>
          <w:sz w:val="24"/>
          <w:szCs w:val="24"/>
        </w:rPr>
        <w:t>2安全领导力。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w:t>
      </w:r>
      <w:r>
        <w:rPr>
          <w:rFonts w:hint="eastAsia" w:ascii="仿宋" w:hAnsi="仿宋" w:eastAsia="仿宋" w:cs="仿宋"/>
          <w:spacing w:val="-2"/>
          <w:sz w:val="24"/>
          <w:szCs w:val="24"/>
        </w:rPr>
        <w:t>.</w:t>
      </w:r>
      <w:r>
        <w:rPr>
          <w:rFonts w:hint="eastAsia" w:ascii="仿宋" w:hAnsi="仿宋" w:eastAsia="仿宋" w:cs="仿宋"/>
          <w:spacing w:val="-2"/>
          <w:sz w:val="24"/>
          <w:szCs w:val="24"/>
          <w:lang w:val="en-US" w:eastAsia="zh-CN"/>
        </w:rPr>
        <w:t>1</w:t>
      </w:r>
      <w:r>
        <w:rPr>
          <w:rFonts w:hint="eastAsia" w:ascii="仿宋" w:hAnsi="仿宋" w:eastAsia="仿宋" w:cs="仿宋"/>
          <w:spacing w:val="-2"/>
          <w:sz w:val="24"/>
          <w:szCs w:val="24"/>
        </w:rPr>
        <w:t>.</w:t>
      </w:r>
      <w:r>
        <w:rPr>
          <w:rFonts w:hint="eastAsia" w:ascii="仿宋" w:hAnsi="仿宋" w:eastAsia="仿宋" w:cs="仿宋"/>
          <w:spacing w:val="-2"/>
          <w:sz w:val="24"/>
          <w:szCs w:val="24"/>
          <w:lang w:val="en-US" w:eastAsia="zh-CN"/>
        </w:rPr>
        <w:t>2.1</w:t>
      </w:r>
      <w:r>
        <w:rPr>
          <w:rFonts w:hint="eastAsia" w:ascii="仿宋" w:hAnsi="仿宋" w:eastAsia="仿宋" w:cs="仿宋"/>
          <w:spacing w:val="-2"/>
          <w:sz w:val="24"/>
          <w:szCs w:val="24"/>
        </w:rPr>
        <w:t>安全生产分管负责人的安全责任。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3.1</w:t>
      </w:r>
      <w:r>
        <w:rPr>
          <w:rFonts w:hint="eastAsia" w:ascii="仿宋" w:hAnsi="仿宋" w:eastAsia="仿宋" w:cs="仿宋"/>
          <w:spacing w:val="-2"/>
          <w:sz w:val="24"/>
          <w:szCs w:val="24"/>
        </w:rPr>
        <w:t>.2.2全员安全生产责任制建设要求。</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 xml:space="preserve">    3.1</w:t>
      </w:r>
      <w:r>
        <w:rPr>
          <w:rFonts w:hint="eastAsia" w:ascii="仿宋" w:hAnsi="仿宋" w:eastAsia="仿宋" w:cs="仿宋"/>
          <w:sz w:val="24"/>
          <w:szCs w:val="24"/>
        </w:rPr>
        <w:t>.2.3安全生产管理机构、专职安全生产管理人员、注册</w:t>
      </w:r>
      <w:r>
        <w:rPr>
          <w:rFonts w:hint="eastAsia" w:ascii="仿宋" w:hAnsi="仿宋" w:eastAsia="仿宋" w:cs="仿宋"/>
          <w:sz w:val="24"/>
          <w:szCs w:val="24"/>
        </w:rPr>
        <w:t>安全工程师等配备要求。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3.1.2</w:t>
      </w:r>
      <w:r>
        <w:rPr>
          <w:rFonts w:hint="eastAsia" w:ascii="仿宋" w:hAnsi="仿宋" w:eastAsia="仿宋" w:cs="仿宋"/>
          <w:spacing w:val="-2"/>
          <w:sz w:val="24"/>
          <w:szCs w:val="24"/>
        </w:rPr>
        <w:t>.4保证安全生产投入的有效实施。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3.1</w:t>
      </w:r>
      <w:r>
        <w:rPr>
          <w:rFonts w:hint="eastAsia" w:ascii="仿宋" w:hAnsi="仿宋" w:eastAsia="仿宋" w:cs="仿宋"/>
          <w:spacing w:val="1"/>
          <w:sz w:val="24"/>
          <w:szCs w:val="24"/>
        </w:rPr>
        <w:t>.2.5安全生产标准化等管理体系的建设及运行要求。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w:t>
      </w:r>
      <w:r>
        <w:rPr>
          <w:rFonts w:hint="eastAsia" w:ascii="仿宋" w:hAnsi="仿宋" w:eastAsia="仿宋" w:cs="仿宋"/>
          <w:spacing w:val="-2"/>
          <w:sz w:val="24"/>
          <w:szCs w:val="24"/>
        </w:rPr>
        <w:t>.</w:t>
      </w:r>
      <w:r>
        <w:rPr>
          <w:rFonts w:hint="eastAsia" w:ascii="仿宋" w:hAnsi="仿宋" w:eastAsia="仿宋" w:cs="仿宋"/>
          <w:spacing w:val="-2"/>
          <w:sz w:val="24"/>
          <w:szCs w:val="24"/>
          <w:lang w:val="en-US" w:eastAsia="zh-CN"/>
        </w:rPr>
        <w:t>1.</w:t>
      </w:r>
      <w:r>
        <w:rPr>
          <w:rFonts w:hint="eastAsia" w:ascii="仿宋" w:hAnsi="仿宋" w:eastAsia="仿宋" w:cs="仿宋"/>
          <w:spacing w:val="-2"/>
          <w:sz w:val="24"/>
          <w:szCs w:val="24"/>
        </w:rPr>
        <w:t>2.6企业安全文化建设及运行要求。</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 xml:space="preserve">    3.1</w:t>
      </w:r>
      <w:r>
        <w:rPr>
          <w:rFonts w:hint="eastAsia" w:ascii="仿宋" w:hAnsi="仿宋" w:eastAsia="仿宋" w:cs="仿宋"/>
          <w:sz w:val="24"/>
          <w:szCs w:val="24"/>
        </w:rPr>
        <w:t>.2.7危险化学品企业常用安全生产规章制度、操作规程。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pacing w:val="9"/>
          <w:sz w:val="24"/>
          <w:szCs w:val="24"/>
        </w:rPr>
      </w:pPr>
      <w:r>
        <w:rPr>
          <w:rFonts w:hint="eastAsia" w:ascii="仿宋" w:hAnsi="仿宋" w:eastAsia="仿宋" w:cs="仿宋"/>
          <w:spacing w:val="9"/>
          <w:sz w:val="24"/>
          <w:szCs w:val="24"/>
          <w:lang w:val="en-US" w:eastAsia="zh-CN"/>
        </w:rPr>
        <w:t>3.1</w:t>
      </w:r>
      <w:r>
        <w:rPr>
          <w:rFonts w:hint="eastAsia" w:ascii="仿宋" w:hAnsi="仿宋" w:eastAsia="仿宋" w:cs="仿宋"/>
          <w:spacing w:val="9"/>
          <w:sz w:val="24"/>
          <w:szCs w:val="24"/>
        </w:rPr>
        <w:t>.2.8安全生产教育和培训的要求；现代教育培训基本</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24"/>
          <w:szCs w:val="24"/>
        </w:rPr>
      </w:pPr>
      <w:r>
        <w:rPr>
          <w:rFonts w:hint="eastAsia" w:ascii="仿宋" w:hAnsi="仿宋" w:eastAsia="仿宋" w:cs="仿宋"/>
          <w:spacing w:val="9"/>
          <w:sz w:val="24"/>
          <w:szCs w:val="24"/>
        </w:rPr>
        <w:t>方</w:t>
      </w:r>
      <w:r>
        <w:rPr>
          <w:rFonts w:hint="eastAsia" w:ascii="仿宋" w:hAnsi="仿宋" w:eastAsia="仿宋" w:cs="仿宋"/>
          <w:spacing w:val="-14"/>
          <w:sz w:val="24"/>
          <w:szCs w:val="24"/>
        </w:rPr>
        <w:t>法；企业安全培训空间建设与应用的基本要求。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3" w:firstLine="484" w:firstLineChars="200"/>
        <w:jc w:val="both"/>
        <w:textAlignment w:val="baseline"/>
        <w:rPr>
          <w:rFonts w:hint="eastAsia" w:ascii="仿宋" w:hAnsi="仿宋" w:eastAsia="仿宋" w:cs="仿宋"/>
          <w:b/>
          <w:bCs/>
          <w:spacing w:val="1"/>
          <w:sz w:val="24"/>
          <w:szCs w:val="24"/>
        </w:rPr>
      </w:pPr>
      <w:r>
        <w:rPr>
          <w:rFonts w:hint="eastAsia" w:ascii="仿宋" w:hAnsi="仿宋" w:eastAsia="仿宋" w:cs="仿宋"/>
          <w:b w:val="0"/>
          <w:bCs w:val="0"/>
          <w:spacing w:val="1"/>
          <w:sz w:val="24"/>
          <w:szCs w:val="24"/>
          <w:lang w:val="en-US" w:eastAsia="zh-CN"/>
        </w:rPr>
        <w:t>3.1</w:t>
      </w:r>
      <w:r>
        <w:rPr>
          <w:rFonts w:hint="eastAsia" w:ascii="仿宋" w:hAnsi="仿宋" w:eastAsia="仿宋" w:cs="仿宋"/>
          <w:b w:val="0"/>
          <w:bCs w:val="0"/>
          <w:spacing w:val="1"/>
          <w:sz w:val="24"/>
          <w:szCs w:val="24"/>
        </w:rPr>
        <w:t>.3重大风险管控和重大危险源管理。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3.1.3.1安全风险分级管控和隐患排查治理双重预防机制建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设要求。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3.1.3.2危险化学品重大危险源管理要求，重点监管工艺管</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3.1.3.3试生产和开停车、高风险作业、承包商管理、变更</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管理的主要风险和管控措施。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3.1.3.4危险化学品危险性分类，燃烧、爆炸、中毒条件及</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24"/>
          <w:szCs w:val="24"/>
        </w:rPr>
      </w:pPr>
      <w:r>
        <w:rPr>
          <w:rFonts w:hint="eastAsia" w:ascii="仿宋" w:hAnsi="仿宋" w:eastAsia="仿宋" w:cs="仿宋"/>
          <w:spacing w:val="-1"/>
          <w:sz w:val="24"/>
          <w:szCs w:val="24"/>
        </w:rPr>
        <w:t>预防措施。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1"/>
          <w:sz w:val="24"/>
          <w:szCs w:val="24"/>
          <w:lang w:val="en-US" w:eastAsia="zh-CN"/>
        </w:rPr>
        <w:t>3.1</w:t>
      </w:r>
      <w:r>
        <w:rPr>
          <w:rFonts w:hint="eastAsia" w:ascii="仿宋" w:hAnsi="仿宋" w:eastAsia="仿宋" w:cs="仿宋"/>
          <w:b w:val="0"/>
          <w:bCs w:val="0"/>
          <w:spacing w:val="-1"/>
          <w:sz w:val="24"/>
          <w:szCs w:val="24"/>
        </w:rPr>
        <w:t>.4职业危害及预防。</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3.1.</w:t>
      </w:r>
      <w:r>
        <w:rPr>
          <w:rFonts w:hint="eastAsia" w:ascii="仿宋" w:hAnsi="仿宋" w:eastAsia="仿宋" w:cs="仿宋"/>
          <w:spacing w:val="-2"/>
          <w:sz w:val="24"/>
          <w:szCs w:val="24"/>
        </w:rPr>
        <w:t>4.1职业病危害因素及危害特性。</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9"/>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3.1</w:t>
      </w:r>
      <w:r>
        <w:rPr>
          <w:rFonts w:hint="eastAsia" w:ascii="仿宋" w:hAnsi="仿宋" w:eastAsia="仿宋" w:cs="仿宋"/>
          <w:spacing w:val="-1"/>
          <w:sz w:val="24"/>
          <w:szCs w:val="24"/>
        </w:rPr>
        <w:t>.4.2个体防护装备的分类、选用和管理要求。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outlineLvl w:val="0"/>
        <w:rPr>
          <w:rFonts w:hint="eastAsia" w:ascii="仿宋" w:hAnsi="仿宋" w:eastAsia="仿宋" w:cs="仿宋"/>
          <w:spacing w:val="3"/>
          <w:sz w:val="24"/>
          <w:szCs w:val="24"/>
        </w:rPr>
      </w:pPr>
      <w:r>
        <w:rPr>
          <w:rFonts w:hint="eastAsia" w:ascii="仿宋" w:hAnsi="仿宋" w:eastAsia="仿宋" w:cs="仿宋"/>
          <w:b w:val="0"/>
          <w:bCs w:val="0"/>
          <w:sz w:val="24"/>
          <w:szCs w:val="24"/>
          <w:lang w:val="en-US" w:eastAsia="zh-CN"/>
        </w:rPr>
        <w:t>3.1</w:t>
      </w:r>
      <w:r>
        <w:rPr>
          <w:rFonts w:hint="eastAsia" w:ascii="仿宋" w:hAnsi="仿宋" w:eastAsia="仿宋" w:cs="仿宋"/>
          <w:b w:val="0"/>
          <w:bCs w:val="0"/>
          <w:sz w:val="24"/>
          <w:szCs w:val="24"/>
        </w:rPr>
        <w:t>.5应急管理。</w:t>
      </w:r>
      <w:r>
        <w:rPr>
          <w:rFonts w:hint="eastAsia" w:ascii="仿宋" w:hAnsi="仿宋" w:eastAsia="仿宋" w:cs="仿宋"/>
          <w:spacing w:val="3"/>
          <w:sz w:val="24"/>
          <w:szCs w:val="24"/>
        </w:rPr>
        <w:t>应急预案的编制、评审、备案、修订、演</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outlineLvl w:val="0"/>
        <w:rPr>
          <w:rFonts w:hint="eastAsia" w:ascii="仿宋" w:hAnsi="仿宋" w:eastAsia="仿宋" w:cs="仿宋"/>
          <w:sz w:val="24"/>
          <w:szCs w:val="24"/>
        </w:rPr>
      </w:pPr>
      <w:r>
        <w:rPr>
          <w:rFonts w:hint="eastAsia" w:ascii="仿宋" w:hAnsi="仿宋" w:eastAsia="仿宋" w:cs="仿宋"/>
          <w:spacing w:val="3"/>
          <w:sz w:val="24"/>
          <w:szCs w:val="24"/>
        </w:rPr>
        <w:t>练及评估</w:t>
      </w:r>
      <w:r>
        <w:rPr>
          <w:rFonts w:hint="eastAsia" w:ascii="仿宋" w:hAnsi="仿宋" w:eastAsia="仿宋" w:cs="仿宋"/>
          <w:spacing w:val="-6"/>
          <w:sz w:val="24"/>
          <w:szCs w:val="24"/>
        </w:rPr>
        <w:t>应急体系建设及运行</w:t>
      </w:r>
      <w:r>
        <w:rPr>
          <w:rFonts w:hint="eastAsia" w:ascii="仿宋" w:hAnsi="仿宋" w:eastAsia="仿宋" w:cs="仿宋"/>
          <w:spacing w:val="-6"/>
          <w:sz w:val="24"/>
          <w:szCs w:val="24"/>
          <w:lang w:eastAsia="zh-CN"/>
        </w:rPr>
        <w:t>。</w:t>
      </w:r>
      <w:r>
        <w:rPr>
          <w:rFonts w:hint="eastAsia" w:ascii="仿宋" w:hAnsi="仿宋" w:eastAsia="仿宋" w:cs="仿宋"/>
          <w:spacing w:val="-4"/>
          <w:sz w:val="24"/>
          <w:szCs w:val="24"/>
        </w:rPr>
        <w:t>危险化学品安全措施及事故应急处置原则。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13"/>
          <w:sz w:val="24"/>
          <w:szCs w:val="24"/>
          <w:lang w:val="en-US" w:eastAsia="zh-CN"/>
        </w:rPr>
        <w:t>3.1</w:t>
      </w:r>
      <w:r>
        <w:rPr>
          <w:rFonts w:hint="eastAsia" w:ascii="仿宋" w:hAnsi="仿宋" w:eastAsia="仿宋" w:cs="仿宋"/>
          <w:b w:val="0"/>
          <w:bCs w:val="0"/>
          <w:spacing w:val="-13"/>
          <w:sz w:val="24"/>
          <w:szCs w:val="24"/>
        </w:rPr>
        <w:t>.6事故、事件管理。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0"/>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3.1</w:t>
      </w:r>
      <w:r>
        <w:rPr>
          <w:rFonts w:hint="eastAsia" w:ascii="仿宋" w:hAnsi="仿宋" w:eastAsia="仿宋" w:cs="仿宋"/>
          <w:spacing w:val="-2"/>
          <w:sz w:val="24"/>
          <w:szCs w:val="24"/>
        </w:rPr>
        <w:t>.6.1事故、事件管理及持续改进要求。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0"/>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3.1</w:t>
      </w:r>
      <w:r>
        <w:rPr>
          <w:rFonts w:hint="eastAsia" w:ascii="仿宋" w:hAnsi="仿宋" w:eastAsia="仿宋" w:cs="仿宋"/>
          <w:spacing w:val="-2"/>
          <w:sz w:val="24"/>
          <w:szCs w:val="24"/>
        </w:rPr>
        <w:t>.6.2工伤事故报告和调查处理的有关</w:t>
      </w:r>
      <w:r>
        <w:rPr>
          <w:rFonts w:hint="eastAsia" w:ascii="仿宋" w:hAnsi="仿宋" w:eastAsia="仿宋" w:cs="仿宋"/>
          <w:spacing w:val="-3"/>
          <w:sz w:val="24"/>
          <w:szCs w:val="24"/>
        </w:rPr>
        <w:t>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8"/>
          <w:sz w:val="24"/>
          <w:szCs w:val="24"/>
          <w:lang w:val="en-US" w:eastAsia="zh-CN"/>
        </w:rPr>
        <w:t>3.1</w:t>
      </w:r>
      <w:r>
        <w:rPr>
          <w:rFonts w:hint="eastAsia" w:ascii="仿宋" w:hAnsi="仿宋" w:eastAsia="仿宋" w:cs="仿宋"/>
          <w:b w:val="0"/>
          <w:bCs w:val="0"/>
          <w:spacing w:val="-8"/>
          <w:sz w:val="24"/>
          <w:szCs w:val="24"/>
        </w:rPr>
        <w:t>.7危险化学品工伤事故形势及典型事故案例。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11"/>
          <w:sz w:val="24"/>
          <w:szCs w:val="24"/>
          <w:lang w:val="en-US" w:eastAsia="zh-CN"/>
        </w:rPr>
        <w:t>3.1</w:t>
      </w:r>
      <w:r>
        <w:rPr>
          <w:rFonts w:hint="eastAsia" w:ascii="仿宋" w:hAnsi="仿宋" w:eastAsia="仿宋" w:cs="仿宋"/>
          <w:b w:val="0"/>
          <w:bCs w:val="0"/>
          <w:spacing w:val="-11"/>
          <w:sz w:val="24"/>
          <w:szCs w:val="24"/>
        </w:rPr>
        <w:t>.8国内外有关先进管理理论和方法。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44" w:firstLineChars="200"/>
        <w:textAlignment w:val="baseline"/>
        <w:rPr>
          <w:rFonts w:hint="eastAsia" w:ascii="仿宋" w:hAnsi="仿宋" w:eastAsia="仿宋" w:cs="仿宋"/>
          <w:b w:val="0"/>
          <w:bCs w:val="0"/>
          <w:spacing w:val="-9"/>
          <w:sz w:val="24"/>
          <w:szCs w:val="24"/>
        </w:rPr>
      </w:pPr>
      <w:r>
        <w:rPr>
          <w:rFonts w:hint="eastAsia" w:ascii="仿宋" w:hAnsi="仿宋" w:eastAsia="仿宋" w:cs="仿宋"/>
          <w:b w:val="0"/>
          <w:bCs w:val="0"/>
          <w:spacing w:val="-9"/>
          <w:sz w:val="24"/>
          <w:szCs w:val="24"/>
        </w:rPr>
        <w:t>3.1.9涉及工伤保险和工伤预防的相关内容由省级人力资源</w:t>
      </w:r>
      <w:r>
        <w:rPr>
          <w:rFonts w:hint="eastAsia" w:ascii="仿宋" w:hAnsi="仿宋" w:eastAsia="仿宋" w:cs="仿宋"/>
          <w:b w:val="0"/>
          <w:bCs w:val="0"/>
          <w:spacing w:val="-9"/>
          <w:sz w:val="24"/>
          <w:szCs w:val="24"/>
        </w:rPr>
        <w:t>社会保障部门确定。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 w:firstLine="446" w:firstLineChars="200"/>
        <w:textAlignment w:val="baseline"/>
        <w:rPr>
          <w:rFonts w:hint="eastAsia" w:ascii="仿宋" w:hAnsi="仿宋" w:eastAsia="仿宋" w:cs="仿宋"/>
          <w:b/>
          <w:bCs/>
          <w:spacing w:val="-9"/>
          <w:sz w:val="24"/>
          <w:szCs w:val="24"/>
          <w:lang w:eastAsia="zh-CN"/>
        </w:rPr>
      </w:pPr>
      <w:r>
        <w:rPr>
          <w:rFonts w:hint="eastAsia" w:ascii="仿宋" w:hAnsi="仿宋" w:eastAsia="仿宋" w:cs="仿宋"/>
          <w:b/>
          <w:bCs/>
          <w:spacing w:val="-9"/>
          <w:sz w:val="24"/>
          <w:szCs w:val="24"/>
          <w:lang w:val="en-US" w:eastAsia="zh-CN"/>
        </w:rPr>
        <w:t>3.2</w:t>
      </w:r>
      <w:r>
        <w:rPr>
          <w:rFonts w:hint="eastAsia" w:ascii="仿宋" w:hAnsi="仿宋" w:eastAsia="仿宋" w:cs="仿宋"/>
          <w:b/>
          <w:bCs/>
          <w:spacing w:val="-9"/>
          <w:sz w:val="24"/>
          <w:szCs w:val="24"/>
        </w:rPr>
        <w:t>危险化学品企业专职安全管理人员</w:t>
      </w:r>
      <w:r>
        <w:rPr>
          <w:rFonts w:hint="eastAsia" w:ascii="仿宋" w:hAnsi="仿宋" w:eastAsia="仿宋" w:cs="仿宋"/>
          <w:b/>
          <w:bCs/>
          <w:spacing w:val="-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4"/>
        <w:textAlignment w:val="baseline"/>
        <w:outlineLvl w:val="0"/>
        <w:rPr>
          <w:rFonts w:hint="eastAsia" w:ascii="仿宋" w:hAnsi="仿宋" w:eastAsia="仿宋" w:cs="仿宋"/>
          <w:sz w:val="24"/>
          <w:szCs w:val="24"/>
        </w:rPr>
      </w:pPr>
      <w:r>
        <w:rPr>
          <w:rFonts w:hint="eastAsia" w:ascii="仿宋" w:hAnsi="仿宋" w:eastAsia="仿宋" w:cs="仿宋"/>
          <w:b w:val="0"/>
          <w:bCs w:val="0"/>
          <w:spacing w:val="5"/>
          <w:sz w:val="24"/>
          <w:szCs w:val="24"/>
          <w:lang w:val="en-US" w:eastAsia="zh-CN"/>
        </w:rPr>
        <w:t>3.</w:t>
      </w:r>
      <w:r>
        <w:rPr>
          <w:rFonts w:hint="eastAsia" w:ascii="仿宋" w:hAnsi="仿宋" w:eastAsia="仿宋" w:cs="仿宋"/>
          <w:b w:val="0"/>
          <w:bCs w:val="0"/>
          <w:spacing w:val="5"/>
          <w:sz w:val="24"/>
          <w:szCs w:val="24"/>
        </w:rPr>
        <w:t>2.1工伤事故预防相关法律法规及政策。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0"/>
        <w:textAlignment w:val="baseline"/>
        <w:rPr>
          <w:rFonts w:hint="eastAsia" w:ascii="仿宋" w:hAnsi="仿宋" w:eastAsia="仿宋" w:cs="仿宋"/>
          <w:sz w:val="24"/>
          <w:szCs w:val="24"/>
        </w:rPr>
      </w:pPr>
      <w:r>
        <w:rPr>
          <w:rFonts w:hint="eastAsia" w:ascii="仿宋" w:hAnsi="仿宋" w:eastAsia="仿宋" w:cs="仿宋"/>
          <w:spacing w:val="5"/>
          <w:sz w:val="24"/>
          <w:szCs w:val="24"/>
          <w:lang w:val="en-US" w:eastAsia="zh-CN"/>
        </w:rPr>
        <w:t>3.2</w:t>
      </w:r>
      <w:r>
        <w:rPr>
          <w:rFonts w:hint="eastAsia" w:ascii="仿宋" w:hAnsi="仿宋" w:eastAsia="仿宋" w:cs="仿宋"/>
          <w:spacing w:val="5"/>
          <w:sz w:val="24"/>
          <w:szCs w:val="24"/>
        </w:rPr>
        <w:t>.1.1习近平总书记关于安全生产的重要论述。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56" w:firstLineChars="200"/>
        <w:textAlignment w:val="baseline"/>
        <w:rPr>
          <w:rFonts w:hint="eastAsia" w:ascii="仿宋" w:hAnsi="仿宋" w:eastAsia="仿宋" w:cs="仿宋"/>
          <w:spacing w:val="-6"/>
          <w:position w:val="21"/>
          <w:sz w:val="24"/>
          <w:szCs w:val="24"/>
          <w:lang w:val="en-US" w:eastAsia="zh-CN"/>
        </w:rPr>
      </w:pPr>
      <w:r>
        <w:rPr>
          <w:rFonts w:hint="eastAsia" w:ascii="仿宋" w:hAnsi="仿宋" w:eastAsia="仿宋" w:cs="仿宋"/>
          <w:spacing w:val="-6"/>
          <w:position w:val="21"/>
          <w:sz w:val="24"/>
          <w:szCs w:val="24"/>
          <w:lang w:val="en-US" w:eastAsia="zh-CN"/>
        </w:rPr>
        <w:t>3.2.1.2《刑法》《社会保险法》《安全生产法》《工伤保险条例》及其他有关法律对企业安全生产的要求。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56" w:firstLineChars="200"/>
        <w:jc w:val="both"/>
        <w:textAlignment w:val="baseline"/>
        <w:rPr>
          <w:rFonts w:hint="eastAsia" w:ascii="仿宋" w:hAnsi="仿宋" w:eastAsia="仿宋" w:cs="仿宋"/>
          <w:spacing w:val="-6"/>
          <w:position w:val="21"/>
          <w:sz w:val="24"/>
          <w:szCs w:val="24"/>
          <w:lang w:val="en-US" w:eastAsia="zh-CN"/>
        </w:rPr>
      </w:pPr>
      <w:r>
        <w:rPr>
          <w:rFonts w:hint="eastAsia" w:ascii="仿宋" w:hAnsi="仿宋" w:eastAsia="仿宋" w:cs="仿宋"/>
          <w:spacing w:val="-6"/>
          <w:position w:val="21"/>
          <w:sz w:val="24"/>
          <w:szCs w:val="24"/>
          <w:lang w:val="en-US" w:eastAsia="zh-CN"/>
        </w:rPr>
        <w:t>3.2.1.3《危险化学品安全管理条例》《生产安全事故应急条例》《关于全面加强危险化学品安全生产工作的意见》《危险化学品安全专项整治三年行动实施方案》等法规、文件对企业安全生</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24"/>
          <w:szCs w:val="24"/>
        </w:rPr>
      </w:pPr>
      <w:r>
        <w:rPr>
          <w:rFonts w:hint="eastAsia" w:ascii="仿宋" w:hAnsi="仿宋" w:eastAsia="仿宋" w:cs="仿宋"/>
          <w:spacing w:val="-6"/>
          <w:position w:val="21"/>
          <w:sz w:val="24"/>
          <w:szCs w:val="24"/>
          <w:lang w:val="en-US" w:eastAsia="zh-CN"/>
        </w:rPr>
        <w:t>产的要求。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34"/>
        <w:textAlignment w:val="baseline"/>
        <w:outlineLvl w:val="0"/>
        <w:rPr>
          <w:rFonts w:hint="eastAsia" w:ascii="仿宋" w:hAnsi="仿宋" w:eastAsia="仿宋" w:cs="仿宋"/>
          <w:b w:val="0"/>
          <w:bCs w:val="0"/>
          <w:spacing w:val="-2"/>
          <w:sz w:val="24"/>
          <w:szCs w:val="24"/>
        </w:rPr>
      </w:pPr>
      <w:r>
        <w:rPr>
          <w:rFonts w:hint="eastAsia" w:ascii="仿宋" w:hAnsi="仿宋" w:eastAsia="仿宋" w:cs="仿宋"/>
          <w:b w:val="0"/>
          <w:bCs w:val="0"/>
          <w:spacing w:val="-2"/>
          <w:sz w:val="24"/>
          <w:szCs w:val="24"/>
          <w:lang w:val="en-US" w:eastAsia="zh-CN"/>
        </w:rPr>
        <w:t>3.2</w:t>
      </w:r>
      <w:r>
        <w:rPr>
          <w:rFonts w:hint="eastAsia" w:ascii="仿宋" w:hAnsi="仿宋" w:eastAsia="仿宋" w:cs="仿宋"/>
          <w:b w:val="0"/>
          <w:bCs w:val="0"/>
          <w:spacing w:val="-2"/>
          <w:sz w:val="24"/>
          <w:szCs w:val="24"/>
        </w:rPr>
        <w:t>.2安全生产管理。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3.2.2.1全员安全生产责任制建设要求，专职安全生产管理</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人员的法定职责。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3.2.2.2企业安全生产规章制度、操作规程的编制及实施要</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3.2.2.3安全风险分级管控和隐患排查治理双重预防工作机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制的实施要求。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3.2.</w:t>
      </w:r>
      <w:r>
        <w:rPr>
          <w:rFonts w:hint="eastAsia" w:ascii="仿宋" w:hAnsi="仿宋" w:eastAsia="仿宋" w:cs="仿宋"/>
          <w:spacing w:val="1"/>
          <w:sz w:val="24"/>
          <w:szCs w:val="24"/>
        </w:rPr>
        <w:t>2.4安全生产标准化等管理体系的建设及运行要求。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3.2</w:t>
      </w:r>
      <w:r>
        <w:rPr>
          <w:rFonts w:hint="eastAsia" w:ascii="仿宋" w:hAnsi="仿宋" w:eastAsia="仿宋" w:cs="仿宋"/>
          <w:sz w:val="24"/>
          <w:szCs w:val="24"/>
        </w:rPr>
        <w:t>.2.5危险化学品危险源辨识和评估方法；两重点一重大的</w:t>
      </w:r>
      <w:r>
        <w:rPr>
          <w:rFonts w:hint="eastAsia" w:ascii="仿宋" w:hAnsi="仿宋" w:eastAsia="仿宋" w:cs="仿宋"/>
          <w:spacing w:val="1"/>
          <w:sz w:val="24"/>
          <w:szCs w:val="24"/>
        </w:rPr>
        <w:t>管控措施及管理要求；关键装置、要害部位的主要风险及管控要</w:t>
      </w:r>
      <w:r>
        <w:rPr>
          <w:rFonts w:hint="eastAsia" w:ascii="仿宋" w:hAnsi="仿宋" w:eastAsia="仿宋" w:cs="仿宋"/>
          <w:spacing w:val="-18"/>
          <w:sz w:val="24"/>
          <w:szCs w:val="24"/>
        </w:rPr>
        <w:t>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3.2</w:t>
      </w:r>
      <w:r>
        <w:rPr>
          <w:rFonts w:hint="eastAsia" w:ascii="仿宋" w:hAnsi="仿宋" w:eastAsia="仿宋" w:cs="仿宋"/>
          <w:spacing w:val="-1"/>
          <w:sz w:val="24"/>
          <w:szCs w:val="24"/>
        </w:rPr>
        <w:t>.2.6危险化学品特殊作业管理要求。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7"/>
          <w:sz w:val="24"/>
          <w:szCs w:val="24"/>
          <w:lang w:val="en-US" w:eastAsia="zh-CN"/>
        </w:rPr>
        <w:t>3.2</w:t>
      </w:r>
      <w:r>
        <w:rPr>
          <w:rFonts w:hint="eastAsia" w:ascii="仿宋" w:hAnsi="仿宋" w:eastAsia="仿宋" w:cs="仿宋"/>
          <w:spacing w:val="-7"/>
          <w:sz w:val="24"/>
          <w:szCs w:val="24"/>
        </w:rPr>
        <w:t>.2.7变更管理要求。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24" w:firstLineChars="200"/>
        <w:textAlignment w:val="baseline"/>
        <w:rPr>
          <w:rFonts w:hint="eastAsia" w:ascii="仿宋" w:hAnsi="仿宋" w:eastAsia="仿宋" w:cs="仿宋"/>
          <w:sz w:val="24"/>
          <w:szCs w:val="24"/>
        </w:rPr>
      </w:pPr>
      <w:r>
        <w:rPr>
          <w:rFonts w:hint="eastAsia" w:ascii="仿宋" w:hAnsi="仿宋" w:eastAsia="仿宋" w:cs="仿宋"/>
          <w:spacing w:val="11"/>
          <w:sz w:val="24"/>
          <w:szCs w:val="24"/>
          <w:lang w:val="en-US" w:eastAsia="zh-CN"/>
        </w:rPr>
        <w:t>3.2</w:t>
      </w:r>
      <w:r>
        <w:rPr>
          <w:rFonts w:hint="eastAsia" w:ascii="仿宋" w:hAnsi="仿宋" w:eastAsia="仿宋" w:cs="仿宋"/>
          <w:spacing w:val="11"/>
          <w:sz w:val="24"/>
          <w:szCs w:val="24"/>
        </w:rPr>
        <w:t>.2.8安全生产教育和培训的要求；现代教育培训基本</w:t>
      </w:r>
      <w:r>
        <w:rPr>
          <w:rFonts w:hint="eastAsia" w:ascii="仿宋" w:hAnsi="仿宋" w:eastAsia="仿宋" w:cs="仿宋"/>
          <w:spacing w:val="11"/>
          <w:sz w:val="24"/>
          <w:szCs w:val="24"/>
        </w:rPr>
        <w:t>方法；企业安全培训空间应用的基本要求。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5"/>
          <w:sz w:val="24"/>
          <w:szCs w:val="24"/>
          <w:lang w:val="en-US" w:eastAsia="zh-CN"/>
        </w:rPr>
        <w:t>3.2</w:t>
      </w:r>
      <w:r>
        <w:rPr>
          <w:rFonts w:hint="eastAsia" w:ascii="仿宋" w:hAnsi="仿宋" w:eastAsia="仿宋" w:cs="仿宋"/>
          <w:b w:val="0"/>
          <w:bCs w:val="0"/>
          <w:spacing w:val="-5"/>
          <w:sz w:val="24"/>
          <w:szCs w:val="24"/>
        </w:rPr>
        <w:t>.3安全生产技术。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3.2.3.1危险化学品安全基础知识。危险化学品的燃烧爆炸类型和过程；危险化学品燃烧爆炸事故的危害；危险化学品事故的控制和防范措施；泄漏控制与销毁处置技术；危险化学品危害及防护措施。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3.2.3.2企业防火防爆技术.火灾爆炸预防基本原则；点火源</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及其控制、爆炸控制、防火防爆安全装置及技术。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3.2.3.3设备、电气、仪表基础知识；安全设施、特种设备、</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安全仪表系统的基本管理要求。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b w:val="0"/>
          <w:bCs w:val="0"/>
          <w:spacing w:val="-5"/>
          <w:sz w:val="24"/>
          <w:szCs w:val="24"/>
        </w:rPr>
      </w:pPr>
      <w:r>
        <w:rPr>
          <w:rFonts w:hint="eastAsia" w:ascii="仿宋" w:hAnsi="仿宋" w:eastAsia="仿宋" w:cs="仿宋"/>
          <w:b w:val="0"/>
          <w:bCs w:val="0"/>
          <w:spacing w:val="-5"/>
          <w:sz w:val="24"/>
          <w:szCs w:val="24"/>
          <w:lang w:val="en-US" w:eastAsia="zh-CN"/>
        </w:rPr>
        <w:t>3.2</w:t>
      </w:r>
      <w:r>
        <w:rPr>
          <w:rFonts w:hint="eastAsia" w:ascii="仿宋" w:hAnsi="仿宋" w:eastAsia="仿宋" w:cs="仿宋"/>
          <w:b w:val="0"/>
          <w:bCs w:val="0"/>
          <w:spacing w:val="-5"/>
          <w:sz w:val="24"/>
          <w:szCs w:val="24"/>
        </w:rPr>
        <w:t>.4职业危害及预防。</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3.2.4.1危险化学品企业职业病危害因素及危害特性。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20"/>
        <w:jc w:val="both"/>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3.2.4.2个体防护装备分类、选用和管理要求及岗位配备要求。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9"/>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10"/>
          <w:sz w:val="24"/>
          <w:szCs w:val="24"/>
          <w:lang w:val="en-US" w:eastAsia="zh-CN"/>
        </w:rPr>
        <w:t>3.2</w:t>
      </w:r>
      <w:r>
        <w:rPr>
          <w:rFonts w:hint="eastAsia" w:ascii="仿宋" w:hAnsi="仿宋" w:eastAsia="仿宋" w:cs="仿宋"/>
          <w:b w:val="0"/>
          <w:bCs w:val="0"/>
          <w:spacing w:val="-10"/>
          <w:sz w:val="24"/>
          <w:szCs w:val="24"/>
        </w:rPr>
        <w:t>.5应急管理。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0" w:firstLineChars="200"/>
        <w:textAlignment w:val="baseline"/>
        <w:rPr>
          <w:rFonts w:hint="eastAsia" w:ascii="仿宋" w:hAnsi="仿宋" w:eastAsia="仿宋" w:cs="仿宋"/>
          <w:spacing w:val="-5"/>
          <w:sz w:val="24"/>
          <w:szCs w:val="24"/>
          <w:lang w:val="en-US" w:eastAsia="zh-CN"/>
        </w:rPr>
      </w:pPr>
      <w:r>
        <w:rPr>
          <w:rFonts w:hint="eastAsia" w:ascii="仿宋" w:hAnsi="仿宋" w:eastAsia="仿宋" w:cs="仿宋"/>
          <w:spacing w:val="-5"/>
          <w:sz w:val="24"/>
          <w:szCs w:val="24"/>
          <w:lang w:val="en-US" w:eastAsia="zh-CN"/>
        </w:rPr>
        <w:t>3.2.5.1应急救援预案编制、评审、备案、修订、演练及评估等要求。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0" w:firstLineChars="200"/>
        <w:textAlignment w:val="baseline"/>
        <w:rPr>
          <w:rFonts w:hint="eastAsia" w:ascii="仿宋" w:hAnsi="仿宋" w:eastAsia="仿宋" w:cs="仿宋"/>
          <w:sz w:val="24"/>
          <w:szCs w:val="24"/>
        </w:rPr>
      </w:pPr>
      <w:r>
        <w:rPr>
          <w:rFonts w:hint="eastAsia" w:ascii="仿宋" w:hAnsi="仿宋" w:eastAsia="仿宋" w:cs="仿宋"/>
          <w:spacing w:val="-5"/>
          <w:sz w:val="24"/>
          <w:szCs w:val="24"/>
          <w:lang w:val="en-US" w:eastAsia="zh-CN"/>
        </w:rPr>
        <w:t>3.</w:t>
      </w:r>
      <w:r>
        <w:rPr>
          <w:rFonts w:hint="eastAsia" w:ascii="仿宋" w:hAnsi="仿宋" w:eastAsia="仿宋" w:cs="仿宋"/>
          <w:spacing w:val="-5"/>
          <w:sz w:val="24"/>
          <w:szCs w:val="24"/>
        </w:rPr>
        <w:t>2.5.2应急体系建设及运行。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rPr>
        <w:t>2.5.3危险化学品安全措施及事故应急处置原则。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9"/>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1"/>
          <w:sz w:val="24"/>
          <w:szCs w:val="24"/>
          <w:lang w:val="en-US" w:eastAsia="zh-CN"/>
        </w:rPr>
        <w:t>3.2</w:t>
      </w:r>
      <w:r>
        <w:rPr>
          <w:rFonts w:hint="eastAsia" w:ascii="仿宋" w:hAnsi="仿宋" w:eastAsia="仿宋" w:cs="仿宋"/>
          <w:b w:val="0"/>
          <w:bCs w:val="0"/>
          <w:spacing w:val="1"/>
          <w:sz w:val="24"/>
          <w:szCs w:val="24"/>
        </w:rPr>
        <w:t>.6事故、事件管理。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rPr>
          <w:rFonts w:hint="eastAsia" w:ascii="仿宋" w:hAnsi="仿宋" w:eastAsia="仿宋" w:cs="仿宋"/>
          <w:sz w:val="24"/>
          <w:szCs w:val="24"/>
        </w:rPr>
      </w:pPr>
      <w:r>
        <w:rPr>
          <w:rFonts w:hint="eastAsia" w:ascii="仿宋" w:hAnsi="仿宋" w:eastAsia="仿宋" w:cs="仿宋"/>
          <w:spacing w:val="-2"/>
          <w:sz w:val="24"/>
          <w:szCs w:val="24"/>
          <w:lang w:val="en-US" w:eastAsia="zh-CN"/>
        </w:rPr>
        <w:t>3.</w:t>
      </w:r>
      <w:r>
        <w:rPr>
          <w:rFonts w:hint="eastAsia" w:ascii="仿宋" w:hAnsi="仿宋" w:eastAsia="仿宋" w:cs="仿宋"/>
          <w:spacing w:val="-2"/>
          <w:sz w:val="24"/>
          <w:szCs w:val="24"/>
        </w:rPr>
        <w:t>2.6.1事故、事件管理及持续改进要求。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4"/>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w:t>
      </w:r>
      <w:r>
        <w:rPr>
          <w:rFonts w:hint="eastAsia" w:ascii="仿宋" w:hAnsi="仿宋" w:eastAsia="仿宋" w:cs="仿宋"/>
          <w:spacing w:val="-1"/>
          <w:sz w:val="24"/>
          <w:szCs w:val="24"/>
        </w:rPr>
        <w:t>2.6.2工伤事故报告和调查处理的有关规定。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9"/>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2"/>
          <w:sz w:val="24"/>
          <w:szCs w:val="24"/>
          <w:lang w:val="en-US" w:eastAsia="zh-CN"/>
        </w:rPr>
        <w:t>3.</w:t>
      </w:r>
      <w:r>
        <w:rPr>
          <w:rFonts w:hint="eastAsia" w:ascii="仿宋" w:hAnsi="仿宋" w:eastAsia="仿宋" w:cs="仿宋"/>
          <w:b w:val="0"/>
          <w:bCs w:val="0"/>
          <w:spacing w:val="-2"/>
          <w:sz w:val="24"/>
          <w:szCs w:val="24"/>
        </w:rPr>
        <w:t>2.7危险化学品工伤事故形势及典型事故案例。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9"/>
        <w:textAlignment w:val="baseline"/>
        <w:outlineLvl w:val="0"/>
        <w:rPr>
          <w:rFonts w:hint="eastAsia" w:ascii="仿宋" w:hAnsi="仿宋" w:eastAsia="仿宋" w:cs="仿宋"/>
          <w:b w:val="0"/>
          <w:bCs w:val="0"/>
          <w:sz w:val="24"/>
          <w:szCs w:val="24"/>
        </w:rPr>
      </w:pPr>
      <w:r>
        <w:rPr>
          <w:rFonts w:hint="eastAsia" w:ascii="仿宋" w:hAnsi="仿宋" w:eastAsia="仿宋" w:cs="仿宋"/>
          <w:b w:val="0"/>
          <w:bCs w:val="0"/>
          <w:spacing w:val="-7"/>
          <w:sz w:val="24"/>
          <w:szCs w:val="24"/>
          <w:lang w:val="en-US" w:eastAsia="zh-CN"/>
        </w:rPr>
        <w:t>3.</w:t>
      </w:r>
      <w:r>
        <w:rPr>
          <w:rFonts w:hint="eastAsia" w:ascii="仿宋" w:hAnsi="仿宋" w:eastAsia="仿宋" w:cs="仿宋"/>
          <w:b w:val="0"/>
          <w:bCs w:val="0"/>
          <w:spacing w:val="-7"/>
          <w:sz w:val="24"/>
          <w:szCs w:val="24"/>
        </w:rPr>
        <w:t>2.8国内外有关先进管理理论和方法。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9" w:firstLine="512" w:firstLineChars="200"/>
        <w:textAlignment w:val="baseline"/>
        <w:rPr>
          <w:rFonts w:hint="eastAsia" w:ascii="仿宋" w:hAnsi="仿宋" w:eastAsia="仿宋" w:cs="仿宋"/>
          <w:b w:val="0"/>
          <w:bCs w:val="0"/>
          <w:sz w:val="24"/>
          <w:szCs w:val="24"/>
        </w:rPr>
      </w:pPr>
      <w:r>
        <w:rPr>
          <w:rFonts w:hint="eastAsia" w:ascii="仿宋" w:hAnsi="仿宋" w:eastAsia="仿宋" w:cs="仿宋"/>
          <w:b w:val="0"/>
          <w:bCs w:val="0"/>
          <w:spacing w:val="8"/>
          <w:position w:val="19"/>
          <w:sz w:val="24"/>
          <w:szCs w:val="24"/>
          <w:lang w:val="en-US" w:eastAsia="zh-CN"/>
        </w:rPr>
        <w:t>3.</w:t>
      </w:r>
      <w:r>
        <w:rPr>
          <w:rFonts w:hint="eastAsia" w:ascii="仿宋" w:hAnsi="仿宋" w:eastAsia="仿宋" w:cs="仿宋"/>
          <w:b w:val="0"/>
          <w:bCs w:val="0"/>
          <w:spacing w:val="8"/>
          <w:position w:val="19"/>
          <w:sz w:val="24"/>
          <w:szCs w:val="24"/>
        </w:rPr>
        <w:t>2.9涉及工伤保险和工伤预防的相关内容由省级人力</w:t>
      </w:r>
      <w:r>
        <w:rPr>
          <w:rFonts w:hint="eastAsia" w:ascii="仿宋" w:hAnsi="仿宋" w:eastAsia="仿宋" w:cs="仿宋"/>
          <w:b w:val="0"/>
          <w:bCs w:val="0"/>
          <w:spacing w:val="8"/>
          <w:position w:val="19"/>
          <w:sz w:val="24"/>
          <w:szCs w:val="24"/>
        </w:rPr>
        <w:t>资源社会保障部门确定。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9"/>
        <w:textAlignment w:val="baseline"/>
        <w:rPr>
          <w:rFonts w:hint="eastAsia" w:ascii="仿宋" w:hAnsi="仿宋" w:eastAsia="仿宋" w:cs="仿宋"/>
          <w:b/>
          <w:bCs/>
          <w:spacing w:val="8"/>
          <w:position w:val="19"/>
          <w:sz w:val="24"/>
          <w:szCs w:val="24"/>
          <w:lang w:eastAsia="zh-CN"/>
        </w:rPr>
      </w:pPr>
      <w:r>
        <w:rPr>
          <w:rFonts w:hint="eastAsia" w:ascii="仿宋" w:hAnsi="仿宋" w:eastAsia="仿宋" w:cs="仿宋"/>
          <w:b/>
          <w:bCs/>
          <w:spacing w:val="8"/>
          <w:position w:val="19"/>
          <w:sz w:val="24"/>
          <w:szCs w:val="24"/>
          <w:lang w:val="en-US" w:eastAsia="zh-CN"/>
        </w:rPr>
        <w:t>3.3</w:t>
      </w:r>
      <w:r>
        <w:rPr>
          <w:rFonts w:hint="eastAsia" w:ascii="仿宋" w:hAnsi="仿宋" w:eastAsia="仿宋" w:cs="仿宋"/>
          <w:b/>
          <w:bCs/>
          <w:spacing w:val="8"/>
          <w:position w:val="19"/>
          <w:sz w:val="24"/>
          <w:szCs w:val="24"/>
        </w:rPr>
        <w:t>危险化学品企业班组长</w:t>
      </w:r>
      <w:r>
        <w:rPr>
          <w:rFonts w:hint="eastAsia" w:ascii="仿宋" w:hAnsi="仿宋" w:eastAsia="仿宋" w:cs="仿宋"/>
          <w:b/>
          <w:bCs/>
          <w:spacing w:val="8"/>
          <w:position w:val="19"/>
          <w:sz w:val="24"/>
          <w:szCs w:val="24"/>
          <w:lang w:eastAsia="zh-CN"/>
        </w:rPr>
        <w:t>（</w:t>
      </w:r>
      <w:r>
        <w:rPr>
          <w:rFonts w:hint="eastAsia" w:ascii="仿宋" w:hAnsi="仿宋" w:eastAsia="仿宋" w:cs="仿宋"/>
          <w:b/>
          <w:bCs/>
          <w:spacing w:val="8"/>
          <w:position w:val="19"/>
          <w:sz w:val="24"/>
          <w:szCs w:val="24"/>
        </w:rPr>
        <w:t>含车间主任</w:t>
      </w:r>
      <w:r>
        <w:rPr>
          <w:rFonts w:hint="eastAsia" w:ascii="仿宋" w:hAnsi="仿宋" w:eastAsia="仿宋" w:cs="仿宋"/>
          <w:b/>
          <w:bCs/>
          <w:spacing w:val="8"/>
          <w:position w:val="19"/>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pacing w:val="-4"/>
          <w:sz w:val="24"/>
          <w:szCs w:val="24"/>
          <w:lang w:val="en-US" w:eastAsia="zh-CN"/>
        </w:rPr>
        <w:t>3.3</w:t>
      </w:r>
      <w:r>
        <w:rPr>
          <w:rFonts w:hint="eastAsia" w:ascii="仿宋" w:hAnsi="仿宋" w:eastAsia="仿宋" w:cs="仿宋"/>
          <w:b/>
          <w:bCs/>
          <w:spacing w:val="-4"/>
          <w:sz w:val="24"/>
          <w:szCs w:val="24"/>
        </w:rPr>
        <w:t>.1安全生产法律法规基本知识。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2"/>
        <w:textAlignment w:val="baseline"/>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3.3.1.1法律法规标准体系要求及从业人员权利和义务；</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pacing w:val="-1"/>
          <w:sz w:val="24"/>
          <w:szCs w:val="24"/>
        </w:rPr>
      </w:pPr>
      <w:r>
        <w:rPr>
          <w:rFonts w:hint="eastAsia" w:ascii="仿宋" w:hAnsi="仿宋" w:eastAsia="仿宋" w:cs="仿宋"/>
          <w:spacing w:val="-1"/>
          <w:sz w:val="24"/>
          <w:szCs w:val="24"/>
          <w:lang w:val="en-US" w:eastAsia="zh-CN"/>
        </w:rPr>
        <w:t>《刑法》有关安全生产的规定。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3.3</w:t>
      </w:r>
      <w:r>
        <w:rPr>
          <w:rFonts w:hint="eastAsia" w:ascii="仿宋" w:hAnsi="仿宋" w:eastAsia="仿宋" w:cs="仿宋"/>
          <w:spacing w:val="-1"/>
          <w:sz w:val="24"/>
          <w:szCs w:val="24"/>
        </w:rPr>
        <w:t>.1.2全员安全生产责任制的含义及执行。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pacing w:val="-6"/>
          <w:sz w:val="24"/>
          <w:szCs w:val="24"/>
          <w:lang w:val="en-US" w:eastAsia="zh-CN"/>
        </w:rPr>
        <w:t>3.3</w:t>
      </w:r>
      <w:r>
        <w:rPr>
          <w:rFonts w:hint="eastAsia" w:ascii="仿宋" w:hAnsi="仿宋" w:eastAsia="仿宋" w:cs="仿宋"/>
          <w:b/>
          <w:bCs/>
          <w:spacing w:val="-6"/>
          <w:sz w:val="24"/>
          <w:szCs w:val="24"/>
        </w:rPr>
        <w:t>.2班组长与安全生产。</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z w:val="24"/>
          <w:szCs w:val="24"/>
        </w:rPr>
        <w:t>2.2.1班组长在安全生产中的作用、素养要求。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z w:val="24"/>
          <w:szCs w:val="24"/>
        </w:rPr>
        <w:t>2.2.2班组建设及交接班管理。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4"/>
          <w:sz w:val="24"/>
          <w:szCs w:val="24"/>
        </w:rPr>
        <w:t>2.2.3员工技能提升要求。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pacing w:val="-4"/>
          <w:sz w:val="24"/>
          <w:szCs w:val="24"/>
          <w:lang w:val="en-US" w:eastAsia="zh-CN"/>
        </w:rPr>
        <w:t>3.3</w:t>
      </w:r>
      <w:r>
        <w:rPr>
          <w:rFonts w:hint="eastAsia" w:ascii="仿宋" w:hAnsi="仿宋" w:eastAsia="仿宋" w:cs="仿宋"/>
          <w:b/>
          <w:bCs/>
          <w:spacing w:val="-4"/>
          <w:sz w:val="24"/>
          <w:szCs w:val="24"/>
        </w:rPr>
        <w:t>.3危险化学品安全基础知识。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pacing w:val="-2"/>
          <w:sz w:val="24"/>
          <w:szCs w:val="24"/>
        </w:rPr>
      </w:pPr>
      <w:r>
        <w:rPr>
          <w:rFonts w:hint="eastAsia" w:ascii="仿宋" w:hAnsi="仿宋" w:eastAsia="仿宋" w:cs="仿宋"/>
          <w:spacing w:val="-2"/>
          <w:sz w:val="24"/>
          <w:szCs w:val="24"/>
          <w:lang w:val="en-US" w:eastAsia="zh-CN"/>
        </w:rPr>
        <w:t>3.3</w:t>
      </w:r>
      <w:r>
        <w:rPr>
          <w:rFonts w:hint="eastAsia" w:ascii="仿宋" w:hAnsi="仿宋" w:eastAsia="仿宋" w:cs="仿宋"/>
          <w:spacing w:val="-2"/>
          <w:sz w:val="24"/>
          <w:szCs w:val="24"/>
        </w:rPr>
        <w:t>.3.1危险化学品基础知识。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3.3</w:t>
      </w:r>
      <w:r>
        <w:rPr>
          <w:rFonts w:hint="eastAsia" w:ascii="仿宋" w:hAnsi="仿宋" w:eastAsia="仿宋" w:cs="仿宋"/>
          <w:spacing w:val="1"/>
          <w:sz w:val="24"/>
          <w:szCs w:val="24"/>
        </w:rPr>
        <w:t>.3.2化工安全基础知识。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4" w:firstLine="480" w:firstLineChars="200"/>
        <w:jc w:val="both"/>
        <w:textAlignment w:val="baseline"/>
        <w:rPr>
          <w:rFonts w:hint="eastAsia" w:ascii="仿宋" w:hAnsi="仿宋" w:eastAsia="仿宋" w:cs="仿宋"/>
          <w:sz w:val="24"/>
          <w:szCs w:val="24"/>
        </w:rPr>
      </w:pPr>
      <w:r>
        <w:rPr>
          <w:rFonts w:hint="eastAsia" w:ascii="仿宋" w:hAnsi="仿宋" w:eastAsia="仿宋" w:cs="仿宋"/>
          <w:sz w:val="24"/>
          <w:szCs w:val="24"/>
        </w:rPr>
        <w:t>3.3.3.3化工工艺技术及设备、电气、仪表基础知识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4" w:firstLine="480" w:firstLineChars="200"/>
        <w:jc w:val="both"/>
        <w:textAlignment w:val="baseline"/>
        <w:rPr>
          <w:rFonts w:hint="eastAsia" w:ascii="仿宋" w:hAnsi="仿宋" w:eastAsia="仿宋" w:cs="仿宋"/>
          <w:spacing w:val="18"/>
          <w:position w:val="21"/>
          <w:sz w:val="24"/>
          <w:szCs w:val="24"/>
        </w:rPr>
      </w:pPr>
      <w:r>
        <w:rPr>
          <w:rFonts w:hint="eastAsia" w:ascii="仿宋" w:hAnsi="仿宋" w:eastAsia="仿宋" w:cs="仿宋"/>
          <w:sz w:val="24"/>
          <w:szCs w:val="24"/>
        </w:rPr>
        <w:t>3.3.3.4危险化学品储存安全知识。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pacing w:val="3"/>
          <w:sz w:val="24"/>
          <w:szCs w:val="24"/>
          <w:lang w:val="en-US" w:eastAsia="zh-CN"/>
        </w:rPr>
        <w:t>3.3</w:t>
      </w:r>
      <w:r>
        <w:rPr>
          <w:rFonts w:hint="eastAsia" w:ascii="仿宋" w:hAnsi="仿宋" w:eastAsia="仿宋" w:cs="仿宋"/>
          <w:b/>
          <w:bCs/>
          <w:spacing w:val="3"/>
          <w:sz w:val="24"/>
          <w:szCs w:val="24"/>
        </w:rPr>
        <w:t>.4危险化学品安全生产管理与技术。</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24"/>
          <w:szCs w:val="24"/>
        </w:rPr>
      </w:pPr>
      <w:r>
        <w:rPr>
          <w:rFonts w:hint="eastAsia" w:ascii="仿宋" w:hAnsi="仿宋" w:eastAsia="仿宋" w:cs="仿宋"/>
          <w:spacing w:val="6"/>
          <w:sz w:val="24"/>
          <w:szCs w:val="24"/>
        </w:rPr>
        <w:t xml:space="preserve"> </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3.3.4.1风险管理基本知识.危险、危险源、风险、隐患、事</w:t>
      </w:r>
      <w:r>
        <w:rPr>
          <w:rFonts w:hint="eastAsia" w:ascii="仿宋" w:hAnsi="仿宋" w:eastAsia="仿宋" w:cs="仿宋"/>
          <w:spacing w:val="6"/>
          <w:sz w:val="24"/>
          <w:szCs w:val="24"/>
        </w:rPr>
        <w:t>故致因理论的基本知识。</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24"/>
          <w:szCs w:val="24"/>
        </w:rPr>
      </w:pPr>
      <w:r>
        <w:rPr>
          <w:rFonts w:hint="eastAsia" w:ascii="仿宋" w:hAnsi="仿宋" w:eastAsia="仿宋" w:cs="仿宋"/>
          <w:spacing w:val="7"/>
          <w:position w:val="22"/>
          <w:sz w:val="24"/>
          <w:szCs w:val="24"/>
          <w:lang w:val="en-US" w:eastAsia="zh-CN"/>
        </w:rPr>
        <w:t xml:space="preserve">   </w:t>
      </w:r>
      <w:r>
        <w:rPr>
          <w:rFonts w:hint="eastAsia" w:ascii="仿宋" w:hAnsi="仿宋" w:eastAsia="仿宋" w:cs="仿宋"/>
          <w:sz w:val="24"/>
          <w:szCs w:val="24"/>
          <w:lang w:val="en-US" w:eastAsia="zh-CN"/>
        </w:rPr>
        <w:t xml:space="preserve"> 3.3.4.2危险有害因素辨识知识.JSA、LEC、SCL等风险辨识方法的应用。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textAlignment w:val="baseline"/>
        <w:rPr>
          <w:rFonts w:hint="eastAsia" w:ascii="仿宋" w:hAnsi="仿宋" w:eastAsia="仿宋" w:cs="仿宋"/>
          <w:spacing w:val="6"/>
          <w:sz w:val="24"/>
          <w:szCs w:val="24"/>
          <w:lang w:val="en-US" w:eastAsia="zh-CN"/>
        </w:rPr>
      </w:pPr>
      <w:r>
        <w:rPr>
          <w:rFonts w:hint="eastAsia" w:ascii="仿宋" w:hAnsi="仿宋" w:eastAsia="仿宋" w:cs="仿宋"/>
          <w:spacing w:val="18"/>
          <w:position w:val="21"/>
          <w:sz w:val="24"/>
          <w:szCs w:val="24"/>
          <w:lang w:val="en-US" w:eastAsia="zh-CN"/>
        </w:rPr>
        <w:t xml:space="preserve">  </w:t>
      </w:r>
      <w:r>
        <w:rPr>
          <w:rFonts w:hint="eastAsia" w:ascii="仿宋" w:hAnsi="仿宋" w:eastAsia="仿宋" w:cs="仿宋"/>
          <w:spacing w:val="6"/>
          <w:sz w:val="24"/>
          <w:szCs w:val="24"/>
          <w:lang w:val="en-US" w:eastAsia="zh-CN"/>
        </w:rPr>
        <w:t xml:space="preserve"> 3.3</w:t>
      </w:r>
      <w:r>
        <w:rPr>
          <w:rFonts w:hint="eastAsia" w:ascii="仿宋" w:hAnsi="仿宋" w:eastAsia="仿宋" w:cs="仿宋"/>
          <w:spacing w:val="6"/>
          <w:sz w:val="24"/>
          <w:szCs w:val="24"/>
        </w:rPr>
        <w:t>.4.3风险管控与隐患排查基本知识，隐患排查要求</w:t>
      </w:r>
      <w:r>
        <w:rPr>
          <w:rFonts w:hint="eastAsia" w:ascii="仿宋" w:hAnsi="仿宋" w:eastAsia="仿宋" w:cs="仿宋"/>
          <w:spacing w:val="6"/>
          <w:sz w:val="24"/>
          <w:szCs w:val="24"/>
          <w:lang w:val="en-US" w:eastAsia="zh-CN"/>
        </w:rPr>
        <w:t>及方法。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84" w:firstLineChars="200"/>
        <w:textAlignment w:val="baseline"/>
        <w:rPr>
          <w:rFonts w:hint="eastAsia" w:ascii="仿宋" w:hAnsi="仿宋" w:eastAsia="仿宋" w:cs="仿宋"/>
          <w:sz w:val="24"/>
          <w:szCs w:val="24"/>
        </w:rPr>
      </w:pPr>
      <w:r>
        <w:rPr>
          <w:rFonts w:hint="eastAsia" w:ascii="仿宋" w:hAnsi="仿宋" w:eastAsia="仿宋" w:cs="仿宋"/>
          <w:spacing w:val="1"/>
          <w:sz w:val="24"/>
          <w:szCs w:val="24"/>
          <w:lang w:val="en-US" w:eastAsia="zh-CN"/>
        </w:rPr>
        <w:t>3.3</w:t>
      </w:r>
      <w:r>
        <w:rPr>
          <w:rFonts w:hint="eastAsia" w:ascii="仿宋" w:hAnsi="仿宋" w:eastAsia="仿宋" w:cs="仿宋"/>
          <w:spacing w:val="1"/>
          <w:sz w:val="24"/>
          <w:szCs w:val="24"/>
        </w:rPr>
        <w:t>.4.4重大危险源管理要求。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7"/>
          <w:sz w:val="24"/>
          <w:szCs w:val="24"/>
          <w:lang w:val="en-US" w:eastAsia="zh-CN"/>
        </w:rPr>
        <w:t>3.3</w:t>
      </w:r>
      <w:r>
        <w:rPr>
          <w:rFonts w:hint="eastAsia" w:ascii="仿宋" w:hAnsi="仿宋" w:eastAsia="仿宋" w:cs="仿宋"/>
          <w:spacing w:val="7"/>
          <w:sz w:val="24"/>
          <w:szCs w:val="24"/>
        </w:rPr>
        <w:t>.4.5特种设备、安全附件、电气、仪表的使用及维护。</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3.3</w:t>
      </w:r>
      <w:r>
        <w:rPr>
          <w:rFonts w:hint="eastAsia" w:ascii="仿宋" w:hAnsi="仿宋" w:eastAsia="仿宋" w:cs="仿宋"/>
          <w:sz w:val="24"/>
          <w:szCs w:val="24"/>
        </w:rPr>
        <w:t>.4.6变更管理要求。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8"/>
          <w:sz w:val="24"/>
          <w:szCs w:val="24"/>
          <w:lang w:val="en-US" w:eastAsia="zh-CN"/>
        </w:rPr>
        <w:t>3.3</w:t>
      </w:r>
      <w:r>
        <w:rPr>
          <w:rFonts w:hint="eastAsia" w:ascii="仿宋" w:hAnsi="仿宋" w:eastAsia="仿宋" w:cs="仿宋"/>
          <w:spacing w:val="8"/>
          <w:sz w:val="24"/>
          <w:szCs w:val="24"/>
        </w:rPr>
        <w:t>.4.7特殊作业的现场管理要求；能量</w:t>
      </w:r>
      <w:r>
        <w:rPr>
          <w:rFonts w:hint="eastAsia" w:ascii="仿宋" w:hAnsi="仿宋" w:eastAsia="仿宋" w:cs="仿宋"/>
          <w:spacing w:val="7"/>
          <w:sz w:val="24"/>
          <w:szCs w:val="24"/>
        </w:rPr>
        <w:t>隔离的方法。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3"/>
          <w:sz w:val="24"/>
          <w:szCs w:val="24"/>
          <w:lang w:val="en-US" w:eastAsia="zh-CN"/>
        </w:rPr>
        <w:t>3.3</w:t>
      </w:r>
      <w:r>
        <w:rPr>
          <w:rFonts w:hint="eastAsia" w:ascii="仿宋" w:hAnsi="仿宋" w:eastAsia="仿宋" w:cs="仿宋"/>
          <w:spacing w:val="3"/>
          <w:sz w:val="24"/>
          <w:szCs w:val="24"/>
        </w:rPr>
        <w:t>.4.8现场安全管理；违章行为控制。</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4"/>
          <w:sz w:val="24"/>
          <w:szCs w:val="24"/>
          <w:lang w:val="en-US" w:eastAsia="zh-CN"/>
        </w:rPr>
        <w:t>3.3</w:t>
      </w:r>
      <w:r>
        <w:rPr>
          <w:rFonts w:hint="eastAsia" w:ascii="仿宋" w:hAnsi="仿宋" w:eastAsia="仿宋" w:cs="仿宋"/>
          <w:spacing w:val="4"/>
          <w:sz w:val="24"/>
          <w:szCs w:val="24"/>
        </w:rPr>
        <w:t>.4.9工艺报警的管理要求。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pacing w:val="4"/>
          <w:sz w:val="24"/>
          <w:szCs w:val="24"/>
          <w:lang w:val="en-US" w:eastAsia="zh-CN"/>
        </w:rPr>
        <w:t>3.3</w:t>
      </w:r>
      <w:r>
        <w:rPr>
          <w:rFonts w:hint="eastAsia" w:ascii="仿宋" w:hAnsi="仿宋" w:eastAsia="仿宋" w:cs="仿宋"/>
          <w:b/>
          <w:bCs/>
          <w:spacing w:val="4"/>
          <w:sz w:val="24"/>
          <w:szCs w:val="24"/>
        </w:rPr>
        <w:t>.5职业危害因素及防护知识。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4"/>
        <w:textAlignment w:val="baseline"/>
        <w:outlineLvl w:val="0"/>
        <w:rPr>
          <w:rFonts w:hint="eastAsia" w:ascii="仿宋" w:hAnsi="仿宋" w:eastAsia="仿宋" w:cs="仿宋"/>
          <w:sz w:val="24"/>
          <w:szCs w:val="24"/>
        </w:rPr>
      </w:pPr>
      <w:r>
        <w:rPr>
          <w:rFonts w:hint="eastAsia" w:ascii="仿宋" w:hAnsi="仿宋" w:eastAsia="仿宋" w:cs="仿宋"/>
          <w:b/>
          <w:bCs/>
          <w:sz w:val="24"/>
          <w:szCs w:val="24"/>
          <w:lang w:val="en-US" w:eastAsia="zh-CN"/>
        </w:rPr>
        <w:t>3.3</w:t>
      </w:r>
      <w:r>
        <w:rPr>
          <w:rFonts w:hint="eastAsia" w:ascii="仿宋" w:hAnsi="仿宋" w:eastAsia="仿宋" w:cs="仿宋"/>
          <w:b/>
          <w:bCs/>
          <w:sz w:val="24"/>
          <w:szCs w:val="24"/>
        </w:rPr>
        <w:t>.6事故与应急处置。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7"/>
          <w:sz w:val="24"/>
          <w:szCs w:val="24"/>
          <w:lang w:val="en-US" w:eastAsia="zh-CN"/>
        </w:rPr>
        <w:t>3.3</w:t>
      </w:r>
      <w:r>
        <w:rPr>
          <w:rFonts w:hint="eastAsia" w:ascii="仿宋" w:hAnsi="仿宋" w:eastAsia="仿宋" w:cs="仿宋"/>
          <w:spacing w:val="7"/>
          <w:sz w:val="24"/>
          <w:szCs w:val="24"/>
        </w:rPr>
        <w:t>.6.1事故现场的应急处置；事故事件的报告要求。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6"/>
          <w:sz w:val="24"/>
          <w:szCs w:val="24"/>
          <w:lang w:val="en-US" w:eastAsia="zh-CN"/>
        </w:rPr>
        <w:t>3.3</w:t>
      </w:r>
      <w:r>
        <w:rPr>
          <w:rFonts w:hint="eastAsia" w:ascii="仿宋" w:hAnsi="仿宋" w:eastAsia="仿宋" w:cs="仿宋"/>
          <w:spacing w:val="6"/>
          <w:sz w:val="24"/>
          <w:szCs w:val="24"/>
        </w:rPr>
        <w:t>.6.2应急救援要求；事故现场自救与互救技能。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8"/>
          <w:sz w:val="24"/>
          <w:szCs w:val="24"/>
          <w:lang w:val="en-US" w:eastAsia="zh-CN"/>
        </w:rPr>
        <w:t>3.3</w:t>
      </w:r>
      <w:r>
        <w:rPr>
          <w:rFonts w:hint="eastAsia" w:ascii="仿宋" w:hAnsi="仿宋" w:eastAsia="仿宋" w:cs="仿宋"/>
          <w:spacing w:val="8"/>
          <w:sz w:val="24"/>
          <w:szCs w:val="24"/>
        </w:rPr>
        <w:t>.6.3消、气防设备设施的选用、维护管理要求。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sz w:val="24"/>
          <w:szCs w:val="24"/>
        </w:rPr>
      </w:pPr>
      <w:r>
        <w:rPr>
          <w:rFonts w:hint="eastAsia" w:ascii="仿宋" w:hAnsi="仿宋" w:eastAsia="仿宋" w:cs="仿宋"/>
          <w:spacing w:val="6"/>
          <w:sz w:val="24"/>
          <w:szCs w:val="24"/>
          <w:lang w:val="en-US" w:eastAsia="zh-CN"/>
        </w:rPr>
        <w:t>3.3</w:t>
      </w:r>
      <w:r>
        <w:rPr>
          <w:rFonts w:hint="eastAsia" w:ascii="仿宋" w:hAnsi="仿宋" w:eastAsia="仿宋" w:cs="仿宋"/>
          <w:spacing w:val="6"/>
          <w:sz w:val="24"/>
          <w:szCs w:val="24"/>
        </w:rPr>
        <w:t>.6.4个体防护用品的选用、维护管理要求。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b/>
          <w:bCs/>
          <w:sz w:val="24"/>
          <w:szCs w:val="24"/>
        </w:rPr>
      </w:pPr>
      <w:r>
        <w:rPr>
          <w:rFonts w:hint="eastAsia" w:ascii="仿宋" w:hAnsi="仿宋" w:eastAsia="仿宋" w:cs="仿宋"/>
          <w:b/>
          <w:bCs/>
          <w:sz w:val="24"/>
          <w:szCs w:val="24"/>
          <w:lang w:val="en-US" w:eastAsia="zh-CN"/>
        </w:rPr>
        <w:t>3.3</w:t>
      </w:r>
      <w:r>
        <w:rPr>
          <w:rFonts w:hint="eastAsia" w:ascii="仿宋" w:hAnsi="仿宋" w:eastAsia="仿宋" w:cs="仿宋"/>
          <w:b/>
          <w:bCs/>
          <w:sz w:val="24"/>
          <w:szCs w:val="24"/>
        </w:rPr>
        <w:t>.7典型事故案例。</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20"/>
        <w:textAlignment w:val="baseline"/>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3.3.8涉及工伤保险和工伤预防的相关内容由省级人力资</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源社会保障部门确定。</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96" w:firstLineChars="300"/>
        <w:textAlignment w:val="auto"/>
        <w:rPr>
          <w:rFonts w:hint="eastAsia" w:ascii="仿宋" w:hAnsi="仿宋" w:eastAsia="仿宋" w:cs="仿宋"/>
          <w:b w:val="0"/>
          <w:bCs w:val="0"/>
          <w:sz w:val="24"/>
          <w:szCs w:val="24"/>
        </w:rPr>
      </w:pPr>
      <w:r>
        <w:rPr>
          <w:rFonts w:hint="eastAsia" w:ascii="仿宋" w:hAnsi="仿宋" w:eastAsia="仿宋" w:cs="仿宋"/>
          <w:b w:val="0"/>
          <w:bCs w:val="0"/>
          <w:spacing w:val="-4"/>
          <w:sz w:val="24"/>
          <w:szCs w:val="24"/>
        </w:rPr>
        <w:t>四、安全每期培训天数学时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1"/>
        <w:jc w:val="both"/>
        <w:textAlignment w:val="baseline"/>
        <w:rPr>
          <w:rFonts w:hint="eastAsia" w:ascii="仿宋" w:hAnsi="仿宋" w:eastAsia="仿宋" w:cs="仿宋"/>
          <w:spacing w:val="-1"/>
          <w:sz w:val="24"/>
          <w:szCs w:val="24"/>
        </w:rPr>
      </w:pPr>
      <w:r>
        <w:rPr>
          <w:rFonts w:hint="eastAsia" w:ascii="仿宋" w:hAnsi="仿宋" w:eastAsia="仿宋" w:cs="仿宋"/>
          <w:spacing w:val="-6"/>
          <w:sz w:val="24"/>
          <w:szCs w:val="24"/>
        </w:rPr>
        <w:t>根据企业特点、培训人员、培训内容、工伤预防费等情况，</w:t>
      </w:r>
      <w:r>
        <w:rPr>
          <w:rFonts w:hint="eastAsia" w:ascii="仿宋" w:hAnsi="仿宋" w:eastAsia="仿宋" w:cs="仿宋"/>
          <w:spacing w:val="3"/>
          <w:sz w:val="24"/>
          <w:szCs w:val="24"/>
        </w:rPr>
        <w:t>科学确定危险化学品企业专职安全管理人员培训时长和线上线</w:t>
      </w:r>
      <w:r>
        <w:rPr>
          <w:rFonts w:hint="eastAsia" w:ascii="仿宋" w:hAnsi="仿宋" w:eastAsia="仿宋" w:cs="仿宋"/>
          <w:sz w:val="24"/>
          <w:szCs w:val="24"/>
        </w:rPr>
        <w:t>下分布</w:t>
      </w:r>
      <w:r>
        <w:rPr>
          <w:rFonts w:hint="eastAsia" w:ascii="仿宋" w:hAnsi="仿宋" w:eastAsia="仿宋" w:cs="仿宋"/>
          <w:sz w:val="24"/>
          <w:szCs w:val="24"/>
          <w:lang w:eastAsia="zh-CN"/>
        </w:rPr>
        <w:t>，</w:t>
      </w:r>
      <w:r>
        <w:rPr>
          <w:rFonts w:hint="eastAsia" w:ascii="仿宋" w:hAnsi="仿宋" w:eastAsia="仿宋" w:cs="仿宋"/>
          <w:sz w:val="24"/>
          <w:szCs w:val="24"/>
        </w:rPr>
        <w:t>可参考下表设置内容模块和具体课</w:t>
      </w:r>
      <w:r>
        <w:rPr>
          <w:rFonts w:hint="eastAsia" w:ascii="仿宋" w:hAnsi="仿宋" w:eastAsia="仿宋" w:cs="仿宋"/>
          <w:spacing w:val="-1"/>
          <w:sz w:val="24"/>
          <w:szCs w:val="24"/>
        </w:rPr>
        <w:t>程。</w:t>
      </w:r>
    </w:p>
    <w:p>
      <w:pPr>
        <w:pStyle w:val="4"/>
        <w:keepNext w:val="0"/>
        <w:keepLines w:val="0"/>
        <w:pageBreakBefore w:val="0"/>
        <w:wordWrap/>
        <w:overflowPunct/>
        <w:topLinePunct w:val="0"/>
        <w:bidi w:val="0"/>
        <w:spacing w:before="1" w:line="560" w:lineRule="exact"/>
        <w:rPr>
          <w:rFonts w:hint="eastAsia" w:ascii="仿宋" w:hAnsi="仿宋" w:eastAsia="仿宋" w:cs="仿宋"/>
          <w:spacing w:val="-1"/>
          <w:sz w:val="24"/>
          <w:szCs w:val="24"/>
          <w:lang w:val="en-US" w:eastAsia="zh-CN"/>
        </w:rPr>
      </w:pPr>
    </w:p>
    <w:p>
      <w:pPr>
        <w:pStyle w:val="4"/>
        <w:keepNext w:val="0"/>
        <w:keepLines w:val="0"/>
        <w:pageBreakBefore w:val="0"/>
        <w:wordWrap/>
        <w:overflowPunct/>
        <w:topLinePunct w:val="0"/>
        <w:bidi w:val="0"/>
        <w:spacing w:before="182" w:line="560" w:lineRule="exact"/>
        <w:ind w:left="3" w:firstLine="470" w:firstLineChars="200"/>
        <w:rPr>
          <w:rFonts w:hint="eastAsia" w:ascii="仿宋" w:hAnsi="仿宋" w:eastAsia="仿宋" w:cs="仿宋"/>
          <w:b/>
          <w:bCs/>
          <w:spacing w:val="-3"/>
          <w:sz w:val="24"/>
          <w:szCs w:val="24"/>
          <w:lang w:val="en-US" w:eastAsia="zh-CN"/>
        </w:rPr>
      </w:pPr>
      <w:r>
        <w:rPr>
          <w:rFonts w:hint="eastAsia" w:ascii="仿宋" w:hAnsi="仿宋" w:eastAsia="仿宋" w:cs="仿宋"/>
          <w:b/>
          <w:bCs/>
          <w:spacing w:val="-3"/>
          <w:sz w:val="24"/>
          <w:szCs w:val="24"/>
          <w:lang w:val="en-US" w:eastAsia="zh-CN"/>
        </w:rPr>
        <w:t>4.1危险化学品企业安全生产分管负责人：</w:t>
      </w:r>
    </w:p>
    <w:tbl>
      <w:tblPr>
        <w:tblStyle w:val="13"/>
        <w:tblpPr w:leftFromText="180" w:rightFromText="180" w:vertAnchor="text" w:tblpXSpec="center" w:tblpY="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5824"/>
        <w:gridCol w:w="1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序号</w:t>
            </w:r>
          </w:p>
        </w:tc>
        <w:tc>
          <w:tcPr>
            <w:tcW w:w="5824" w:type="dxa"/>
            <w:vAlign w:val="center"/>
          </w:tcPr>
          <w:p>
            <w:pPr>
              <w:pStyle w:val="12"/>
              <w:keepNext w:val="0"/>
              <w:keepLines w:val="0"/>
              <w:pageBreakBefore w:val="0"/>
              <w:tabs>
                <w:tab w:val="left" w:pos="1572"/>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3"/>
                <w:sz w:val="24"/>
                <w:szCs w:val="24"/>
              </w:rPr>
              <w:t>培训内容</w:t>
            </w:r>
          </w:p>
        </w:tc>
        <w:tc>
          <w:tcPr>
            <w:tcW w:w="1918" w:type="dxa"/>
            <w:vAlign w:val="center"/>
          </w:tcPr>
          <w:p>
            <w:pPr>
              <w:pStyle w:val="12"/>
              <w:keepNext w:val="0"/>
              <w:keepLines w:val="0"/>
              <w:pageBreakBefore w:val="0"/>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11"/>
                <w:sz w:val="24"/>
                <w:szCs w:val="24"/>
              </w:rPr>
              <w:t>学时</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rPr>
              <w:t>小时</w:t>
            </w:r>
            <w:r>
              <w:rPr>
                <w:rFonts w:hint="eastAsia" w:ascii="仿宋" w:hAnsi="仿宋" w:eastAsia="仿宋" w:cs="仿宋"/>
                <w:spacing w:val="1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1"/>
                <w:sz w:val="24"/>
                <w:szCs w:val="24"/>
              </w:rPr>
              <w:t>1</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1"/>
                <w:sz w:val="24"/>
                <w:szCs w:val="24"/>
              </w:rPr>
              <w:t>安全生产相关法律法规及政策</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4"/>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2</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5"/>
                <w:sz w:val="24"/>
                <w:szCs w:val="24"/>
              </w:rPr>
              <w:t>安全领导力</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9"/>
                <w:position w:val="-3"/>
                <w:sz w:val="24"/>
                <w:szCs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4"/>
                <w:sz w:val="24"/>
                <w:szCs w:val="24"/>
              </w:rPr>
              <w:t>3</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z w:val="24"/>
                <w:szCs w:val="24"/>
              </w:rPr>
              <w:t>重大风险管控和重大危险源管理</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4</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2"/>
                <w:sz w:val="24"/>
                <w:szCs w:val="24"/>
              </w:rPr>
              <w:t>职业危害及预防</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4"/>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5</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1"/>
                <w:sz w:val="24"/>
                <w:szCs w:val="24"/>
              </w:rPr>
              <w:t>事故、事件管理</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4"/>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tabs>
                <w:tab w:val="center" w:pos="537"/>
              </w:tabs>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6</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spacing w:val="2"/>
                <w:sz w:val="24"/>
                <w:szCs w:val="24"/>
              </w:rPr>
              <w:t>应急管理</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z w:val="24"/>
                <w:szCs w:val="24"/>
              </w:rPr>
            </w:pPr>
            <w:r>
              <w:rPr>
                <w:rFonts w:hint="eastAsia" w:ascii="仿宋" w:hAnsi="仿宋" w:eastAsia="仿宋" w:cs="仿宋"/>
                <w:position w:val="-3"/>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7</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spacing w:val="1"/>
                <w:sz w:val="24"/>
                <w:szCs w:val="24"/>
              </w:rPr>
              <w:t>危险化学品工伤事故形势及典型事故案例</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4"/>
                <w:sz w:val="24"/>
                <w:szCs w:val="24"/>
              </w:rPr>
              <w:t>8</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sz w:val="24"/>
                <w:szCs w:val="24"/>
              </w:rPr>
              <w:t>国内外有关先进管理理论和方法</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4"/>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9</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sz w:val="24"/>
                <w:szCs w:val="24"/>
              </w:rPr>
              <w:t>工伤保险和工伤预防政策的相关内容</w:t>
            </w: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r>
              <w:rPr>
                <w:rFonts w:hint="eastAsia" w:ascii="仿宋" w:hAnsi="仿宋" w:eastAsia="仿宋" w:cs="仿宋"/>
                <w:spacing w:val="6"/>
                <w:sz w:val="24"/>
                <w:szCs w:val="24"/>
              </w:rPr>
              <w:t>合计</w:t>
            </w:r>
          </w:p>
        </w:tc>
        <w:tc>
          <w:tcPr>
            <w:tcW w:w="5824"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kern w:val="2"/>
                <w:sz w:val="24"/>
                <w:szCs w:val="24"/>
                <w:lang w:val="en-US" w:eastAsia="en-US" w:bidi="ar-SA"/>
              </w:rPr>
            </w:pPr>
          </w:p>
        </w:tc>
        <w:tc>
          <w:tcPr>
            <w:tcW w:w="1918" w:type="dxa"/>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position w:val="-3"/>
                <w:sz w:val="24"/>
                <w:szCs w:val="24"/>
              </w:rPr>
            </w:pPr>
            <w:r>
              <w:rPr>
                <w:rFonts w:hint="eastAsia" w:ascii="仿宋" w:hAnsi="仿宋" w:eastAsia="仿宋" w:cs="仿宋"/>
                <w:spacing w:val="-3"/>
                <w:position w:val="-3"/>
                <w:sz w:val="24"/>
                <w:szCs w:val="24"/>
              </w:rPr>
              <w:t>48</w:t>
            </w:r>
          </w:p>
        </w:tc>
      </w:tr>
    </w:tbl>
    <w:p>
      <w:pPr>
        <w:pStyle w:val="4"/>
        <w:keepNext w:val="0"/>
        <w:keepLines w:val="0"/>
        <w:pageBreakBefore w:val="0"/>
        <w:wordWrap/>
        <w:overflowPunct/>
        <w:topLinePunct w:val="0"/>
        <w:bidi w:val="0"/>
        <w:spacing w:before="182" w:line="560" w:lineRule="exact"/>
        <w:ind w:left="3" w:firstLine="470" w:firstLineChars="200"/>
        <w:rPr>
          <w:rFonts w:hint="eastAsia" w:ascii="仿宋" w:hAnsi="仿宋" w:eastAsia="仿宋" w:cs="仿宋"/>
          <w:b/>
          <w:bCs/>
          <w:spacing w:val="-3"/>
          <w:sz w:val="24"/>
          <w:szCs w:val="24"/>
          <w:lang w:val="en-US" w:eastAsia="zh-CN"/>
        </w:rPr>
      </w:pPr>
      <w:r>
        <w:rPr>
          <w:rFonts w:hint="eastAsia" w:ascii="仿宋" w:hAnsi="仿宋" w:eastAsia="仿宋" w:cs="仿宋"/>
          <w:b/>
          <w:bCs/>
          <w:spacing w:val="-3"/>
          <w:sz w:val="24"/>
          <w:szCs w:val="24"/>
          <w:lang w:val="en-US" w:eastAsia="zh-CN"/>
        </w:rPr>
        <w:t>4.2危险化学品企业专职安全管理人员：</w:t>
      </w:r>
    </w:p>
    <w:tbl>
      <w:tblPr>
        <w:tblStyle w:val="13"/>
        <w:tblpPr w:leftFromText="180" w:rightFromText="180" w:vertAnchor="text" w:horzAnchor="page" w:tblpX="1564" w:tblpY="3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5824"/>
        <w:gridCol w:w="20"/>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序号</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培训内容</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学时</w:t>
            </w:r>
            <w:r>
              <w:rPr>
                <w:rFonts w:hint="eastAsia" w:ascii="仿宋" w:hAnsi="仿宋" w:eastAsia="仿宋" w:cs="仿宋"/>
                <w:spacing w:val="9"/>
                <w:sz w:val="24"/>
                <w:szCs w:val="24"/>
                <w:lang w:eastAsia="zh-CN"/>
              </w:rPr>
              <w:t>（</w:t>
            </w:r>
            <w:r>
              <w:rPr>
                <w:rFonts w:hint="eastAsia" w:ascii="仿宋" w:hAnsi="仿宋" w:eastAsia="仿宋" w:cs="仿宋"/>
                <w:spacing w:val="9"/>
                <w:sz w:val="24"/>
                <w:szCs w:val="24"/>
              </w:rPr>
              <w:t>小时</w:t>
            </w:r>
            <w:r>
              <w:rPr>
                <w:rFonts w:hint="eastAsia" w:ascii="仿宋" w:hAnsi="仿宋" w:eastAsia="仿宋" w:cs="仿宋"/>
                <w:spacing w:val="9"/>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1</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安全生产相关法律法规及政策</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2</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安全生产管理</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3</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安全生产技术</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4</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职业危害及预防</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5</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应急管理</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6</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事故管理</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sz w:val="24"/>
                <w:szCs w:val="24"/>
              </w:rPr>
            </w:pPr>
            <w:r>
              <w:rPr>
                <w:rFonts w:hint="eastAsia" w:ascii="仿宋" w:hAnsi="仿宋" w:eastAsia="仿宋" w:cs="仿宋"/>
                <w:spacing w:val="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7</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危险化学品工伤事故形势及典型事故案例</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8</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国内外有关先进管理理论和方法</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08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9</w:t>
            </w:r>
          </w:p>
        </w:tc>
        <w:tc>
          <w:tcPr>
            <w:tcW w:w="5824"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工伤保险和工伤预防政策相关内容</w:t>
            </w:r>
          </w:p>
        </w:tc>
        <w:tc>
          <w:tcPr>
            <w:tcW w:w="1918" w:type="dxa"/>
            <w:gridSpan w:val="2"/>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6928" w:type="dxa"/>
            <w:gridSpan w:val="3"/>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kern w:val="2"/>
                <w:sz w:val="24"/>
                <w:szCs w:val="24"/>
                <w:lang w:val="en-US" w:eastAsia="en-US" w:bidi="ar-SA"/>
              </w:rPr>
            </w:pPr>
            <w:r>
              <w:rPr>
                <w:rFonts w:hint="eastAsia" w:ascii="仿宋" w:hAnsi="仿宋" w:eastAsia="仿宋" w:cs="仿宋"/>
                <w:spacing w:val="9"/>
                <w:sz w:val="24"/>
                <w:szCs w:val="24"/>
              </w:rPr>
              <w:t>合计</w:t>
            </w:r>
          </w:p>
        </w:tc>
        <w:tc>
          <w:tcPr>
            <w:tcW w:w="1898" w:type="dxa"/>
            <w:vAlign w:val="center"/>
          </w:tcPr>
          <w:p>
            <w:pPr>
              <w:pStyle w:val="12"/>
              <w:keepNext w:val="0"/>
              <w:keepLines w:val="0"/>
              <w:pageBreakBefore w:val="0"/>
              <w:tabs>
                <w:tab w:val="center" w:pos="537"/>
              </w:tabs>
              <w:wordWrap/>
              <w:overflowPunct/>
              <w:topLinePunct w:val="0"/>
              <w:bidi w:val="0"/>
              <w:spacing w:line="240" w:lineRule="auto"/>
              <w:jc w:val="center"/>
              <w:rPr>
                <w:rFonts w:hint="eastAsia" w:ascii="仿宋" w:hAnsi="仿宋" w:eastAsia="仿宋" w:cs="仿宋"/>
                <w:position w:val="-3"/>
                <w:sz w:val="24"/>
                <w:szCs w:val="24"/>
              </w:rPr>
            </w:pPr>
            <w:r>
              <w:rPr>
                <w:rFonts w:hint="eastAsia" w:ascii="仿宋" w:hAnsi="仿宋" w:eastAsia="仿宋" w:cs="仿宋"/>
                <w:spacing w:val="9"/>
                <w:sz w:val="24"/>
                <w:szCs w:val="24"/>
              </w:rPr>
              <w:t>48</w:t>
            </w:r>
          </w:p>
        </w:tc>
      </w:tr>
    </w:tbl>
    <w:p>
      <w:pPr>
        <w:pStyle w:val="4"/>
        <w:keepNext w:val="0"/>
        <w:keepLines w:val="0"/>
        <w:pageBreakBefore w:val="0"/>
        <w:wordWrap/>
        <w:overflowPunct/>
        <w:topLinePunct w:val="0"/>
        <w:bidi w:val="0"/>
        <w:spacing w:before="182" w:line="560" w:lineRule="exact"/>
        <w:ind w:left="3" w:firstLine="470" w:firstLineChars="200"/>
        <w:rPr>
          <w:rFonts w:hint="eastAsia" w:ascii="仿宋" w:hAnsi="仿宋" w:eastAsia="仿宋" w:cs="仿宋"/>
          <w:b/>
          <w:bCs/>
          <w:spacing w:val="-3"/>
          <w:sz w:val="24"/>
          <w:szCs w:val="24"/>
          <w:lang w:val="en-US" w:eastAsia="zh-CN"/>
        </w:rPr>
      </w:pPr>
      <w:r>
        <w:rPr>
          <w:rFonts w:hint="eastAsia" w:ascii="仿宋" w:hAnsi="仿宋" w:eastAsia="仿宋" w:cs="仿宋"/>
          <w:b/>
          <w:bCs/>
          <w:spacing w:val="-3"/>
          <w:sz w:val="24"/>
          <w:szCs w:val="24"/>
          <w:lang w:val="en-US" w:eastAsia="zh-CN"/>
        </w:rPr>
        <w:t>4.3危险化学品企业班组长（含车间主任）:</w:t>
      </w:r>
    </w:p>
    <w:tbl>
      <w:tblPr>
        <w:tblStyle w:val="13"/>
        <w:tblpPr w:leftFromText="180" w:rightFromText="180" w:vertAnchor="text" w:horzAnchor="page" w:tblpXSpec="center" w:tblpY="319"/>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5824"/>
        <w:gridCol w:w="1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pacing w:val="9"/>
                <w:sz w:val="24"/>
                <w:szCs w:val="24"/>
                <w:lang w:eastAsia="zh-CN"/>
              </w:rPr>
            </w:pPr>
            <w:r>
              <w:rPr>
                <w:rFonts w:hint="eastAsia" w:ascii="仿宋" w:hAnsi="仿宋" w:eastAsia="仿宋" w:cs="仿宋"/>
                <w:spacing w:val="9"/>
                <w:sz w:val="24"/>
                <w:szCs w:val="24"/>
              </w:rPr>
              <w:t>序</w:t>
            </w:r>
            <w:r>
              <w:rPr>
                <w:rFonts w:hint="eastAsia" w:ascii="仿宋" w:hAnsi="仿宋" w:eastAsia="仿宋" w:cs="仿宋"/>
                <w:spacing w:val="9"/>
                <w:sz w:val="24"/>
                <w:szCs w:val="24"/>
                <w:lang w:eastAsia="zh-CN"/>
              </w:rPr>
              <w:t>号</w:t>
            </w:r>
          </w:p>
          <w:tbl>
            <w:tblPr>
              <w:tblStyle w:val="13"/>
              <w:tblW w:w="89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4"/>
              <w:gridCol w:w="5423"/>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序号</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3"/>
                      <w:sz w:val="24"/>
                      <w:szCs w:val="24"/>
                    </w:rPr>
                    <w:t>培训内容</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1"/>
                      <w:sz w:val="24"/>
                      <w:szCs w:val="24"/>
                    </w:rPr>
                    <w:t>学时</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rPr>
                    <w:t>小时</w:t>
                  </w:r>
                  <w:r>
                    <w:rPr>
                      <w:rFonts w:hint="eastAsia" w:ascii="仿宋" w:hAnsi="仿宋" w:eastAsia="仿宋" w:cs="仿宋"/>
                      <w:spacing w:val="1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1</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安全生产法律法规基本知识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2</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2"/>
                      <w:sz w:val="24"/>
                      <w:szCs w:val="24"/>
                    </w:rPr>
                    <w:t>班组长与安全生产</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3</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危险化学品安全基础知识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4</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危险化学品安全生产管理与技术</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4"/>
                      <w:position w:val="-3"/>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5</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2"/>
                      <w:sz w:val="24"/>
                      <w:szCs w:val="24"/>
                    </w:rPr>
                    <w:t>职业危害及防护知识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6</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4"/>
                      <w:sz w:val="24"/>
                      <w:szCs w:val="24"/>
                    </w:rPr>
                    <w:t>典型事故案例</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7</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事故与应急处置</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position w:val="-3"/>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8</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工伤保险和工伤预防政策相关内容</w:t>
                  </w:r>
                </w:p>
              </w:tc>
              <w:tc>
                <w:tcPr>
                  <w:tcW w:w="2482" w:type="dxa"/>
                  <w:vAlign w:val="top"/>
                </w:tcPr>
                <w:p>
                  <w:pPr>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p>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4"/>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437" w:type="dxa"/>
                  <w:gridSpan w:val="2"/>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6"/>
                      <w:sz w:val="24"/>
                      <w:szCs w:val="24"/>
                    </w:rPr>
                    <w:t>合计</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5"/>
                      <w:position w:val="-3"/>
                      <w:sz w:val="24"/>
                      <w:szCs w:val="24"/>
                    </w:rPr>
                    <w:t>72</w:t>
                  </w:r>
                </w:p>
              </w:tc>
            </w:tr>
          </w:tbl>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9"/>
                <w:sz w:val="24"/>
                <w:szCs w:val="24"/>
              </w:rPr>
              <w:t>号</w:t>
            </w:r>
          </w:p>
          <w:tbl>
            <w:tblPr>
              <w:tblStyle w:val="13"/>
              <w:tblW w:w="89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4"/>
              <w:gridCol w:w="5423"/>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序号</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3"/>
                      <w:sz w:val="24"/>
                      <w:szCs w:val="24"/>
                    </w:rPr>
                    <w:t>培训内容</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1"/>
                      <w:sz w:val="24"/>
                      <w:szCs w:val="24"/>
                    </w:rPr>
                    <w:t>学时</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rPr>
                    <w:t>小时</w:t>
                  </w:r>
                  <w:r>
                    <w:rPr>
                      <w:rFonts w:hint="eastAsia" w:ascii="仿宋" w:hAnsi="仿宋" w:eastAsia="仿宋" w:cs="仿宋"/>
                      <w:spacing w:val="1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1</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安全生产法律法规基本知识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2</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2"/>
                      <w:sz w:val="24"/>
                      <w:szCs w:val="24"/>
                    </w:rPr>
                    <w:t>班组长与安全生产</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3</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危险化学品安全基础知识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4</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危险化学品安全生产管理与技术</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4"/>
                      <w:position w:val="-3"/>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5</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2"/>
                      <w:sz w:val="24"/>
                      <w:szCs w:val="24"/>
                    </w:rPr>
                    <w:t>职业危害及防护知识</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6</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4"/>
                      <w:sz w:val="24"/>
                      <w:szCs w:val="24"/>
                    </w:rPr>
                    <w:t>典型事故案例</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7</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事故与应急处置</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9"/>
                      <w:position w:val="-3"/>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14"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3"/>
                      <w:sz w:val="24"/>
                      <w:szCs w:val="24"/>
                    </w:rPr>
                    <w:t>8</w:t>
                  </w:r>
                </w:p>
              </w:tc>
              <w:tc>
                <w:tcPr>
                  <w:tcW w:w="5423"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1"/>
                      <w:sz w:val="24"/>
                      <w:szCs w:val="24"/>
                    </w:rPr>
                    <w:t>工伤保险和工伤预防政策相关内容</w:t>
                  </w:r>
                </w:p>
              </w:tc>
              <w:tc>
                <w:tcPr>
                  <w:tcW w:w="2482" w:type="dxa"/>
                  <w:vAlign w:val="top"/>
                </w:tcPr>
                <w:p>
                  <w:pPr>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p>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position w:val="-4"/>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437" w:type="dxa"/>
                  <w:gridSpan w:val="2"/>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6"/>
                      <w:sz w:val="24"/>
                      <w:szCs w:val="24"/>
                    </w:rPr>
                    <w:t>合计</w:t>
                  </w:r>
                </w:p>
              </w:tc>
              <w:tc>
                <w:tcPr>
                  <w:tcW w:w="2482" w:type="dxa"/>
                  <w:vAlign w:val="top"/>
                </w:tcPr>
                <w:p>
                  <w:pPr>
                    <w:pStyle w:val="12"/>
                    <w:keepNext w:val="0"/>
                    <w:keepLines w:val="0"/>
                    <w:pageBreakBefore w:val="0"/>
                    <w:wordWrap/>
                    <w:overflowPunct/>
                    <w:topLinePunct w:val="0"/>
                    <w:bidi w:val="0"/>
                    <w:spacing w:line="240" w:lineRule="auto"/>
                    <w:ind w:left="0"/>
                    <w:jc w:val="center"/>
                    <w:rPr>
                      <w:rFonts w:hint="eastAsia" w:ascii="仿宋" w:hAnsi="仿宋" w:eastAsia="仿宋" w:cs="仿宋"/>
                      <w:sz w:val="24"/>
                      <w:szCs w:val="24"/>
                    </w:rPr>
                  </w:pPr>
                  <w:r>
                    <w:rPr>
                      <w:rFonts w:hint="eastAsia" w:ascii="仿宋" w:hAnsi="仿宋" w:eastAsia="仿宋" w:cs="仿宋"/>
                      <w:spacing w:val="-5"/>
                      <w:position w:val="-3"/>
                      <w:sz w:val="24"/>
                      <w:szCs w:val="24"/>
                    </w:rPr>
                    <w:t>72</w:t>
                  </w:r>
                </w:p>
              </w:tc>
            </w:tr>
          </w:tbl>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3"/>
                <w:sz w:val="24"/>
                <w:szCs w:val="24"/>
              </w:rPr>
              <w:t>培训内容</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11"/>
                <w:sz w:val="24"/>
                <w:szCs w:val="24"/>
              </w:rPr>
              <w:t>学时</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rPr>
              <w:t>小时</w:t>
            </w:r>
            <w:r>
              <w:rPr>
                <w:rFonts w:hint="eastAsia" w:ascii="仿宋" w:hAnsi="仿宋" w:eastAsia="仿宋" w:cs="仿宋"/>
                <w:spacing w:val="1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1</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1"/>
                <w:sz w:val="24"/>
                <w:szCs w:val="24"/>
              </w:rPr>
              <w:t>安全生产法律法规基本知识</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2</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2"/>
                <w:sz w:val="24"/>
                <w:szCs w:val="24"/>
              </w:rPr>
              <w:t>班组长与安全生产</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9"/>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3</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1"/>
                <w:sz w:val="24"/>
                <w:szCs w:val="24"/>
              </w:rPr>
              <w:t>危险化学品安全基础知识</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9"/>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4</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1"/>
                <w:sz w:val="24"/>
                <w:szCs w:val="24"/>
              </w:rPr>
              <w:t>危险化学品安全生产管理与技术</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4"/>
                <w:position w:val="-3"/>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5</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2"/>
                <w:sz w:val="24"/>
                <w:szCs w:val="24"/>
              </w:rPr>
              <w:t>职业危害及防护知识</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6</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spacing w:val="4"/>
                <w:sz w:val="24"/>
                <w:szCs w:val="24"/>
              </w:rPr>
              <w:t>典型事故案例</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sz w:val="24"/>
                <w:szCs w:val="24"/>
              </w:rPr>
            </w:pPr>
            <w:r>
              <w:rPr>
                <w:rFonts w:hint="eastAsia" w:ascii="仿宋" w:hAnsi="仿宋" w:eastAsia="仿宋" w:cs="仿宋"/>
                <w:position w:val="-3"/>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7</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spacing w:val="1"/>
                <w:sz w:val="24"/>
                <w:szCs w:val="24"/>
              </w:rPr>
              <w:t>事故与应急处置</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spacing w:val="-9"/>
                <w:position w:val="-3"/>
                <w:sz w:val="24"/>
                <w:szCs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108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position w:val="-3"/>
                <w:sz w:val="24"/>
                <w:szCs w:val="24"/>
              </w:rPr>
              <w:t>8</w:t>
            </w:r>
          </w:p>
        </w:tc>
        <w:tc>
          <w:tcPr>
            <w:tcW w:w="5824"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spacing w:val="1"/>
                <w:sz w:val="24"/>
                <w:szCs w:val="24"/>
              </w:rPr>
              <w:t>工伤保险和工伤预防政策相关内容</w:t>
            </w:r>
          </w:p>
        </w:tc>
        <w:tc>
          <w:tcPr>
            <w:tcW w:w="1918" w:type="dxa"/>
            <w:vAlign w:val="center"/>
          </w:tcPr>
          <w:p>
            <w:pPr>
              <w:keepNext w:val="0"/>
              <w:keepLines w:val="0"/>
              <w:pageBreakBefore w:val="0"/>
              <w:wordWrap/>
              <w:overflowPunct/>
              <w:topLinePunct w:val="0"/>
              <w:bidi w:val="0"/>
              <w:spacing w:line="240" w:lineRule="auto"/>
              <w:ind w:lef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position w:val="-4"/>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6908" w:type="dxa"/>
            <w:gridSpan w:val="2"/>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spacing w:val="6"/>
                <w:sz w:val="24"/>
                <w:szCs w:val="24"/>
              </w:rPr>
              <w:t>合计</w:t>
            </w:r>
          </w:p>
        </w:tc>
        <w:tc>
          <w:tcPr>
            <w:tcW w:w="1918" w:type="dxa"/>
            <w:vAlign w:val="center"/>
          </w:tcPr>
          <w:p>
            <w:pPr>
              <w:pStyle w:val="12"/>
              <w:keepNext w:val="0"/>
              <w:keepLines w:val="0"/>
              <w:pageBreakBefore w:val="0"/>
              <w:wordWrap/>
              <w:overflowPunct/>
              <w:topLinePunct w:val="0"/>
              <w:bidi w:val="0"/>
              <w:spacing w:line="240" w:lineRule="auto"/>
              <w:ind w:left="0" w:leftChars="0"/>
              <w:jc w:val="center"/>
              <w:rPr>
                <w:rFonts w:hint="eastAsia" w:ascii="仿宋" w:hAnsi="仿宋" w:eastAsia="仿宋" w:cs="仿宋"/>
                <w:kern w:val="2"/>
                <w:sz w:val="24"/>
                <w:szCs w:val="24"/>
                <w:lang w:val="en-US" w:eastAsia="en-US" w:bidi="ar-SA"/>
              </w:rPr>
            </w:pPr>
            <w:r>
              <w:rPr>
                <w:rFonts w:hint="eastAsia" w:ascii="仿宋" w:hAnsi="仿宋" w:eastAsia="仿宋" w:cs="仿宋"/>
                <w:spacing w:val="-5"/>
                <w:position w:val="-3"/>
                <w:sz w:val="24"/>
                <w:szCs w:val="24"/>
              </w:rPr>
              <w:t>72</w:t>
            </w:r>
          </w:p>
        </w:tc>
      </w:tr>
    </w:tbl>
    <w:p>
      <w:pPr>
        <w:pStyle w:val="4"/>
        <w:keepNext w:val="0"/>
        <w:keepLines w:val="0"/>
        <w:pageBreakBefore w:val="0"/>
        <w:wordWrap/>
        <w:overflowPunct/>
        <w:topLinePunct w:val="0"/>
        <w:bidi w:val="0"/>
        <w:spacing w:before="182" w:line="560" w:lineRule="exact"/>
        <w:ind w:left="3" w:firstLine="470" w:firstLineChars="200"/>
        <w:rPr>
          <w:rFonts w:hint="eastAsia" w:ascii="仿宋" w:hAnsi="仿宋" w:eastAsia="仿宋" w:cs="仿宋"/>
          <w:b/>
          <w:bCs/>
          <w:spacing w:val="-3"/>
          <w:sz w:val="24"/>
          <w:szCs w:val="24"/>
          <w:lang w:val="en-US" w:eastAsia="zh-CN"/>
        </w:rPr>
        <w:sectPr>
          <w:footerReference r:id="rId3" w:type="default"/>
          <w:pgSz w:w="11910" w:h="16840"/>
          <w:pgMar w:top="2098" w:right="1474" w:bottom="1984" w:left="1587" w:header="0" w:footer="1587" w:gutter="0"/>
          <w:pgNumType w:fmt="decimal"/>
          <w:cols w:equalWidth="0" w:num="1">
            <w:col w:w="9106"/>
          </w:cols>
        </w:sect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468"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pacing w:val="-3"/>
          <w:sz w:val="24"/>
          <w:szCs w:val="24"/>
        </w:rPr>
        <w:t>五、安全培训</w:t>
      </w:r>
      <w:r>
        <w:rPr>
          <w:rFonts w:hint="eastAsia" w:ascii="仿宋" w:hAnsi="仿宋" w:eastAsia="仿宋" w:cs="仿宋"/>
          <w:b w:val="0"/>
          <w:bCs w:val="0"/>
          <w:spacing w:val="-3"/>
          <w:sz w:val="24"/>
          <w:szCs w:val="24"/>
          <w:lang w:eastAsia="zh-CN"/>
        </w:rPr>
        <w:t>机构</w:t>
      </w:r>
      <w:r>
        <w:rPr>
          <w:rFonts w:hint="eastAsia" w:ascii="仿宋" w:hAnsi="仿宋" w:eastAsia="仿宋" w:cs="仿宋"/>
          <w:b w:val="0"/>
          <w:bCs w:val="0"/>
          <w:spacing w:val="-3"/>
          <w:sz w:val="24"/>
          <w:szCs w:val="24"/>
        </w:rPr>
        <w:t>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04" w:firstLineChars="200"/>
        <w:jc w:val="both"/>
        <w:textAlignment w:val="baseline"/>
        <w:rPr>
          <w:rFonts w:hint="eastAsia" w:ascii="仿宋" w:hAnsi="仿宋" w:eastAsia="仿宋" w:cs="仿宋"/>
          <w:sz w:val="24"/>
          <w:szCs w:val="24"/>
        </w:rPr>
      </w:pPr>
      <w:r>
        <w:rPr>
          <w:rFonts w:hint="eastAsia" w:ascii="仿宋" w:hAnsi="仿宋" w:eastAsia="仿宋" w:cs="仿宋"/>
          <w:spacing w:val="6"/>
          <w:sz w:val="24"/>
          <w:szCs w:val="24"/>
        </w:rPr>
        <w:t>危险化学品企业重大危险源包保责任人的</w:t>
      </w:r>
      <w:r>
        <w:rPr>
          <w:rFonts w:hint="eastAsia" w:ascii="仿宋" w:hAnsi="仿宋" w:eastAsia="仿宋" w:cs="仿宋"/>
          <w:spacing w:val="1"/>
          <w:sz w:val="24"/>
          <w:szCs w:val="24"/>
        </w:rPr>
        <w:t>培训应选择国家级行业协会或相关专业机构承担。其他危险化学</w:t>
      </w:r>
      <w:r>
        <w:rPr>
          <w:rFonts w:hint="eastAsia" w:ascii="仿宋" w:hAnsi="仿宋" w:eastAsia="仿宋" w:cs="仿宋"/>
          <w:spacing w:val="11"/>
          <w:sz w:val="24"/>
          <w:szCs w:val="24"/>
        </w:rPr>
        <w:t>品企业工伤预防培训工作可由已建立内部培训机构和专兼职师</w:t>
      </w:r>
      <w:r>
        <w:rPr>
          <w:rFonts w:hint="eastAsia" w:ascii="仿宋" w:hAnsi="仿宋" w:eastAsia="仿宋" w:cs="仿宋"/>
          <w:spacing w:val="1"/>
          <w:sz w:val="24"/>
          <w:szCs w:val="24"/>
        </w:rPr>
        <w:t>资队伍的大中型化工企业承担，也可由符合条件的行</w:t>
      </w:r>
      <w:r>
        <w:rPr>
          <w:rFonts w:hint="eastAsia" w:ascii="仿宋" w:hAnsi="仿宋" w:eastAsia="仿宋" w:cs="仿宋"/>
          <w:sz w:val="24"/>
          <w:szCs w:val="24"/>
        </w:rPr>
        <w:t>业协会、专业教育培训部门或协议机构等承担。优先选择在技术、人员、课</w:t>
      </w:r>
      <w:r>
        <w:rPr>
          <w:rFonts w:hint="eastAsia" w:ascii="仿宋" w:hAnsi="仿宋" w:eastAsia="仿宋" w:cs="仿宋"/>
          <w:spacing w:val="1"/>
          <w:sz w:val="24"/>
          <w:szCs w:val="24"/>
        </w:rPr>
        <w:t>程等方面更有优势的从事危险化学品培训的机构，鼓励利用能为化工园区提供配套服务的实训基地承担工伤</w:t>
      </w:r>
      <w:r>
        <w:rPr>
          <w:rFonts w:hint="eastAsia" w:ascii="仿宋" w:hAnsi="仿宋" w:eastAsia="仿宋" w:cs="仿宋"/>
          <w:sz w:val="24"/>
          <w:szCs w:val="24"/>
        </w:rPr>
        <w:t>预防培训任务。施教</w:t>
      </w:r>
      <w:r>
        <w:rPr>
          <w:rFonts w:hint="eastAsia" w:ascii="仿宋" w:hAnsi="仿宋" w:eastAsia="仿宋" w:cs="仿宋"/>
          <w:spacing w:val="1"/>
          <w:sz w:val="24"/>
          <w:szCs w:val="24"/>
        </w:rPr>
        <w:t>单位不限制注册地，鼓励高质量培训机构施</w:t>
      </w:r>
      <w:r>
        <w:rPr>
          <w:rFonts w:hint="eastAsia" w:ascii="仿宋" w:hAnsi="仿宋" w:eastAsia="仿宋" w:cs="仿宋"/>
          <w:sz w:val="24"/>
          <w:szCs w:val="24"/>
        </w:rPr>
        <w:t>教，培训大纲由施教单位按照培训大纲编制并组织培训。</w:t>
      </w:r>
    </w:p>
    <w:p>
      <w:pPr>
        <w:keepNext w:val="0"/>
        <w:keepLines w:val="0"/>
        <w:pageBreakBefore w:val="0"/>
        <w:widowControl w:val="0"/>
        <w:kinsoku/>
        <w:wordWrap/>
        <w:overflowPunct/>
        <w:topLinePunct w:val="0"/>
        <w:autoSpaceDE/>
        <w:autoSpaceDN/>
        <w:bidi w:val="0"/>
        <w:adjustRightInd/>
        <w:snapToGrid/>
        <w:spacing w:line="560" w:lineRule="exact"/>
        <w:ind w:right="0" w:firstLine="468" w:firstLineChars="200"/>
        <w:jc w:val="both"/>
        <w:textAlignment w:val="auto"/>
        <w:rPr>
          <w:rFonts w:hint="eastAsia" w:ascii="仿宋" w:hAnsi="仿宋" w:eastAsia="仿宋" w:cs="仿宋"/>
          <w:b w:val="0"/>
          <w:bCs w:val="0"/>
          <w:snapToGrid w:val="0"/>
          <w:color w:val="000000"/>
          <w:spacing w:val="-3"/>
          <w:kern w:val="0"/>
          <w:sz w:val="24"/>
          <w:szCs w:val="24"/>
          <w:lang w:val="en-US" w:eastAsia="en-US" w:bidi="ar-SA"/>
        </w:rPr>
      </w:pPr>
      <w:r>
        <w:rPr>
          <w:rFonts w:hint="eastAsia" w:ascii="仿宋" w:hAnsi="仿宋" w:eastAsia="仿宋" w:cs="仿宋"/>
          <w:b w:val="0"/>
          <w:bCs w:val="0"/>
          <w:snapToGrid w:val="0"/>
          <w:color w:val="000000"/>
          <w:spacing w:val="-3"/>
          <w:kern w:val="0"/>
          <w:sz w:val="24"/>
          <w:szCs w:val="24"/>
          <w:lang w:val="en-US" w:eastAsia="zh-CN" w:bidi="ar-SA"/>
        </w:rPr>
        <w:t>六、</w:t>
      </w:r>
      <w:r>
        <w:rPr>
          <w:rFonts w:hint="eastAsia" w:ascii="仿宋" w:hAnsi="仿宋" w:eastAsia="仿宋" w:cs="仿宋"/>
          <w:b w:val="0"/>
          <w:bCs w:val="0"/>
          <w:snapToGrid w:val="0"/>
          <w:color w:val="000000"/>
          <w:spacing w:val="-3"/>
          <w:kern w:val="0"/>
          <w:sz w:val="24"/>
          <w:szCs w:val="24"/>
          <w:lang w:val="en-US" w:eastAsia="en-US" w:bidi="ar-SA"/>
        </w:rPr>
        <w:t>考核要点</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486" w:firstLineChars="200"/>
        <w:textAlignment w:val="auto"/>
        <w:rPr>
          <w:rFonts w:hint="eastAsia" w:ascii="仿宋" w:hAnsi="仿宋" w:eastAsia="仿宋" w:cs="仿宋"/>
          <w:b/>
          <w:bCs/>
          <w:spacing w:val="1"/>
          <w:sz w:val="24"/>
          <w:szCs w:val="24"/>
          <w:lang w:val="en-US" w:eastAsia="zh-CN"/>
        </w:rPr>
      </w:pPr>
      <w:r>
        <w:rPr>
          <w:rFonts w:hint="eastAsia" w:ascii="仿宋" w:hAnsi="仿宋" w:eastAsia="仿宋" w:cs="仿宋"/>
          <w:b/>
          <w:bCs/>
          <w:spacing w:val="1"/>
          <w:sz w:val="24"/>
          <w:szCs w:val="24"/>
          <w:lang w:val="en-US" w:eastAsia="zh-CN"/>
        </w:rPr>
        <w:t>6.1</w:t>
      </w:r>
      <w:r>
        <w:rPr>
          <w:rFonts w:hint="eastAsia" w:ascii="仿宋" w:hAnsi="仿宋" w:eastAsia="仿宋" w:cs="仿宋"/>
          <w:b/>
          <w:bCs/>
          <w:spacing w:val="4"/>
          <w:sz w:val="24"/>
          <w:szCs w:val="24"/>
        </w:rPr>
        <w:t>危险化学品企业安全生产分管负责人</w:t>
      </w:r>
      <w:r>
        <w:rPr>
          <w:rFonts w:hint="eastAsia" w:ascii="仿宋" w:hAnsi="仿宋" w:eastAsia="仿宋" w:cs="仿宋"/>
          <w:b/>
          <w:bCs/>
          <w:spacing w:val="4"/>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6.1.1熟悉习近平总书记关于安全生产的重要论述，了解国家危险化学品安全生产方针政策，熟悉《安全生产法》《刑法》对企业安全生产的要求，了解其他有关法律对企业安全生产的要求。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6.1.2熟悉《危险化学品安全管理条例》等法规、部门规章和规范性文件对企业安全生产的要求，了解社会保险法、《工伤保险条例》等政策法规以及工伤预防的有关要求。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6.1.3掌握安全生产分管负责人安全责任；熟悉安全领导力的基本要素；掌握企业全员安全生产责任制建设要求。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6.1.4掌握安全生产管理机构、专职安全生产管理人员、注册安全工程师等配备要求，掌握保证安全生产投入的有效实施的有关规定。</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6.1.5熟悉安全生产标准化等管理体系的建设及运行要求。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6.1.6熟悉企业安全文化建设及运行要求。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6.1.7掌握本单位安全生产规章制度、操作规程组织制定并实施的要求。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6.1.8熟悉安全生产教育和培训的要求；了解现代教育培训基本方法；了解企业安全培训空间建设与应用的基本要求。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6.1.9掌握安全风险分级管控和隐患排查治理双重预防工作机制的建立与实施要求。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6.1.10掌握危险化学品重大危险源管理要求。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6.1.11掌握试生产和开停车、高风险作业、承包商管理、</w:t>
      </w:r>
    </w:p>
    <w:p>
      <w:pPr>
        <w:keepNext w:val="0"/>
        <w:keepLines w:val="0"/>
        <w:pageBreakBefore w:val="0"/>
        <w:wordWrap/>
        <w:overflowPunct/>
        <w:topLinePunct w:val="0"/>
        <w:bidi w:val="0"/>
        <w:spacing w:line="560" w:lineRule="exact"/>
        <w:rPr>
          <w:rFonts w:hint="eastAsia" w:ascii="仿宋" w:hAnsi="仿宋" w:eastAsia="仿宋" w:cs="仿宋"/>
          <w:sz w:val="24"/>
          <w:szCs w:val="24"/>
        </w:rPr>
      </w:pPr>
      <w:r>
        <w:rPr>
          <w:rFonts w:hint="eastAsia" w:ascii="仿宋" w:hAnsi="仿宋" w:eastAsia="仿宋" w:cs="仿宋"/>
          <w:sz w:val="24"/>
          <w:szCs w:val="24"/>
        </w:rPr>
        <w:t>变更管理的主要风险和管控措施。</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6.1.12了解职业病危害因素及危害特性，熟悉个体防护装备的分类、选用和管理要求。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6.1.13掌握应急预案的编制、评审、备案、修订、演练及评估等要求。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6.1.14掌握应急体系建设及运行。</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6.1.15掌握危险化学品安全措施及事故应急处置原则。</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6.1.16掌握事故、事件管理及持续改进要求。</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6.1.17掌握工伤事故报告和调查处理的有关规定。</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6.1.18了解危险化学品工伤事故形势及典型事故案例。</w:t>
      </w:r>
    </w:p>
    <w:p>
      <w:pPr>
        <w:keepNext w:val="0"/>
        <w:keepLines w:val="0"/>
        <w:pageBreakBefore w:val="0"/>
        <w:wordWrap/>
        <w:overflowPunct/>
        <w:topLinePunct w:val="0"/>
        <w:bidi w:val="0"/>
        <w:spacing w:line="560" w:lineRule="exact"/>
        <w:ind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rPr>
        <w:t>6.1.19了解国内外有关先进管理理论和方法。</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6.2</w:t>
      </w:r>
      <w:r>
        <w:rPr>
          <w:rFonts w:hint="eastAsia" w:ascii="仿宋" w:hAnsi="仿宋" w:eastAsia="仿宋" w:cs="仿宋"/>
          <w:b/>
          <w:bCs/>
          <w:spacing w:val="-1"/>
          <w:sz w:val="24"/>
          <w:szCs w:val="24"/>
          <w:lang w:val="en-US" w:eastAsia="zh-CN"/>
        </w:rPr>
        <w:t>危险化学品企业专职安全管理人员：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6.2.1了解习近平总书记关于安全生产的重要论述，熟悉《安全生产法》《刑法》对企业安全生产的要求，了解其他有关法律对企业安全生产的要求。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6.2.2熟悉《危险化学品安全管理条例》等法规、部门规章和规范性文件对企业安全生产的要求，了解社会保险法、《工伤保险条例》等政策法规以及工伤预防的有关要求，了解《危险化学品安全专项整治三年行动实施方案》对企业的有关要求，了解地方政府及有关部门对危险化学品企业安全生产的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6.2.3掌握全员安全生产责任制建设要求；掌握专职安全生产管理人员安全生产法定职责。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6.2.4掌握企业安全生产规章制度、操作规程的编制及实施要求。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6.2.5掌握安全风险分级管控和隐患排查治理双重预防工作机制的实施要求。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6.2.6掌握安全生产标准化等管理体系的建设及运行要求。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6.2.7掌握危险化学品危险源辨识和评估方法；“两重点一重大”的管控措施及管理要求；关键装置、要害部位的主要风险及管控要求。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6.2.8掌握危险化学品特殊作业的管理要求。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6.2.9掌握变更管理要求。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6.2.10了解安全生产教育和培训的要求；了解现代教育培训基本方法；了解企业安全培训空间应用的基本要求。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6.2.11掌握危险化学品安全基础知识，危险化学品的燃烧爆炸类型和过程；危险化学品燃烧爆炸事故的危害；危险化学品事故的控制和防范措施；泄漏控制与销毁处置技术；危险化学品危害及防护措施。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6.2.12掌握企业防火防爆技术。火灾爆炸预防基本原则；点火源及其控制、爆炸控制、防火防爆安全装置及技术。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6.2.13掌握设备、电气、仪表基础知识；安全设施、特种设备、安全仪表系统的基本管理要求及岗位配备要求。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6.2.14掌握应急预案的编制、评审、备案、修订、演练及评估等要求；熟悉应急体系建设及运行；掌握危险化学品安全措施及事故应急处置原则。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6.2.15熟悉事故、事件管理及持续改进要求。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6.2.16熟悉工伤事故报告和调查处理的有关规定。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6.2.17了解危险化学品工伤事故形势及典型事故案例。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6.2.18了解国内外有关先进管理理论和方法。</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6.3危险化学品企业班组长（含车间主任）: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.1了解法律法规标准体系要求及从业人员权利和义务；了解社会保险法、《工伤保险条例》等政策法规以及工伤预防的有关要求；了解《刑法》有关安全生产的规定。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.2熟悉全员安全生产责任制的含义及执行。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.3熟悉班组长在安全生产中的作用、素养要求；掌握班组建设及交接班管理；熟悉员工技能提升要求。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.4了解危险化学品基础知识。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.5了解化工安全基础知识。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.6掌握化工工艺技术及设备、电气、仪表基础知识。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.7掌握危险化学品储存安全知识。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.8了解风险管理基本知识；掌握风险管控与隐患排查基本知识，隐患排查要求及方法；掌握重大危险源管理要求。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.9掌握特种设备、安全附件、电气、仪表的使用及维护。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.10掌握变更管理要求。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.11掌握特殊作业的现场管理要求和能量隔离的方法。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.12掌握现场安全管理；掌握违章行为控制的方法。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.13掌握工艺报警的管理要求。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.14熟悉职业危害因素及防护知识。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.15熟悉事故现场的应急处置要求；熟悉应急救援要求；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掌握事故现场自救与互救技能。</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.16了解消、气防设备设施的选用、维护管理要求；掌握个体防护用品的选用、维护管理要求。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val="en-US" w:eastAsia="zh-CN"/>
        </w:rPr>
        <w:t>.17了解典型事故案例</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附件2：</w:t>
      </w:r>
    </w:p>
    <w:p>
      <w:pPr>
        <w:pStyle w:val="2"/>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榆神工业区危化品预防能力提升及企业从业人员培训统计表</w:t>
      </w:r>
    </w:p>
    <w:tbl>
      <w:tblPr>
        <w:tblStyle w:val="8"/>
        <w:tblpPr w:leftFromText="180" w:rightFromText="180" w:vertAnchor="text" w:horzAnchor="page" w:tblpX="2162" w:tblpY="369"/>
        <w:tblOverlap w:val="never"/>
        <w:tblW w:w="7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883"/>
        <w:gridCol w:w="867"/>
        <w:gridCol w:w="792"/>
        <w:gridCol w:w="900"/>
        <w:gridCol w:w="90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企业名称</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主要负责人</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班子成员</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专职安全管理人员</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班组长车间主任</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国能榆林化工有限公司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131</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榆林市榆神工业区华航能源有限公司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27</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榆神工业园区长天天然气有限公司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kern w:val="0"/>
                <w:sz w:val="24"/>
                <w:szCs w:val="24"/>
                <w:lang w:val="en-US" w:eastAsia="zh-CN" w:bidi="ar"/>
              </w:rPr>
              <w:t>榆神工业区神佳工贸有限公司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kern w:val="0"/>
                <w:sz w:val="24"/>
                <w:szCs w:val="24"/>
                <w:lang w:val="en-US" w:eastAsia="zh-CN" w:bidi="ar"/>
              </w:rPr>
              <w:t>陕西圣烽清洁能源有限公司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陕煤集团榆林化学有限责任公司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37</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陕西延长石油榆神能源化工有限责任公司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29</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陕西榆能化学材料有限公司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67</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榆林榆神清洁能源有限公司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陕西一简一至生物工程有限公司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陕西恒润化学工业有限公司</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合计</w:t>
            </w:r>
          </w:p>
        </w:tc>
        <w:tc>
          <w:tcPr>
            <w:tcW w:w="8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7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135</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363</w:t>
            </w:r>
          </w:p>
        </w:tc>
        <w:tc>
          <w:tcPr>
            <w:tcW w:w="7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529</w:t>
            </w:r>
          </w:p>
        </w:tc>
      </w:tr>
    </w:tbl>
    <w:p>
      <w:pPr>
        <w:pStyle w:val="2"/>
        <w:rPr>
          <w:rFonts w:hint="eastAsia" w:ascii="仿宋" w:hAnsi="仿宋" w:eastAsia="仿宋" w:cs="仿宋"/>
          <w:sz w:val="24"/>
          <w:szCs w:val="24"/>
          <w:lang w:val="en-US" w:eastAsia="zh-CN"/>
        </w:rPr>
      </w:pPr>
    </w:p>
    <w:sectPr>
      <w:footerReference r:id="rId4" w:type="default"/>
      <w:pgSz w:w="11850" w:h="16783"/>
      <w:pgMar w:top="2098" w:right="1474" w:bottom="1984" w:left="1587" w:header="850"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auto"/>
    <w:pitch w:val="default"/>
    <w:sig w:usb0="00000000" w:usb1="00000000" w:usb2="00000000" w:usb3="00000000" w:csb0="0000009F" w:csb1="DFD70000"/>
  </w:font>
  <w:font w:name="仿宋">
    <w:panose1 w:val="02010609060101010101"/>
    <w:charset w:val="86"/>
    <w:family w:val="auto"/>
    <w:pitch w:val="default"/>
    <w:sig w:usb0="800002BF" w:usb1="38CF7CFA" w:usb2="00000016" w:usb3="00000000" w:csb0="00040001" w:csb1="00000000"/>
    <w:embedRegular r:id="rId1" w:fontKey="{420E3AD6-7463-47BD-ADDF-BC6D2F008C4D}"/>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68" w:lineRule="auto"/>
      <w:rPr>
        <w:sz w:val="13"/>
        <w:szCs w:val="13"/>
      </w:rPr>
    </w:pPr>
    <w:r>
      <w:rPr>
        <w:sz w:val="13"/>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799"/>
        <w:tab w:val="clear" w:pos="4153"/>
      </w:tabs>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3C6339"/>
    <w:multiLevelType w:val="singleLevel"/>
    <w:tmpl w:val="EA3C63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YmQwN2I3NGY0M2E1MjAzZTc3YTU4MWNiOTQyMWMifQ=="/>
    <w:docVar w:name="KSO_WPS_MARK_KEY" w:val="6a89c74e-5f1a-4992-935f-5131bd945887"/>
  </w:docVars>
  <w:rsids>
    <w:rsidRoot w:val="3DCF7904"/>
    <w:rsid w:val="00CE1D91"/>
    <w:rsid w:val="01A57E5F"/>
    <w:rsid w:val="022A6478"/>
    <w:rsid w:val="02816CCE"/>
    <w:rsid w:val="02B62B74"/>
    <w:rsid w:val="03132DEC"/>
    <w:rsid w:val="03F7785A"/>
    <w:rsid w:val="05BA61A2"/>
    <w:rsid w:val="060C3955"/>
    <w:rsid w:val="06EC66E0"/>
    <w:rsid w:val="072A628A"/>
    <w:rsid w:val="075B253E"/>
    <w:rsid w:val="08204893"/>
    <w:rsid w:val="084B17C9"/>
    <w:rsid w:val="08F76F5F"/>
    <w:rsid w:val="09B90AFC"/>
    <w:rsid w:val="0A0C1573"/>
    <w:rsid w:val="0A38692E"/>
    <w:rsid w:val="0A647D7A"/>
    <w:rsid w:val="0B087479"/>
    <w:rsid w:val="0B351D1C"/>
    <w:rsid w:val="0B3A0E02"/>
    <w:rsid w:val="0B475854"/>
    <w:rsid w:val="0BCF0485"/>
    <w:rsid w:val="0C922734"/>
    <w:rsid w:val="0CAD3174"/>
    <w:rsid w:val="0CC00015"/>
    <w:rsid w:val="0D0E5602"/>
    <w:rsid w:val="0D555C18"/>
    <w:rsid w:val="0D676E86"/>
    <w:rsid w:val="0D6D30DD"/>
    <w:rsid w:val="0EFF4B0E"/>
    <w:rsid w:val="0F8C36AD"/>
    <w:rsid w:val="0FB16F5B"/>
    <w:rsid w:val="0FC64844"/>
    <w:rsid w:val="10CB4359"/>
    <w:rsid w:val="110E531D"/>
    <w:rsid w:val="111A7B1F"/>
    <w:rsid w:val="11691ADD"/>
    <w:rsid w:val="1182036D"/>
    <w:rsid w:val="12585CE3"/>
    <w:rsid w:val="12984F2A"/>
    <w:rsid w:val="12993BC0"/>
    <w:rsid w:val="12AF6F40"/>
    <w:rsid w:val="132970AC"/>
    <w:rsid w:val="143160C6"/>
    <w:rsid w:val="15200430"/>
    <w:rsid w:val="15813E34"/>
    <w:rsid w:val="15B30692"/>
    <w:rsid w:val="16F5005C"/>
    <w:rsid w:val="16F84309"/>
    <w:rsid w:val="173D04B9"/>
    <w:rsid w:val="17F7679E"/>
    <w:rsid w:val="18081B88"/>
    <w:rsid w:val="18674750"/>
    <w:rsid w:val="189D3C58"/>
    <w:rsid w:val="198A77A8"/>
    <w:rsid w:val="19B7492C"/>
    <w:rsid w:val="19EA2BD9"/>
    <w:rsid w:val="19FD2634"/>
    <w:rsid w:val="1A4A3CEB"/>
    <w:rsid w:val="1A9B52C9"/>
    <w:rsid w:val="1B261D69"/>
    <w:rsid w:val="1B4233E5"/>
    <w:rsid w:val="1B5C0E47"/>
    <w:rsid w:val="1BDA1ED1"/>
    <w:rsid w:val="1C1C18AB"/>
    <w:rsid w:val="1C381D54"/>
    <w:rsid w:val="1C816E21"/>
    <w:rsid w:val="1D351529"/>
    <w:rsid w:val="1D7F79D2"/>
    <w:rsid w:val="1E3649B9"/>
    <w:rsid w:val="1E4060D5"/>
    <w:rsid w:val="1EC40B49"/>
    <w:rsid w:val="1F566941"/>
    <w:rsid w:val="20541779"/>
    <w:rsid w:val="20E71832"/>
    <w:rsid w:val="213E4794"/>
    <w:rsid w:val="219C5701"/>
    <w:rsid w:val="21CE6CB6"/>
    <w:rsid w:val="220363A4"/>
    <w:rsid w:val="22A77C33"/>
    <w:rsid w:val="22E02DCB"/>
    <w:rsid w:val="23386ADD"/>
    <w:rsid w:val="23456981"/>
    <w:rsid w:val="23534366"/>
    <w:rsid w:val="23BD06DD"/>
    <w:rsid w:val="24967D0E"/>
    <w:rsid w:val="252B2B91"/>
    <w:rsid w:val="25377A25"/>
    <w:rsid w:val="256002AC"/>
    <w:rsid w:val="25CC0D7D"/>
    <w:rsid w:val="25FA5A0E"/>
    <w:rsid w:val="27621A2F"/>
    <w:rsid w:val="2806159F"/>
    <w:rsid w:val="280C22E7"/>
    <w:rsid w:val="283B7399"/>
    <w:rsid w:val="285476BF"/>
    <w:rsid w:val="287A36F4"/>
    <w:rsid w:val="2941158A"/>
    <w:rsid w:val="2B1049C2"/>
    <w:rsid w:val="2B2217AA"/>
    <w:rsid w:val="2B312790"/>
    <w:rsid w:val="2B4A4389"/>
    <w:rsid w:val="2B5779F9"/>
    <w:rsid w:val="2C6957CE"/>
    <w:rsid w:val="2CBF083E"/>
    <w:rsid w:val="2D174ECB"/>
    <w:rsid w:val="2DC25B76"/>
    <w:rsid w:val="2DC61973"/>
    <w:rsid w:val="2DD4151D"/>
    <w:rsid w:val="2E0F1E49"/>
    <w:rsid w:val="2E5E23C7"/>
    <w:rsid w:val="2E91329F"/>
    <w:rsid w:val="2F2A5E74"/>
    <w:rsid w:val="2F2F6096"/>
    <w:rsid w:val="2FC62D67"/>
    <w:rsid w:val="301446B6"/>
    <w:rsid w:val="30782C0F"/>
    <w:rsid w:val="30913A08"/>
    <w:rsid w:val="3099401C"/>
    <w:rsid w:val="3129408B"/>
    <w:rsid w:val="31934FB7"/>
    <w:rsid w:val="3196005F"/>
    <w:rsid w:val="3198144D"/>
    <w:rsid w:val="31C80728"/>
    <w:rsid w:val="31E22A36"/>
    <w:rsid w:val="321626E0"/>
    <w:rsid w:val="330462B0"/>
    <w:rsid w:val="33C543BD"/>
    <w:rsid w:val="33DC1707"/>
    <w:rsid w:val="343902E1"/>
    <w:rsid w:val="34B47F8E"/>
    <w:rsid w:val="34D10B40"/>
    <w:rsid w:val="35026CEA"/>
    <w:rsid w:val="353342B2"/>
    <w:rsid w:val="354E03E2"/>
    <w:rsid w:val="356814A4"/>
    <w:rsid w:val="359253CF"/>
    <w:rsid w:val="35E825E5"/>
    <w:rsid w:val="36374B64"/>
    <w:rsid w:val="367F4CF7"/>
    <w:rsid w:val="36917151"/>
    <w:rsid w:val="36FE5272"/>
    <w:rsid w:val="37197DCE"/>
    <w:rsid w:val="37D42E21"/>
    <w:rsid w:val="382F62A9"/>
    <w:rsid w:val="3862667F"/>
    <w:rsid w:val="388008B3"/>
    <w:rsid w:val="38B810AA"/>
    <w:rsid w:val="39846181"/>
    <w:rsid w:val="39A20F85"/>
    <w:rsid w:val="3B653103"/>
    <w:rsid w:val="3B732951"/>
    <w:rsid w:val="3B741576"/>
    <w:rsid w:val="3C0161AE"/>
    <w:rsid w:val="3C3F4D37"/>
    <w:rsid w:val="3C650E86"/>
    <w:rsid w:val="3D700028"/>
    <w:rsid w:val="3DCF7904"/>
    <w:rsid w:val="3DFA4C63"/>
    <w:rsid w:val="3EF779A0"/>
    <w:rsid w:val="3FE12ED9"/>
    <w:rsid w:val="3FE42982"/>
    <w:rsid w:val="401A4C93"/>
    <w:rsid w:val="41515283"/>
    <w:rsid w:val="442B3FC3"/>
    <w:rsid w:val="44A21BB1"/>
    <w:rsid w:val="44FA60E9"/>
    <w:rsid w:val="45114B04"/>
    <w:rsid w:val="45A91C1F"/>
    <w:rsid w:val="45CB7911"/>
    <w:rsid w:val="45F11042"/>
    <w:rsid w:val="4605689B"/>
    <w:rsid w:val="46385051"/>
    <w:rsid w:val="46CB03FD"/>
    <w:rsid w:val="47A40107"/>
    <w:rsid w:val="47AE2B65"/>
    <w:rsid w:val="49B10086"/>
    <w:rsid w:val="49FD6C65"/>
    <w:rsid w:val="4A41424A"/>
    <w:rsid w:val="4AF65FBA"/>
    <w:rsid w:val="4D8409ED"/>
    <w:rsid w:val="4DA73A09"/>
    <w:rsid w:val="4E56371B"/>
    <w:rsid w:val="4E7024E0"/>
    <w:rsid w:val="4E941482"/>
    <w:rsid w:val="4EFB0DBC"/>
    <w:rsid w:val="4EFE547B"/>
    <w:rsid w:val="4F162DAD"/>
    <w:rsid w:val="503B7E59"/>
    <w:rsid w:val="50850D04"/>
    <w:rsid w:val="50A01D7E"/>
    <w:rsid w:val="50C77C8F"/>
    <w:rsid w:val="50F8298D"/>
    <w:rsid w:val="512730EA"/>
    <w:rsid w:val="513427CA"/>
    <w:rsid w:val="51E40991"/>
    <w:rsid w:val="52AE4350"/>
    <w:rsid w:val="52D94395"/>
    <w:rsid w:val="53BE31B8"/>
    <w:rsid w:val="53D37FD9"/>
    <w:rsid w:val="53FD4DDC"/>
    <w:rsid w:val="5455182C"/>
    <w:rsid w:val="546D6AC4"/>
    <w:rsid w:val="56026C4D"/>
    <w:rsid w:val="563D798B"/>
    <w:rsid w:val="56C63E25"/>
    <w:rsid w:val="56CF2CD9"/>
    <w:rsid w:val="570D61F1"/>
    <w:rsid w:val="57BE1D80"/>
    <w:rsid w:val="582F5277"/>
    <w:rsid w:val="59545718"/>
    <w:rsid w:val="59824725"/>
    <w:rsid w:val="598A5CD4"/>
    <w:rsid w:val="59AD759D"/>
    <w:rsid w:val="59CE54CA"/>
    <w:rsid w:val="59E9354B"/>
    <w:rsid w:val="5A424DC8"/>
    <w:rsid w:val="5A805298"/>
    <w:rsid w:val="5AE32767"/>
    <w:rsid w:val="5AEC6314"/>
    <w:rsid w:val="5B2D0CFB"/>
    <w:rsid w:val="5B7C6ED4"/>
    <w:rsid w:val="5CA904D7"/>
    <w:rsid w:val="5CD15B52"/>
    <w:rsid w:val="5CEB1EEF"/>
    <w:rsid w:val="5D7E7207"/>
    <w:rsid w:val="5D8B36D2"/>
    <w:rsid w:val="5E133717"/>
    <w:rsid w:val="5E251431"/>
    <w:rsid w:val="5E5748DD"/>
    <w:rsid w:val="5EB1089A"/>
    <w:rsid w:val="5EB86214"/>
    <w:rsid w:val="5EE66E12"/>
    <w:rsid w:val="5F37794F"/>
    <w:rsid w:val="5F6530A8"/>
    <w:rsid w:val="5F775E1F"/>
    <w:rsid w:val="5F7B0C9C"/>
    <w:rsid w:val="5F8C1808"/>
    <w:rsid w:val="60D9792A"/>
    <w:rsid w:val="60EF08D0"/>
    <w:rsid w:val="60F13908"/>
    <w:rsid w:val="6118226B"/>
    <w:rsid w:val="614277BF"/>
    <w:rsid w:val="61927E76"/>
    <w:rsid w:val="61942FB4"/>
    <w:rsid w:val="61E07A08"/>
    <w:rsid w:val="61FC6242"/>
    <w:rsid w:val="62C46AB1"/>
    <w:rsid w:val="62EA0C87"/>
    <w:rsid w:val="62FD0BCE"/>
    <w:rsid w:val="63D53036"/>
    <w:rsid w:val="64965635"/>
    <w:rsid w:val="65CF1523"/>
    <w:rsid w:val="660463B7"/>
    <w:rsid w:val="663371AA"/>
    <w:rsid w:val="66734968"/>
    <w:rsid w:val="66D6776C"/>
    <w:rsid w:val="67AE108D"/>
    <w:rsid w:val="67C679AE"/>
    <w:rsid w:val="68A24323"/>
    <w:rsid w:val="68E51EE8"/>
    <w:rsid w:val="69054339"/>
    <w:rsid w:val="696F5C56"/>
    <w:rsid w:val="6A7B777E"/>
    <w:rsid w:val="6AEC30A6"/>
    <w:rsid w:val="6B517FF9"/>
    <w:rsid w:val="6C1C4E5E"/>
    <w:rsid w:val="6CCF5098"/>
    <w:rsid w:val="6F3C19F9"/>
    <w:rsid w:val="6F5E1E3D"/>
    <w:rsid w:val="70A97450"/>
    <w:rsid w:val="70F01D72"/>
    <w:rsid w:val="71502811"/>
    <w:rsid w:val="718A4EDB"/>
    <w:rsid w:val="71A747F2"/>
    <w:rsid w:val="72150F90"/>
    <w:rsid w:val="72A44BC2"/>
    <w:rsid w:val="72C24E3E"/>
    <w:rsid w:val="734D7A86"/>
    <w:rsid w:val="73591E51"/>
    <w:rsid w:val="73BA7659"/>
    <w:rsid w:val="74602662"/>
    <w:rsid w:val="74B51309"/>
    <w:rsid w:val="758D6595"/>
    <w:rsid w:val="75CB5DC3"/>
    <w:rsid w:val="76500BBD"/>
    <w:rsid w:val="779840DF"/>
    <w:rsid w:val="77B648B0"/>
    <w:rsid w:val="783700B4"/>
    <w:rsid w:val="792F0F5E"/>
    <w:rsid w:val="7979079B"/>
    <w:rsid w:val="7A955E5E"/>
    <w:rsid w:val="7B9424F1"/>
    <w:rsid w:val="7BB22B95"/>
    <w:rsid w:val="7C304DCD"/>
    <w:rsid w:val="7C5C6895"/>
    <w:rsid w:val="7C776EA4"/>
    <w:rsid w:val="7CA550AB"/>
    <w:rsid w:val="7D201F13"/>
    <w:rsid w:val="7D403D6E"/>
    <w:rsid w:val="7E283E28"/>
    <w:rsid w:val="7E8073E1"/>
    <w:rsid w:val="7FAA7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unhideWhenUsed/>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4">
    <w:name w:val="Body Text"/>
    <w:basedOn w:val="1"/>
    <w:autoRedefine/>
    <w:unhideWhenUsed/>
    <w:qFormat/>
    <w:uiPriority w:val="99"/>
    <w:pPr>
      <w:spacing w:after="120"/>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paragraph" w:customStyle="1" w:styleId="12">
    <w:name w:val="Table Text"/>
    <w:basedOn w:val="1"/>
    <w:autoRedefine/>
    <w:semiHidden/>
    <w:qFormat/>
    <w:uiPriority w:val="0"/>
    <w:rPr>
      <w:rFonts w:ascii="宋体" w:hAnsi="宋体" w:eastAsia="宋体" w:cs="宋体"/>
      <w:sz w:val="31"/>
      <w:szCs w:val="31"/>
      <w:lang w:val="en-US" w:eastAsia="en-US" w:bidi="ar-SA"/>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1548</Words>
  <Characters>1613</Characters>
  <Lines>0</Lines>
  <Paragraphs>0</Paragraphs>
  <TotalTime>1</TotalTime>
  <ScaleCrop>false</ScaleCrop>
  <LinksUpToDate>false</LinksUpToDate>
  <CharactersWithSpaces>1807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2020-04-24T07:26:00Z</dcterms:created>
  <dc:creator>政榕</dc:creator>
  <cp:lastModifiedBy>尚智</cp:lastModifiedBy>
  <cp:lastPrinted>2024-04-19T02:31:00Z</cp:lastPrinted>
  <dcterms:modified xsi:type="dcterms:W3CDTF">2024-04-24T08:29:11Z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398FAC90EBCD4F729C7819F375068F42_13</vt:lpwstr>
  </property>
  <property fmtid="{D5CDD505-2E9C-101B-9397-08002B2CF9AE}" pid="4" name="KSOSaveFontToCloudKey">
    <vt:lpwstr>282327938_btnclosed</vt:lpwstr>
  </property>
</Properties>
</file>