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13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项目概况</w:t>
      </w:r>
    </w:p>
    <w:p w14:paraId="557A65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康文旅裸眼3D（四折幕）片源制作和宣传投放采购项目招标项目的潜在投标人应在全国公共资源交易平台（陕西省·安康市）网站〖首页〉电子交易平台〉陕西政府采购交易系统〉企业端〗获取招标文件，并于2024年11月19日09时00分（北京时间）前递交投标文件。</w:t>
      </w:r>
    </w:p>
    <w:p w14:paraId="0F5E1CB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一、项目基本情况</w:t>
      </w:r>
    </w:p>
    <w:p w14:paraId="534099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项目编号：SXHYFSZC-2024-10-4</w:t>
      </w:r>
    </w:p>
    <w:p w14:paraId="3B25E1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项目名称：安康文旅裸眼3D（四折幕）片源制作和宣传投放采购项目</w:t>
      </w:r>
    </w:p>
    <w:p w14:paraId="682DF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采购方式：公开招标</w:t>
      </w:r>
    </w:p>
    <w:p w14:paraId="0E9C9C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预算金额：3,050,000.00元</w:t>
      </w:r>
    </w:p>
    <w:p w14:paraId="1F8220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w:t>
      </w:r>
    </w:p>
    <w:p w14:paraId="290DDF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合同包1(安康文旅裸眼3D（四折幕）片源制作和宣传投放采购项目):</w:t>
      </w:r>
    </w:p>
    <w:p w14:paraId="32EEFB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合同包预算金额：3,050,000.00元</w:t>
      </w:r>
    </w:p>
    <w:p w14:paraId="527CAC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合同包最高限价：3,050,000.00元</w:t>
      </w:r>
    </w:p>
    <w:tbl>
      <w:tblPr>
        <w:tblStyle w:val="2"/>
        <w:tblW w:w="916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3"/>
        <w:gridCol w:w="840"/>
        <w:gridCol w:w="1455"/>
        <w:gridCol w:w="1080"/>
        <w:gridCol w:w="1530"/>
        <w:gridCol w:w="1800"/>
        <w:gridCol w:w="1665"/>
      </w:tblGrid>
      <w:tr w14:paraId="3A4BE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vAlign w:val="center"/>
          </w:tcPr>
          <w:p w14:paraId="763E1F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品目号</w:t>
            </w:r>
          </w:p>
        </w:tc>
        <w:tc>
          <w:tcPr>
            <w:tcW w:w="840" w:type="dxa"/>
            <w:vAlign w:val="center"/>
          </w:tcPr>
          <w:p w14:paraId="787546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品目名称</w:t>
            </w:r>
          </w:p>
        </w:tc>
        <w:tc>
          <w:tcPr>
            <w:tcW w:w="1455" w:type="dxa"/>
            <w:vAlign w:val="center"/>
          </w:tcPr>
          <w:p w14:paraId="530F2B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采购标的</w:t>
            </w:r>
          </w:p>
        </w:tc>
        <w:tc>
          <w:tcPr>
            <w:tcW w:w="1080" w:type="dxa"/>
            <w:vAlign w:val="center"/>
          </w:tcPr>
          <w:p w14:paraId="367C26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p w14:paraId="41A93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530" w:type="dxa"/>
            <w:vAlign w:val="center"/>
          </w:tcPr>
          <w:p w14:paraId="27189C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技术规格、参数及要求</w:t>
            </w:r>
          </w:p>
        </w:tc>
        <w:tc>
          <w:tcPr>
            <w:tcW w:w="1800" w:type="dxa"/>
            <w:vAlign w:val="center"/>
          </w:tcPr>
          <w:p w14:paraId="199C56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品目预算(元)</w:t>
            </w:r>
          </w:p>
        </w:tc>
        <w:tc>
          <w:tcPr>
            <w:tcW w:w="1665" w:type="dxa"/>
            <w:vAlign w:val="center"/>
          </w:tcPr>
          <w:p w14:paraId="48150D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最高限价(元)</w:t>
            </w:r>
          </w:p>
        </w:tc>
      </w:tr>
      <w:tr w14:paraId="16311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vAlign w:val="center"/>
          </w:tcPr>
          <w:p w14:paraId="4B4E8D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840" w:type="dxa"/>
            <w:vAlign w:val="center"/>
          </w:tcPr>
          <w:p w14:paraId="5D996C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公共公益宣传服务</w:t>
            </w:r>
          </w:p>
        </w:tc>
        <w:tc>
          <w:tcPr>
            <w:tcW w:w="1455" w:type="dxa"/>
            <w:vAlign w:val="center"/>
          </w:tcPr>
          <w:p w14:paraId="58CD77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裸眼3D（四折幕）片源制作和宣传投放项目</w:t>
            </w:r>
          </w:p>
        </w:tc>
        <w:tc>
          <w:tcPr>
            <w:tcW w:w="1080" w:type="dxa"/>
            <w:vAlign w:val="center"/>
          </w:tcPr>
          <w:p w14:paraId="5805DB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c>
          <w:tcPr>
            <w:tcW w:w="1530" w:type="dxa"/>
            <w:vAlign w:val="center"/>
          </w:tcPr>
          <w:p w14:paraId="3125C8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详见采购文件</w:t>
            </w:r>
          </w:p>
        </w:tc>
        <w:tc>
          <w:tcPr>
            <w:tcW w:w="1800" w:type="dxa"/>
            <w:vAlign w:val="center"/>
          </w:tcPr>
          <w:p w14:paraId="475624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3,050,000.00</w:t>
            </w:r>
          </w:p>
        </w:tc>
        <w:tc>
          <w:tcPr>
            <w:tcW w:w="1665" w:type="dxa"/>
            <w:vAlign w:val="center"/>
          </w:tcPr>
          <w:p w14:paraId="4203CB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3,050,000.00</w:t>
            </w:r>
          </w:p>
        </w:tc>
      </w:tr>
    </w:tbl>
    <w:p w14:paraId="4F6F75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本合同包不接受联合体投标</w:t>
      </w:r>
    </w:p>
    <w:p w14:paraId="4C2D17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bookmarkStart w:id="0" w:name="_GoBack"/>
      <w:bookmarkEnd w:id="0"/>
      <w:r>
        <w:rPr>
          <w:rFonts w:hint="eastAsia" w:ascii="仿宋_GB2312" w:hAnsi="仿宋_GB2312" w:eastAsia="仿宋_GB2312" w:cs="仿宋_GB2312"/>
          <w:sz w:val="24"/>
          <w:szCs w:val="24"/>
        </w:rPr>
        <w:t>合同履行期限：合同签订后30天内完成视频方案设计，设计方案经甲方确认后60天内，完成视频拍摄，视频经采购方验收合格后开始进行宣传推广，推广时间自投放之日起1年。</w:t>
      </w:r>
    </w:p>
    <w:p w14:paraId="7A30D5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二、申请人的资格要求：</w:t>
      </w:r>
    </w:p>
    <w:p w14:paraId="3CB557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1.满足《中华人民共和国政府采购法》第二十二条规定;</w:t>
      </w:r>
    </w:p>
    <w:p w14:paraId="158104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2.落实政府采购政策需满足的资格要求：</w:t>
      </w:r>
    </w:p>
    <w:p w14:paraId="1D80A8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合同包1(安康文旅裸眼3D（四折幕）片源制作和宣传投放采购项目)落实政府采购政策需满足的资格要求如下:</w:t>
      </w:r>
    </w:p>
    <w:p w14:paraId="3E6134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《政府采购促进中小企业发展管理办法》（财库〔2020〕46号）、财政部关于进一步加大政府采购支持中小企业力度的通知（财库〔2022〕19号）；</w:t>
      </w:r>
    </w:p>
    <w:p w14:paraId="0BAC73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（2）《财政部 司法部关于政府采购支持监狱企业发展有关问题的通知》（财库〔2014〕68号）；</w:t>
      </w:r>
    </w:p>
    <w:p w14:paraId="40F34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（3）《财政部 发展改革委 生态环境部 市场监管总局关于调整优化节能产品 环境标志产品政府采购执行机制的通知》（财库〔2019〕9号）；</w:t>
      </w:r>
    </w:p>
    <w:p w14:paraId="542508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（4）《环境标志产品政府采购品目清单》（财库〔2019〕18号）；</w:t>
      </w:r>
    </w:p>
    <w:p w14:paraId="29F069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（5）《三部门联合发布关于促进残疾人就业政府采购政策的通知》（财库〔2017〕141号）；</w:t>
      </w:r>
    </w:p>
    <w:p w14:paraId="30CA86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（6）《关于运用政府采购政策支持乡村产业振兴的通知》（财库〔2021〕19号）；</w:t>
      </w:r>
    </w:p>
    <w:p w14:paraId="2276D1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（7）《国务院办公厅关于建立政府强制采购节能产品制度的通知》（国办发〔2007〕51号）；</w:t>
      </w:r>
    </w:p>
    <w:p w14:paraId="6CAE3E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（8）陕西省财政厅关于印发《陕西省中小企业政府采购信用融资办法》（陕财办采〔2018〕23号）、《陕西省财政厅中国人民银行西安分行关于深入推进政府采购信用融资业务的通知》陕财办采〔2023〕5号；</w:t>
      </w:r>
    </w:p>
    <w:p w14:paraId="231B79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（9）陕西省财政厅《关于进一步加强政府绿色采购有关问题的通知》陕财办采〔2021〕29号。</w:t>
      </w:r>
    </w:p>
    <w:p w14:paraId="4A0C49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（10）陕西省财政厅《关于进一步优化政府采购营商环境有关事项的通知》陕财办采〔2023〕4号。</w:t>
      </w:r>
    </w:p>
    <w:p w14:paraId="7A8130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3.本项目的特定资格要求：</w:t>
      </w:r>
    </w:p>
    <w:p w14:paraId="16A6E9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合同包1(安康文旅裸眼3D（四折幕）片源制作和宣传投放采购项目)特定资格要求如下:</w:t>
      </w:r>
    </w:p>
    <w:p w14:paraId="7346B9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具有独立承担民事责任能力的法人、非法人组织或自然人，提供合法有效的营业执照/事业单位法人证书/专业服务机构执业许可证/民办非企业单位登记证书等相关证明，自然人参与的提供其身份证明；</w:t>
      </w:r>
    </w:p>
    <w:p w14:paraId="49106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（2）法定代表人委托授权书（后附法定代表人、被授权人身份证复印件）及被授权人身份证原件；法定代表人直接投标时，只提供本人身份证原件；</w:t>
      </w:r>
    </w:p>
    <w:p w14:paraId="7DAF9D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（3）财务状况报告：提供经审计的2022年度或2023年度审计报告（至少应包含资产负债表、利润表和现金流量表），公司成立时间至提交响应文件截止时间不足三个月的可提供银行出具的资信证明；</w:t>
      </w:r>
    </w:p>
    <w:p w14:paraId="77D553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社会保障资金缴纳证明：提供投标截止日前一年内任意三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公司成立时间至提交响应文件截止时间不足三个月的可不提供）；</w:t>
      </w:r>
    </w:p>
    <w:p w14:paraId="1A4A99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税收缴纳证明：提供投标截止日前一年内任意三个月的纳税证明或完税证明，单据应有代收机构或税务机关的公章或业务专用章；依法免税的单位应提供相关证明材料（公司成立时间至提交响应文件截止时间不足三个月的可不提供）；</w:t>
      </w:r>
    </w:p>
    <w:p w14:paraId="1A671A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（6）供应商通过“信用中国”网(www.creditchina.gov.cn)和中国政府采购网(www.ccgp.gov.cn)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第二十二条规定条件的供应商，将被视为不合格供应商；</w:t>
      </w:r>
    </w:p>
    <w:p w14:paraId="400AF7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（7）书面声明：投标人必须提供参加本次采购活动前3年内在经营活动中没有重大违法记录的书面声明；</w:t>
      </w:r>
    </w:p>
    <w:p w14:paraId="1C08ED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本项目专门面向中小企业，投标企业须提供中小企业声明函（式样见投标文件格式）。供应商自行根据《国民经济行业分类》（GB/T4754-2017）、《国家统计局关于印发&lt;统计上大中小微型企业划分办法（2017）&gt;的通知》国统字〔2017〕213号、工信部联企业〔2011〕300号文件自行划分，若声明与实际不符须承担相应责任；</w:t>
      </w:r>
    </w:p>
    <w:p w14:paraId="60AE50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（9）具有履行合同所必须的设备和专业技术能力的承诺及说明；</w:t>
      </w:r>
    </w:p>
    <w:p w14:paraId="23FCBA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（10）提供本项目不接受联合体投标声明函。</w:t>
      </w:r>
    </w:p>
    <w:p w14:paraId="7D7DC6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三、获取招标文件</w:t>
      </w:r>
    </w:p>
    <w:p w14:paraId="514D62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时间：2024年10月29日至2024年11月04日，</w:t>
      </w:r>
    </w:p>
    <w:p w14:paraId="798786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每天上午08:30:00至12:00:00，下午14:30:00至17:00:00（北京时间）</w:t>
      </w:r>
    </w:p>
    <w:p w14:paraId="7556BE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途径：全国公共资源交易平台（陕西省·安康市）网站〖首页〉电子交易平台〉陕西政府采购交易系统〉企业端〗</w:t>
      </w:r>
    </w:p>
    <w:p w14:paraId="7C14E5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方式：在线获取</w:t>
      </w:r>
    </w:p>
    <w:p w14:paraId="4E81B5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售价：0元</w:t>
      </w:r>
    </w:p>
    <w:p w14:paraId="20EEEC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四、提交投标文件截止时间、开标时间和地点</w:t>
      </w:r>
    </w:p>
    <w:p w14:paraId="23AA1A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时间：2024年11月19日09时00分00秒（北京时间）</w:t>
      </w:r>
    </w:p>
    <w:p w14:paraId="4A8B93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提交投标文件地点：安康市公共资源交易中心平台</w:t>
      </w:r>
    </w:p>
    <w:p w14:paraId="628BB2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开标地点：全国公共资源交易平台（陕西省.安康市）不见面开标大厅</w:t>
      </w:r>
    </w:p>
    <w:p w14:paraId="535823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五、公告期限</w:t>
      </w:r>
    </w:p>
    <w:p w14:paraId="1A8E51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自本公告发布之日起5个工作日。</w:t>
      </w:r>
    </w:p>
    <w:p w14:paraId="3AB46D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六、其他补充事宜</w:t>
      </w:r>
    </w:p>
    <w:p w14:paraId="3A3B5B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注：1.获取须知：投标供应商使用捆绑CA证书登录安康市公共资源交易中心（http://ak.sxggzyjy.cn/），选择电子交易平台中的陕西政府采购交易系统（http://www.sxggzyjy.cn:9002/TPBidder ）进行登录，登录后选择“交易乙方”身份进入供应商界面进行报名。网络平台机构：安康市公共资源交易中心，联系方式：0915-2110976。</w:t>
      </w:r>
    </w:p>
    <w:p w14:paraId="228237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线上报名与线下报名需同时进行，否则无效。投标供应商在线上报名成功后请将网上报名回执单、介绍信（介绍信后附法人及被介绍人身份证复印件、联系电话、邮箱）加盖公章扫描发送至陕西鸿源沣昇项目管理有限公司邮箱内（3585168821@qq.com），并电话告知代理公司；代理公司确认完毕后方可下载文件，文件下载截止时间为2024年11月19日09:00:00时前。</w:t>
      </w:r>
    </w:p>
    <w:p w14:paraId="7373F3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使用捆绑省交易平台的CA锁登录电子交易平台，通过政府采购系统企业端进入，点击我要投标，完善相关投标信息，下载采购文件。未完成网上操作的或未经采购代理公司确认的，无法完成后续流程，后果自负。</w:t>
      </w:r>
    </w:p>
    <w:p w14:paraId="0A44E7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4.本项目采用电子化投标的方式，相关操作流程详见全国公共资源交易平台（陕西省）网站[服务指南-下载专区]中的《陕西省公共资源交易中心政府采购项目投标指南》；</w:t>
      </w:r>
    </w:p>
    <w:p w14:paraId="0EB0F0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5.电子招标文件技术支持：4009280095、4009980000；</w:t>
      </w:r>
    </w:p>
    <w:p w14:paraId="39A9EA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6.请各供应商获取文件后，按照陕西省财政厅《关于政府采购供应商注册登记有关事项的通知》要求，通过陕西省政府采购网注册登记加入陕西省政府采购供应商库。</w:t>
      </w:r>
    </w:p>
    <w:p w14:paraId="1FF15E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七、对本次招标提出询问，请按以下方式联系。</w:t>
      </w:r>
    </w:p>
    <w:p w14:paraId="07342A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1.采购人信息</w:t>
      </w:r>
    </w:p>
    <w:p w14:paraId="22D6DD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名称：安康市文化和旅游广电局</w:t>
      </w:r>
    </w:p>
    <w:p w14:paraId="304AC3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地址：安康市汉滨区滨江大道1号建设大厦</w:t>
      </w:r>
    </w:p>
    <w:p w14:paraId="3FF8CE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联系方式：0915-3200625</w:t>
      </w:r>
    </w:p>
    <w:p w14:paraId="6A6B3C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2.采购代理机构信息</w:t>
      </w:r>
    </w:p>
    <w:p w14:paraId="257608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名称：陕西鸿源沣昇项目管理有限公司</w:t>
      </w:r>
    </w:p>
    <w:p w14:paraId="0D2E34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地址：陕西省安康市汉滨区南井街安怡大厦1302室</w:t>
      </w:r>
    </w:p>
    <w:p w14:paraId="5AE2D4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联系方式：0915-3116678</w:t>
      </w:r>
    </w:p>
    <w:p w14:paraId="029142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3.项目联系方式</w:t>
      </w:r>
    </w:p>
    <w:p w14:paraId="0F14BE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项目联系人：龚女士</w:t>
      </w:r>
    </w:p>
    <w:p w14:paraId="2E00F3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电话：17709156783</w:t>
      </w:r>
    </w:p>
    <w:p w14:paraId="06B969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14:paraId="021EE1A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陕西鸿源沣昇项目管理有限公司</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2024年10月28日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NGM3OGQxYjE1YjE4MzJkMWE5OThkMTRjMWM5ODkifQ=="/>
  </w:docVars>
  <w:rsids>
    <w:rsidRoot w:val="53B52B8D"/>
    <w:rsid w:val="08CE3B79"/>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2897</Words>
  <Characters>3318</Characters>
  <Lines>0</Lines>
  <Paragraphs>0</Paragraphs>
  <TotalTime>7</TotalTime>
  <ScaleCrop>false</ScaleCrop>
  <LinksUpToDate>false</LinksUpToDate>
  <CharactersWithSpaces>3349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鸿源沣昇</cp:lastModifiedBy>
  <dcterms:modified xsi:type="dcterms:W3CDTF">2024-10-28T08:55:59Z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B4A8DBD50F86430490ED8CC4CB3F9AF9_12</vt:lpwstr>
  </property>
</Properties>
</file>