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F37D156">
      <w:pPr>
        <w:spacing w:line="480" w:lineRule="exact"/>
        <w:ind w:right="137"/>
        <w:jc w:val="right"/>
        <w:rPr>
          <w:rFonts w:ascii="宋体" w:hAnsi="宋体"/>
          <w:b/>
          <w:color w:val="auto"/>
          <w:sz w:val="28"/>
          <w:szCs w:val="24"/>
        </w:rPr>
      </w:pPr>
      <w:bookmarkStart w:id="177" w:name="_GoBack"/>
      <w:bookmarkEnd w:id="177"/>
      <w:r>
        <w:rPr>
          <w:rFonts w:hint="eastAsia" w:ascii="宋体" w:hAnsi="宋体"/>
          <w:b/>
          <w:color w:val="auto"/>
          <w:sz w:val="28"/>
          <w:szCs w:val="24"/>
        </w:rPr>
        <w:t xml:space="preserve"> 政府采购项目</w:t>
      </w:r>
    </w:p>
    <w:p w14:paraId="076A71C4">
      <w:pPr>
        <w:spacing w:line="360" w:lineRule="auto"/>
        <w:rPr>
          <w:rStyle w:val="84"/>
          <w:rFonts w:hint="default" w:ascii="宋体" w:hAnsi="宋体" w:eastAsia="宋体" w:cs="Arial"/>
          <w:b/>
          <w:color w:val="auto"/>
          <w:sz w:val="28"/>
          <w:szCs w:val="24"/>
          <w:lang w:val="en-US" w:eastAsia="zh-CN"/>
        </w:rPr>
      </w:pPr>
      <w:r>
        <w:rPr>
          <w:rStyle w:val="84"/>
          <w:rFonts w:hint="eastAsia" w:ascii="宋体" w:hAnsi="宋体" w:cs="Arial"/>
          <w:b/>
          <w:color w:val="auto"/>
          <w:sz w:val="28"/>
          <w:szCs w:val="24"/>
        </w:rPr>
        <w:t>项目编号：</w:t>
      </w:r>
      <w:r>
        <w:rPr>
          <w:rStyle w:val="84"/>
          <w:rFonts w:hint="eastAsia" w:ascii="宋体" w:hAnsi="宋体" w:cs="Arial"/>
          <w:b/>
          <w:color w:val="auto"/>
          <w:sz w:val="28"/>
          <w:szCs w:val="24"/>
          <w:lang w:eastAsia="zh-CN"/>
        </w:rPr>
        <w:t>AKSH2024-ZGK-148</w:t>
      </w:r>
    </w:p>
    <w:p w14:paraId="5E591C9A">
      <w:pPr>
        <w:pStyle w:val="37"/>
        <w:jc w:val="both"/>
        <w:rPr>
          <w:color w:val="auto"/>
        </w:rPr>
      </w:pPr>
    </w:p>
    <w:p w14:paraId="1F4FF851">
      <w:pPr>
        <w:pStyle w:val="37"/>
        <w:jc w:val="both"/>
        <w:rPr>
          <w:color w:val="auto"/>
          <w:sz w:val="24"/>
          <w:szCs w:val="24"/>
        </w:rPr>
      </w:pPr>
    </w:p>
    <w:p w14:paraId="20B55DE6">
      <w:pPr>
        <w:pStyle w:val="31"/>
        <w:rPr>
          <w:color w:val="auto"/>
        </w:rPr>
      </w:pPr>
    </w:p>
    <w:p w14:paraId="68C52C4F">
      <w:pPr>
        <w:jc w:val="center"/>
        <w:rPr>
          <w:rFonts w:hint="eastAsia" w:ascii="宋体" w:hAnsi="宋体"/>
          <w:b/>
          <w:color w:val="auto"/>
          <w:sz w:val="56"/>
          <w:szCs w:val="56"/>
          <w:lang w:val="en-US" w:eastAsia="zh-CN"/>
        </w:rPr>
      </w:pPr>
      <w:r>
        <w:rPr>
          <w:rFonts w:hint="eastAsia" w:ascii="宋体" w:hAnsi="宋体"/>
          <w:b/>
          <w:color w:val="auto"/>
          <w:sz w:val="56"/>
          <w:szCs w:val="56"/>
          <w:lang w:val="en-US" w:eastAsia="zh-CN"/>
        </w:rPr>
        <w:t>安康市中心医院体检中心医疗设备采购项目</w:t>
      </w:r>
    </w:p>
    <w:p w14:paraId="2785884A">
      <w:pPr>
        <w:rPr>
          <w:rFonts w:hint="eastAsia"/>
          <w:color w:val="auto"/>
          <w:lang w:val="en-US" w:eastAsia="zh-CN"/>
        </w:rPr>
      </w:pPr>
    </w:p>
    <w:p w14:paraId="7EBEDC3C">
      <w:pPr>
        <w:pStyle w:val="17"/>
        <w:rPr>
          <w:rFonts w:hint="eastAsia"/>
          <w:color w:val="auto"/>
          <w:lang w:val="en-US" w:eastAsia="zh-CN"/>
        </w:rPr>
      </w:pPr>
    </w:p>
    <w:p w14:paraId="78AC4E0B">
      <w:pPr>
        <w:pStyle w:val="17"/>
        <w:rPr>
          <w:rFonts w:hint="eastAsia"/>
          <w:color w:val="auto"/>
          <w:lang w:val="en-US" w:eastAsia="zh-CN"/>
        </w:rPr>
      </w:pPr>
    </w:p>
    <w:p w14:paraId="5B8B6249">
      <w:pPr>
        <w:spacing w:line="360" w:lineRule="auto"/>
        <w:ind w:left="3202" w:leftChars="309" w:hanging="2553" w:hangingChars="489"/>
        <w:jc w:val="center"/>
        <w:rPr>
          <w:rFonts w:ascii="宋体" w:hAnsi="宋体"/>
          <w:b/>
          <w:color w:val="auto"/>
          <w:sz w:val="52"/>
          <w:szCs w:val="52"/>
        </w:rPr>
      </w:pPr>
      <w:r>
        <w:rPr>
          <w:rFonts w:ascii="宋体" w:hAnsi="宋体"/>
          <w:b/>
          <w:color w:val="auto"/>
          <w:sz w:val="52"/>
          <w:szCs w:val="52"/>
        </w:rPr>
        <w:drawing>
          <wp:inline distT="0" distB="0" distL="0" distR="0">
            <wp:extent cx="2081530" cy="1378585"/>
            <wp:effectExtent l="0" t="0" r="13970"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081530" cy="1378585"/>
                    </a:xfrm>
                    <a:prstGeom prst="rect">
                      <a:avLst/>
                    </a:prstGeom>
                    <a:noFill/>
                  </pic:spPr>
                </pic:pic>
              </a:graphicData>
            </a:graphic>
          </wp:inline>
        </w:drawing>
      </w:r>
    </w:p>
    <w:p w14:paraId="6F6A5C68">
      <w:pPr>
        <w:pStyle w:val="18"/>
        <w:rPr>
          <w:rFonts w:ascii="宋体" w:hAnsi="宋体"/>
          <w:b/>
          <w:color w:val="auto"/>
          <w:sz w:val="52"/>
          <w:szCs w:val="52"/>
        </w:rPr>
      </w:pPr>
    </w:p>
    <w:p w14:paraId="59C4893B">
      <w:pPr>
        <w:jc w:val="center"/>
        <w:rPr>
          <w:rFonts w:ascii="宋体" w:hAnsi="宋体"/>
          <w:b/>
          <w:color w:val="auto"/>
          <w:sz w:val="52"/>
          <w:szCs w:val="52"/>
        </w:rPr>
      </w:pPr>
      <w:r>
        <w:rPr>
          <w:rFonts w:hint="eastAsia" w:ascii="宋体" w:hAnsi="宋体"/>
          <w:b/>
          <w:color w:val="auto"/>
          <w:sz w:val="52"/>
          <w:szCs w:val="52"/>
        </w:rPr>
        <w:t xml:space="preserve">  </w:t>
      </w:r>
      <w:r>
        <w:rPr>
          <w:rFonts w:ascii="宋体" w:hAnsi="宋体"/>
          <w:b/>
          <w:color w:val="auto"/>
          <w:sz w:val="52"/>
          <w:szCs w:val="52"/>
        </w:rPr>
        <w:t>招</w:t>
      </w:r>
      <w:r>
        <w:rPr>
          <w:rFonts w:hint="eastAsia" w:ascii="宋体" w:hAnsi="宋体"/>
          <w:b/>
          <w:color w:val="auto"/>
          <w:sz w:val="52"/>
          <w:szCs w:val="52"/>
        </w:rPr>
        <w:t xml:space="preserve"> </w:t>
      </w:r>
      <w:r>
        <w:rPr>
          <w:rFonts w:ascii="宋体" w:hAnsi="宋体"/>
          <w:b/>
          <w:color w:val="auto"/>
          <w:sz w:val="52"/>
          <w:szCs w:val="52"/>
        </w:rPr>
        <w:t>标</w:t>
      </w:r>
      <w:r>
        <w:rPr>
          <w:rFonts w:hint="eastAsia" w:ascii="宋体" w:hAnsi="宋体"/>
          <w:b/>
          <w:color w:val="auto"/>
          <w:sz w:val="52"/>
          <w:szCs w:val="52"/>
        </w:rPr>
        <w:t xml:space="preserve"> </w:t>
      </w:r>
      <w:r>
        <w:rPr>
          <w:rFonts w:ascii="宋体" w:hAnsi="宋体"/>
          <w:b/>
          <w:color w:val="auto"/>
          <w:sz w:val="52"/>
          <w:szCs w:val="52"/>
        </w:rPr>
        <w:t>文</w:t>
      </w:r>
      <w:r>
        <w:rPr>
          <w:rFonts w:hint="eastAsia" w:ascii="宋体" w:hAnsi="宋体"/>
          <w:b/>
          <w:color w:val="auto"/>
          <w:sz w:val="52"/>
          <w:szCs w:val="52"/>
        </w:rPr>
        <w:t xml:space="preserve"> </w:t>
      </w:r>
      <w:r>
        <w:rPr>
          <w:rFonts w:ascii="宋体" w:hAnsi="宋体"/>
          <w:b/>
          <w:color w:val="auto"/>
          <w:sz w:val="52"/>
          <w:szCs w:val="52"/>
        </w:rPr>
        <w:t>件</w:t>
      </w:r>
    </w:p>
    <w:p w14:paraId="0A3B77AA">
      <w:pPr>
        <w:jc w:val="center"/>
        <w:rPr>
          <w:rFonts w:ascii="宋体" w:hAnsi="宋体"/>
          <w:b/>
          <w:color w:val="auto"/>
          <w:sz w:val="24"/>
          <w:szCs w:val="24"/>
        </w:rPr>
      </w:pPr>
    </w:p>
    <w:p w14:paraId="426B572A">
      <w:pPr>
        <w:pStyle w:val="17"/>
        <w:rPr>
          <w:rFonts w:ascii="宋体" w:hAnsi="宋体"/>
          <w:b/>
          <w:color w:val="auto"/>
          <w:sz w:val="24"/>
          <w:szCs w:val="24"/>
        </w:rPr>
      </w:pPr>
    </w:p>
    <w:p w14:paraId="7C892E4B">
      <w:pPr>
        <w:pStyle w:val="17"/>
        <w:rPr>
          <w:rFonts w:ascii="宋体" w:hAnsi="宋体"/>
          <w:b/>
          <w:color w:val="auto"/>
          <w:sz w:val="24"/>
          <w:szCs w:val="24"/>
        </w:rPr>
      </w:pPr>
    </w:p>
    <w:p w14:paraId="5CF0875F">
      <w:pPr>
        <w:keepNext w:val="0"/>
        <w:keepLines w:val="0"/>
        <w:pageBreakBefore w:val="0"/>
        <w:widowControl w:val="0"/>
        <w:tabs>
          <w:tab w:val="left" w:pos="6835"/>
        </w:tabs>
        <w:kinsoku/>
        <w:wordWrap/>
        <w:overflowPunct/>
        <w:topLinePunct w:val="0"/>
        <w:autoSpaceDE/>
        <w:autoSpaceDN/>
        <w:bidi w:val="0"/>
        <w:adjustRightInd/>
        <w:snapToGrid/>
        <w:spacing w:line="960" w:lineRule="auto"/>
        <w:ind w:firstLine="1807" w:firstLineChars="600"/>
        <w:jc w:val="left"/>
        <w:textAlignment w:val="auto"/>
        <w:rPr>
          <w:rFonts w:hint="eastAsia" w:ascii="宋体" w:hAnsi="宋体" w:eastAsia="宋体"/>
          <w:b/>
          <w:color w:val="auto"/>
          <w:sz w:val="30"/>
          <w:szCs w:val="30"/>
          <w:lang w:eastAsia="zh-CN"/>
        </w:rPr>
      </w:pPr>
      <w:r>
        <w:rPr>
          <w:rFonts w:ascii="宋体" w:hAnsi="宋体"/>
          <w:b/>
          <w:color w:val="auto"/>
          <w:sz w:val="30"/>
          <w:szCs w:val="30"/>
        </w:rPr>
        <w:t>采</w:t>
      </w:r>
      <w:r>
        <w:rPr>
          <w:rFonts w:hint="eastAsia" w:ascii="宋体" w:hAnsi="宋体"/>
          <w:b/>
          <w:color w:val="auto"/>
          <w:sz w:val="30"/>
          <w:szCs w:val="30"/>
          <w:lang w:val="en-US" w:eastAsia="zh-CN"/>
        </w:rPr>
        <w:t xml:space="preserve">   </w:t>
      </w:r>
      <w:r>
        <w:rPr>
          <w:rFonts w:ascii="宋体" w:hAnsi="宋体"/>
          <w:b/>
          <w:color w:val="auto"/>
          <w:sz w:val="30"/>
          <w:szCs w:val="30"/>
        </w:rPr>
        <w:t>购</w:t>
      </w:r>
      <w:r>
        <w:rPr>
          <w:rFonts w:hint="eastAsia" w:ascii="宋体" w:hAnsi="宋体"/>
          <w:b/>
          <w:color w:val="auto"/>
          <w:sz w:val="30"/>
          <w:szCs w:val="30"/>
          <w:lang w:val="en-US" w:eastAsia="zh-CN"/>
        </w:rPr>
        <w:t xml:space="preserve">   </w:t>
      </w:r>
      <w:r>
        <w:rPr>
          <w:rFonts w:hint="eastAsia" w:ascii="宋体" w:hAnsi="宋体"/>
          <w:b/>
          <w:color w:val="auto"/>
          <w:sz w:val="30"/>
          <w:szCs w:val="30"/>
        </w:rPr>
        <w:t>人</w:t>
      </w:r>
      <w:r>
        <w:rPr>
          <w:rFonts w:ascii="宋体" w:hAnsi="宋体"/>
          <w:b/>
          <w:color w:val="auto"/>
          <w:sz w:val="30"/>
          <w:szCs w:val="30"/>
        </w:rPr>
        <w:t>：</w:t>
      </w:r>
      <w:r>
        <w:rPr>
          <w:rFonts w:hint="eastAsia" w:ascii="宋体" w:hAnsi="宋体"/>
          <w:b/>
          <w:color w:val="auto"/>
          <w:sz w:val="30"/>
          <w:szCs w:val="30"/>
          <w:lang w:eastAsia="zh-CN"/>
        </w:rPr>
        <w:t>安康市中</w:t>
      </w:r>
      <w:r>
        <w:rPr>
          <w:rFonts w:hint="eastAsia" w:ascii="宋体" w:hAnsi="宋体"/>
          <w:b/>
          <w:color w:val="auto"/>
          <w:sz w:val="30"/>
          <w:szCs w:val="30"/>
          <w:lang w:val="en-US" w:eastAsia="zh-CN"/>
        </w:rPr>
        <w:t>心</w:t>
      </w:r>
      <w:r>
        <w:rPr>
          <w:rFonts w:hint="eastAsia" w:ascii="宋体" w:hAnsi="宋体"/>
          <w:b/>
          <w:color w:val="auto"/>
          <w:sz w:val="30"/>
          <w:szCs w:val="30"/>
          <w:lang w:eastAsia="zh-CN"/>
        </w:rPr>
        <w:t>医院</w:t>
      </w:r>
    </w:p>
    <w:p w14:paraId="2B7FB251">
      <w:pPr>
        <w:keepNext w:val="0"/>
        <w:keepLines w:val="0"/>
        <w:pageBreakBefore w:val="0"/>
        <w:widowControl w:val="0"/>
        <w:tabs>
          <w:tab w:val="left" w:pos="6835"/>
        </w:tabs>
        <w:kinsoku/>
        <w:wordWrap/>
        <w:overflowPunct/>
        <w:topLinePunct w:val="0"/>
        <w:autoSpaceDE/>
        <w:autoSpaceDN/>
        <w:bidi w:val="0"/>
        <w:adjustRightInd/>
        <w:snapToGrid/>
        <w:spacing w:line="960" w:lineRule="auto"/>
        <w:ind w:firstLine="1807" w:firstLineChars="600"/>
        <w:jc w:val="left"/>
        <w:textAlignment w:val="auto"/>
        <w:rPr>
          <w:rFonts w:hint="eastAsia" w:ascii="宋体" w:hAnsi="宋体"/>
          <w:b/>
          <w:color w:val="auto"/>
          <w:sz w:val="30"/>
          <w:szCs w:val="30"/>
        </w:rPr>
      </w:pPr>
      <w:r>
        <w:rPr>
          <w:rFonts w:hint="eastAsia" w:ascii="宋体" w:hAnsi="宋体"/>
          <w:b/>
          <w:color w:val="auto"/>
          <w:sz w:val="30"/>
          <w:szCs w:val="30"/>
        </w:rPr>
        <w:t>采购代理机构</w:t>
      </w:r>
      <w:r>
        <w:rPr>
          <w:rFonts w:ascii="宋体" w:hAnsi="宋体"/>
          <w:b/>
          <w:color w:val="auto"/>
          <w:sz w:val="30"/>
          <w:szCs w:val="30"/>
        </w:rPr>
        <w:t>：</w:t>
      </w:r>
      <w:r>
        <w:rPr>
          <w:rFonts w:hint="eastAsia" w:ascii="宋体" w:hAnsi="宋体"/>
          <w:b/>
          <w:color w:val="auto"/>
          <w:sz w:val="30"/>
          <w:szCs w:val="30"/>
        </w:rPr>
        <w:t>安康尚昊招标代理有限公司</w:t>
      </w:r>
    </w:p>
    <w:p w14:paraId="3066E2F1">
      <w:pPr>
        <w:keepNext w:val="0"/>
        <w:keepLines w:val="0"/>
        <w:pageBreakBefore w:val="0"/>
        <w:widowControl w:val="0"/>
        <w:tabs>
          <w:tab w:val="left" w:pos="6835"/>
        </w:tabs>
        <w:kinsoku/>
        <w:wordWrap/>
        <w:overflowPunct/>
        <w:topLinePunct w:val="0"/>
        <w:autoSpaceDE/>
        <w:autoSpaceDN/>
        <w:bidi w:val="0"/>
        <w:adjustRightInd/>
        <w:snapToGrid/>
        <w:spacing w:line="480" w:lineRule="auto"/>
        <w:ind w:firstLine="1807" w:firstLineChars="600"/>
        <w:jc w:val="left"/>
        <w:textAlignment w:val="auto"/>
        <w:rPr>
          <w:rFonts w:ascii="宋体" w:hAnsi="宋体"/>
          <w:b/>
          <w:bCs/>
          <w:color w:val="auto"/>
          <w:sz w:val="30"/>
          <w:szCs w:val="30"/>
        </w:rPr>
      </w:pPr>
      <w:r>
        <w:rPr>
          <w:rFonts w:hint="eastAsia" w:ascii="宋体" w:hAnsi="宋体" w:cs="Arial"/>
          <w:b/>
          <w:bCs/>
          <w:color w:val="auto"/>
          <w:sz w:val="30"/>
          <w:szCs w:val="30"/>
          <w:lang w:val="en-US" w:eastAsia="zh-CN"/>
        </w:rPr>
        <w:t>日        期：二〇二四年十一</w:t>
      </w:r>
      <w:r>
        <w:rPr>
          <w:rFonts w:ascii="宋体" w:hAnsi="宋体"/>
          <w:b/>
          <w:bCs/>
          <w:color w:val="auto"/>
          <w:sz w:val="30"/>
          <w:szCs w:val="30"/>
        </w:rPr>
        <w:t>月</w:t>
      </w:r>
    </w:p>
    <w:p w14:paraId="091CAB52">
      <w:pPr>
        <w:pStyle w:val="2"/>
        <w:pageBreakBefore w:val="0"/>
        <w:widowControl w:val="0"/>
        <w:tabs>
          <w:tab w:val="center" w:pos="4535"/>
          <w:tab w:val="left" w:pos="6489"/>
        </w:tabs>
        <w:kinsoku/>
        <w:wordWrap/>
        <w:overflowPunct/>
        <w:topLinePunct w:val="0"/>
        <w:autoSpaceDE/>
        <w:autoSpaceDN/>
        <w:bidi w:val="0"/>
        <w:adjustRightInd/>
        <w:snapToGrid/>
        <w:spacing w:before="0" w:after="0" w:line="480" w:lineRule="auto"/>
        <w:jc w:val="left"/>
        <w:textAlignment w:val="auto"/>
        <w:rPr>
          <w:rFonts w:ascii="宋体" w:hAnsi="宋体"/>
          <w:color w:val="auto"/>
          <w:sz w:val="30"/>
          <w:szCs w:val="30"/>
        </w:rPr>
        <w:sectPr>
          <w:headerReference r:id="rId4" w:type="first"/>
          <w:footerReference r:id="rId6" w:type="first"/>
          <w:headerReference r:id="rId3" w:type="default"/>
          <w:footerReference r:id="rId5" w:type="default"/>
          <w:type w:val="evenPage"/>
          <w:pgSz w:w="11905" w:h="16838"/>
          <w:pgMar w:top="1247" w:right="1417" w:bottom="1247" w:left="1417" w:header="964" w:footer="992" w:gutter="0"/>
          <w:pgNumType w:start="0"/>
          <w:cols w:space="0" w:num="1"/>
          <w:rtlGutter w:val="0"/>
          <w:docGrid w:type="lines" w:linePitch="319" w:charSpace="0"/>
        </w:sectPr>
      </w:pPr>
      <w:bookmarkStart w:id="0" w:name="_Toc23258603"/>
    </w:p>
    <w:p w14:paraId="4994F383">
      <w:pPr>
        <w:pStyle w:val="2"/>
        <w:tabs>
          <w:tab w:val="center" w:pos="4535"/>
          <w:tab w:val="left" w:pos="6489"/>
        </w:tabs>
        <w:spacing w:before="0" w:after="0" w:line="360" w:lineRule="auto"/>
        <w:jc w:val="left"/>
        <w:rPr>
          <w:rFonts w:ascii="宋体" w:hAnsi="宋体"/>
          <w:color w:val="auto"/>
          <w:sz w:val="48"/>
          <w:szCs w:val="36"/>
        </w:rPr>
      </w:pPr>
      <w:r>
        <w:rPr>
          <w:rFonts w:ascii="宋体" w:hAnsi="宋体"/>
          <w:color w:val="auto"/>
          <w:sz w:val="48"/>
          <w:szCs w:val="36"/>
        </w:rPr>
        <w:tab/>
      </w:r>
      <w:bookmarkStart w:id="1" w:name="_Toc38441518"/>
    </w:p>
    <w:p w14:paraId="6B921CB0">
      <w:pPr>
        <w:keepNext/>
        <w:keepLines/>
        <w:pageBreakBefore w:val="0"/>
        <w:widowControl w:val="0"/>
        <w:tabs>
          <w:tab w:val="center" w:pos="4535"/>
          <w:tab w:val="left" w:pos="6489"/>
        </w:tabs>
        <w:kinsoku/>
        <w:wordWrap/>
        <w:overflowPunct/>
        <w:topLinePunct w:val="0"/>
        <w:autoSpaceDE/>
        <w:autoSpaceDN/>
        <w:bidi w:val="0"/>
        <w:adjustRightInd/>
        <w:snapToGrid/>
        <w:spacing w:before="0" w:after="0" w:line="360" w:lineRule="auto"/>
        <w:jc w:val="center"/>
        <w:textAlignment w:val="auto"/>
        <w:outlineLvl w:val="9"/>
        <w:rPr>
          <w:rFonts w:hint="eastAsia" w:ascii="宋体" w:hAnsi="宋体" w:eastAsia="宋体" w:cs="宋体"/>
          <w:b/>
          <w:bCs/>
          <w:color w:val="auto"/>
          <w:sz w:val="32"/>
          <w:szCs w:val="32"/>
        </w:rPr>
      </w:pPr>
      <w:bookmarkStart w:id="2" w:name="_Toc4802"/>
      <w:bookmarkStart w:id="3" w:name="_Toc18333"/>
      <w:r>
        <w:rPr>
          <w:rFonts w:hint="eastAsia" w:ascii="宋体" w:hAnsi="宋体" w:eastAsia="宋体" w:cs="宋体"/>
          <w:b/>
          <w:bCs/>
          <w:color w:val="auto"/>
          <w:sz w:val="48"/>
          <w:szCs w:val="48"/>
        </w:rPr>
        <w:t>目  录</w:t>
      </w:r>
      <w:bookmarkEnd w:id="1"/>
      <w:bookmarkEnd w:id="2"/>
      <w:bookmarkEnd w:id="3"/>
    </w:p>
    <w:p w14:paraId="17773730">
      <w:pPr>
        <w:pStyle w:val="33"/>
        <w:keepNext w:val="0"/>
        <w:keepLines w:val="0"/>
        <w:pageBreakBefore w:val="0"/>
        <w:widowControl w:val="0"/>
        <w:tabs>
          <w:tab w:val="right" w:leader="dot" w:pos="9071"/>
        </w:tabs>
        <w:kinsoku/>
        <w:wordWrap/>
        <w:overflowPunct/>
        <w:topLinePunct w:val="0"/>
        <w:autoSpaceDE/>
        <w:autoSpaceDN/>
        <w:bidi w:val="0"/>
        <w:adjustRightInd/>
        <w:snapToGrid/>
        <w:spacing w:line="700" w:lineRule="exact"/>
        <w:textAlignment w:val="auto"/>
        <w:rPr>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TOC \o "1-1" \h \z \u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44"/>
        </w:rPr>
        <w:fldChar w:fldCharType="begin"/>
      </w:r>
      <w:r>
        <w:rPr>
          <w:rFonts w:hint="eastAsia" w:ascii="宋体" w:hAnsi="宋体" w:eastAsia="宋体" w:cs="宋体"/>
          <w:sz w:val="28"/>
          <w:szCs w:val="44"/>
        </w:rPr>
        <w:instrText xml:space="preserve"> HYPERLINK \l _Toc30642 </w:instrText>
      </w:r>
      <w:r>
        <w:rPr>
          <w:rFonts w:hint="eastAsia" w:ascii="宋体" w:hAnsi="宋体" w:eastAsia="宋体" w:cs="宋体"/>
          <w:sz w:val="28"/>
          <w:szCs w:val="44"/>
        </w:rPr>
        <w:fldChar w:fldCharType="separate"/>
      </w:r>
      <w:r>
        <w:rPr>
          <w:rFonts w:hint="eastAsia" w:ascii="宋体" w:hAnsi="宋体"/>
          <w:sz w:val="28"/>
          <w:szCs w:val="52"/>
        </w:rPr>
        <w:t xml:space="preserve">第一章 </w:t>
      </w:r>
      <w:r>
        <w:rPr>
          <w:rFonts w:hint="eastAsia" w:ascii="宋体" w:hAnsi="宋体"/>
          <w:sz w:val="28"/>
          <w:szCs w:val="52"/>
          <w:lang w:val="en-US" w:eastAsia="zh-CN"/>
        </w:rPr>
        <w:t xml:space="preserve"> </w:t>
      </w:r>
      <w:r>
        <w:rPr>
          <w:rFonts w:hint="eastAsia" w:ascii="宋体" w:hAnsi="宋体"/>
          <w:sz w:val="28"/>
          <w:szCs w:val="52"/>
        </w:rPr>
        <w:t>招标公告</w:t>
      </w:r>
      <w:r>
        <w:rPr>
          <w:sz w:val="28"/>
          <w:szCs w:val="28"/>
        </w:rPr>
        <w:tab/>
      </w:r>
      <w:r>
        <w:rPr>
          <w:sz w:val="28"/>
          <w:szCs w:val="28"/>
        </w:rPr>
        <w:fldChar w:fldCharType="begin"/>
      </w:r>
      <w:r>
        <w:rPr>
          <w:sz w:val="28"/>
          <w:szCs w:val="28"/>
        </w:rPr>
        <w:instrText xml:space="preserve"> PAGEREF _Toc30642 \h </w:instrText>
      </w:r>
      <w:r>
        <w:rPr>
          <w:sz w:val="28"/>
          <w:szCs w:val="28"/>
        </w:rPr>
        <w:fldChar w:fldCharType="separate"/>
      </w:r>
      <w:r>
        <w:rPr>
          <w:sz w:val="28"/>
          <w:szCs w:val="28"/>
        </w:rPr>
        <w:t>1</w:t>
      </w:r>
      <w:r>
        <w:rPr>
          <w:sz w:val="28"/>
          <w:szCs w:val="28"/>
        </w:rPr>
        <w:fldChar w:fldCharType="end"/>
      </w:r>
      <w:r>
        <w:rPr>
          <w:rFonts w:hint="eastAsia" w:ascii="宋体" w:hAnsi="宋体" w:eastAsia="宋体" w:cs="宋体"/>
          <w:color w:val="auto"/>
          <w:sz w:val="28"/>
          <w:szCs w:val="44"/>
        </w:rPr>
        <w:fldChar w:fldCharType="end"/>
      </w:r>
    </w:p>
    <w:p w14:paraId="08983C55">
      <w:pPr>
        <w:pStyle w:val="33"/>
        <w:keepNext w:val="0"/>
        <w:keepLines w:val="0"/>
        <w:pageBreakBefore w:val="0"/>
        <w:widowControl w:val="0"/>
        <w:tabs>
          <w:tab w:val="right" w:leader="dot" w:pos="9071"/>
        </w:tabs>
        <w:kinsoku/>
        <w:wordWrap/>
        <w:overflowPunct/>
        <w:topLinePunct w:val="0"/>
        <w:autoSpaceDE/>
        <w:autoSpaceDN/>
        <w:bidi w:val="0"/>
        <w:adjustRightInd/>
        <w:snapToGrid/>
        <w:spacing w:line="700" w:lineRule="exact"/>
        <w:textAlignment w:val="auto"/>
        <w:rPr>
          <w:sz w:val="28"/>
          <w:szCs w:val="28"/>
        </w:rPr>
      </w:pPr>
      <w:r>
        <w:rPr>
          <w:rFonts w:hint="eastAsia" w:ascii="宋体" w:hAnsi="宋体" w:eastAsia="宋体" w:cs="宋体"/>
          <w:color w:val="auto"/>
          <w:sz w:val="28"/>
          <w:szCs w:val="44"/>
        </w:rPr>
        <w:fldChar w:fldCharType="begin"/>
      </w:r>
      <w:r>
        <w:rPr>
          <w:rFonts w:hint="eastAsia" w:ascii="宋体" w:hAnsi="宋体" w:eastAsia="宋体" w:cs="宋体"/>
          <w:sz w:val="28"/>
          <w:szCs w:val="44"/>
        </w:rPr>
        <w:instrText xml:space="preserve"> HYPERLINK \l _Toc32295 </w:instrText>
      </w:r>
      <w:r>
        <w:rPr>
          <w:rFonts w:hint="eastAsia" w:ascii="宋体" w:hAnsi="宋体" w:eastAsia="宋体" w:cs="宋体"/>
          <w:sz w:val="28"/>
          <w:szCs w:val="44"/>
        </w:rPr>
        <w:fldChar w:fldCharType="separate"/>
      </w:r>
      <w:r>
        <w:rPr>
          <w:rFonts w:hint="eastAsia" w:ascii="宋体" w:hAnsi="宋体"/>
          <w:sz w:val="28"/>
          <w:szCs w:val="52"/>
        </w:rPr>
        <w:t xml:space="preserve">第二章 </w:t>
      </w:r>
      <w:r>
        <w:rPr>
          <w:rFonts w:hint="eastAsia" w:ascii="宋体" w:hAnsi="宋体"/>
          <w:sz w:val="28"/>
          <w:szCs w:val="52"/>
          <w:lang w:val="en-US" w:eastAsia="zh-CN"/>
        </w:rPr>
        <w:t xml:space="preserve"> </w:t>
      </w:r>
      <w:r>
        <w:rPr>
          <w:rFonts w:hint="eastAsia" w:ascii="宋体" w:hAnsi="宋体"/>
          <w:sz w:val="28"/>
          <w:szCs w:val="52"/>
        </w:rPr>
        <w:t>投标人须知前附表</w:t>
      </w:r>
      <w:r>
        <w:rPr>
          <w:sz w:val="28"/>
          <w:szCs w:val="28"/>
        </w:rPr>
        <w:tab/>
      </w:r>
      <w:r>
        <w:rPr>
          <w:sz w:val="28"/>
          <w:szCs w:val="28"/>
        </w:rPr>
        <w:fldChar w:fldCharType="begin"/>
      </w:r>
      <w:r>
        <w:rPr>
          <w:sz w:val="28"/>
          <w:szCs w:val="28"/>
        </w:rPr>
        <w:instrText xml:space="preserve"> PAGEREF _Toc32295 \h </w:instrText>
      </w:r>
      <w:r>
        <w:rPr>
          <w:sz w:val="28"/>
          <w:szCs w:val="28"/>
        </w:rPr>
        <w:fldChar w:fldCharType="separate"/>
      </w:r>
      <w:r>
        <w:rPr>
          <w:sz w:val="28"/>
          <w:szCs w:val="28"/>
        </w:rPr>
        <w:t>6</w:t>
      </w:r>
      <w:r>
        <w:rPr>
          <w:sz w:val="28"/>
          <w:szCs w:val="28"/>
        </w:rPr>
        <w:fldChar w:fldCharType="end"/>
      </w:r>
      <w:r>
        <w:rPr>
          <w:rFonts w:hint="eastAsia" w:ascii="宋体" w:hAnsi="宋体" w:eastAsia="宋体" w:cs="宋体"/>
          <w:color w:val="auto"/>
          <w:sz w:val="28"/>
          <w:szCs w:val="44"/>
        </w:rPr>
        <w:fldChar w:fldCharType="end"/>
      </w:r>
    </w:p>
    <w:p w14:paraId="78C6E850">
      <w:pPr>
        <w:pStyle w:val="33"/>
        <w:keepNext w:val="0"/>
        <w:keepLines w:val="0"/>
        <w:pageBreakBefore w:val="0"/>
        <w:widowControl w:val="0"/>
        <w:tabs>
          <w:tab w:val="right" w:leader="dot" w:pos="9071"/>
        </w:tabs>
        <w:kinsoku/>
        <w:wordWrap/>
        <w:overflowPunct/>
        <w:topLinePunct w:val="0"/>
        <w:autoSpaceDE/>
        <w:autoSpaceDN/>
        <w:bidi w:val="0"/>
        <w:adjustRightInd/>
        <w:snapToGrid/>
        <w:spacing w:line="700" w:lineRule="exact"/>
        <w:textAlignment w:val="auto"/>
        <w:rPr>
          <w:sz w:val="28"/>
          <w:szCs w:val="28"/>
        </w:rPr>
      </w:pPr>
      <w:r>
        <w:rPr>
          <w:rFonts w:hint="eastAsia" w:ascii="宋体" w:hAnsi="宋体" w:eastAsia="宋体" w:cs="宋体"/>
          <w:color w:val="auto"/>
          <w:sz w:val="28"/>
          <w:szCs w:val="44"/>
        </w:rPr>
        <w:fldChar w:fldCharType="begin"/>
      </w:r>
      <w:r>
        <w:rPr>
          <w:rFonts w:hint="eastAsia" w:ascii="宋体" w:hAnsi="宋体" w:eastAsia="宋体" w:cs="宋体"/>
          <w:sz w:val="28"/>
          <w:szCs w:val="44"/>
        </w:rPr>
        <w:instrText xml:space="preserve"> HYPERLINK \l _Toc1015 </w:instrText>
      </w:r>
      <w:r>
        <w:rPr>
          <w:rFonts w:hint="eastAsia" w:ascii="宋体" w:hAnsi="宋体" w:eastAsia="宋体" w:cs="宋体"/>
          <w:sz w:val="28"/>
          <w:szCs w:val="44"/>
        </w:rPr>
        <w:fldChar w:fldCharType="separate"/>
      </w:r>
      <w:r>
        <w:rPr>
          <w:rFonts w:hint="eastAsia" w:ascii="宋体" w:hAnsi="宋体"/>
          <w:sz w:val="28"/>
          <w:szCs w:val="52"/>
        </w:rPr>
        <w:t xml:space="preserve">第三章 </w:t>
      </w:r>
      <w:r>
        <w:rPr>
          <w:rFonts w:hint="eastAsia" w:ascii="宋体" w:hAnsi="宋体"/>
          <w:sz w:val="28"/>
          <w:szCs w:val="52"/>
          <w:lang w:val="en-US" w:eastAsia="zh-CN"/>
        </w:rPr>
        <w:t xml:space="preserve"> </w:t>
      </w:r>
      <w:r>
        <w:rPr>
          <w:rFonts w:hint="eastAsia" w:ascii="宋体" w:hAnsi="宋体"/>
          <w:sz w:val="28"/>
          <w:szCs w:val="52"/>
        </w:rPr>
        <w:t>投标人须知</w:t>
      </w:r>
      <w:r>
        <w:rPr>
          <w:sz w:val="28"/>
          <w:szCs w:val="28"/>
        </w:rPr>
        <w:tab/>
      </w:r>
      <w:r>
        <w:rPr>
          <w:sz w:val="28"/>
          <w:szCs w:val="28"/>
        </w:rPr>
        <w:fldChar w:fldCharType="begin"/>
      </w:r>
      <w:r>
        <w:rPr>
          <w:sz w:val="28"/>
          <w:szCs w:val="28"/>
        </w:rPr>
        <w:instrText xml:space="preserve"> PAGEREF _Toc1015 \h </w:instrText>
      </w:r>
      <w:r>
        <w:rPr>
          <w:sz w:val="28"/>
          <w:szCs w:val="28"/>
        </w:rPr>
        <w:fldChar w:fldCharType="separate"/>
      </w:r>
      <w:r>
        <w:rPr>
          <w:sz w:val="28"/>
          <w:szCs w:val="28"/>
        </w:rPr>
        <w:t>9</w:t>
      </w:r>
      <w:r>
        <w:rPr>
          <w:sz w:val="28"/>
          <w:szCs w:val="28"/>
        </w:rPr>
        <w:fldChar w:fldCharType="end"/>
      </w:r>
      <w:r>
        <w:rPr>
          <w:rFonts w:hint="eastAsia" w:ascii="宋体" w:hAnsi="宋体" w:eastAsia="宋体" w:cs="宋体"/>
          <w:color w:val="auto"/>
          <w:sz w:val="28"/>
          <w:szCs w:val="44"/>
        </w:rPr>
        <w:fldChar w:fldCharType="end"/>
      </w:r>
    </w:p>
    <w:p w14:paraId="531FEA5A">
      <w:pPr>
        <w:pStyle w:val="33"/>
        <w:keepNext w:val="0"/>
        <w:keepLines w:val="0"/>
        <w:pageBreakBefore w:val="0"/>
        <w:widowControl w:val="0"/>
        <w:tabs>
          <w:tab w:val="right" w:leader="dot" w:pos="9071"/>
        </w:tabs>
        <w:kinsoku/>
        <w:wordWrap/>
        <w:overflowPunct/>
        <w:topLinePunct w:val="0"/>
        <w:autoSpaceDE/>
        <w:autoSpaceDN/>
        <w:bidi w:val="0"/>
        <w:adjustRightInd/>
        <w:snapToGrid/>
        <w:spacing w:line="700" w:lineRule="exact"/>
        <w:textAlignment w:val="auto"/>
        <w:rPr>
          <w:sz w:val="28"/>
          <w:szCs w:val="28"/>
        </w:rPr>
      </w:pPr>
      <w:r>
        <w:rPr>
          <w:rFonts w:hint="eastAsia" w:ascii="宋体" w:hAnsi="宋体" w:eastAsia="宋体" w:cs="宋体"/>
          <w:color w:val="auto"/>
          <w:sz w:val="28"/>
          <w:szCs w:val="44"/>
        </w:rPr>
        <w:fldChar w:fldCharType="begin"/>
      </w:r>
      <w:r>
        <w:rPr>
          <w:rFonts w:hint="eastAsia" w:ascii="宋体" w:hAnsi="宋体" w:eastAsia="宋体" w:cs="宋体"/>
          <w:sz w:val="28"/>
          <w:szCs w:val="44"/>
        </w:rPr>
        <w:instrText xml:space="preserve"> HYPERLINK \l _Toc21673 </w:instrText>
      </w:r>
      <w:r>
        <w:rPr>
          <w:rFonts w:hint="eastAsia" w:ascii="宋体" w:hAnsi="宋体" w:eastAsia="宋体" w:cs="宋体"/>
          <w:sz w:val="28"/>
          <w:szCs w:val="44"/>
        </w:rPr>
        <w:fldChar w:fldCharType="separate"/>
      </w:r>
      <w:r>
        <w:rPr>
          <w:rFonts w:hint="eastAsia" w:ascii="宋体" w:hAnsi="宋体"/>
          <w:sz w:val="28"/>
          <w:szCs w:val="28"/>
        </w:rPr>
        <w:t xml:space="preserve">第四章 </w:t>
      </w:r>
      <w:r>
        <w:rPr>
          <w:rFonts w:hint="eastAsia" w:ascii="宋体" w:hAnsi="宋体"/>
          <w:sz w:val="28"/>
          <w:szCs w:val="28"/>
          <w:lang w:val="en-US" w:eastAsia="zh-CN"/>
        </w:rPr>
        <w:t xml:space="preserve"> </w:t>
      </w:r>
      <w:r>
        <w:rPr>
          <w:rFonts w:hint="eastAsia" w:ascii="宋体" w:hAnsi="宋体"/>
          <w:sz w:val="28"/>
          <w:szCs w:val="28"/>
        </w:rPr>
        <w:t>采购内容</w:t>
      </w:r>
      <w:r>
        <w:rPr>
          <w:rFonts w:hint="eastAsia" w:ascii="宋体" w:hAnsi="宋体"/>
          <w:sz w:val="28"/>
          <w:szCs w:val="28"/>
          <w:lang w:val="en-US" w:eastAsia="zh-CN"/>
        </w:rPr>
        <w:t>及要求</w:t>
      </w:r>
      <w:r>
        <w:rPr>
          <w:sz w:val="28"/>
          <w:szCs w:val="28"/>
        </w:rPr>
        <w:tab/>
      </w:r>
      <w:r>
        <w:rPr>
          <w:sz w:val="28"/>
          <w:szCs w:val="28"/>
        </w:rPr>
        <w:fldChar w:fldCharType="begin"/>
      </w:r>
      <w:r>
        <w:rPr>
          <w:sz w:val="28"/>
          <w:szCs w:val="28"/>
        </w:rPr>
        <w:instrText xml:space="preserve"> PAGEREF _Toc21673 \h </w:instrText>
      </w:r>
      <w:r>
        <w:rPr>
          <w:sz w:val="28"/>
          <w:szCs w:val="28"/>
        </w:rPr>
        <w:fldChar w:fldCharType="separate"/>
      </w:r>
      <w:r>
        <w:rPr>
          <w:sz w:val="28"/>
          <w:szCs w:val="28"/>
        </w:rPr>
        <w:t>26</w:t>
      </w:r>
      <w:r>
        <w:rPr>
          <w:sz w:val="28"/>
          <w:szCs w:val="28"/>
        </w:rPr>
        <w:fldChar w:fldCharType="end"/>
      </w:r>
      <w:r>
        <w:rPr>
          <w:rFonts w:hint="eastAsia" w:ascii="宋体" w:hAnsi="宋体" w:eastAsia="宋体" w:cs="宋体"/>
          <w:color w:val="auto"/>
          <w:sz w:val="28"/>
          <w:szCs w:val="44"/>
        </w:rPr>
        <w:fldChar w:fldCharType="end"/>
      </w:r>
    </w:p>
    <w:p w14:paraId="1903715D">
      <w:pPr>
        <w:pStyle w:val="33"/>
        <w:keepNext w:val="0"/>
        <w:keepLines w:val="0"/>
        <w:pageBreakBefore w:val="0"/>
        <w:widowControl w:val="0"/>
        <w:tabs>
          <w:tab w:val="right" w:leader="dot" w:pos="9071"/>
        </w:tabs>
        <w:kinsoku/>
        <w:wordWrap/>
        <w:overflowPunct/>
        <w:topLinePunct w:val="0"/>
        <w:autoSpaceDE/>
        <w:autoSpaceDN/>
        <w:bidi w:val="0"/>
        <w:adjustRightInd/>
        <w:snapToGrid/>
        <w:spacing w:line="700" w:lineRule="exact"/>
        <w:textAlignment w:val="auto"/>
        <w:rPr>
          <w:sz w:val="28"/>
          <w:szCs w:val="28"/>
        </w:rPr>
      </w:pPr>
      <w:r>
        <w:rPr>
          <w:rFonts w:hint="eastAsia" w:ascii="宋体" w:hAnsi="宋体" w:eastAsia="宋体" w:cs="宋体"/>
          <w:color w:val="auto"/>
          <w:sz w:val="28"/>
          <w:szCs w:val="44"/>
        </w:rPr>
        <w:fldChar w:fldCharType="begin"/>
      </w:r>
      <w:r>
        <w:rPr>
          <w:rFonts w:hint="eastAsia" w:ascii="宋体" w:hAnsi="宋体" w:eastAsia="宋体" w:cs="宋体"/>
          <w:sz w:val="28"/>
          <w:szCs w:val="44"/>
        </w:rPr>
        <w:instrText xml:space="preserve"> HYPERLINK \l _Toc29473 </w:instrText>
      </w:r>
      <w:r>
        <w:rPr>
          <w:rFonts w:hint="eastAsia" w:ascii="宋体" w:hAnsi="宋体" w:eastAsia="宋体" w:cs="宋体"/>
          <w:sz w:val="28"/>
          <w:szCs w:val="44"/>
        </w:rPr>
        <w:fldChar w:fldCharType="separate"/>
      </w:r>
      <w:r>
        <w:rPr>
          <w:rFonts w:hint="eastAsia" w:ascii="宋体" w:hAnsi="宋体"/>
          <w:sz w:val="28"/>
          <w:szCs w:val="28"/>
        </w:rPr>
        <w:t xml:space="preserve">第五章 </w:t>
      </w:r>
      <w:r>
        <w:rPr>
          <w:rFonts w:hint="eastAsia" w:ascii="宋体" w:hAnsi="宋体"/>
          <w:sz w:val="28"/>
          <w:szCs w:val="28"/>
          <w:lang w:val="en-US" w:eastAsia="zh-CN"/>
        </w:rPr>
        <w:t xml:space="preserve"> </w:t>
      </w:r>
      <w:r>
        <w:rPr>
          <w:rFonts w:hint="eastAsia" w:ascii="宋体" w:hAnsi="宋体" w:cs="Times New Roman"/>
          <w:sz w:val="28"/>
          <w:szCs w:val="28"/>
        </w:rPr>
        <w:t>合同格式（仅供参考）</w:t>
      </w:r>
      <w:r>
        <w:rPr>
          <w:sz w:val="28"/>
          <w:szCs w:val="28"/>
        </w:rPr>
        <w:tab/>
      </w:r>
      <w:r>
        <w:rPr>
          <w:sz w:val="28"/>
          <w:szCs w:val="28"/>
        </w:rPr>
        <w:fldChar w:fldCharType="begin"/>
      </w:r>
      <w:r>
        <w:rPr>
          <w:sz w:val="28"/>
          <w:szCs w:val="28"/>
        </w:rPr>
        <w:instrText xml:space="preserve"> PAGEREF _Toc29473 \h </w:instrText>
      </w:r>
      <w:r>
        <w:rPr>
          <w:sz w:val="28"/>
          <w:szCs w:val="28"/>
        </w:rPr>
        <w:fldChar w:fldCharType="separate"/>
      </w:r>
      <w:r>
        <w:rPr>
          <w:sz w:val="28"/>
          <w:szCs w:val="28"/>
        </w:rPr>
        <w:t>37</w:t>
      </w:r>
      <w:r>
        <w:rPr>
          <w:sz w:val="28"/>
          <w:szCs w:val="28"/>
        </w:rPr>
        <w:fldChar w:fldCharType="end"/>
      </w:r>
      <w:r>
        <w:rPr>
          <w:rFonts w:hint="eastAsia" w:ascii="宋体" w:hAnsi="宋体" w:eastAsia="宋体" w:cs="宋体"/>
          <w:color w:val="auto"/>
          <w:sz w:val="28"/>
          <w:szCs w:val="44"/>
        </w:rPr>
        <w:fldChar w:fldCharType="end"/>
      </w:r>
    </w:p>
    <w:p w14:paraId="0759D7AB">
      <w:pPr>
        <w:pStyle w:val="33"/>
        <w:keepNext w:val="0"/>
        <w:keepLines w:val="0"/>
        <w:pageBreakBefore w:val="0"/>
        <w:widowControl w:val="0"/>
        <w:tabs>
          <w:tab w:val="right" w:leader="dot" w:pos="9071"/>
        </w:tabs>
        <w:kinsoku/>
        <w:wordWrap/>
        <w:overflowPunct/>
        <w:topLinePunct w:val="0"/>
        <w:autoSpaceDE/>
        <w:autoSpaceDN/>
        <w:bidi w:val="0"/>
        <w:adjustRightInd/>
        <w:snapToGrid/>
        <w:spacing w:line="700" w:lineRule="exact"/>
        <w:textAlignment w:val="auto"/>
      </w:pPr>
      <w:r>
        <w:rPr>
          <w:rFonts w:hint="eastAsia" w:ascii="宋体" w:hAnsi="宋体" w:eastAsia="宋体" w:cs="宋体"/>
          <w:color w:val="auto"/>
          <w:sz w:val="28"/>
          <w:szCs w:val="44"/>
        </w:rPr>
        <w:fldChar w:fldCharType="begin"/>
      </w:r>
      <w:r>
        <w:rPr>
          <w:rFonts w:hint="eastAsia" w:ascii="宋体" w:hAnsi="宋体" w:eastAsia="宋体" w:cs="宋体"/>
          <w:sz w:val="28"/>
          <w:szCs w:val="44"/>
        </w:rPr>
        <w:instrText xml:space="preserve"> HYPERLINK \l _Toc322 </w:instrText>
      </w:r>
      <w:r>
        <w:rPr>
          <w:rFonts w:hint="eastAsia" w:ascii="宋体" w:hAnsi="宋体" w:eastAsia="宋体" w:cs="宋体"/>
          <w:sz w:val="28"/>
          <w:szCs w:val="44"/>
        </w:rPr>
        <w:fldChar w:fldCharType="separate"/>
      </w:r>
      <w:r>
        <w:rPr>
          <w:rFonts w:hint="eastAsia"/>
          <w:sz w:val="28"/>
          <w:szCs w:val="28"/>
        </w:rPr>
        <w:t xml:space="preserve">第六章 </w:t>
      </w:r>
      <w:r>
        <w:rPr>
          <w:rFonts w:hint="eastAsia"/>
          <w:sz w:val="28"/>
          <w:szCs w:val="28"/>
          <w:lang w:val="en-US" w:eastAsia="zh-CN"/>
        </w:rPr>
        <w:t xml:space="preserve"> </w:t>
      </w:r>
      <w:r>
        <w:rPr>
          <w:rFonts w:hint="eastAsia"/>
          <w:sz w:val="28"/>
          <w:szCs w:val="28"/>
        </w:rPr>
        <w:t>投标文件（格式）</w:t>
      </w:r>
      <w:r>
        <w:rPr>
          <w:sz w:val="28"/>
          <w:szCs w:val="28"/>
        </w:rPr>
        <w:tab/>
      </w:r>
      <w:r>
        <w:rPr>
          <w:sz w:val="28"/>
          <w:szCs w:val="28"/>
        </w:rPr>
        <w:fldChar w:fldCharType="begin"/>
      </w:r>
      <w:r>
        <w:rPr>
          <w:sz w:val="28"/>
          <w:szCs w:val="28"/>
        </w:rPr>
        <w:instrText xml:space="preserve"> PAGEREF _Toc322 \h </w:instrText>
      </w:r>
      <w:r>
        <w:rPr>
          <w:sz w:val="28"/>
          <w:szCs w:val="28"/>
        </w:rPr>
        <w:fldChar w:fldCharType="separate"/>
      </w:r>
      <w:r>
        <w:rPr>
          <w:sz w:val="28"/>
          <w:szCs w:val="28"/>
        </w:rPr>
        <w:t>46</w:t>
      </w:r>
      <w:r>
        <w:rPr>
          <w:sz w:val="28"/>
          <w:szCs w:val="28"/>
        </w:rPr>
        <w:fldChar w:fldCharType="end"/>
      </w:r>
      <w:r>
        <w:rPr>
          <w:rFonts w:hint="eastAsia" w:ascii="宋体" w:hAnsi="宋体" w:eastAsia="宋体" w:cs="宋体"/>
          <w:color w:val="auto"/>
          <w:sz w:val="28"/>
          <w:szCs w:val="44"/>
        </w:rPr>
        <w:fldChar w:fldCharType="end"/>
      </w:r>
    </w:p>
    <w:p w14:paraId="1C296E11">
      <w:pPr>
        <w:spacing w:line="480" w:lineRule="auto"/>
        <w:rPr>
          <w:color w:val="auto"/>
        </w:rPr>
      </w:pPr>
      <w:r>
        <w:rPr>
          <w:rFonts w:hint="eastAsia" w:ascii="宋体" w:hAnsi="宋体" w:eastAsia="宋体" w:cs="宋体"/>
          <w:color w:val="auto"/>
          <w:szCs w:val="28"/>
        </w:rPr>
        <w:fldChar w:fldCharType="end"/>
      </w:r>
    </w:p>
    <w:p w14:paraId="56BBA644">
      <w:pPr>
        <w:rPr>
          <w:color w:val="auto"/>
        </w:rPr>
      </w:pPr>
    </w:p>
    <w:p w14:paraId="594336F2">
      <w:pPr>
        <w:pStyle w:val="2"/>
        <w:tabs>
          <w:tab w:val="center" w:pos="4535"/>
          <w:tab w:val="left" w:pos="6489"/>
        </w:tabs>
        <w:spacing w:before="0" w:after="0" w:line="360" w:lineRule="auto"/>
        <w:jc w:val="center"/>
        <w:rPr>
          <w:color w:val="auto"/>
        </w:rPr>
        <w:sectPr>
          <w:footerReference r:id="rId8" w:type="first"/>
          <w:footerReference r:id="rId7" w:type="default"/>
          <w:pgSz w:w="11905" w:h="16838"/>
          <w:pgMar w:top="1247" w:right="1417" w:bottom="1247" w:left="1417" w:header="964" w:footer="992" w:gutter="0"/>
          <w:pgNumType w:fmt="decimal" w:start="1"/>
          <w:cols w:space="0" w:num="1"/>
          <w:rtlGutter w:val="0"/>
          <w:docGrid w:type="lines" w:linePitch="319" w:charSpace="0"/>
        </w:sectPr>
      </w:pPr>
    </w:p>
    <w:p w14:paraId="4C388CC5">
      <w:pPr>
        <w:pStyle w:val="2"/>
        <w:spacing w:before="0" w:after="0" w:line="500" w:lineRule="exact"/>
        <w:jc w:val="center"/>
        <w:rPr>
          <w:rFonts w:ascii="宋体" w:hAnsi="宋体"/>
          <w:color w:val="auto"/>
          <w:sz w:val="36"/>
          <w:szCs w:val="36"/>
        </w:rPr>
      </w:pPr>
      <w:bookmarkStart w:id="4" w:name="_Toc26541320"/>
      <w:bookmarkStart w:id="5" w:name="_Toc30642"/>
      <w:r>
        <w:rPr>
          <w:rFonts w:hint="eastAsia" w:ascii="宋体" w:hAnsi="宋体"/>
          <w:color w:val="auto"/>
          <w:sz w:val="36"/>
          <w:szCs w:val="36"/>
        </w:rPr>
        <w:t xml:space="preserve">第一章 </w:t>
      </w:r>
      <w:bookmarkStart w:id="6" w:name="OLE_LINK1"/>
      <w:r>
        <w:rPr>
          <w:rFonts w:hint="eastAsia" w:ascii="宋体" w:hAnsi="宋体"/>
          <w:color w:val="auto"/>
          <w:sz w:val="36"/>
          <w:szCs w:val="36"/>
        </w:rPr>
        <w:t>招标公告</w:t>
      </w:r>
      <w:bookmarkEnd w:id="0"/>
      <w:bookmarkEnd w:id="4"/>
      <w:bookmarkEnd w:id="5"/>
    </w:p>
    <w:p w14:paraId="7E9A45EA">
      <w:pPr>
        <w:pStyle w:val="63"/>
        <w:keepNext w:val="0"/>
        <w:keepLines w:val="0"/>
        <w:pageBreakBefore w:val="0"/>
        <w:kinsoku/>
        <w:wordWrap/>
        <w:overflowPunct/>
        <w:topLinePunct w:val="0"/>
        <w:autoSpaceDE/>
        <w:autoSpaceDN/>
        <w:bidi w:val="0"/>
        <w:adjustRightInd/>
        <w:spacing w:line="480" w:lineRule="exact"/>
        <w:ind w:left="239" w:leftChars="114"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lang w:eastAsia="zh-CN"/>
        </w:rPr>
        <w:t>安康市中心医院体检中心医疗设备采购项目</w:t>
      </w:r>
      <w:r>
        <w:rPr>
          <w:rFonts w:hint="eastAsia" w:ascii="宋体" w:hAnsi="宋体" w:cs="宋体"/>
          <w:color w:val="auto"/>
          <w:kern w:val="0"/>
          <w:sz w:val="24"/>
          <w:szCs w:val="24"/>
        </w:rPr>
        <w:t>的潜在投标人应在全国公共资源交易平台（陕西省</w:t>
      </w:r>
      <w:r>
        <w:rPr>
          <w:rFonts w:hint="eastAsia" w:ascii="微软雅黑" w:hAnsi="微软雅黑" w:eastAsia="微软雅黑" w:cs="微软雅黑"/>
          <w:color w:val="auto"/>
          <w:kern w:val="0"/>
          <w:sz w:val="24"/>
          <w:szCs w:val="24"/>
          <w:lang w:val="en-US" w:eastAsia="zh-CN"/>
        </w:rPr>
        <w:t xml:space="preserve"> </w:t>
      </w:r>
      <w:r>
        <w:rPr>
          <w:rFonts w:hint="eastAsia" w:ascii="宋体" w:hAnsi="宋体" w:cs="宋体"/>
          <w:color w:val="auto"/>
          <w:kern w:val="0"/>
          <w:sz w:val="24"/>
          <w:szCs w:val="24"/>
        </w:rPr>
        <w:t>安康市）获取采购文件</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并于</w:t>
      </w:r>
      <w:r>
        <w:rPr>
          <w:rFonts w:hint="eastAsia" w:ascii="宋体" w:hAnsi="宋体" w:cs="宋体"/>
          <w:color w:val="auto"/>
          <w:kern w:val="0"/>
          <w:sz w:val="24"/>
          <w:szCs w:val="24"/>
          <w:lang w:val="en-US" w:eastAsia="zh-CN"/>
        </w:rPr>
        <w:t>2024年12月18日09：00时</w:t>
      </w:r>
      <w:r>
        <w:rPr>
          <w:rFonts w:hint="eastAsia" w:ascii="宋体" w:hAnsi="宋体" w:cs="宋体"/>
          <w:color w:val="auto"/>
          <w:kern w:val="0"/>
          <w:sz w:val="24"/>
          <w:szCs w:val="24"/>
        </w:rPr>
        <w:t>（北京时间）前提交响应文件。</w:t>
      </w:r>
    </w:p>
    <w:p w14:paraId="1BFB4149">
      <w:pPr>
        <w:keepNext w:val="0"/>
        <w:keepLines w:val="0"/>
        <w:pageBreakBefore w:val="0"/>
        <w:widowControl/>
        <w:numPr>
          <w:ilvl w:val="0"/>
          <w:numId w:val="3"/>
        </w:numPr>
        <w:kinsoku/>
        <w:wordWrap/>
        <w:overflowPunct/>
        <w:topLinePunct w:val="0"/>
        <w:autoSpaceDE/>
        <w:autoSpaceDN/>
        <w:bidi w:val="0"/>
        <w:adjustRightInd/>
        <w:snapToGrid w:val="0"/>
        <w:spacing w:line="480" w:lineRule="exact"/>
        <w:ind w:left="210" w:leftChars="0" w:firstLineChars="0"/>
        <w:jc w:val="left"/>
        <w:textAlignment w:val="auto"/>
        <w:rPr>
          <w:rFonts w:ascii="宋体" w:hAnsi="宋体" w:cs="宋体"/>
          <w:b/>
          <w:bCs/>
          <w:color w:val="auto"/>
          <w:kern w:val="0"/>
          <w:sz w:val="24"/>
          <w:szCs w:val="24"/>
        </w:rPr>
      </w:pPr>
      <w:r>
        <w:rPr>
          <w:rFonts w:hint="eastAsia" w:ascii="宋体" w:hAnsi="宋体" w:cs="宋体"/>
          <w:b/>
          <w:bCs/>
          <w:color w:val="auto"/>
          <w:kern w:val="0"/>
          <w:sz w:val="24"/>
          <w:szCs w:val="24"/>
        </w:rPr>
        <w:t>项目基本情况</w:t>
      </w:r>
    </w:p>
    <w:p w14:paraId="2C11994F">
      <w:pPr>
        <w:keepNext w:val="0"/>
        <w:keepLines w:val="0"/>
        <w:pageBreakBefore w:val="0"/>
        <w:widowControl/>
        <w:kinsoku/>
        <w:wordWrap/>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1.</w:t>
      </w:r>
      <w:r>
        <w:rPr>
          <w:rFonts w:hint="eastAsia" w:ascii="宋体" w:hAnsi="宋体" w:cs="宋体"/>
          <w:color w:val="auto"/>
          <w:kern w:val="0"/>
          <w:sz w:val="24"/>
          <w:szCs w:val="24"/>
        </w:rPr>
        <w:t>项目编号：</w:t>
      </w:r>
      <w:r>
        <w:rPr>
          <w:rFonts w:hint="eastAsia" w:ascii="宋体" w:hAnsi="宋体" w:cs="宋体"/>
          <w:color w:val="auto"/>
          <w:kern w:val="0"/>
          <w:sz w:val="24"/>
          <w:szCs w:val="24"/>
          <w:lang w:val="en-US" w:eastAsia="zh-CN" w:bidi="ar-SA"/>
        </w:rPr>
        <w:t>AKSH2024-ZGK-148</w:t>
      </w:r>
    </w:p>
    <w:p w14:paraId="67F9C4AB">
      <w:pPr>
        <w:pStyle w:val="63"/>
        <w:keepNext w:val="0"/>
        <w:keepLines w:val="0"/>
        <w:pageBreakBefore w:val="0"/>
        <w:kinsoku/>
        <w:wordWrap/>
        <w:overflowPunct/>
        <w:topLinePunct w:val="0"/>
        <w:autoSpaceDE/>
        <w:autoSpaceDN/>
        <w:bidi w:val="0"/>
        <w:adjustRightInd/>
        <w:spacing w:line="480" w:lineRule="exact"/>
        <w:ind w:firstLine="480"/>
        <w:textAlignment w:val="auto"/>
        <w:rPr>
          <w:rFonts w:hint="eastAsia" w:ascii="宋体" w:hAnsi="宋体" w:eastAsia="宋体"/>
          <w:color w:val="auto"/>
          <w:sz w:val="24"/>
          <w:szCs w:val="24"/>
          <w:lang w:eastAsia="zh-CN"/>
        </w:rPr>
      </w:pPr>
      <w:r>
        <w:rPr>
          <w:rFonts w:hint="eastAsia" w:ascii="宋体" w:hAnsi="宋体" w:cs="宋体"/>
          <w:color w:val="auto"/>
          <w:kern w:val="0"/>
          <w:sz w:val="24"/>
          <w:szCs w:val="24"/>
          <w:lang w:eastAsia="zh-CN"/>
        </w:rPr>
        <w:t>2.</w:t>
      </w:r>
      <w:r>
        <w:rPr>
          <w:rFonts w:hint="eastAsia" w:ascii="宋体" w:hAnsi="宋体" w:cs="宋体"/>
          <w:color w:val="auto"/>
          <w:kern w:val="0"/>
          <w:sz w:val="24"/>
          <w:szCs w:val="24"/>
        </w:rPr>
        <w:t>项目名称：</w:t>
      </w:r>
      <w:r>
        <w:rPr>
          <w:rFonts w:hint="eastAsia" w:ascii="宋体" w:hAnsi="宋体" w:cs="宋体"/>
          <w:color w:val="auto"/>
          <w:kern w:val="0"/>
          <w:sz w:val="24"/>
          <w:szCs w:val="24"/>
          <w:lang w:eastAsia="zh-CN"/>
        </w:rPr>
        <w:t>安康市中心医院体检中心医疗设备采购项目</w:t>
      </w:r>
    </w:p>
    <w:p w14:paraId="20749A46">
      <w:pPr>
        <w:pStyle w:val="63"/>
        <w:keepNext w:val="0"/>
        <w:keepLines w:val="0"/>
        <w:pageBreakBefore w:val="0"/>
        <w:kinsoku/>
        <w:wordWrap/>
        <w:overflowPunct/>
        <w:topLinePunct w:val="0"/>
        <w:autoSpaceDE/>
        <w:autoSpaceDN/>
        <w:bidi w:val="0"/>
        <w:adjustRightInd/>
        <w:spacing w:line="480" w:lineRule="exact"/>
        <w:ind w:firstLine="480"/>
        <w:textAlignment w:val="auto"/>
        <w:rPr>
          <w:rFonts w:ascii="宋体" w:hAnsi="宋体" w:cs="宋体"/>
          <w:color w:val="auto"/>
          <w:kern w:val="0"/>
          <w:sz w:val="24"/>
          <w:szCs w:val="24"/>
        </w:rPr>
      </w:pPr>
      <w:r>
        <w:rPr>
          <w:rFonts w:hint="eastAsia" w:ascii="宋体" w:hAnsi="宋体" w:cs="宋体"/>
          <w:color w:val="auto"/>
          <w:kern w:val="0"/>
          <w:sz w:val="24"/>
          <w:szCs w:val="24"/>
          <w:lang w:eastAsia="zh-CN"/>
        </w:rPr>
        <w:t>3.</w:t>
      </w:r>
      <w:r>
        <w:rPr>
          <w:rFonts w:hint="eastAsia" w:ascii="宋体" w:hAnsi="宋体" w:cs="宋体"/>
          <w:color w:val="auto"/>
          <w:kern w:val="0"/>
          <w:sz w:val="24"/>
          <w:szCs w:val="24"/>
        </w:rPr>
        <w:t>采购方式：公开招标</w:t>
      </w:r>
    </w:p>
    <w:p w14:paraId="238429E1">
      <w:pPr>
        <w:pStyle w:val="63"/>
        <w:keepNext w:val="0"/>
        <w:keepLines w:val="0"/>
        <w:pageBreakBefore w:val="0"/>
        <w:kinsoku/>
        <w:wordWrap/>
        <w:overflowPunct/>
        <w:topLinePunct w:val="0"/>
        <w:autoSpaceDE/>
        <w:autoSpaceDN/>
        <w:bidi w:val="0"/>
        <w:adjustRightInd/>
        <w:spacing w:line="480" w:lineRule="exact"/>
        <w:ind w:firstLine="480"/>
        <w:textAlignment w:val="auto"/>
        <w:rPr>
          <w:rFonts w:hint="eastAsia" w:ascii="宋体" w:hAnsi="宋体" w:cs="宋体"/>
          <w:color w:val="auto"/>
          <w:kern w:val="0"/>
          <w:sz w:val="24"/>
          <w:szCs w:val="24"/>
        </w:rPr>
      </w:pPr>
      <w:r>
        <w:rPr>
          <w:rFonts w:hint="eastAsia" w:ascii="宋体" w:hAnsi="宋体" w:cs="宋体"/>
          <w:color w:val="auto"/>
          <w:kern w:val="0"/>
          <w:sz w:val="24"/>
          <w:szCs w:val="24"/>
          <w:lang w:eastAsia="zh-CN"/>
        </w:rPr>
        <w:t>4.</w:t>
      </w:r>
      <w:r>
        <w:rPr>
          <w:rFonts w:hint="eastAsia" w:ascii="宋体" w:hAnsi="宋体" w:cs="宋体"/>
          <w:color w:val="auto"/>
          <w:kern w:val="0"/>
          <w:sz w:val="24"/>
          <w:szCs w:val="24"/>
        </w:rPr>
        <w:t>预算金额：</w:t>
      </w:r>
      <w:r>
        <w:rPr>
          <w:rFonts w:hint="eastAsia" w:ascii="宋体" w:hAnsi="宋体" w:cs="宋体"/>
          <w:color w:val="auto"/>
          <w:kern w:val="0"/>
          <w:sz w:val="24"/>
          <w:szCs w:val="24"/>
          <w:lang w:val="en-US" w:eastAsia="zh-CN"/>
        </w:rPr>
        <w:t>764000.00元</w:t>
      </w:r>
    </w:p>
    <w:p w14:paraId="3AC80B83">
      <w:pPr>
        <w:pStyle w:val="63"/>
        <w:keepNext w:val="0"/>
        <w:keepLines w:val="0"/>
        <w:pageBreakBefore w:val="0"/>
        <w:kinsoku/>
        <w:wordWrap/>
        <w:overflowPunct/>
        <w:topLinePunct w:val="0"/>
        <w:autoSpaceDE/>
        <w:autoSpaceDN/>
        <w:bidi w:val="0"/>
        <w:adjustRightInd/>
        <w:spacing w:line="480" w:lineRule="exact"/>
        <w:textAlignment w:val="auto"/>
        <w:outlineLvl w:val="9"/>
        <w:rPr>
          <w:rFonts w:hint="eastAsia" w:ascii="宋体" w:hAnsi="宋体" w:eastAsia="宋体" w:cs="宋体"/>
          <w:b/>
          <w:bCs/>
          <w:color w:val="auto"/>
          <w:sz w:val="24"/>
          <w:szCs w:val="24"/>
          <w:lang w:val="en-US" w:eastAsia="zh-CN"/>
        </w:rPr>
      </w:pP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rPr>
        <w:t>采购需求：</w:t>
      </w:r>
      <w:r>
        <w:rPr>
          <w:rFonts w:hint="eastAsia" w:ascii="宋体" w:hAnsi="宋体" w:cs="宋体"/>
          <w:color w:val="auto"/>
          <w:kern w:val="0"/>
          <w:sz w:val="24"/>
          <w:szCs w:val="24"/>
          <w:lang w:eastAsia="zh-CN"/>
        </w:rPr>
        <w:t>安康市中心医院体检中心医疗设备采购项目</w:t>
      </w:r>
      <w:r>
        <w:rPr>
          <w:rFonts w:hint="eastAsia" w:ascii="宋体" w:hAnsi="宋体" w:eastAsia="宋体" w:cs="宋体"/>
          <w:color w:val="auto"/>
          <w:kern w:val="0"/>
          <w:sz w:val="24"/>
          <w:szCs w:val="24"/>
          <w:lang w:val="en-US" w:eastAsia="zh-CN"/>
        </w:rPr>
        <w:t>，1项，预算金额：</w:t>
      </w:r>
      <w:r>
        <w:rPr>
          <w:rFonts w:hint="eastAsia" w:ascii="宋体" w:hAnsi="宋体" w:cs="宋体"/>
          <w:color w:val="auto"/>
          <w:kern w:val="0"/>
          <w:sz w:val="24"/>
          <w:szCs w:val="24"/>
          <w:lang w:val="en-US" w:eastAsia="zh-CN"/>
        </w:rPr>
        <w:t>764000.00元</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lang w:val="en-US" w:eastAsia="zh-CN"/>
        </w:rPr>
        <w:t xml:space="preserve"> 简要技术要求、用途：自用，技术要求</w:t>
      </w:r>
      <w:r>
        <w:rPr>
          <w:rFonts w:hint="eastAsia" w:ascii="宋体" w:hAnsi="宋体" w:cs="宋体"/>
          <w:color w:val="auto"/>
          <w:kern w:val="0"/>
          <w:sz w:val="24"/>
          <w:szCs w:val="24"/>
          <w:lang w:val="en-US" w:eastAsia="zh-CN"/>
        </w:rPr>
        <w:t>详见</w:t>
      </w:r>
      <w:r>
        <w:rPr>
          <w:rFonts w:hint="eastAsia" w:ascii="宋体" w:hAnsi="宋体" w:eastAsia="宋体" w:cs="宋体"/>
          <w:color w:val="auto"/>
          <w:kern w:val="0"/>
          <w:sz w:val="24"/>
          <w:szCs w:val="24"/>
          <w:lang w:val="en-US" w:eastAsia="zh-CN"/>
        </w:rPr>
        <w:t>招标文件</w:t>
      </w:r>
      <w:r>
        <w:rPr>
          <w:rFonts w:hint="eastAsia" w:ascii="宋体" w:hAnsi="宋体" w:cs="宋体"/>
          <w:color w:val="auto"/>
          <w:kern w:val="0"/>
          <w:sz w:val="24"/>
          <w:szCs w:val="24"/>
          <w:lang w:val="en-US" w:eastAsia="zh-CN"/>
        </w:rPr>
        <w:t>第四章</w:t>
      </w:r>
      <w:r>
        <w:rPr>
          <w:rFonts w:hint="eastAsia" w:ascii="宋体" w:hAnsi="宋体" w:eastAsia="宋体" w:cs="宋体"/>
          <w:color w:val="auto"/>
          <w:kern w:val="0"/>
          <w:sz w:val="24"/>
          <w:szCs w:val="24"/>
          <w:lang w:val="en-US" w:eastAsia="zh-CN"/>
        </w:rPr>
        <w:t>“采购内容</w:t>
      </w:r>
      <w:r>
        <w:rPr>
          <w:rFonts w:hint="eastAsia" w:ascii="宋体" w:hAnsi="宋体" w:cs="宋体"/>
          <w:color w:val="auto"/>
          <w:kern w:val="0"/>
          <w:sz w:val="24"/>
          <w:szCs w:val="24"/>
          <w:lang w:val="en-US" w:eastAsia="zh-CN"/>
        </w:rPr>
        <w:t>及要求</w:t>
      </w:r>
      <w:r>
        <w:rPr>
          <w:rFonts w:hint="eastAsia" w:ascii="宋体" w:hAnsi="宋体" w:eastAsia="宋体" w:cs="宋体"/>
          <w:color w:val="auto"/>
          <w:kern w:val="0"/>
          <w:sz w:val="24"/>
          <w:szCs w:val="24"/>
          <w:lang w:val="en-US" w:eastAsia="zh-CN"/>
        </w:rPr>
        <w:t>”。</w:t>
      </w:r>
    </w:p>
    <w:p w14:paraId="178E959B">
      <w:pPr>
        <w:keepNext w:val="0"/>
        <w:keepLines w:val="0"/>
        <w:pageBreakBefore w:val="0"/>
        <w:numPr>
          <w:ilvl w:val="0"/>
          <w:numId w:val="0"/>
        </w:numPr>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6.</w:t>
      </w:r>
      <w:r>
        <w:rPr>
          <w:rFonts w:hint="eastAsia" w:ascii="宋体" w:hAnsi="宋体" w:cs="宋体"/>
          <w:color w:val="auto"/>
          <w:kern w:val="0"/>
          <w:sz w:val="24"/>
          <w:szCs w:val="24"/>
        </w:rPr>
        <w:t>合同履行期</w:t>
      </w:r>
      <w:r>
        <w:rPr>
          <w:rFonts w:hint="eastAsia" w:ascii="宋体" w:hAnsi="宋体" w:eastAsia="宋体" w:cs="宋体"/>
          <w:color w:val="auto"/>
          <w:kern w:val="0"/>
          <w:sz w:val="24"/>
          <w:szCs w:val="24"/>
          <w:lang w:val="en-US" w:eastAsia="zh-CN" w:bidi="ar-SA"/>
        </w:rPr>
        <w:t>：</w:t>
      </w:r>
      <w:r>
        <w:rPr>
          <w:rFonts w:hint="eastAsia" w:ascii="宋体" w:hAnsi="宋体" w:eastAsia="宋体" w:cs="宋体"/>
          <w:b w:val="0"/>
          <w:bCs w:val="0"/>
          <w:color w:val="auto"/>
          <w:sz w:val="24"/>
          <w:szCs w:val="24"/>
          <w:lang w:val="en-US" w:eastAsia="zh-CN"/>
        </w:rPr>
        <w:t>甲</w:t>
      </w:r>
      <w:r>
        <w:rPr>
          <w:rFonts w:hint="eastAsia" w:ascii="宋体" w:hAnsi="宋体" w:eastAsia="宋体" w:cs="宋体"/>
          <w:b w:val="0"/>
          <w:bCs w:val="0"/>
          <w:color w:val="auto"/>
          <w:sz w:val="24"/>
          <w:szCs w:val="24"/>
        </w:rPr>
        <w:t>乙</w:t>
      </w:r>
      <w:r>
        <w:rPr>
          <w:rFonts w:hint="eastAsia" w:ascii="宋体" w:hAnsi="宋体" w:eastAsia="宋体" w:cs="宋体"/>
          <w:color w:val="auto"/>
          <w:sz w:val="24"/>
          <w:szCs w:val="24"/>
          <w:lang w:val="en-US" w:eastAsia="zh-CN"/>
        </w:rPr>
        <w:t>双</w:t>
      </w:r>
      <w:r>
        <w:rPr>
          <w:rFonts w:hint="eastAsia" w:ascii="宋体" w:hAnsi="宋体" w:eastAsia="宋体" w:cs="宋体"/>
          <w:color w:val="auto"/>
          <w:sz w:val="24"/>
          <w:szCs w:val="24"/>
        </w:rPr>
        <w:t>方</w:t>
      </w:r>
      <w:r>
        <w:rPr>
          <w:rFonts w:hint="eastAsia" w:ascii="宋体" w:hAnsi="宋体" w:eastAsia="宋体" w:cs="宋体"/>
          <w:color w:val="auto"/>
          <w:sz w:val="24"/>
          <w:szCs w:val="24"/>
          <w:lang w:val="en-US" w:eastAsia="zh-CN"/>
        </w:rPr>
        <w:t>合同签订后，乙方收到甲方书面供货通知函后的</w:t>
      </w:r>
      <w:r>
        <w:rPr>
          <w:rFonts w:hint="eastAsia" w:ascii="宋体" w:hAnsi="宋体" w:cs="宋体"/>
          <w:color w:val="auto"/>
          <w:sz w:val="24"/>
          <w:szCs w:val="24"/>
          <w:u w:val="none"/>
          <w:lang w:val="en-US" w:eastAsia="zh-CN"/>
        </w:rPr>
        <w:t>30</w:t>
      </w:r>
      <w:r>
        <w:rPr>
          <w:rFonts w:hint="eastAsia" w:ascii="宋体" w:hAnsi="宋体" w:eastAsia="宋体" w:cs="宋体"/>
          <w:color w:val="auto"/>
          <w:sz w:val="24"/>
          <w:szCs w:val="24"/>
        </w:rPr>
        <w:t>个工作日内完成所有</w:t>
      </w:r>
      <w:r>
        <w:rPr>
          <w:rFonts w:hint="eastAsia" w:ascii="宋体" w:hAnsi="宋体" w:cs="宋体"/>
          <w:color w:val="auto"/>
          <w:sz w:val="24"/>
          <w:szCs w:val="24"/>
          <w:lang w:val="en-US" w:eastAsia="zh-CN"/>
        </w:rPr>
        <w:t>采购设备</w:t>
      </w:r>
      <w:r>
        <w:rPr>
          <w:rFonts w:hint="eastAsia" w:ascii="宋体" w:hAnsi="宋体" w:eastAsia="宋体" w:cs="宋体"/>
          <w:color w:val="auto"/>
          <w:sz w:val="24"/>
          <w:szCs w:val="24"/>
        </w:rPr>
        <w:t>的供货；在具备安装条件之后，于</w:t>
      </w:r>
      <w:r>
        <w:rPr>
          <w:rFonts w:hint="eastAsia" w:ascii="宋体" w:hAnsi="宋体" w:cs="宋体"/>
          <w:color w:val="auto"/>
          <w:sz w:val="24"/>
          <w:szCs w:val="24"/>
          <w:u w:val="none"/>
          <w:lang w:val="en-US" w:eastAsia="zh-CN"/>
        </w:rPr>
        <w:t>30</w:t>
      </w:r>
      <w:r>
        <w:rPr>
          <w:rFonts w:hint="eastAsia" w:ascii="宋体" w:hAnsi="宋体" w:eastAsia="宋体" w:cs="宋体"/>
          <w:color w:val="auto"/>
          <w:sz w:val="24"/>
          <w:szCs w:val="24"/>
        </w:rPr>
        <w:t>个</w:t>
      </w:r>
      <w:r>
        <w:rPr>
          <w:rFonts w:hint="eastAsia" w:ascii="宋体" w:hAnsi="宋体" w:cs="宋体"/>
          <w:color w:val="auto"/>
          <w:sz w:val="24"/>
          <w:szCs w:val="24"/>
          <w:lang w:val="en-US" w:eastAsia="zh-CN"/>
        </w:rPr>
        <w:t>日历天</w:t>
      </w:r>
      <w:r>
        <w:rPr>
          <w:rFonts w:hint="eastAsia" w:ascii="宋体" w:hAnsi="宋体" w:eastAsia="宋体" w:cs="宋体"/>
          <w:color w:val="auto"/>
          <w:sz w:val="24"/>
          <w:szCs w:val="24"/>
        </w:rPr>
        <w:t>内完成所有设备的安装、调试工作。</w:t>
      </w:r>
    </w:p>
    <w:p w14:paraId="520FCBEF">
      <w:pPr>
        <w:keepNext w:val="0"/>
        <w:keepLines w:val="0"/>
        <w:pageBreakBefore w:val="0"/>
        <w:numPr>
          <w:ilvl w:val="0"/>
          <w:numId w:val="0"/>
        </w:numPr>
        <w:kinsoku/>
        <w:wordWrap/>
        <w:overflowPunct/>
        <w:topLinePunct w:val="0"/>
        <w:autoSpaceDE/>
        <w:autoSpaceDN/>
        <w:bidi w:val="0"/>
        <w:adjustRightInd/>
        <w:spacing w:line="480" w:lineRule="exact"/>
        <w:ind w:left="420" w:leftChars="0"/>
        <w:textAlignment w:val="auto"/>
        <w:rPr>
          <w:rFonts w:ascii="宋体" w:hAnsi="宋体" w:cs="宋体"/>
          <w:color w:val="auto"/>
          <w:kern w:val="0"/>
          <w:sz w:val="24"/>
          <w:szCs w:val="24"/>
        </w:rPr>
      </w:pPr>
      <w:r>
        <w:rPr>
          <w:rFonts w:hint="eastAsia" w:ascii="宋体" w:hAnsi="宋体" w:cs="宋体"/>
          <w:color w:val="auto"/>
          <w:kern w:val="0"/>
          <w:sz w:val="24"/>
          <w:szCs w:val="24"/>
          <w:lang w:val="en-US" w:eastAsia="zh-CN"/>
        </w:rPr>
        <w:t>7.</w:t>
      </w:r>
      <w:r>
        <w:rPr>
          <w:rFonts w:hint="eastAsia" w:ascii="宋体" w:hAnsi="宋体" w:cs="宋体"/>
          <w:color w:val="auto"/>
          <w:kern w:val="0"/>
          <w:sz w:val="24"/>
          <w:szCs w:val="24"/>
        </w:rPr>
        <w:t>本项目是否接受联合体投标：否</w:t>
      </w:r>
    </w:p>
    <w:p w14:paraId="50039709">
      <w:pPr>
        <w:keepNext w:val="0"/>
        <w:keepLines w:val="0"/>
        <w:pageBreakBefore w:val="0"/>
        <w:widowControl/>
        <w:tabs>
          <w:tab w:val="left" w:pos="1620"/>
        </w:tabs>
        <w:kinsoku/>
        <w:wordWrap/>
        <w:overflowPunct/>
        <w:topLinePunct w:val="0"/>
        <w:autoSpaceDE/>
        <w:autoSpaceDN/>
        <w:bidi w:val="0"/>
        <w:adjustRightInd/>
        <w:snapToGrid w:val="0"/>
        <w:spacing w:line="480" w:lineRule="exact"/>
        <w:jc w:val="left"/>
        <w:textAlignment w:val="auto"/>
        <w:rPr>
          <w:rFonts w:ascii="宋体" w:hAnsi="宋体" w:cs="宋体"/>
          <w:b/>
          <w:bCs/>
          <w:color w:val="auto"/>
          <w:kern w:val="0"/>
          <w:sz w:val="24"/>
          <w:szCs w:val="24"/>
        </w:rPr>
      </w:pPr>
      <w:r>
        <w:rPr>
          <w:rFonts w:hint="eastAsia" w:ascii="宋体" w:hAnsi="宋体" w:cs="宋体"/>
          <w:b/>
          <w:bCs/>
          <w:color w:val="auto"/>
          <w:kern w:val="0"/>
          <w:sz w:val="24"/>
          <w:szCs w:val="24"/>
        </w:rPr>
        <w:t>二、投标人的资格要求</w:t>
      </w:r>
    </w:p>
    <w:p w14:paraId="4F59273B">
      <w:pPr>
        <w:keepNext w:val="0"/>
        <w:keepLines w:val="0"/>
        <w:pageBreakBefore w:val="0"/>
        <w:kinsoku/>
        <w:wordWrap/>
        <w:overflowPunct/>
        <w:topLinePunct w:val="0"/>
        <w:autoSpaceDE/>
        <w:autoSpaceDN/>
        <w:bidi w:val="0"/>
        <w:adjustRightInd/>
        <w:spacing w:line="48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（一）满足《中华人民共和国政府采购法》第二十二条的规定；</w:t>
      </w:r>
    </w:p>
    <w:p w14:paraId="408BB2EB">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 xml:space="preserve">（二）特定资格条件： </w:t>
      </w:r>
    </w:p>
    <w:p w14:paraId="605D9114">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1.</w:t>
      </w:r>
      <w:r>
        <w:rPr>
          <w:rFonts w:hint="eastAsia" w:ascii="宋体" w:hAnsi="宋体" w:cs="宋体"/>
          <w:color w:val="auto"/>
          <w:sz w:val="24"/>
          <w:szCs w:val="24"/>
        </w:rPr>
        <w:t>具有独立承担民事责任能力的法人、其他组织或自然人，并出具合法有效的营业执照或事业单位法人证书等国家规定的相关证明，自然人参与的提供其身份证明。</w:t>
      </w:r>
    </w:p>
    <w:p w14:paraId="22F30AA4">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2.</w:t>
      </w:r>
      <w:r>
        <w:rPr>
          <w:rFonts w:hint="eastAsia" w:ascii="宋体" w:hAnsi="宋体" w:cs="宋体"/>
          <w:color w:val="auto"/>
          <w:sz w:val="24"/>
          <w:szCs w:val="24"/>
        </w:rPr>
        <w:t>法定代表人授权书及被授权人身份证（法定代表人直接投标</w:t>
      </w:r>
      <w:r>
        <w:rPr>
          <w:rFonts w:hint="eastAsia" w:ascii="宋体" w:hAnsi="宋体" w:cs="宋体"/>
          <w:color w:val="auto"/>
          <w:sz w:val="24"/>
          <w:szCs w:val="24"/>
          <w:lang w:eastAsia="zh-CN"/>
        </w:rPr>
        <w:t>只需</w:t>
      </w:r>
      <w:r>
        <w:rPr>
          <w:rFonts w:hint="eastAsia" w:ascii="宋体" w:hAnsi="宋体" w:cs="宋体"/>
          <w:color w:val="auto"/>
          <w:sz w:val="24"/>
          <w:szCs w:val="24"/>
        </w:rPr>
        <w:t>提交其身份证明资料）</w:t>
      </w:r>
      <w:r>
        <w:rPr>
          <w:rFonts w:hint="eastAsia" w:ascii="宋体" w:hAnsi="宋体" w:cs="宋体"/>
          <w:color w:val="auto"/>
          <w:sz w:val="24"/>
          <w:szCs w:val="24"/>
          <w:lang w:eastAsia="zh-CN"/>
        </w:rPr>
        <w:t>。</w:t>
      </w:r>
    </w:p>
    <w:p w14:paraId="147EE2AA">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3.</w:t>
      </w:r>
      <w:r>
        <w:rPr>
          <w:rFonts w:hint="eastAsia" w:ascii="宋体" w:hAnsi="宋体" w:cs="宋体"/>
          <w:color w:val="auto"/>
          <w:sz w:val="24"/>
          <w:szCs w:val="24"/>
        </w:rPr>
        <w:t>信用记录</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查询结果为准（投标文件中提供查询结果网页截图并加盖投标人公章，</w:t>
      </w:r>
      <w:r>
        <w:rPr>
          <w:rFonts w:hint="eastAsia" w:ascii="宋体" w:hAnsi="宋体" w:cs="宋体"/>
          <w:color w:val="auto"/>
          <w:sz w:val="24"/>
          <w:szCs w:val="24"/>
          <w:lang w:eastAsia="zh-CN"/>
        </w:rPr>
        <w:t>查询日期为从招标文件获取之日起至投标截止日前，</w:t>
      </w:r>
      <w:r>
        <w:rPr>
          <w:rFonts w:hint="eastAsia" w:ascii="宋体" w:hAnsi="宋体" w:cs="宋体"/>
          <w:color w:val="auto"/>
          <w:sz w:val="24"/>
          <w:szCs w:val="24"/>
          <w:lang w:val="en-US" w:eastAsia="zh-CN"/>
        </w:rPr>
        <w:t>评标现场通过网站对信用记录进行核实）</w:t>
      </w:r>
      <w:r>
        <w:rPr>
          <w:rFonts w:hint="eastAsia" w:ascii="宋体" w:hAnsi="宋体" w:cs="宋体"/>
          <w:color w:val="auto"/>
          <w:sz w:val="24"/>
          <w:szCs w:val="24"/>
        </w:rPr>
        <w:t>。</w:t>
      </w:r>
    </w:p>
    <w:p w14:paraId="2EFCADE9">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4.</w:t>
      </w:r>
      <w:r>
        <w:rPr>
          <w:rFonts w:hint="eastAsia" w:ascii="宋体" w:hAnsi="宋体" w:cs="宋体"/>
          <w:color w:val="auto"/>
          <w:sz w:val="24"/>
          <w:szCs w:val="24"/>
        </w:rPr>
        <w:t xml:space="preserve">书面声明：投标人必须提供参加政府采购活动前3年内在经营活动中没有重大违法记录的书面声明。 </w:t>
      </w:r>
    </w:p>
    <w:p w14:paraId="2C7ACB5C">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5.</w:t>
      </w:r>
      <w:r>
        <w:rPr>
          <w:rFonts w:hint="eastAsia" w:ascii="宋体" w:hAnsi="宋体" w:cs="宋体"/>
          <w:color w:val="auto"/>
          <w:sz w:val="24"/>
          <w:szCs w:val="24"/>
        </w:rPr>
        <w:t>财务状况报告：</w:t>
      </w:r>
      <w:r>
        <w:rPr>
          <w:rFonts w:hint="eastAsia" w:ascii="宋体" w:hAnsi="宋体" w:cs="宋体"/>
          <w:color w:val="auto"/>
          <w:sz w:val="24"/>
          <w:szCs w:val="24"/>
          <w:lang w:eastAsia="zh-CN"/>
        </w:rPr>
        <w:t>提供2023年度经审计的财务审计报告或投标截止时间前六个月内基本开户银行出具的资信证明</w:t>
      </w:r>
      <w:r>
        <w:rPr>
          <w:rFonts w:hint="eastAsia" w:ascii="宋体" w:hAnsi="宋体" w:cs="宋体"/>
          <w:color w:val="auto"/>
          <w:sz w:val="24"/>
          <w:szCs w:val="24"/>
        </w:rPr>
        <w:t>（成立时间至提交响应文件截止时间不足一年的可提供成立后任意时段的资产负债表）</w:t>
      </w:r>
      <w:r>
        <w:rPr>
          <w:rFonts w:hint="eastAsia" w:ascii="宋体" w:hAnsi="宋体" w:cs="宋体"/>
          <w:color w:val="auto"/>
          <w:sz w:val="24"/>
          <w:szCs w:val="24"/>
          <w:lang w:eastAsia="zh-CN"/>
        </w:rPr>
        <w:t>。</w:t>
      </w:r>
    </w:p>
    <w:p w14:paraId="5D76000F">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6.</w:t>
      </w:r>
      <w:r>
        <w:rPr>
          <w:rFonts w:hint="eastAsia" w:ascii="宋体" w:hAnsi="宋体" w:cs="宋体"/>
          <w:color w:val="auto"/>
          <w:sz w:val="24"/>
          <w:szCs w:val="24"/>
        </w:rPr>
        <w:t>税收缴纳证明：</w:t>
      </w:r>
      <w:r>
        <w:rPr>
          <w:rFonts w:hint="eastAsia" w:ascii="宋体" w:hAnsi="宋体" w:cs="宋体"/>
          <w:color w:val="auto"/>
          <w:sz w:val="24"/>
          <w:szCs w:val="24"/>
          <w:lang w:eastAsia="zh-CN"/>
        </w:rPr>
        <w:t>提供2024年1月至今任意三个月缴纳的纳税证明或完税证明</w:t>
      </w:r>
      <w:r>
        <w:rPr>
          <w:rFonts w:hint="eastAsia" w:ascii="宋体" w:hAnsi="宋体" w:cs="宋体"/>
          <w:color w:val="auto"/>
          <w:sz w:val="24"/>
          <w:szCs w:val="24"/>
        </w:rPr>
        <w:t>，依法免税</w:t>
      </w:r>
      <w:r>
        <w:rPr>
          <w:rFonts w:hint="eastAsia" w:ascii="宋体" w:hAnsi="宋体" w:cs="宋体"/>
          <w:color w:val="auto"/>
          <w:sz w:val="24"/>
          <w:szCs w:val="24"/>
          <w:lang w:val="en-US" w:eastAsia="zh-CN"/>
        </w:rPr>
        <w:t>或缓缴</w:t>
      </w:r>
      <w:r>
        <w:rPr>
          <w:rFonts w:hint="eastAsia" w:ascii="宋体" w:hAnsi="宋体" w:cs="宋体"/>
          <w:color w:val="auto"/>
          <w:sz w:val="24"/>
          <w:szCs w:val="24"/>
        </w:rPr>
        <w:t>的单位应提供相关证明材料，纳税证明或完税证明上应有代收机构或税务机关的公章或业务专用章</w:t>
      </w:r>
      <w:r>
        <w:rPr>
          <w:rFonts w:hint="eastAsia" w:ascii="宋体" w:hAnsi="宋体" w:cs="宋体"/>
          <w:color w:val="auto"/>
          <w:sz w:val="24"/>
          <w:szCs w:val="24"/>
          <w:lang w:eastAsia="zh-CN"/>
        </w:rPr>
        <w:t>（</w:t>
      </w:r>
      <w:r>
        <w:rPr>
          <w:rFonts w:hint="eastAsia" w:ascii="宋体" w:hAnsi="宋体" w:cs="宋体"/>
          <w:color w:val="auto"/>
          <w:sz w:val="24"/>
          <w:szCs w:val="24"/>
        </w:rPr>
        <w:t>成立时间至提交响应文件截止时间不足三个月的可不提供</w:t>
      </w:r>
      <w:r>
        <w:rPr>
          <w:rFonts w:hint="eastAsia" w:ascii="宋体" w:hAnsi="宋体" w:cs="宋体"/>
          <w:color w:val="auto"/>
          <w:sz w:val="24"/>
          <w:szCs w:val="24"/>
          <w:lang w:eastAsia="zh-CN"/>
        </w:rPr>
        <w:t>）</w:t>
      </w:r>
      <w:r>
        <w:rPr>
          <w:rFonts w:hint="eastAsia" w:ascii="宋体" w:hAnsi="宋体" w:cs="宋体"/>
          <w:color w:val="auto"/>
          <w:sz w:val="24"/>
          <w:szCs w:val="24"/>
        </w:rPr>
        <w:t>。</w:t>
      </w:r>
    </w:p>
    <w:p w14:paraId="10A6FD25">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7.</w:t>
      </w:r>
      <w:r>
        <w:rPr>
          <w:rFonts w:hint="eastAsia" w:ascii="宋体" w:hAnsi="宋体" w:cs="宋体"/>
          <w:color w:val="auto"/>
          <w:sz w:val="24"/>
          <w:szCs w:val="24"/>
        </w:rPr>
        <w:t>社会保障资金缴纳证明：</w:t>
      </w:r>
      <w:r>
        <w:rPr>
          <w:rFonts w:hint="eastAsia" w:ascii="宋体" w:hAnsi="宋体" w:cs="宋体"/>
          <w:color w:val="auto"/>
          <w:sz w:val="24"/>
          <w:szCs w:val="24"/>
          <w:lang w:eastAsia="zh-CN"/>
        </w:rPr>
        <w:t>提供2024年1月至今任意三个月社会保障资金缴存单据或社保机构开具的社会保险参保缴费情况证明</w:t>
      </w:r>
      <w:r>
        <w:rPr>
          <w:rFonts w:hint="eastAsia" w:ascii="宋体" w:hAnsi="宋体" w:cs="宋体"/>
          <w:color w:val="auto"/>
          <w:sz w:val="24"/>
          <w:szCs w:val="24"/>
        </w:rPr>
        <w:t>，依法不需要缴纳社会保障资金的单位应提供相关证明材料，单据或证明上应有社保机构或代收机构的印章</w:t>
      </w:r>
      <w:r>
        <w:rPr>
          <w:rFonts w:hint="eastAsia" w:ascii="宋体" w:hAnsi="宋体" w:cs="宋体"/>
          <w:color w:val="auto"/>
          <w:sz w:val="24"/>
          <w:szCs w:val="24"/>
          <w:lang w:eastAsia="zh-CN"/>
        </w:rPr>
        <w:t>（</w:t>
      </w:r>
      <w:r>
        <w:rPr>
          <w:rFonts w:hint="eastAsia" w:ascii="宋体" w:hAnsi="宋体" w:cs="宋体"/>
          <w:color w:val="auto"/>
          <w:sz w:val="24"/>
          <w:szCs w:val="24"/>
        </w:rPr>
        <w:t>成立时间至提交响应文件截止时间不足三个月的可不提供</w:t>
      </w:r>
      <w:r>
        <w:rPr>
          <w:rFonts w:hint="eastAsia" w:ascii="宋体" w:hAnsi="宋体" w:cs="宋体"/>
          <w:color w:val="auto"/>
          <w:sz w:val="24"/>
          <w:szCs w:val="24"/>
          <w:lang w:eastAsia="zh-CN"/>
        </w:rPr>
        <w:t>）</w:t>
      </w:r>
      <w:r>
        <w:rPr>
          <w:rFonts w:hint="eastAsia" w:ascii="宋体" w:hAnsi="宋体" w:cs="宋体"/>
          <w:color w:val="auto"/>
          <w:sz w:val="24"/>
          <w:szCs w:val="24"/>
        </w:rPr>
        <w:t>。</w:t>
      </w:r>
    </w:p>
    <w:p w14:paraId="00ECBF3D">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s="宋体"/>
          <w:color w:val="auto"/>
          <w:sz w:val="24"/>
          <w:szCs w:val="24"/>
          <w:lang w:val="en-US" w:eastAsia="zh-CN"/>
        </w:rPr>
      </w:pPr>
      <w:bookmarkStart w:id="7" w:name="OLE_LINK2"/>
      <w:r>
        <w:rPr>
          <w:rFonts w:hint="eastAsia" w:ascii="宋体" w:hAnsi="宋体" w:cs="宋体"/>
          <w:color w:val="auto"/>
          <w:sz w:val="24"/>
          <w:szCs w:val="24"/>
          <w:lang w:val="en-US" w:eastAsia="zh-CN"/>
        </w:rPr>
        <w:t>8.投标人为经销商的应出具医疗器械经营许可证或二类医疗器械备案凭证（投标产品须在其经营范围内）、投标产品属于医疗器械管理的提供医疗器械注册证；投标人为制造厂家应出具医疗器械经营许可证或二类医疗器械备案凭证（投标产品须在其经营范围内），并出具医疗器械生产许可证（投标产品须在其生产范围内）、投标产品属于医疗器械管理的提供医疗器械注册证或备案证。</w:t>
      </w:r>
    </w:p>
    <w:p w14:paraId="639BCB58">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9.提供具有履行合同所必需的设备和专业技术能力的承诺书（格式自拟）。</w:t>
      </w:r>
    </w:p>
    <w:bookmarkEnd w:id="7"/>
    <w:p w14:paraId="50A720F3">
      <w:pPr>
        <w:keepNext w:val="0"/>
        <w:keepLines w:val="0"/>
        <w:pageBreakBefore w:val="0"/>
        <w:kinsoku/>
        <w:wordWrap/>
        <w:overflowPunct/>
        <w:topLinePunct w:val="0"/>
        <w:autoSpaceDE/>
        <w:autoSpaceDN/>
        <w:bidi w:val="0"/>
        <w:adjustRightInd/>
        <w:spacing w:line="48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（三）采购项目需要落实的政府采购政策</w:t>
      </w:r>
    </w:p>
    <w:p w14:paraId="753E603B">
      <w:pPr>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依据《中华人民共和国政府采购法》和《中华人民共和国政府采购法实施条例》的有关规定，落实政府采购“优先购买节能环保产品、扶持小微企业、监狱企业、福利企业”等相关政策：</w:t>
      </w:r>
    </w:p>
    <w:p w14:paraId="108A2E0C">
      <w:pPr>
        <w:keepNext w:val="0"/>
        <w:keepLines w:val="0"/>
        <w:pageBreakBefore w:val="0"/>
        <w:numPr>
          <w:ilvl w:val="0"/>
          <w:numId w:val="4"/>
        </w:numPr>
        <w:kinsoku/>
        <w:wordWrap/>
        <w:overflowPunct/>
        <w:topLinePunct w:val="0"/>
        <w:autoSpaceDE/>
        <w:autoSpaceDN/>
        <w:bidi w:val="0"/>
        <w:adjustRightInd/>
        <w:snapToGrid w:val="0"/>
        <w:spacing w:line="48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《政府采购促进中小企业发展管理办法》（财库〔2020〕46号）；</w:t>
      </w:r>
    </w:p>
    <w:p w14:paraId="03167F63">
      <w:pPr>
        <w:keepNext w:val="0"/>
        <w:keepLines w:val="0"/>
        <w:pageBreakBefore w:val="0"/>
        <w:numPr>
          <w:ilvl w:val="0"/>
          <w:numId w:val="4"/>
        </w:numPr>
        <w:kinsoku/>
        <w:wordWrap/>
        <w:overflowPunct/>
        <w:topLinePunct w:val="0"/>
        <w:autoSpaceDE/>
        <w:autoSpaceDN/>
        <w:bidi w:val="0"/>
        <w:adjustRightInd/>
        <w:snapToGrid w:val="0"/>
        <w:spacing w:line="48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《财政部司法部关于政府采购支持监狱企业发展有关问题的通知》（财库〔2014〕68号）；</w:t>
      </w:r>
    </w:p>
    <w:p w14:paraId="334B05E5">
      <w:pPr>
        <w:keepNext w:val="0"/>
        <w:keepLines w:val="0"/>
        <w:pageBreakBefore w:val="0"/>
        <w:numPr>
          <w:ilvl w:val="0"/>
          <w:numId w:val="4"/>
        </w:numPr>
        <w:kinsoku/>
        <w:wordWrap/>
        <w:overflowPunct/>
        <w:topLinePunct w:val="0"/>
        <w:autoSpaceDE/>
        <w:autoSpaceDN/>
        <w:bidi w:val="0"/>
        <w:adjustRightInd/>
        <w:snapToGrid w:val="0"/>
        <w:spacing w:line="48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《财政部发展改革委生态环境部市场监</w:t>
      </w:r>
      <w:r>
        <w:rPr>
          <w:rFonts w:hint="eastAsia" w:ascii="宋体" w:hAnsi="宋体" w:cs="宋体"/>
          <w:color w:val="auto"/>
          <w:sz w:val="24"/>
          <w:szCs w:val="24"/>
          <w:shd w:val="clear" w:color="auto" w:fill="FFFFFF"/>
          <w:lang w:val="en-US" w:eastAsia="zh-CN"/>
        </w:rPr>
        <w:t>管</w:t>
      </w:r>
      <w:r>
        <w:rPr>
          <w:rFonts w:hint="eastAsia" w:ascii="宋体" w:hAnsi="宋体" w:cs="宋体"/>
          <w:color w:val="auto"/>
          <w:sz w:val="24"/>
          <w:szCs w:val="24"/>
          <w:shd w:val="clear" w:color="auto" w:fill="FFFFFF"/>
        </w:rPr>
        <w:t>总局关于调整优化节能产品、环境标志产品政府采购执行机制的通知》（财库〔2019〕9号）；</w:t>
      </w:r>
    </w:p>
    <w:p w14:paraId="5EA9844A">
      <w:pPr>
        <w:keepNext w:val="0"/>
        <w:keepLines w:val="0"/>
        <w:pageBreakBefore w:val="0"/>
        <w:numPr>
          <w:ilvl w:val="0"/>
          <w:numId w:val="4"/>
        </w:numPr>
        <w:kinsoku/>
        <w:wordWrap/>
        <w:overflowPunct/>
        <w:topLinePunct w:val="0"/>
        <w:autoSpaceDE/>
        <w:autoSpaceDN/>
        <w:bidi w:val="0"/>
        <w:adjustRightInd/>
        <w:snapToGrid w:val="0"/>
        <w:spacing w:line="48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《财政部民政部中国残疾人联合会关于促进残疾人就业政府采购政策的通知》（财库〔2017〕141号）；</w:t>
      </w:r>
    </w:p>
    <w:p w14:paraId="73679B50">
      <w:pPr>
        <w:keepNext w:val="0"/>
        <w:keepLines w:val="0"/>
        <w:pageBreakBefore w:val="0"/>
        <w:numPr>
          <w:ilvl w:val="0"/>
          <w:numId w:val="4"/>
        </w:numPr>
        <w:kinsoku/>
        <w:wordWrap/>
        <w:overflowPunct/>
        <w:topLinePunct w:val="0"/>
        <w:autoSpaceDE/>
        <w:autoSpaceDN/>
        <w:bidi w:val="0"/>
        <w:adjustRightInd/>
        <w:snapToGrid w:val="0"/>
        <w:spacing w:line="48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《财政部 国务院扶贫办关于运用政府采购政策支持脱贫攻坚的通知》（财库〔2019〕27号）；</w:t>
      </w:r>
    </w:p>
    <w:p w14:paraId="6A4E6B19">
      <w:pPr>
        <w:keepNext w:val="0"/>
        <w:keepLines w:val="0"/>
        <w:pageBreakBefore w:val="0"/>
        <w:numPr>
          <w:ilvl w:val="0"/>
          <w:numId w:val="4"/>
        </w:numPr>
        <w:kinsoku/>
        <w:wordWrap/>
        <w:overflowPunct/>
        <w:topLinePunct w:val="0"/>
        <w:autoSpaceDE/>
        <w:autoSpaceDN/>
        <w:bidi w:val="0"/>
        <w:adjustRightInd/>
        <w:snapToGrid w:val="0"/>
        <w:spacing w:line="48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陕西省财政厅关于印发《陕西省中小企业政府采购信用融资办法》（陕财办采〔2018〕23号</w:t>
      </w:r>
      <w:r>
        <w:rPr>
          <w:rFonts w:hint="eastAsia" w:ascii="宋体" w:hAnsi="宋体" w:cs="宋体"/>
          <w:color w:val="auto"/>
          <w:sz w:val="24"/>
          <w:szCs w:val="24"/>
          <w:shd w:val="clear" w:color="auto" w:fill="FFFFFF"/>
          <w:lang w:eastAsia="zh-CN"/>
        </w:rPr>
        <w:t>）</w:t>
      </w:r>
      <w:r>
        <w:rPr>
          <w:rFonts w:hint="eastAsia" w:ascii="宋体" w:hAnsi="宋体" w:cs="宋体"/>
          <w:color w:val="auto"/>
          <w:sz w:val="24"/>
          <w:szCs w:val="24"/>
          <w:shd w:val="clear" w:color="auto" w:fill="FFFFFF"/>
        </w:rPr>
        <w:t>；</w:t>
      </w:r>
    </w:p>
    <w:p w14:paraId="0FCA6943">
      <w:pPr>
        <w:keepNext w:val="0"/>
        <w:keepLines w:val="0"/>
        <w:pageBreakBefore w:val="0"/>
        <w:numPr>
          <w:ilvl w:val="0"/>
          <w:numId w:val="4"/>
        </w:numPr>
        <w:kinsoku/>
        <w:wordWrap/>
        <w:overflowPunct/>
        <w:topLinePunct w:val="0"/>
        <w:autoSpaceDE/>
        <w:autoSpaceDN/>
        <w:bidi w:val="0"/>
        <w:adjustRightInd/>
        <w:snapToGrid w:val="0"/>
        <w:spacing w:line="48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其他需要落实的政府采购政策。</w:t>
      </w:r>
    </w:p>
    <w:p w14:paraId="195748A4">
      <w:pPr>
        <w:keepNext w:val="0"/>
        <w:keepLines w:val="0"/>
        <w:pageBreakBefore w:val="0"/>
        <w:kinsoku/>
        <w:wordWrap/>
        <w:overflowPunct/>
        <w:topLinePunct w:val="0"/>
        <w:autoSpaceDE/>
        <w:autoSpaceDN/>
        <w:bidi w:val="0"/>
        <w:adjustRightInd/>
        <w:snapToGrid w:val="0"/>
        <w:spacing w:line="480" w:lineRule="exact"/>
        <w:textAlignment w:val="auto"/>
        <w:rPr>
          <w:rFonts w:ascii="宋体" w:hAnsi="宋体" w:cs="宋体"/>
          <w:color w:val="auto"/>
          <w:sz w:val="24"/>
          <w:szCs w:val="24"/>
        </w:rPr>
      </w:pPr>
      <w:r>
        <w:rPr>
          <w:rFonts w:hint="eastAsia" w:ascii="宋体" w:hAnsi="宋体" w:cs="宋体"/>
          <w:color w:val="auto"/>
          <w:sz w:val="24"/>
          <w:szCs w:val="24"/>
        </w:rPr>
        <w:t xml:space="preserve">三、招标文件获取 </w:t>
      </w:r>
    </w:p>
    <w:p w14:paraId="76B5638F">
      <w:pPr>
        <w:keepNext w:val="0"/>
        <w:keepLines w:val="0"/>
        <w:pageBreakBefore w:val="0"/>
        <w:kinsoku/>
        <w:wordWrap/>
        <w:overflowPunct/>
        <w:topLinePunct w:val="0"/>
        <w:autoSpaceDE/>
        <w:autoSpaceDN/>
        <w:bidi w:val="0"/>
        <w:adjustRightInd/>
        <w:spacing w:line="480" w:lineRule="exact"/>
        <w:ind w:firstLine="480" w:firstLineChars="200"/>
        <w:textAlignment w:val="auto"/>
        <w:rPr>
          <w:rFonts w:ascii="宋体" w:hAnsi="宋体" w:cs="宋体"/>
          <w:color w:val="auto"/>
          <w:kern w:val="0"/>
          <w:sz w:val="24"/>
          <w:szCs w:val="24"/>
        </w:rPr>
      </w:pPr>
      <w:bookmarkStart w:id="8" w:name="_Toc35529352"/>
      <w:r>
        <w:rPr>
          <w:rFonts w:hint="eastAsia" w:ascii="宋体" w:hAnsi="宋体" w:cs="宋体"/>
          <w:color w:val="auto"/>
          <w:kern w:val="0"/>
          <w:sz w:val="24"/>
          <w:szCs w:val="24"/>
          <w:lang w:eastAsia="zh-CN"/>
        </w:rPr>
        <w:t>1.</w:t>
      </w:r>
      <w:r>
        <w:rPr>
          <w:rFonts w:hint="eastAsia" w:ascii="宋体" w:hAnsi="宋体" w:cs="宋体"/>
          <w:color w:val="auto"/>
          <w:kern w:val="0"/>
          <w:sz w:val="24"/>
          <w:szCs w:val="24"/>
        </w:rPr>
        <w:t>获取时间：</w:t>
      </w:r>
      <w:r>
        <w:rPr>
          <w:rFonts w:hint="eastAsia" w:ascii="宋体" w:hAnsi="宋体" w:cs="宋体"/>
          <w:color w:val="auto"/>
          <w:kern w:val="0"/>
          <w:sz w:val="24"/>
          <w:szCs w:val="24"/>
          <w:lang w:val="en-US" w:eastAsia="zh-CN"/>
        </w:rPr>
        <w:t>2024年11</w:t>
      </w:r>
      <w:r>
        <w:rPr>
          <w:rFonts w:hint="eastAsia" w:ascii="宋体" w:hAnsi="宋体" w:cs="宋体"/>
          <w:color w:val="auto"/>
          <w:kern w:val="0"/>
          <w:sz w:val="24"/>
          <w:szCs w:val="24"/>
        </w:rPr>
        <w:t>月</w:t>
      </w:r>
      <w:r>
        <w:rPr>
          <w:rFonts w:hint="eastAsia" w:ascii="宋体" w:hAnsi="宋体" w:cs="宋体"/>
          <w:color w:val="auto"/>
          <w:kern w:val="0"/>
          <w:sz w:val="24"/>
          <w:szCs w:val="24"/>
          <w:lang w:val="en-US" w:eastAsia="zh-CN"/>
        </w:rPr>
        <w:t>28</w:t>
      </w:r>
      <w:r>
        <w:rPr>
          <w:rFonts w:hint="eastAsia" w:ascii="宋体" w:hAnsi="宋体" w:cs="宋体"/>
          <w:color w:val="auto"/>
          <w:kern w:val="0"/>
          <w:sz w:val="24"/>
          <w:szCs w:val="24"/>
        </w:rPr>
        <w:t>日至</w:t>
      </w:r>
      <w:r>
        <w:rPr>
          <w:rFonts w:hint="eastAsia" w:ascii="宋体" w:hAnsi="宋体" w:cs="宋体"/>
          <w:color w:val="auto"/>
          <w:kern w:val="0"/>
          <w:sz w:val="24"/>
          <w:szCs w:val="24"/>
          <w:lang w:val="en-US" w:eastAsia="zh-CN"/>
        </w:rPr>
        <w:t>2024</w:t>
      </w:r>
      <w:r>
        <w:rPr>
          <w:rFonts w:hint="eastAsia" w:ascii="宋体" w:hAnsi="宋体" w:cs="宋体"/>
          <w:color w:val="auto"/>
          <w:kern w:val="0"/>
          <w:sz w:val="24"/>
          <w:szCs w:val="24"/>
        </w:rPr>
        <w:t>年</w:t>
      </w:r>
      <w:r>
        <w:rPr>
          <w:rFonts w:hint="eastAsia" w:ascii="宋体" w:hAnsi="宋体" w:cs="宋体"/>
          <w:color w:val="auto"/>
          <w:kern w:val="0"/>
          <w:sz w:val="24"/>
          <w:szCs w:val="24"/>
          <w:lang w:val="en-US" w:eastAsia="zh-CN"/>
        </w:rPr>
        <w:t>12</w:t>
      </w:r>
      <w:r>
        <w:rPr>
          <w:rFonts w:hint="eastAsia" w:ascii="宋体" w:hAnsi="宋体" w:cs="宋体"/>
          <w:color w:val="auto"/>
          <w:kern w:val="0"/>
          <w:sz w:val="24"/>
          <w:szCs w:val="24"/>
        </w:rPr>
        <w:t>月</w:t>
      </w:r>
      <w:r>
        <w:rPr>
          <w:rFonts w:hint="eastAsia" w:ascii="宋体" w:hAnsi="宋体" w:cs="宋体"/>
          <w:color w:val="auto"/>
          <w:kern w:val="0"/>
          <w:sz w:val="24"/>
          <w:szCs w:val="24"/>
          <w:lang w:val="en-US" w:eastAsia="zh-CN"/>
        </w:rPr>
        <w:t>4</w:t>
      </w:r>
      <w:r>
        <w:rPr>
          <w:rFonts w:hint="eastAsia" w:ascii="宋体" w:hAnsi="宋体" w:cs="宋体"/>
          <w:color w:val="auto"/>
          <w:kern w:val="0"/>
          <w:sz w:val="24"/>
          <w:szCs w:val="24"/>
        </w:rPr>
        <w:t>日上午9</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00-12</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00，下午14</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00-17</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00（节假日除外）。</w:t>
      </w:r>
      <w:bookmarkEnd w:id="8"/>
    </w:p>
    <w:p w14:paraId="5CD8FF81">
      <w:pPr>
        <w:keepNext w:val="0"/>
        <w:keepLines w:val="0"/>
        <w:pageBreakBefore w:val="0"/>
        <w:kinsoku/>
        <w:wordWrap/>
        <w:overflowPunct/>
        <w:topLinePunct w:val="0"/>
        <w:autoSpaceDE/>
        <w:autoSpaceDN/>
        <w:bidi w:val="0"/>
        <w:adjustRightInd/>
        <w:spacing w:line="480" w:lineRule="exact"/>
        <w:ind w:firstLine="480" w:firstLineChars="200"/>
        <w:textAlignment w:val="auto"/>
        <w:rPr>
          <w:rFonts w:ascii="宋体" w:hAnsi="宋体" w:cs="宋体"/>
          <w:color w:val="auto"/>
          <w:kern w:val="0"/>
          <w:sz w:val="24"/>
          <w:szCs w:val="24"/>
        </w:rPr>
      </w:pPr>
      <w:bookmarkStart w:id="9" w:name="_Toc35529353"/>
      <w:r>
        <w:rPr>
          <w:rFonts w:hint="eastAsia" w:ascii="宋体" w:hAnsi="宋体" w:cs="宋体"/>
          <w:color w:val="auto"/>
          <w:kern w:val="0"/>
          <w:sz w:val="24"/>
          <w:szCs w:val="24"/>
          <w:lang w:eastAsia="zh-CN"/>
        </w:rPr>
        <w:t>2.</w:t>
      </w:r>
      <w:r>
        <w:rPr>
          <w:rFonts w:hint="eastAsia" w:ascii="宋体" w:hAnsi="宋体" w:cs="宋体"/>
          <w:color w:val="auto"/>
          <w:kern w:val="0"/>
          <w:sz w:val="24"/>
          <w:szCs w:val="24"/>
        </w:rPr>
        <w:t>获取地点：全国公共资源交易平台（陕西省</w:t>
      </w: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rPr>
        <w:t>安康市）。</w:t>
      </w:r>
      <w:bookmarkEnd w:id="9"/>
    </w:p>
    <w:p w14:paraId="048B0B71">
      <w:pPr>
        <w:pStyle w:val="63"/>
        <w:keepNext w:val="0"/>
        <w:keepLines w:val="0"/>
        <w:pageBreakBefore w:val="0"/>
        <w:kinsoku/>
        <w:wordWrap/>
        <w:overflowPunct/>
        <w:topLinePunct w:val="0"/>
        <w:autoSpaceDE/>
        <w:autoSpaceDN/>
        <w:bidi w:val="0"/>
        <w:adjustRightInd/>
        <w:spacing w:line="480" w:lineRule="exact"/>
        <w:ind w:firstLine="480"/>
        <w:textAlignment w:val="auto"/>
        <w:rPr>
          <w:rFonts w:ascii="宋体" w:hAnsi="宋体" w:cs="宋体"/>
          <w:color w:val="auto"/>
          <w:sz w:val="24"/>
          <w:szCs w:val="24"/>
        </w:rPr>
      </w:pPr>
      <w:r>
        <w:rPr>
          <w:rFonts w:hint="eastAsia" w:ascii="宋体" w:hAnsi="宋体" w:cs="宋体"/>
          <w:color w:val="auto"/>
          <w:kern w:val="0"/>
          <w:sz w:val="24"/>
          <w:szCs w:val="24"/>
          <w:lang w:eastAsia="zh-CN"/>
        </w:rPr>
        <w:t>3.</w:t>
      </w:r>
      <w:r>
        <w:rPr>
          <w:rFonts w:hint="eastAsia" w:ascii="宋体" w:hAnsi="宋体" w:cs="宋体"/>
          <w:color w:val="auto"/>
          <w:kern w:val="0"/>
          <w:sz w:val="24"/>
          <w:szCs w:val="24"/>
        </w:rPr>
        <w:t>获取方式：</w:t>
      </w:r>
      <w:r>
        <w:rPr>
          <w:rFonts w:hint="eastAsia" w:ascii="宋体" w:hAnsi="宋体" w:cs="宋体"/>
          <w:color w:val="auto"/>
          <w:kern w:val="0"/>
          <w:sz w:val="24"/>
          <w:szCs w:val="24"/>
          <w:lang w:val="en-US" w:eastAsia="zh-CN"/>
        </w:rPr>
        <w:t>在线获取</w:t>
      </w:r>
      <w:r>
        <w:rPr>
          <w:rFonts w:hint="eastAsia" w:ascii="宋体" w:hAnsi="宋体" w:cs="宋体"/>
          <w:color w:val="auto"/>
          <w:kern w:val="0"/>
          <w:sz w:val="24"/>
          <w:szCs w:val="24"/>
        </w:rPr>
        <w:t>。</w:t>
      </w:r>
    </w:p>
    <w:p w14:paraId="09900B07">
      <w:pPr>
        <w:keepNext w:val="0"/>
        <w:keepLines w:val="0"/>
        <w:pageBreakBefore w:val="0"/>
        <w:kinsoku/>
        <w:wordWrap/>
        <w:overflowPunct/>
        <w:topLinePunct w:val="0"/>
        <w:autoSpaceDE/>
        <w:autoSpaceDN/>
        <w:bidi w:val="0"/>
        <w:adjustRightInd/>
        <w:spacing w:line="480" w:lineRule="exact"/>
        <w:ind w:firstLine="480" w:firstLineChars="200"/>
        <w:textAlignment w:val="auto"/>
        <w:rPr>
          <w:rFonts w:ascii="宋体" w:hAnsi="宋体" w:cs="宋体"/>
          <w:color w:val="auto"/>
          <w:kern w:val="0"/>
          <w:sz w:val="24"/>
          <w:szCs w:val="28"/>
        </w:rPr>
      </w:pPr>
      <w:bookmarkStart w:id="10" w:name="_Toc35529354"/>
      <w:r>
        <w:rPr>
          <w:rFonts w:hint="eastAsia" w:ascii="宋体" w:hAnsi="宋体" w:cs="宋体"/>
          <w:color w:val="auto"/>
          <w:kern w:val="0"/>
          <w:sz w:val="24"/>
          <w:szCs w:val="24"/>
          <w:lang w:eastAsia="zh-CN"/>
        </w:rPr>
        <w:t>4.</w:t>
      </w:r>
      <w:r>
        <w:rPr>
          <w:rFonts w:hint="eastAsia" w:ascii="宋体" w:hAnsi="宋体" w:cs="宋体"/>
          <w:color w:val="auto"/>
          <w:kern w:val="0"/>
          <w:sz w:val="24"/>
          <w:szCs w:val="24"/>
        </w:rPr>
        <w:t>文件售价</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免费获取</w:t>
      </w:r>
      <w:r>
        <w:rPr>
          <w:rFonts w:hint="eastAsia" w:ascii="宋体" w:hAnsi="宋体" w:cs="宋体"/>
          <w:color w:val="auto"/>
          <w:kern w:val="0"/>
          <w:sz w:val="24"/>
          <w:szCs w:val="24"/>
        </w:rPr>
        <w:t>。</w:t>
      </w:r>
      <w:bookmarkEnd w:id="10"/>
    </w:p>
    <w:p w14:paraId="109AC56D">
      <w:pPr>
        <w:keepNext w:val="0"/>
        <w:keepLines w:val="0"/>
        <w:pageBreakBefore w:val="0"/>
        <w:kinsoku/>
        <w:wordWrap/>
        <w:overflowPunct/>
        <w:topLinePunct w:val="0"/>
        <w:autoSpaceDE/>
        <w:autoSpaceDN/>
        <w:bidi w:val="0"/>
        <w:adjustRightInd/>
        <w:spacing w:line="480" w:lineRule="exact"/>
        <w:ind w:left="0" w:firstLine="480" w:firstLineChars="200"/>
        <w:textAlignment w:val="auto"/>
        <w:outlineLvl w:val="9"/>
        <w:rPr>
          <w:color w:val="auto"/>
          <w:sz w:val="24"/>
          <w:szCs w:val="24"/>
        </w:rPr>
      </w:pPr>
      <w:r>
        <w:rPr>
          <w:rFonts w:hint="eastAsia"/>
          <w:color w:val="auto"/>
          <w:sz w:val="24"/>
          <w:szCs w:val="24"/>
        </w:rPr>
        <w:t>备注：（1）获取须知：供应商使用捆绑CA证书登录安康市公共资源交易中心（http</w:t>
      </w:r>
      <w:r>
        <w:rPr>
          <w:rFonts w:hint="eastAsia"/>
          <w:color w:val="auto"/>
          <w:sz w:val="24"/>
          <w:szCs w:val="24"/>
          <w:lang w:eastAsia="zh-CN"/>
        </w:rPr>
        <w:t>：</w:t>
      </w:r>
      <w:r>
        <w:rPr>
          <w:rFonts w:hint="eastAsia"/>
          <w:color w:val="auto"/>
          <w:sz w:val="24"/>
          <w:szCs w:val="24"/>
        </w:rPr>
        <w:t>//ak.sxggzyjy.cn/），选择电子交易平台中的陕西政府采购交易系统企业端进行登录，登录后选择“交易乙方”身份进入供应商界面进行网上报名。 （2）采购代理公司确认：网上报名成功后供应商须在采购文件获取时间内持网上报名回执单、单位介绍信（备注经办人联系电话及电子邮箱）及身份证复印件加盖公章至安康尚昊招标代理有限公司提交报名资料，代理公司确认报名资料无误后为有效报名；未在规定文件获取时间内提交报名资料，报名无效；（3）未完成网上投标成功的或未经采购代理公司确认或未在规定时间内在平台上下载文件的，导致无法完成后续流程的责任自负。 （4）本项目采用电子化投标及远程不见面开标方式，相关操作流程详见全国公共资源交易平台（陕西省）网站[服务指南</w:t>
      </w:r>
      <w:r>
        <w:rPr>
          <w:rFonts w:hint="eastAsia"/>
          <w:color w:val="auto"/>
          <w:sz w:val="24"/>
          <w:szCs w:val="24"/>
          <w:lang w:eastAsia="zh-CN"/>
        </w:rPr>
        <w:t>－</w:t>
      </w:r>
      <w:r>
        <w:rPr>
          <w:rFonts w:hint="eastAsia"/>
          <w:color w:val="auto"/>
          <w:sz w:val="24"/>
          <w:szCs w:val="24"/>
        </w:rPr>
        <w:t>下载专区]中的《陕西省公共资源交易中心政府采购项目投标指南》。开标前，供应商需登录网络开标大厅。开标时，按照工作人员要求进行远程解密，如因供应商自身原因造成无法签到或解密投标文件，按无效投标对待。（5）电子投标文件技术支持：400928009</w:t>
      </w:r>
      <w:r>
        <w:rPr>
          <w:rFonts w:hint="eastAsia"/>
          <w:color w:val="auto"/>
          <w:sz w:val="24"/>
          <w:szCs w:val="24"/>
          <w:lang w:eastAsia="zh-CN"/>
        </w:rPr>
        <w:t>5.</w:t>
      </w:r>
      <w:r>
        <w:rPr>
          <w:rFonts w:hint="eastAsia"/>
          <w:color w:val="auto"/>
          <w:sz w:val="24"/>
          <w:szCs w:val="24"/>
        </w:rPr>
        <w:t>4009980000。</w:t>
      </w:r>
    </w:p>
    <w:p w14:paraId="07C514B4">
      <w:pPr>
        <w:keepNext w:val="0"/>
        <w:keepLines w:val="0"/>
        <w:pageBreakBefore w:val="0"/>
        <w:kinsoku/>
        <w:wordWrap/>
        <w:overflowPunct/>
        <w:topLinePunct w:val="0"/>
        <w:autoSpaceDE/>
        <w:autoSpaceDN/>
        <w:bidi w:val="0"/>
        <w:adjustRightInd/>
        <w:spacing w:line="480" w:lineRule="exact"/>
        <w:textAlignment w:val="auto"/>
        <w:rPr>
          <w:rFonts w:ascii="宋体" w:hAnsi="宋体" w:cs="宋体"/>
          <w:color w:val="auto"/>
          <w:kern w:val="0"/>
          <w:sz w:val="24"/>
          <w:szCs w:val="24"/>
        </w:rPr>
      </w:pPr>
      <w:r>
        <w:rPr>
          <w:rFonts w:hint="eastAsia" w:ascii="宋体" w:hAnsi="宋体" w:cs="宋体"/>
          <w:color w:val="auto"/>
          <w:sz w:val="24"/>
          <w:szCs w:val="24"/>
        </w:rPr>
        <w:t>四、</w:t>
      </w:r>
      <w:r>
        <w:rPr>
          <w:rFonts w:hint="eastAsia" w:ascii="宋体" w:hAnsi="宋体" w:cs="宋体"/>
          <w:color w:val="auto"/>
          <w:kern w:val="0"/>
          <w:sz w:val="24"/>
          <w:szCs w:val="24"/>
        </w:rPr>
        <w:t>投标文件递交：</w:t>
      </w:r>
    </w:p>
    <w:p w14:paraId="1F789E53">
      <w:pPr>
        <w:keepNext w:val="0"/>
        <w:keepLines w:val="0"/>
        <w:pageBreakBefore w:val="0"/>
        <w:widowControl/>
        <w:tabs>
          <w:tab w:val="left" w:pos="0"/>
        </w:tabs>
        <w:kinsoku/>
        <w:wordWrap/>
        <w:overflowPunct/>
        <w:topLinePunct w:val="0"/>
        <w:autoSpaceDE/>
        <w:autoSpaceDN/>
        <w:bidi w:val="0"/>
        <w:adjustRightInd/>
        <w:snapToGrid w:val="0"/>
        <w:spacing w:line="480" w:lineRule="exact"/>
        <w:ind w:firstLine="480" w:firstLineChars="200"/>
        <w:jc w:val="left"/>
        <w:textAlignment w:val="auto"/>
        <w:rPr>
          <w:rFonts w:ascii="宋体" w:hAnsi="宋体" w:cs="宋体"/>
          <w:color w:val="auto"/>
          <w:kern w:val="0"/>
          <w:sz w:val="24"/>
          <w:szCs w:val="24"/>
        </w:rPr>
      </w:pPr>
      <w:r>
        <w:rPr>
          <w:rFonts w:hint="eastAsia" w:ascii="宋体" w:hAnsi="宋体" w:cs="宋体"/>
          <w:color w:val="auto"/>
          <w:kern w:val="0"/>
          <w:sz w:val="24"/>
          <w:szCs w:val="24"/>
          <w:lang w:eastAsia="zh-CN"/>
        </w:rPr>
        <w:t>1.</w:t>
      </w:r>
      <w:r>
        <w:rPr>
          <w:rFonts w:hint="eastAsia" w:ascii="宋体" w:hAnsi="宋体" w:cs="宋体"/>
          <w:color w:val="auto"/>
          <w:kern w:val="0"/>
          <w:sz w:val="24"/>
          <w:szCs w:val="24"/>
        </w:rPr>
        <w:t>投标文件递交截止时间：</w:t>
      </w:r>
      <w:r>
        <w:rPr>
          <w:rFonts w:hint="eastAsia" w:ascii="宋体" w:hAnsi="宋体" w:cs="宋体"/>
          <w:color w:val="auto"/>
          <w:kern w:val="0"/>
          <w:sz w:val="24"/>
          <w:szCs w:val="24"/>
          <w:lang w:val="en-US" w:eastAsia="zh-CN"/>
        </w:rPr>
        <w:t>2024年12月18日09：00时</w:t>
      </w:r>
      <w:r>
        <w:rPr>
          <w:rFonts w:hint="eastAsia" w:ascii="宋体" w:hAnsi="宋体" w:cs="宋体"/>
          <w:color w:val="auto"/>
          <w:kern w:val="0"/>
          <w:sz w:val="24"/>
          <w:szCs w:val="24"/>
        </w:rPr>
        <w:t xml:space="preserve"> </w:t>
      </w:r>
    </w:p>
    <w:p w14:paraId="315AA2A8">
      <w:pPr>
        <w:pStyle w:val="39"/>
        <w:keepNext w:val="0"/>
        <w:keepLines w:val="0"/>
        <w:pageBreakBefore w:val="0"/>
        <w:shd w:val="clear" w:color="auto" w:fill="FFFFFF"/>
        <w:kinsoku/>
        <w:wordWrap/>
        <w:overflowPunct/>
        <w:topLinePunct w:val="0"/>
        <w:autoSpaceDE/>
        <w:autoSpaceDN/>
        <w:bidi w:val="0"/>
        <w:adjustRightInd/>
        <w:spacing w:before="0" w:beforeAutospacing="0" w:after="0" w:afterAutospacing="0" w:line="480" w:lineRule="exact"/>
        <w:ind w:firstLine="480"/>
        <w:textAlignment w:val="auto"/>
        <w:rPr>
          <w:color w:val="auto"/>
          <w:szCs w:val="24"/>
        </w:rPr>
      </w:pPr>
      <w:r>
        <w:rPr>
          <w:rFonts w:hint="eastAsia" w:cs="宋体"/>
          <w:color w:val="auto"/>
          <w:szCs w:val="24"/>
          <w:lang w:eastAsia="zh-CN"/>
        </w:rPr>
        <w:t>2.</w:t>
      </w:r>
      <w:r>
        <w:rPr>
          <w:rFonts w:hint="eastAsia" w:cs="宋体"/>
          <w:color w:val="auto"/>
          <w:szCs w:val="24"/>
        </w:rPr>
        <w:t>投标文件递交地点：</w:t>
      </w:r>
      <w:r>
        <w:rPr>
          <w:rFonts w:hint="eastAsia" w:ascii="宋体" w:hAnsi="宋体" w:cs="宋体"/>
          <w:color w:val="auto"/>
          <w:kern w:val="0"/>
          <w:sz w:val="24"/>
          <w:szCs w:val="24"/>
        </w:rPr>
        <w:t>全国公共资源交易平台（陕西省</w:t>
      </w:r>
      <w:r>
        <w:rPr>
          <w:rFonts w:hint="eastAsia" w:ascii="微软雅黑" w:hAnsi="微软雅黑" w:eastAsia="微软雅黑" w:cs="微软雅黑"/>
          <w:color w:val="auto"/>
          <w:kern w:val="0"/>
          <w:sz w:val="24"/>
          <w:szCs w:val="24"/>
          <w:lang w:val="en-US" w:eastAsia="zh-CN"/>
        </w:rPr>
        <w:t xml:space="preserve"> </w:t>
      </w:r>
      <w:r>
        <w:rPr>
          <w:rFonts w:hint="eastAsia" w:ascii="宋体" w:hAnsi="宋体" w:cs="宋体"/>
          <w:color w:val="auto"/>
          <w:kern w:val="0"/>
          <w:sz w:val="24"/>
          <w:szCs w:val="24"/>
        </w:rPr>
        <w:t>安康市）</w:t>
      </w:r>
      <w:r>
        <w:rPr>
          <w:rFonts w:hint="eastAsia" w:cs="宋体"/>
          <w:color w:val="auto"/>
          <w:szCs w:val="24"/>
        </w:rPr>
        <w:t xml:space="preserve">（采用电子化投标及远程不见面开标方式）  </w:t>
      </w:r>
    </w:p>
    <w:p w14:paraId="17B9C2FB">
      <w:pPr>
        <w:keepNext w:val="0"/>
        <w:keepLines w:val="0"/>
        <w:pageBreakBefore w:val="0"/>
        <w:widowControl/>
        <w:tabs>
          <w:tab w:val="left" w:pos="1620"/>
        </w:tabs>
        <w:kinsoku/>
        <w:wordWrap/>
        <w:overflowPunct/>
        <w:topLinePunct w:val="0"/>
        <w:autoSpaceDE/>
        <w:autoSpaceDN/>
        <w:bidi w:val="0"/>
        <w:adjustRightInd/>
        <w:snapToGrid w:val="0"/>
        <w:spacing w:line="4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五、公告期限：自本公告发布之日起5个工作日。</w:t>
      </w:r>
    </w:p>
    <w:p w14:paraId="598AE8C0">
      <w:pPr>
        <w:keepNext w:val="0"/>
        <w:keepLines w:val="0"/>
        <w:pageBreakBefore w:val="0"/>
        <w:widowControl/>
        <w:tabs>
          <w:tab w:val="left" w:pos="1620"/>
        </w:tabs>
        <w:kinsoku/>
        <w:wordWrap/>
        <w:overflowPunct/>
        <w:topLinePunct w:val="0"/>
        <w:autoSpaceDE/>
        <w:autoSpaceDN/>
        <w:bidi w:val="0"/>
        <w:adjustRightInd/>
        <w:snapToGrid w:val="0"/>
        <w:spacing w:line="4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六、其他补充事宜：无</w:t>
      </w:r>
    </w:p>
    <w:p w14:paraId="4EB68611">
      <w:pPr>
        <w:pStyle w:val="63"/>
        <w:keepNext w:val="0"/>
        <w:keepLines w:val="0"/>
        <w:pageBreakBefore w:val="0"/>
        <w:kinsoku/>
        <w:wordWrap/>
        <w:overflowPunct/>
        <w:topLinePunct w:val="0"/>
        <w:autoSpaceDE/>
        <w:autoSpaceDN/>
        <w:bidi w:val="0"/>
        <w:adjustRightInd/>
        <w:spacing w:line="480" w:lineRule="exact"/>
        <w:ind w:firstLine="0" w:firstLineChars="0"/>
        <w:textAlignment w:val="auto"/>
        <w:rPr>
          <w:rFonts w:ascii="宋体" w:hAnsi="宋体" w:cs="宋体"/>
          <w:color w:val="auto"/>
          <w:kern w:val="0"/>
          <w:sz w:val="24"/>
          <w:szCs w:val="24"/>
        </w:rPr>
      </w:pPr>
      <w:r>
        <w:rPr>
          <w:rFonts w:hint="eastAsia" w:ascii="宋体" w:hAnsi="宋体" w:cs="宋体"/>
          <w:color w:val="auto"/>
          <w:kern w:val="0"/>
          <w:sz w:val="24"/>
          <w:szCs w:val="24"/>
        </w:rPr>
        <w:t>七、对本次招标提出询问，请按以下方式联系</w:t>
      </w:r>
    </w:p>
    <w:p w14:paraId="3EDB017E">
      <w:pPr>
        <w:pStyle w:val="63"/>
        <w:keepNext w:val="0"/>
        <w:keepLines w:val="0"/>
        <w:pageBreakBefore w:val="0"/>
        <w:numPr>
          <w:ilvl w:val="0"/>
          <w:numId w:val="0"/>
        </w:numPr>
        <w:kinsoku/>
        <w:wordWrap/>
        <w:overflowPunct/>
        <w:topLinePunct w:val="0"/>
        <w:autoSpaceDE/>
        <w:autoSpaceDN/>
        <w:bidi w:val="0"/>
        <w:adjustRightInd/>
        <w:spacing w:line="480" w:lineRule="exact"/>
        <w:ind w:leftChars="200"/>
        <w:textAlignment w:val="auto"/>
        <w:rPr>
          <w:rFonts w:ascii="宋体" w:hAnsi="宋体" w:cs="宋体"/>
          <w:color w:val="auto"/>
          <w:kern w:val="0"/>
          <w:sz w:val="24"/>
          <w:szCs w:val="24"/>
        </w:rPr>
      </w:pP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rPr>
        <w:t>采购人信息</w:t>
      </w:r>
    </w:p>
    <w:p w14:paraId="2066BFB0">
      <w:pPr>
        <w:pStyle w:val="63"/>
        <w:keepNext w:val="0"/>
        <w:keepLines w:val="0"/>
        <w:pageBreakBefore w:val="0"/>
        <w:kinsoku/>
        <w:wordWrap/>
        <w:overflowPunct/>
        <w:topLinePunct w:val="0"/>
        <w:autoSpaceDE/>
        <w:autoSpaceDN/>
        <w:bidi w:val="0"/>
        <w:adjustRightInd/>
        <w:spacing w:line="480" w:lineRule="exact"/>
        <w:ind w:left="450" w:firstLine="0" w:firstLineChars="0"/>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名    称：</w:t>
      </w:r>
      <w:r>
        <w:rPr>
          <w:rFonts w:hint="eastAsia" w:ascii="宋体" w:hAnsi="宋体" w:cs="宋体"/>
          <w:color w:val="auto"/>
          <w:kern w:val="0"/>
          <w:sz w:val="24"/>
          <w:szCs w:val="24"/>
          <w:lang w:val="en-US" w:eastAsia="zh-CN"/>
        </w:rPr>
        <w:t>安康市中心医院</w:t>
      </w:r>
    </w:p>
    <w:p w14:paraId="5D6D64B7">
      <w:pPr>
        <w:pStyle w:val="63"/>
        <w:keepNext w:val="0"/>
        <w:keepLines w:val="0"/>
        <w:pageBreakBefore w:val="0"/>
        <w:kinsoku/>
        <w:wordWrap/>
        <w:overflowPunct/>
        <w:topLinePunct w:val="0"/>
        <w:autoSpaceDE/>
        <w:autoSpaceDN/>
        <w:bidi w:val="0"/>
        <w:adjustRightInd/>
        <w:spacing w:line="480" w:lineRule="exact"/>
        <w:ind w:left="450" w:firstLine="0" w:firstLineChars="0"/>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地    址：</w:t>
      </w:r>
      <w:r>
        <w:rPr>
          <w:rFonts w:hint="eastAsia" w:ascii="宋体" w:hAnsi="宋体" w:cs="宋体"/>
          <w:color w:val="auto"/>
          <w:kern w:val="0"/>
          <w:sz w:val="24"/>
          <w:szCs w:val="24"/>
          <w:lang w:eastAsia="zh-CN"/>
        </w:rPr>
        <w:t>安康市汉滨区金州南路85号</w:t>
      </w:r>
    </w:p>
    <w:p w14:paraId="1E4C9D8C">
      <w:pPr>
        <w:pStyle w:val="63"/>
        <w:keepNext w:val="0"/>
        <w:keepLines w:val="0"/>
        <w:pageBreakBefore w:val="0"/>
        <w:numPr>
          <w:ilvl w:val="0"/>
          <w:numId w:val="0"/>
        </w:numPr>
        <w:kinsoku/>
        <w:wordWrap/>
        <w:overflowPunct/>
        <w:topLinePunct w:val="0"/>
        <w:autoSpaceDE/>
        <w:autoSpaceDN/>
        <w:bidi w:val="0"/>
        <w:adjustRightInd/>
        <w:spacing w:line="480" w:lineRule="exact"/>
        <w:ind w:leftChars="200"/>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rPr>
        <w:t>联 系 人：</w:t>
      </w:r>
      <w:r>
        <w:rPr>
          <w:rFonts w:hint="eastAsia" w:ascii="宋体" w:hAnsi="宋体" w:cs="宋体"/>
          <w:color w:val="auto"/>
          <w:kern w:val="0"/>
          <w:sz w:val="24"/>
          <w:szCs w:val="24"/>
          <w:highlight w:val="none"/>
          <w:lang w:val="en-US" w:eastAsia="zh-CN"/>
        </w:rPr>
        <w:t xml:space="preserve">张先生       </w:t>
      </w:r>
      <w:r>
        <w:rPr>
          <w:rFonts w:hint="eastAsia" w:ascii="宋体" w:hAnsi="宋体" w:cs="宋体"/>
          <w:color w:val="auto"/>
          <w:kern w:val="0"/>
          <w:sz w:val="24"/>
          <w:szCs w:val="24"/>
          <w:highlight w:val="none"/>
          <w:lang w:val="en-US" w:eastAsia="zh-CN"/>
        </w:rPr>
        <w:tab/>
      </w:r>
      <w:r>
        <w:rPr>
          <w:rFonts w:hint="eastAsia" w:ascii="宋体" w:hAnsi="宋体" w:cs="宋体"/>
          <w:color w:val="auto"/>
          <w:kern w:val="0"/>
          <w:sz w:val="24"/>
          <w:szCs w:val="24"/>
          <w:highlight w:val="none"/>
          <w:lang w:val="en-US" w:eastAsia="zh-CN"/>
        </w:rPr>
        <w:tab/>
      </w:r>
    </w:p>
    <w:p w14:paraId="7ED36FE6">
      <w:pPr>
        <w:pStyle w:val="63"/>
        <w:keepNext w:val="0"/>
        <w:keepLines w:val="0"/>
        <w:pageBreakBefore w:val="0"/>
        <w:numPr>
          <w:ilvl w:val="0"/>
          <w:numId w:val="0"/>
        </w:numPr>
        <w:kinsoku/>
        <w:wordWrap/>
        <w:overflowPunct/>
        <w:topLinePunct w:val="0"/>
        <w:autoSpaceDE/>
        <w:autoSpaceDN/>
        <w:bidi w:val="0"/>
        <w:adjustRightInd/>
        <w:spacing w:line="480" w:lineRule="exact"/>
        <w:ind w:leftChars="200"/>
        <w:textAlignment w:val="auto"/>
        <w:rPr>
          <w:rFonts w:hint="default" w:ascii="宋体" w:hAnsi="宋体" w:eastAsia="宋体" w:cs="宋体"/>
          <w:color w:val="auto"/>
          <w:kern w:val="0"/>
          <w:sz w:val="24"/>
          <w:szCs w:val="24"/>
          <w:highlight w:val="green"/>
          <w:lang w:val="en-US" w:eastAsia="zh-CN"/>
        </w:rPr>
      </w:pPr>
      <w:r>
        <w:rPr>
          <w:rFonts w:hint="eastAsia" w:ascii="宋体" w:hAnsi="宋体" w:cs="宋体"/>
          <w:color w:val="auto"/>
          <w:kern w:val="0"/>
          <w:sz w:val="24"/>
          <w:szCs w:val="24"/>
          <w:highlight w:val="none"/>
        </w:rPr>
        <w:t>联系方式：</w:t>
      </w:r>
      <w:r>
        <w:rPr>
          <w:rFonts w:hint="eastAsia" w:ascii="宋体" w:hAnsi="宋体" w:eastAsia="宋体" w:cs="宋体"/>
          <w:sz w:val="24"/>
          <w:szCs w:val="24"/>
          <w:lang w:val="en-US" w:eastAsia="zh-CN" w:bidi="ar"/>
        </w:rPr>
        <w:t>19909150521</w:t>
      </w:r>
    </w:p>
    <w:p w14:paraId="4CDF5E43">
      <w:pPr>
        <w:pStyle w:val="63"/>
        <w:keepNext w:val="0"/>
        <w:keepLines w:val="0"/>
        <w:pageBreakBefore w:val="0"/>
        <w:numPr>
          <w:ilvl w:val="0"/>
          <w:numId w:val="0"/>
        </w:numPr>
        <w:kinsoku/>
        <w:wordWrap/>
        <w:overflowPunct/>
        <w:topLinePunct w:val="0"/>
        <w:autoSpaceDE/>
        <w:autoSpaceDN/>
        <w:bidi w:val="0"/>
        <w:adjustRightInd/>
        <w:spacing w:line="480" w:lineRule="exact"/>
        <w:ind w:firstLine="480" w:firstLineChars="200"/>
        <w:textAlignment w:val="auto"/>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2.代理机构信息</w:t>
      </w:r>
    </w:p>
    <w:p w14:paraId="5FBE69B5">
      <w:pPr>
        <w:pStyle w:val="63"/>
        <w:keepNext w:val="0"/>
        <w:keepLines w:val="0"/>
        <w:pageBreakBefore w:val="0"/>
        <w:kinsoku/>
        <w:wordWrap/>
        <w:overflowPunct/>
        <w:topLinePunct w:val="0"/>
        <w:autoSpaceDE/>
        <w:autoSpaceDN/>
        <w:bidi w:val="0"/>
        <w:adjustRightInd/>
        <w:spacing w:line="480" w:lineRule="exact"/>
        <w:textAlignment w:val="auto"/>
        <w:rPr>
          <w:rFonts w:ascii="宋体" w:hAnsi="宋体" w:cs="宋体"/>
          <w:color w:val="auto"/>
          <w:kern w:val="0"/>
          <w:sz w:val="24"/>
          <w:szCs w:val="24"/>
        </w:rPr>
      </w:pPr>
      <w:r>
        <w:rPr>
          <w:rFonts w:hint="eastAsia" w:ascii="宋体" w:hAnsi="宋体" w:cs="宋体"/>
          <w:color w:val="auto"/>
          <w:kern w:val="0"/>
          <w:sz w:val="24"/>
          <w:szCs w:val="24"/>
        </w:rPr>
        <w:t>名    称：安康尚昊招标代理有限公司</w:t>
      </w:r>
    </w:p>
    <w:p w14:paraId="7A392AD8">
      <w:pPr>
        <w:pStyle w:val="63"/>
        <w:keepNext w:val="0"/>
        <w:keepLines w:val="0"/>
        <w:pageBreakBefore w:val="0"/>
        <w:kinsoku/>
        <w:wordWrap/>
        <w:overflowPunct/>
        <w:topLinePunct w:val="0"/>
        <w:autoSpaceDE/>
        <w:autoSpaceDN/>
        <w:bidi w:val="0"/>
        <w:adjustRightInd/>
        <w:spacing w:line="480" w:lineRule="exact"/>
        <w:ind w:left="450" w:firstLine="0" w:firstLineChars="0"/>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地    址：</w:t>
      </w:r>
      <w:r>
        <w:rPr>
          <w:rFonts w:hint="eastAsia" w:ascii="宋体" w:hAnsi="宋体" w:cs="宋体"/>
          <w:color w:val="auto"/>
          <w:kern w:val="0"/>
          <w:sz w:val="24"/>
          <w:szCs w:val="24"/>
          <w:lang w:eastAsia="zh-CN"/>
        </w:rPr>
        <w:t>安康市高新区高新观澜8栋</w:t>
      </w: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lang w:eastAsia="zh-CN"/>
        </w:rPr>
        <w:t>单元801室</w:t>
      </w:r>
    </w:p>
    <w:p w14:paraId="3C110F21">
      <w:pPr>
        <w:pStyle w:val="63"/>
        <w:keepNext w:val="0"/>
        <w:keepLines w:val="0"/>
        <w:pageBreakBefore w:val="0"/>
        <w:kinsoku/>
        <w:wordWrap/>
        <w:overflowPunct/>
        <w:topLinePunct w:val="0"/>
        <w:autoSpaceDE/>
        <w:autoSpaceDN/>
        <w:bidi w:val="0"/>
        <w:adjustRightInd/>
        <w:spacing w:line="480" w:lineRule="exact"/>
        <w:ind w:left="450" w:firstLine="0" w:firstLineChars="0"/>
        <w:textAlignment w:val="auto"/>
        <w:rPr>
          <w:rFonts w:ascii="宋体" w:hAnsi="宋体" w:cs="宋体"/>
          <w:color w:val="auto"/>
          <w:kern w:val="0"/>
          <w:sz w:val="24"/>
          <w:szCs w:val="24"/>
        </w:rPr>
      </w:pPr>
      <w:r>
        <w:rPr>
          <w:rFonts w:hint="eastAsia" w:ascii="宋体" w:hAnsi="宋体" w:cs="宋体"/>
          <w:color w:val="auto"/>
          <w:kern w:val="0"/>
          <w:sz w:val="24"/>
          <w:szCs w:val="24"/>
        </w:rPr>
        <w:t>项目联系人：</w:t>
      </w:r>
      <w:r>
        <w:rPr>
          <w:rFonts w:hint="eastAsia" w:ascii="宋体" w:hAnsi="宋体" w:cs="宋体"/>
          <w:color w:val="auto"/>
          <w:kern w:val="0"/>
          <w:sz w:val="24"/>
          <w:szCs w:val="24"/>
          <w:lang w:val="en-US" w:eastAsia="zh-CN"/>
        </w:rPr>
        <w:t>郑</w:t>
      </w:r>
      <w:r>
        <w:rPr>
          <w:rFonts w:hint="eastAsia" w:ascii="宋体" w:hAnsi="宋体" w:cs="宋体"/>
          <w:color w:val="auto"/>
          <w:kern w:val="0"/>
          <w:sz w:val="24"/>
          <w:szCs w:val="24"/>
        </w:rPr>
        <w:t>工</w:t>
      </w:r>
    </w:p>
    <w:p w14:paraId="753E3EA1">
      <w:pPr>
        <w:pStyle w:val="63"/>
        <w:keepNext w:val="0"/>
        <w:keepLines w:val="0"/>
        <w:pageBreakBefore w:val="0"/>
        <w:kinsoku/>
        <w:wordWrap/>
        <w:overflowPunct/>
        <w:topLinePunct w:val="0"/>
        <w:autoSpaceDE/>
        <w:autoSpaceDN/>
        <w:bidi w:val="0"/>
        <w:adjustRightInd/>
        <w:spacing w:line="480" w:lineRule="exact"/>
        <w:ind w:firstLine="480"/>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rPr>
        <w:t>电      话</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1</w:t>
      </w:r>
      <w:r>
        <w:rPr>
          <w:rFonts w:hint="eastAsia" w:ascii="宋体" w:hAnsi="宋体" w:cs="宋体"/>
          <w:color w:val="auto"/>
          <w:kern w:val="0"/>
          <w:sz w:val="24"/>
          <w:szCs w:val="24"/>
          <w:lang w:val="en-US" w:eastAsia="zh-CN"/>
        </w:rPr>
        <w:t>3991519725</w:t>
      </w:r>
    </w:p>
    <w:p w14:paraId="1D32B47C">
      <w:pPr>
        <w:keepNext w:val="0"/>
        <w:keepLines w:val="0"/>
        <w:pageBreakBefore w:val="0"/>
        <w:kinsoku/>
        <w:wordWrap/>
        <w:overflowPunct/>
        <w:topLinePunct w:val="0"/>
        <w:autoSpaceDE/>
        <w:autoSpaceDN/>
        <w:bidi w:val="0"/>
        <w:adjustRightInd/>
        <w:spacing w:line="480" w:lineRule="exact"/>
        <w:jc w:val="right"/>
        <w:textAlignment w:val="auto"/>
        <w:rPr>
          <w:rFonts w:ascii="宋体" w:hAnsi="宋体" w:cs="宋体"/>
          <w:color w:val="auto"/>
          <w:kern w:val="0"/>
          <w:sz w:val="24"/>
          <w:szCs w:val="24"/>
        </w:rPr>
      </w:pPr>
      <w:r>
        <w:rPr>
          <w:rFonts w:hint="eastAsia" w:ascii="宋体" w:hAnsi="宋体" w:cs="宋体"/>
          <w:color w:val="auto"/>
          <w:kern w:val="0"/>
          <w:sz w:val="24"/>
          <w:szCs w:val="24"/>
        </w:rPr>
        <w:t>安康尚昊招标代理有限公司</w:t>
      </w:r>
    </w:p>
    <w:p w14:paraId="693E0D8F">
      <w:pPr>
        <w:keepNext w:val="0"/>
        <w:keepLines w:val="0"/>
        <w:pageBreakBefore w:val="0"/>
        <w:kinsoku/>
        <w:wordWrap/>
        <w:overflowPunct/>
        <w:topLinePunct w:val="0"/>
        <w:autoSpaceDE/>
        <w:autoSpaceDN/>
        <w:bidi w:val="0"/>
        <w:adjustRightInd/>
        <w:spacing w:line="480" w:lineRule="exact"/>
        <w:jc w:val="center"/>
        <w:textAlignment w:val="auto"/>
        <w:rPr>
          <w:rFonts w:ascii="宋体" w:hAnsi="宋体" w:cs="宋体"/>
          <w:color w:val="auto"/>
          <w:kern w:val="0"/>
          <w:sz w:val="24"/>
          <w:szCs w:val="24"/>
        </w:rPr>
      </w:pPr>
      <w:r>
        <w:rPr>
          <w:rFonts w:hint="eastAsia" w:ascii="宋体" w:hAnsi="宋体" w:cs="宋体"/>
          <w:color w:val="auto"/>
          <w:kern w:val="0"/>
          <w:sz w:val="24"/>
          <w:szCs w:val="24"/>
        </w:rPr>
        <w:t xml:space="preserve">                                                  </w:t>
      </w:r>
      <w:r>
        <w:rPr>
          <w:rFonts w:hint="eastAsia" w:ascii="宋体" w:hAnsi="宋体" w:cs="宋体"/>
          <w:color w:val="auto"/>
          <w:kern w:val="0"/>
          <w:sz w:val="24"/>
          <w:szCs w:val="24"/>
          <w:lang w:val="en-US" w:eastAsia="zh-CN"/>
        </w:rPr>
        <w:t>2024</w:t>
      </w:r>
      <w:r>
        <w:rPr>
          <w:rFonts w:hint="eastAsia" w:ascii="宋体" w:hAnsi="宋体" w:cs="宋体"/>
          <w:color w:val="auto"/>
          <w:kern w:val="0"/>
          <w:sz w:val="24"/>
          <w:szCs w:val="24"/>
        </w:rPr>
        <w:t>年</w:t>
      </w:r>
      <w:r>
        <w:rPr>
          <w:rFonts w:hint="eastAsia" w:ascii="宋体" w:hAnsi="宋体" w:cs="宋体"/>
          <w:color w:val="auto"/>
          <w:kern w:val="0"/>
          <w:sz w:val="24"/>
          <w:szCs w:val="24"/>
          <w:lang w:val="en-US" w:eastAsia="zh-CN"/>
        </w:rPr>
        <w:t>11月27日</w:t>
      </w:r>
    </w:p>
    <w:bookmarkEnd w:id="6"/>
    <w:p w14:paraId="45E8A99B">
      <w:pPr>
        <w:widowControl/>
        <w:jc w:val="left"/>
        <w:rPr>
          <w:rFonts w:hint="eastAsia" w:ascii="宋体" w:hAnsi="宋体" w:cs="宋体"/>
          <w:b/>
          <w:bCs/>
          <w:color w:val="auto"/>
          <w:kern w:val="44"/>
          <w:sz w:val="32"/>
          <w:szCs w:val="32"/>
        </w:rPr>
      </w:pPr>
    </w:p>
    <w:p w14:paraId="21AEBD71">
      <w:pPr>
        <w:widowControl/>
        <w:jc w:val="left"/>
        <w:rPr>
          <w:rFonts w:hint="eastAsia" w:ascii="宋体" w:hAnsi="宋体" w:cs="宋体"/>
          <w:b/>
          <w:bCs/>
          <w:color w:val="auto"/>
          <w:kern w:val="44"/>
          <w:sz w:val="32"/>
          <w:szCs w:val="32"/>
        </w:rPr>
        <w:sectPr>
          <w:headerReference r:id="rId10" w:type="first"/>
          <w:footerReference r:id="rId12" w:type="first"/>
          <w:headerReference r:id="rId9" w:type="default"/>
          <w:footerReference r:id="rId11" w:type="default"/>
          <w:pgSz w:w="11905" w:h="16838"/>
          <w:pgMar w:top="1247" w:right="1417" w:bottom="1247" w:left="1417" w:header="964" w:footer="992" w:gutter="0"/>
          <w:pgNumType w:fmt="decimal" w:start="1"/>
          <w:cols w:space="0" w:num="1"/>
          <w:rtlGutter w:val="0"/>
          <w:docGrid w:type="lines" w:linePitch="319" w:charSpace="0"/>
        </w:sectPr>
      </w:pPr>
    </w:p>
    <w:p w14:paraId="3681EB57">
      <w:pPr>
        <w:widowControl/>
        <w:jc w:val="left"/>
        <w:rPr>
          <w:rFonts w:ascii="宋体" w:hAnsi="宋体" w:cs="宋体"/>
          <w:b/>
          <w:bCs/>
          <w:color w:val="auto"/>
          <w:kern w:val="44"/>
          <w:sz w:val="32"/>
          <w:szCs w:val="32"/>
        </w:rPr>
      </w:pPr>
      <w:r>
        <w:rPr>
          <w:rFonts w:hint="eastAsia" w:ascii="宋体" w:hAnsi="宋体" w:cs="宋体"/>
          <w:b/>
          <w:bCs/>
          <w:color w:val="auto"/>
          <w:kern w:val="44"/>
          <w:sz w:val="32"/>
          <w:szCs w:val="32"/>
        </w:rPr>
        <w:t>特别提醒：</w:t>
      </w:r>
    </w:p>
    <w:p w14:paraId="036A1A7F">
      <w:pPr>
        <w:spacing w:line="460" w:lineRule="exact"/>
        <w:ind w:firstLine="482" w:firstLineChars="200"/>
        <w:jc w:val="left"/>
        <w:rPr>
          <w:rFonts w:ascii="宋体" w:hAnsi="宋体" w:cs="宋体"/>
          <w:b/>
          <w:bCs/>
          <w:color w:val="auto"/>
          <w:sz w:val="24"/>
          <w:szCs w:val="24"/>
        </w:rPr>
      </w:pPr>
      <w:bookmarkStart w:id="11" w:name="_Toc386388995"/>
      <w:bookmarkStart w:id="12" w:name="_Toc358364316"/>
      <w:bookmarkStart w:id="13" w:name="_Toc358893502"/>
      <w:bookmarkStart w:id="14" w:name="_Toc380336722"/>
      <w:bookmarkStart w:id="15" w:name="_Toc347478673"/>
      <w:r>
        <w:rPr>
          <w:rFonts w:hint="eastAsia" w:ascii="宋体" w:hAnsi="宋体" w:cs="宋体"/>
          <w:b/>
          <w:bCs/>
          <w:color w:val="auto"/>
          <w:sz w:val="24"/>
          <w:szCs w:val="24"/>
          <w:lang w:eastAsia="zh-CN"/>
        </w:rPr>
        <w:t>1.</w:t>
      </w:r>
      <w:r>
        <w:rPr>
          <w:rFonts w:hint="eastAsia" w:ascii="宋体" w:hAnsi="宋体" w:cs="宋体"/>
          <w:b/>
          <w:bCs/>
          <w:color w:val="auto"/>
          <w:sz w:val="24"/>
          <w:szCs w:val="24"/>
        </w:rPr>
        <w:t>本项目采用电子化投标及远程不见面开标方式（无需提供纸质版文件，无需到开标现场），开标时请务必携带数字认证证书，如因供应商自身原因未携带数字认证证书造成无法解密投标文件，按无效投标对待。“不见面大厅”登录网址为：</w:t>
      </w:r>
    </w:p>
    <w:p w14:paraId="64AACC94">
      <w:pPr>
        <w:spacing w:line="460" w:lineRule="exact"/>
        <w:ind w:firstLine="482" w:firstLineChars="200"/>
        <w:jc w:val="left"/>
        <w:rPr>
          <w:rFonts w:ascii="宋体" w:hAnsi="宋体" w:cs="宋体"/>
          <w:b/>
          <w:bCs/>
          <w:color w:val="auto"/>
          <w:sz w:val="24"/>
          <w:szCs w:val="24"/>
        </w:rPr>
      </w:pPr>
      <w:r>
        <w:rPr>
          <w:rFonts w:hint="eastAsia" w:ascii="宋体" w:hAnsi="宋体" w:cs="宋体"/>
          <w:b/>
          <w:bCs/>
          <w:color w:val="auto"/>
          <w:sz w:val="24"/>
          <w:szCs w:val="24"/>
        </w:rPr>
        <w:t>http</w:t>
      </w:r>
      <w:r>
        <w:rPr>
          <w:rFonts w:hint="eastAsia" w:ascii="宋体" w:hAnsi="宋体" w:cs="宋体"/>
          <w:b/>
          <w:bCs/>
          <w:color w:val="auto"/>
          <w:sz w:val="24"/>
          <w:szCs w:val="24"/>
          <w:lang w:eastAsia="zh-CN"/>
        </w:rPr>
        <w:t>：</w:t>
      </w:r>
      <w:r>
        <w:rPr>
          <w:rFonts w:hint="eastAsia" w:ascii="宋体" w:hAnsi="宋体" w:cs="宋体"/>
          <w:b/>
          <w:bCs/>
          <w:color w:val="auto"/>
          <w:sz w:val="24"/>
          <w:szCs w:val="24"/>
        </w:rPr>
        <w:t>//219.145.206.209/BidOpeningHall/bidopeninghallaction/hall/login（请各投标人下载最新驱动，详细操作请关注《关于陕西省公共资源交易平台多CA互认系统正式上线运行的通知》）电子开标、评标无法进行时，按照《安康市公共资源交易平台电子化交易应急处置管理办法</w:t>
      </w:r>
      <w:r>
        <w:rPr>
          <w:rFonts w:hint="eastAsia" w:ascii="宋体" w:hAnsi="宋体" w:cs="宋体"/>
          <w:b/>
          <w:bCs/>
          <w:color w:val="auto"/>
          <w:sz w:val="24"/>
          <w:szCs w:val="24"/>
          <w:lang w:eastAsia="zh-CN"/>
        </w:rPr>
        <w:t>（</w:t>
      </w:r>
      <w:r>
        <w:rPr>
          <w:rFonts w:hint="eastAsia" w:ascii="宋体" w:hAnsi="宋体" w:cs="宋体"/>
          <w:b/>
          <w:bCs/>
          <w:color w:val="auto"/>
          <w:sz w:val="24"/>
          <w:szCs w:val="24"/>
        </w:rPr>
        <w:t>试行</w:t>
      </w:r>
      <w:r>
        <w:rPr>
          <w:rFonts w:hint="eastAsia" w:ascii="宋体" w:hAnsi="宋体" w:cs="宋体"/>
          <w:b/>
          <w:bCs/>
          <w:color w:val="auto"/>
          <w:sz w:val="24"/>
          <w:szCs w:val="24"/>
          <w:lang w:eastAsia="zh-CN"/>
        </w:rPr>
        <w:t>）</w:t>
      </w:r>
      <w:r>
        <w:rPr>
          <w:rFonts w:hint="eastAsia" w:ascii="宋体" w:hAnsi="宋体" w:cs="宋体"/>
          <w:b/>
          <w:bCs/>
          <w:color w:val="auto"/>
          <w:sz w:val="24"/>
          <w:szCs w:val="24"/>
        </w:rPr>
        <w:t>》规定执行。</w:t>
      </w:r>
    </w:p>
    <w:p w14:paraId="4E630D5F">
      <w:pPr>
        <w:widowControl/>
        <w:tabs>
          <w:tab w:val="left" w:pos="1620"/>
        </w:tabs>
        <w:snapToGrid w:val="0"/>
        <w:spacing w:line="460" w:lineRule="exact"/>
        <w:ind w:firstLine="482" w:firstLineChars="200"/>
        <w:jc w:val="left"/>
        <w:rPr>
          <w:rFonts w:ascii="宋体" w:hAnsi="宋体" w:cs="宋体"/>
          <w:b/>
          <w:bCs/>
          <w:color w:val="auto"/>
          <w:kern w:val="0"/>
          <w:sz w:val="24"/>
          <w:szCs w:val="24"/>
        </w:rPr>
      </w:pPr>
      <w:r>
        <w:rPr>
          <w:rFonts w:hint="eastAsia" w:ascii="宋体" w:hAnsi="宋体" w:cs="宋体"/>
          <w:b/>
          <w:bCs/>
          <w:color w:val="auto"/>
          <w:kern w:val="0"/>
          <w:sz w:val="24"/>
          <w:szCs w:val="24"/>
          <w:lang w:eastAsia="zh-CN"/>
        </w:rPr>
        <w:t>2.</w:t>
      </w:r>
      <w:r>
        <w:rPr>
          <w:rFonts w:hint="eastAsia" w:ascii="宋体" w:hAnsi="宋体" w:cs="宋体"/>
          <w:b/>
          <w:bCs/>
          <w:color w:val="auto"/>
          <w:kern w:val="0"/>
          <w:sz w:val="24"/>
          <w:szCs w:val="24"/>
        </w:rPr>
        <w:t>制作电子投标文件</w:t>
      </w:r>
    </w:p>
    <w:p w14:paraId="064CAAAB">
      <w:pPr>
        <w:widowControl/>
        <w:tabs>
          <w:tab w:val="left" w:pos="1620"/>
        </w:tabs>
        <w:snapToGrid w:val="0"/>
        <w:spacing w:line="460" w:lineRule="exact"/>
        <w:ind w:firstLine="482" w:firstLineChars="200"/>
        <w:jc w:val="left"/>
        <w:rPr>
          <w:rFonts w:ascii="宋体" w:hAnsi="宋体" w:cs="宋体"/>
          <w:b/>
          <w:bCs/>
          <w:color w:val="auto"/>
          <w:kern w:val="0"/>
          <w:sz w:val="24"/>
          <w:szCs w:val="24"/>
        </w:rPr>
      </w:pPr>
      <w:r>
        <w:rPr>
          <w:rFonts w:hint="eastAsia" w:ascii="宋体" w:hAnsi="宋体" w:cs="宋体"/>
          <w:b/>
          <w:bCs/>
          <w:color w:val="auto"/>
          <w:kern w:val="0"/>
          <w:sz w:val="24"/>
          <w:szCs w:val="24"/>
        </w:rPr>
        <w:t>投标供应商须在“全国公共资源交易中心平台（陕西省）（http</w:t>
      </w:r>
      <w:r>
        <w:rPr>
          <w:rFonts w:hint="eastAsia" w:ascii="宋体" w:hAnsi="宋体" w:cs="宋体"/>
          <w:b/>
          <w:bCs/>
          <w:color w:val="auto"/>
          <w:kern w:val="0"/>
          <w:sz w:val="24"/>
          <w:szCs w:val="24"/>
          <w:lang w:eastAsia="zh-CN"/>
        </w:rPr>
        <w:t>：</w:t>
      </w:r>
      <w:r>
        <w:rPr>
          <w:rFonts w:hint="eastAsia" w:ascii="宋体" w:hAnsi="宋体" w:cs="宋体"/>
          <w:b/>
          <w:bCs/>
          <w:color w:val="auto"/>
          <w:kern w:val="0"/>
          <w:sz w:val="24"/>
          <w:szCs w:val="24"/>
        </w:rPr>
        <w:t>//www.sxggzyjy.cn/）”的“服务指南”栏目“下载专区”中，免费下载“陕西省公共资源交易平台政府采购电子标书制作工具</w:t>
      </w:r>
      <w:r>
        <w:rPr>
          <w:rFonts w:hint="eastAsia" w:ascii="宋体" w:hAnsi="宋体" w:cs="宋体"/>
          <w:b/>
          <w:bCs/>
          <w:color w:val="auto"/>
          <w:kern w:val="0"/>
          <w:sz w:val="24"/>
          <w:szCs w:val="24"/>
          <w:lang w:eastAsia="zh-CN"/>
        </w:rPr>
        <w:t>（</w:t>
      </w:r>
      <w:r>
        <w:rPr>
          <w:rFonts w:hint="eastAsia" w:ascii="宋体" w:hAnsi="宋体" w:cs="宋体"/>
          <w:b/>
          <w:bCs/>
          <w:color w:val="auto"/>
          <w:kern w:val="0"/>
          <w:sz w:val="24"/>
          <w:szCs w:val="24"/>
        </w:rPr>
        <w:t>V8.0.0.2</w:t>
      </w:r>
      <w:r>
        <w:rPr>
          <w:rFonts w:hint="eastAsia" w:ascii="宋体" w:hAnsi="宋体" w:cs="宋体"/>
          <w:b/>
          <w:bCs/>
          <w:color w:val="auto"/>
          <w:kern w:val="0"/>
          <w:sz w:val="24"/>
          <w:szCs w:val="24"/>
          <w:lang w:eastAsia="zh-CN"/>
        </w:rPr>
        <w:t>）</w:t>
      </w:r>
      <w:r>
        <w:rPr>
          <w:rFonts w:hint="eastAsia" w:ascii="宋体" w:hAnsi="宋体" w:cs="宋体"/>
          <w:b/>
          <w:bCs/>
          <w:color w:val="auto"/>
          <w:kern w:val="0"/>
          <w:sz w:val="24"/>
          <w:szCs w:val="24"/>
        </w:rPr>
        <w:t>”，并升级至最新版本，使用该客户端制作电子投标文件，制作扩展名为“.SXSTF”的电子投标文件。</w:t>
      </w:r>
    </w:p>
    <w:p w14:paraId="2424804B">
      <w:pPr>
        <w:widowControl/>
        <w:tabs>
          <w:tab w:val="left" w:pos="1620"/>
        </w:tabs>
        <w:snapToGrid w:val="0"/>
        <w:spacing w:line="460" w:lineRule="exact"/>
        <w:ind w:firstLine="482" w:firstLineChars="200"/>
        <w:jc w:val="left"/>
        <w:rPr>
          <w:rFonts w:ascii="宋体" w:hAnsi="宋体" w:cs="宋体"/>
          <w:b/>
          <w:bCs/>
          <w:color w:val="auto"/>
          <w:kern w:val="0"/>
          <w:sz w:val="24"/>
          <w:szCs w:val="24"/>
        </w:rPr>
      </w:pPr>
      <w:r>
        <w:rPr>
          <w:rFonts w:hint="eastAsia" w:ascii="宋体" w:hAnsi="宋体" w:cs="宋体"/>
          <w:b/>
          <w:bCs/>
          <w:color w:val="auto"/>
          <w:kern w:val="0"/>
          <w:sz w:val="24"/>
          <w:szCs w:val="24"/>
          <w:lang w:eastAsia="zh-CN"/>
        </w:rPr>
        <w:t>3.</w:t>
      </w:r>
      <w:r>
        <w:rPr>
          <w:rFonts w:hint="eastAsia" w:ascii="宋体" w:hAnsi="宋体" w:cs="宋体"/>
          <w:b/>
          <w:bCs/>
          <w:color w:val="auto"/>
          <w:kern w:val="0"/>
          <w:sz w:val="24"/>
          <w:szCs w:val="24"/>
        </w:rPr>
        <w:t>递交电子投标文件</w:t>
      </w:r>
    </w:p>
    <w:p w14:paraId="47B30CC3">
      <w:pPr>
        <w:spacing w:line="460" w:lineRule="exact"/>
        <w:ind w:firstLine="482" w:firstLineChars="200"/>
        <w:jc w:val="left"/>
        <w:rPr>
          <w:rFonts w:ascii="宋体" w:hAnsi="宋体" w:cs="宋体"/>
          <w:b/>
          <w:bCs/>
          <w:color w:val="auto"/>
          <w:kern w:val="0"/>
          <w:sz w:val="24"/>
          <w:szCs w:val="24"/>
        </w:rPr>
      </w:pPr>
      <w:r>
        <w:rPr>
          <w:rFonts w:hint="eastAsia" w:ascii="宋体" w:hAnsi="宋体" w:cs="宋体"/>
          <w:b/>
          <w:bCs/>
          <w:color w:val="auto"/>
          <w:kern w:val="0"/>
          <w:sz w:val="24"/>
          <w:szCs w:val="24"/>
        </w:rPr>
        <w:t>登录全国公共资源交易中心平台（陕西省）（http</w:t>
      </w:r>
      <w:r>
        <w:rPr>
          <w:rFonts w:hint="eastAsia" w:ascii="宋体" w:hAnsi="宋体" w:cs="宋体"/>
          <w:b/>
          <w:bCs/>
          <w:color w:val="auto"/>
          <w:kern w:val="0"/>
          <w:sz w:val="24"/>
          <w:szCs w:val="24"/>
          <w:lang w:eastAsia="zh-CN"/>
        </w:rPr>
        <w:t>：</w:t>
      </w:r>
      <w:r>
        <w:rPr>
          <w:rFonts w:hint="eastAsia" w:ascii="宋体" w:hAnsi="宋体" w:cs="宋体"/>
          <w:b/>
          <w:bCs/>
          <w:color w:val="auto"/>
          <w:kern w:val="0"/>
          <w:sz w:val="24"/>
          <w:szCs w:val="24"/>
        </w:rPr>
        <w:t>//www.sxggzyjy.cn/），选择“电子交易平台——陕西政府采购交易系统——企业端”进行登录，登录后选择“交易乙方”身份进入，进入菜单“采购业务—我的项目——项目流程——上传响应文件”，上传加密的电子投标文件。上传成功后，电子化平台将予以记录。</w:t>
      </w:r>
    </w:p>
    <w:p w14:paraId="2FCB0A96">
      <w:pPr>
        <w:pStyle w:val="63"/>
        <w:spacing w:line="460" w:lineRule="exact"/>
        <w:ind w:firstLine="482"/>
        <w:rPr>
          <w:rFonts w:ascii="宋体" w:hAnsi="宋体" w:cs="宋体"/>
          <w:b/>
          <w:bCs/>
          <w:color w:val="auto"/>
          <w:kern w:val="0"/>
          <w:sz w:val="24"/>
          <w:szCs w:val="24"/>
        </w:rPr>
      </w:pPr>
      <w:r>
        <w:rPr>
          <w:rFonts w:hint="eastAsia" w:ascii="宋体" w:hAnsi="宋体" w:cs="宋体"/>
          <w:b/>
          <w:bCs/>
          <w:color w:val="auto"/>
          <w:kern w:val="0"/>
          <w:sz w:val="24"/>
          <w:szCs w:val="24"/>
        </w:rPr>
        <w:t>项目如有变更文件，则应点击“项目流程——答疑文件下载”下载更新后的电子招标文件（*.SXSCF），使用旧版电子招标文件制作的电子投标文件，系统将拒绝接收。</w:t>
      </w:r>
    </w:p>
    <w:p w14:paraId="076EC275">
      <w:pPr>
        <w:widowControl/>
        <w:tabs>
          <w:tab w:val="left" w:pos="1620"/>
        </w:tabs>
        <w:snapToGrid w:val="0"/>
        <w:spacing w:line="460" w:lineRule="exact"/>
        <w:ind w:firstLine="482" w:firstLineChars="200"/>
        <w:jc w:val="left"/>
        <w:rPr>
          <w:rFonts w:ascii="宋体" w:hAnsi="宋体" w:cs="宋体"/>
          <w:b/>
          <w:bCs/>
          <w:color w:val="auto"/>
          <w:sz w:val="24"/>
          <w:szCs w:val="24"/>
        </w:rPr>
      </w:pPr>
      <w:r>
        <w:rPr>
          <w:rFonts w:hint="eastAsia" w:ascii="宋体" w:hAnsi="宋体" w:cs="宋体"/>
          <w:b/>
          <w:bCs/>
          <w:color w:val="auto"/>
          <w:sz w:val="24"/>
          <w:szCs w:val="24"/>
          <w:lang w:eastAsia="zh-CN"/>
        </w:rPr>
        <w:t>4.</w:t>
      </w:r>
      <w:r>
        <w:rPr>
          <w:rFonts w:hint="eastAsia" w:ascii="宋体" w:hAnsi="宋体" w:cs="宋体"/>
          <w:b/>
          <w:bCs/>
          <w:color w:val="auto"/>
          <w:sz w:val="24"/>
          <w:szCs w:val="24"/>
        </w:rPr>
        <w:t>电子投标文件技术支持：400928009</w:t>
      </w:r>
      <w:r>
        <w:rPr>
          <w:rFonts w:hint="eastAsia" w:ascii="宋体" w:hAnsi="宋体" w:cs="宋体"/>
          <w:b/>
          <w:bCs/>
          <w:color w:val="auto"/>
          <w:sz w:val="24"/>
          <w:szCs w:val="24"/>
          <w:lang w:eastAsia="zh-CN"/>
        </w:rPr>
        <w:t>5.</w:t>
      </w:r>
      <w:r>
        <w:rPr>
          <w:rFonts w:hint="eastAsia" w:ascii="宋体" w:hAnsi="宋体" w:cs="宋体"/>
          <w:b/>
          <w:bCs/>
          <w:color w:val="auto"/>
          <w:sz w:val="24"/>
          <w:szCs w:val="24"/>
        </w:rPr>
        <w:t>4009980000</w:t>
      </w:r>
    </w:p>
    <w:p w14:paraId="492FAEC1">
      <w:pPr>
        <w:spacing w:line="460" w:lineRule="exact"/>
        <w:ind w:firstLine="482" w:firstLineChars="200"/>
        <w:jc w:val="left"/>
        <w:rPr>
          <w:rFonts w:hint="eastAsia" w:ascii="宋体" w:hAnsi="宋体" w:cs="宋体"/>
          <w:b/>
          <w:bCs/>
          <w:color w:val="auto"/>
          <w:kern w:val="0"/>
          <w:sz w:val="24"/>
          <w:szCs w:val="24"/>
        </w:rPr>
      </w:pPr>
      <w:r>
        <w:rPr>
          <w:rFonts w:hint="eastAsia" w:ascii="宋体" w:hAnsi="宋体" w:cs="宋体"/>
          <w:b/>
          <w:bCs/>
          <w:color w:val="auto"/>
          <w:kern w:val="0"/>
          <w:sz w:val="24"/>
          <w:szCs w:val="24"/>
          <w:lang w:eastAsia="zh-CN"/>
        </w:rPr>
        <w:t>5.</w:t>
      </w:r>
      <w:r>
        <w:rPr>
          <w:rFonts w:hint="eastAsia" w:ascii="宋体" w:hAnsi="宋体" w:cs="宋体"/>
          <w:b/>
          <w:bCs/>
          <w:color w:val="auto"/>
          <w:kern w:val="0"/>
          <w:sz w:val="24"/>
          <w:szCs w:val="24"/>
        </w:rPr>
        <w:t>投标供应商报名成功，如自愿放弃投标，应在开标前一个工作日以电子邮件或书面形式告知采购代理机构。供应商若未按此要求告知，采购代理机构将登记供应商不诚信信用记录，在一个自然年度进行综合考评，报采购监督管理部门。由此产生的一切后果由供应商自行承担。</w:t>
      </w:r>
    </w:p>
    <w:p w14:paraId="0D48DA09">
      <w:pPr>
        <w:spacing w:line="460" w:lineRule="exact"/>
        <w:ind w:firstLine="482" w:firstLineChars="200"/>
        <w:jc w:val="left"/>
        <w:rPr>
          <w:rFonts w:hint="eastAsia" w:ascii="宋体" w:hAnsi="宋体" w:cs="宋体"/>
          <w:b/>
          <w:bCs/>
          <w:color w:val="auto"/>
          <w:kern w:val="0"/>
          <w:sz w:val="24"/>
          <w:szCs w:val="24"/>
        </w:rPr>
      </w:pPr>
    </w:p>
    <w:p w14:paraId="3E5D2F0C">
      <w:pPr>
        <w:widowControl/>
        <w:jc w:val="left"/>
        <w:rPr>
          <w:rFonts w:ascii="宋体" w:hAnsi="宋体"/>
          <w:b/>
          <w:bCs/>
          <w:color w:val="auto"/>
          <w:kern w:val="44"/>
          <w:sz w:val="36"/>
          <w:szCs w:val="36"/>
        </w:rPr>
      </w:pPr>
      <w:r>
        <w:rPr>
          <w:rFonts w:ascii="宋体" w:hAnsi="宋体"/>
          <w:color w:val="auto"/>
          <w:sz w:val="36"/>
          <w:szCs w:val="36"/>
        </w:rPr>
        <w:br w:type="page"/>
      </w:r>
    </w:p>
    <w:p w14:paraId="52ACF1C1">
      <w:pPr>
        <w:pStyle w:val="2"/>
        <w:spacing w:before="0" w:after="0" w:line="500" w:lineRule="exact"/>
        <w:jc w:val="center"/>
        <w:rPr>
          <w:rFonts w:ascii="宋体" w:hAnsi="宋体"/>
          <w:color w:val="auto"/>
          <w:sz w:val="36"/>
          <w:szCs w:val="36"/>
        </w:rPr>
      </w:pPr>
      <w:bookmarkStart w:id="16" w:name="_Toc23258604"/>
      <w:bookmarkStart w:id="17" w:name="_Toc26541321"/>
      <w:bookmarkStart w:id="18" w:name="_Toc32295"/>
      <w:r>
        <w:rPr>
          <w:rFonts w:hint="eastAsia" w:ascii="宋体" w:hAnsi="宋体"/>
          <w:color w:val="auto"/>
          <w:sz w:val="36"/>
          <w:szCs w:val="36"/>
        </w:rPr>
        <w:t>第二章 投标人须知前附表</w:t>
      </w:r>
      <w:bookmarkEnd w:id="11"/>
      <w:bookmarkEnd w:id="12"/>
      <w:bookmarkEnd w:id="13"/>
      <w:bookmarkEnd w:id="14"/>
      <w:bookmarkEnd w:id="16"/>
      <w:bookmarkEnd w:id="17"/>
      <w:bookmarkEnd w:id="18"/>
    </w:p>
    <w:tbl>
      <w:tblPr>
        <w:tblStyle w:val="44"/>
        <w:tblW w:w="9585" w:type="dxa"/>
        <w:jc w:val="center"/>
        <w:tblLayout w:type="fixed"/>
        <w:tblCellMar>
          <w:top w:w="0" w:type="dxa"/>
          <w:left w:w="108" w:type="dxa"/>
          <w:bottom w:w="0" w:type="dxa"/>
          <w:right w:w="108" w:type="dxa"/>
        </w:tblCellMar>
      </w:tblPr>
      <w:tblGrid>
        <w:gridCol w:w="704"/>
        <w:gridCol w:w="1701"/>
        <w:gridCol w:w="7180"/>
      </w:tblGrid>
      <w:tr w14:paraId="74E4F2B8">
        <w:tblPrEx>
          <w:tblCellMar>
            <w:top w:w="0" w:type="dxa"/>
            <w:left w:w="108" w:type="dxa"/>
            <w:bottom w:w="0" w:type="dxa"/>
            <w:right w:w="108" w:type="dxa"/>
          </w:tblCellMar>
        </w:tblPrEx>
        <w:trPr>
          <w:trHeight w:val="30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1D553CA">
            <w:pPr>
              <w:keepNext w:val="0"/>
              <w:keepLines w:val="0"/>
              <w:widowControl/>
              <w:suppressLineNumbers w:val="0"/>
              <w:spacing w:before="0" w:beforeAutospacing="0" w:after="0" w:afterAutospacing="0" w:line="440" w:lineRule="exact"/>
              <w:ind w:left="0" w:right="0"/>
              <w:jc w:val="center"/>
              <w:rPr>
                <w:rFonts w:hint="default" w:ascii="宋体" w:hAnsi="宋体"/>
                <w:b/>
                <w:bCs/>
                <w:color w:val="auto"/>
                <w:kern w:val="0"/>
                <w:sz w:val="24"/>
                <w:szCs w:val="24"/>
              </w:rPr>
            </w:pPr>
            <w:r>
              <w:rPr>
                <w:rFonts w:hint="eastAsia" w:ascii="宋体" w:hAnsi="宋体"/>
                <w:b/>
                <w:bCs/>
                <w:color w:val="auto"/>
                <w:kern w:val="0"/>
                <w:sz w:val="24"/>
                <w:szCs w:val="24"/>
              </w:rPr>
              <w:t>序号</w:t>
            </w:r>
          </w:p>
        </w:tc>
        <w:tc>
          <w:tcPr>
            <w:tcW w:w="1701" w:type="dxa"/>
            <w:tcBorders>
              <w:top w:val="single" w:color="000000" w:sz="4" w:space="0"/>
              <w:left w:val="nil"/>
              <w:bottom w:val="single" w:color="000000" w:sz="4" w:space="0"/>
              <w:right w:val="single" w:color="auto" w:sz="4" w:space="0"/>
            </w:tcBorders>
            <w:vAlign w:val="center"/>
          </w:tcPr>
          <w:p w14:paraId="459D2920">
            <w:pPr>
              <w:keepNext w:val="0"/>
              <w:keepLines w:val="0"/>
              <w:widowControl/>
              <w:suppressLineNumbers w:val="0"/>
              <w:spacing w:before="0" w:beforeAutospacing="0" w:after="0" w:afterAutospacing="0" w:line="440" w:lineRule="exact"/>
              <w:ind w:left="0" w:right="0"/>
              <w:jc w:val="center"/>
              <w:rPr>
                <w:rFonts w:hint="default" w:ascii="宋体" w:hAnsi="宋体"/>
                <w:b/>
                <w:bCs/>
                <w:color w:val="auto"/>
                <w:kern w:val="0"/>
                <w:sz w:val="24"/>
                <w:szCs w:val="24"/>
              </w:rPr>
            </w:pPr>
            <w:r>
              <w:rPr>
                <w:rFonts w:hint="default" w:ascii="宋体" w:hAnsi="宋体"/>
                <w:b/>
                <w:bCs/>
                <w:color w:val="auto"/>
                <w:kern w:val="0"/>
                <w:sz w:val="24"/>
                <w:szCs w:val="24"/>
              </w:rPr>
              <w:t>项目</w:t>
            </w:r>
          </w:p>
        </w:tc>
        <w:tc>
          <w:tcPr>
            <w:tcW w:w="7180" w:type="dxa"/>
            <w:tcBorders>
              <w:top w:val="single" w:color="000000" w:sz="4" w:space="0"/>
              <w:left w:val="single" w:color="auto" w:sz="4" w:space="0"/>
              <w:bottom w:val="single" w:color="000000" w:sz="4" w:space="0"/>
              <w:right w:val="single" w:color="000000" w:sz="4" w:space="0"/>
            </w:tcBorders>
            <w:vAlign w:val="center"/>
          </w:tcPr>
          <w:p w14:paraId="509B5C4A">
            <w:pPr>
              <w:keepNext w:val="0"/>
              <w:keepLines w:val="0"/>
              <w:suppressLineNumbers w:val="0"/>
              <w:spacing w:before="0" w:beforeAutospacing="0" w:after="0" w:afterAutospacing="0" w:line="440" w:lineRule="exact"/>
              <w:ind w:left="0" w:right="0"/>
              <w:jc w:val="center"/>
              <w:rPr>
                <w:rFonts w:hint="default" w:ascii="宋体" w:hAnsi="宋体"/>
                <w:b/>
                <w:bCs/>
                <w:color w:val="auto"/>
                <w:kern w:val="0"/>
                <w:sz w:val="24"/>
                <w:szCs w:val="24"/>
              </w:rPr>
            </w:pPr>
          </w:p>
        </w:tc>
      </w:tr>
      <w:tr w14:paraId="26DA4F6D">
        <w:tblPrEx>
          <w:tblCellMar>
            <w:top w:w="0" w:type="dxa"/>
            <w:left w:w="108" w:type="dxa"/>
            <w:bottom w:w="0" w:type="dxa"/>
            <w:right w:w="108" w:type="dxa"/>
          </w:tblCellMar>
        </w:tblPrEx>
        <w:trPr>
          <w:trHeight w:val="267"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2820059">
            <w:pPr>
              <w:keepNext w:val="0"/>
              <w:keepLines w:val="0"/>
              <w:widowControl/>
              <w:numPr>
                <w:ilvl w:val="0"/>
                <w:numId w:val="5"/>
              </w:numPr>
              <w:suppressLineNumbers w:val="0"/>
              <w:spacing w:before="0" w:beforeAutospacing="0" w:after="0" w:afterAutospacing="0" w:line="440" w:lineRule="exact"/>
              <w:ind w:left="425" w:leftChars="0" w:right="0" w:hanging="425" w:firstLineChars="0"/>
              <w:jc w:val="center"/>
              <w:rPr>
                <w:rFonts w:hint="default" w:ascii="宋体" w:hAnsi="宋体"/>
                <w:color w:val="auto"/>
                <w:kern w:val="0"/>
                <w:sz w:val="24"/>
                <w:szCs w:val="24"/>
              </w:rPr>
            </w:pPr>
          </w:p>
        </w:tc>
        <w:tc>
          <w:tcPr>
            <w:tcW w:w="1701" w:type="dxa"/>
            <w:tcBorders>
              <w:top w:val="single" w:color="000000" w:sz="4" w:space="0"/>
              <w:left w:val="nil"/>
              <w:bottom w:val="single" w:color="000000" w:sz="4" w:space="0"/>
              <w:right w:val="single" w:color="auto" w:sz="4" w:space="0"/>
            </w:tcBorders>
            <w:vAlign w:val="center"/>
          </w:tcPr>
          <w:p w14:paraId="2B0763A5">
            <w:pPr>
              <w:keepNext w:val="0"/>
              <w:keepLines w:val="0"/>
              <w:widowControl/>
              <w:suppressLineNumbers w:val="0"/>
              <w:spacing w:before="0" w:beforeAutospacing="0" w:after="0" w:afterAutospacing="0" w:line="440" w:lineRule="exact"/>
              <w:ind w:left="19" w:right="0" w:hanging="19"/>
              <w:jc w:val="center"/>
              <w:rPr>
                <w:rFonts w:hint="default" w:ascii="宋体" w:hAnsi="宋体"/>
                <w:color w:val="auto"/>
                <w:kern w:val="0"/>
                <w:sz w:val="24"/>
                <w:szCs w:val="24"/>
              </w:rPr>
            </w:pPr>
            <w:r>
              <w:rPr>
                <w:rFonts w:hint="eastAsia" w:ascii="宋体" w:hAnsi="宋体"/>
                <w:color w:val="auto"/>
                <w:kern w:val="0"/>
                <w:sz w:val="24"/>
                <w:szCs w:val="24"/>
              </w:rPr>
              <w:t>采购人</w:t>
            </w:r>
          </w:p>
        </w:tc>
        <w:tc>
          <w:tcPr>
            <w:tcW w:w="7180" w:type="dxa"/>
            <w:tcBorders>
              <w:top w:val="single" w:color="000000" w:sz="4" w:space="0"/>
              <w:left w:val="single" w:color="auto" w:sz="4" w:space="0"/>
              <w:bottom w:val="single" w:color="000000" w:sz="4" w:space="0"/>
              <w:right w:val="single" w:color="000000" w:sz="4" w:space="0"/>
            </w:tcBorders>
            <w:vAlign w:val="center"/>
          </w:tcPr>
          <w:p w14:paraId="4BB711F4">
            <w:pPr>
              <w:keepNext w:val="0"/>
              <w:keepLines w:val="0"/>
              <w:widowControl/>
              <w:suppressLineNumbers w:val="0"/>
              <w:spacing w:before="0" w:beforeAutospacing="0" w:after="0" w:afterAutospacing="0" w:line="440" w:lineRule="exact"/>
              <w:ind w:left="19" w:right="0" w:hanging="19"/>
              <w:rPr>
                <w:rFonts w:hint="eastAsia" w:ascii="宋体" w:hAnsi="宋体" w:eastAsia="宋体"/>
                <w:color w:val="auto"/>
                <w:sz w:val="24"/>
                <w:szCs w:val="24"/>
                <w:lang w:eastAsia="zh-CN"/>
              </w:rPr>
            </w:pPr>
            <w:r>
              <w:rPr>
                <w:rFonts w:hint="eastAsia" w:ascii="宋体" w:hAnsi="宋体" w:cs="宋体"/>
                <w:color w:val="auto"/>
                <w:kern w:val="0"/>
                <w:sz w:val="24"/>
                <w:szCs w:val="24"/>
                <w:lang w:val="en-US" w:eastAsia="zh-CN"/>
              </w:rPr>
              <w:t>安康市中心医院</w:t>
            </w:r>
          </w:p>
        </w:tc>
      </w:tr>
      <w:tr w14:paraId="019F57E5">
        <w:tblPrEx>
          <w:tblCellMar>
            <w:top w:w="0" w:type="dxa"/>
            <w:left w:w="108" w:type="dxa"/>
            <w:bottom w:w="0" w:type="dxa"/>
            <w:right w:w="108" w:type="dxa"/>
          </w:tblCellMar>
        </w:tblPrEx>
        <w:trPr>
          <w:trHeight w:val="407"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C53BF83">
            <w:pPr>
              <w:keepNext w:val="0"/>
              <w:keepLines w:val="0"/>
              <w:widowControl/>
              <w:numPr>
                <w:ilvl w:val="0"/>
                <w:numId w:val="5"/>
              </w:numPr>
              <w:suppressLineNumbers w:val="0"/>
              <w:spacing w:before="0" w:beforeAutospacing="0" w:after="0" w:afterAutospacing="0" w:line="440" w:lineRule="exact"/>
              <w:ind w:left="425" w:leftChars="0" w:right="0" w:hanging="425" w:firstLineChars="0"/>
              <w:jc w:val="center"/>
              <w:rPr>
                <w:rFonts w:hint="default" w:ascii="宋体" w:hAnsi="宋体"/>
                <w:color w:val="auto"/>
                <w:kern w:val="0"/>
                <w:sz w:val="24"/>
                <w:szCs w:val="24"/>
              </w:rPr>
            </w:pPr>
          </w:p>
        </w:tc>
        <w:tc>
          <w:tcPr>
            <w:tcW w:w="1701" w:type="dxa"/>
            <w:tcBorders>
              <w:top w:val="single" w:color="000000" w:sz="4" w:space="0"/>
              <w:left w:val="nil"/>
              <w:bottom w:val="single" w:color="000000" w:sz="4" w:space="0"/>
              <w:right w:val="single" w:color="auto" w:sz="4" w:space="0"/>
            </w:tcBorders>
            <w:vAlign w:val="center"/>
          </w:tcPr>
          <w:p w14:paraId="53CE7125">
            <w:pPr>
              <w:keepNext w:val="0"/>
              <w:keepLines w:val="0"/>
              <w:widowControl/>
              <w:suppressLineNumbers w:val="0"/>
              <w:spacing w:before="0" w:beforeAutospacing="0" w:after="0" w:afterAutospacing="0" w:line="440" w:lineRule="exact"/>
              <w:ind w:left="0" w:right="0"/>
              <w:jc w:val="center"/>
              <w:rPr>
                <w:rFonts w:hint="default" w:ascii="宋体" w:hAnsi="宋体"/>
                <w:color w:val="auto"/>
                <w:kern w:val="0"/>
                <w:sz w:val="24"/>
                <w:szCs w:val="24"/>
              </w:rPr>
            </w:pPr>
            <w:r>
              <w:rPr>
                <w:rFonts w:hint="eastAsia" w:ascii="宋体" w:hAnsi="宋体"/>
                <w:color w:val="auto"/>
                <w:kern w:val="0"/>
                <w:sz w:val="24"/>
                <w:szCs w:val="24"/>
              </w:rPr>
              <w:t>采购代理机构</w:t>
            </w:r>
          </w:p>
        </w:tc>
        <w:tc>
          <w:tcPr>
            <w:tcW w:w="7180" w:type="dxa"/>
            <w:tcBorders>
              <w:top w:val="single" w:color="000000" w:sz="4" w:space="0"/>
              <w:left w:val="single" w:color="auto" w:sz="4" w:space="0"/>
              <w:bottom w:val="single" w:color="000000" w:sz="4" w:space="0"/>
              <w:right w:val="single" w:color="000000" w:sz="4" w:space="0"/>
            </w:tcBorders>
            <w:vAlign w:val="center"/>
          </w:tcPr>
          <w:p w14:paraId="77535979">
            <w:pPr>
              <w:keepNext w:val="0"/>
              <w:keepLines w:val="0"/>
              <w:widowControl/>
              <w:suppressLineNumbers w:val="0"/>
              <w:spacing w:before="0" w:beforeAutospacing="0" w:after="0" w:afterAutospacing="0" w:line="440" w:lineRule="exact"/>
              <w:ind w:left="0" w:right="0"/>
              <w:rPr>
                <w:rFonts w:hint="default" w:ascii="宋体" w:hAnsi="宋体"/>
                <w:color w:val="auto"/>
                <w:sz w:val="24"/>
                <w:szCs w:val="24"/>
              </w:rPr>
            </w:pPr>
            <w:r>
              <w:rPr>
                <w:rFonts w:hint="eastAsia" w:ascii="宋体" w:hAnsi="宋体"/>
                <w:color w:val="auto"/>
                <w:sz w:val="24"/>
                <w:szCs w:val="24"/>
              </w:rPr>
              <w:t>安康尚昊</w:t>
            </w:r>
            <w:r>
              <w:rPr>
                <w:rFonts w:hint="default" w:ascii="宋体" w:hAnsi="宋体"/>
                <w:color w:val="auto"/>
                <w:sz w:val="24"/>
                <w:szCs w:val="24"/>
              </w:rPr>
              <w:t>招标代理有限公司</w:t>
            </w:r>
          </w:p>
        </w:tc>
      </w:tr>
      <w:tr w14:paraId="289EE377">
        <w:tblPrEx>
          <w:tblCellMar>
            <w:top w:w="0" w:type="dxa"/>
            <w:left w:w="108" w:type="dxa"/>
            <w:bottom w:w="0" w:type="dxa"/>
            <w:right w:w="108" w:type="dxa"/>
          </w:tblCellMar>
        </w:tblPrEx>
        <w:trPr>
          <w:trHeight w:val="436" w:hRule="atLeast"/>
          <w:jc w:val="center"/>
        </w:trPr>
        <w:tc>
          <w:tcPr>
            <w:tcW w:w="704" w:type="dxa"/>
            <w:tcBorders>
              <w:top w:val="single" w:color="000000" w:sz="4" w:space="0"/>
              <w:left w:val="single" w:color="000000" w:sz="4" w:space="0"/>
              <w:bottom w:val="single" w:color="auto" w:sz="4" w:space="0"/>
              <w:right w:val="single" w:color="auto" w:sz="4" w:space="0"/>
            </w:tcBorders>
            <w:vAlign w:val="center"/>
          </w:tcPr>
          <w:p w14:paraId="0C929F47">
            <w:pPr>
              <w:keepNext w:val="0"/>
              <w:keepLines w:val="0"/>
              <w:widowControl/>
              <w:numPr>
                <w:ilvl w:val="0"/>
                <w:numId w:val="5"/>
              </w:numPr>
              <w:suppressLineNumbers w:val="0"/>
              <w:spacing w:before="0" w:beforeAutospacing="0" w:after="0" w:afterAutospacing="0" w:line="440" w:lineRule="exact"/>
              <w:ind w:left="425" w:leftChars="0" w:right="0" w:hanging="425" w:firstLineChars="0"/>
              <w:jc w:val="center"/>
              <w:rPr>
                <w:rFonts w:hint="default" w:ascii="宋体" w:hAnsi="宋体"/>
                <w:color w:val="auto"/>
                <w:kern w:val="0"/>
                <w:sz w:val="24"/>
                <w:szCs w:val="24"/>
              </w:rPr>
            </w:pPr>
          </w:p>
        </w:tc>
        <w:tc>
          <w:tcPr>
            <w:tcW w:w="1701" w:type="dxa"/>
            <w:tcBorders>
              <w:top w:val="single" w:color="000000" w:sz="4" w:space="0"/>
              <w:left w:val="single" w:color="auto" w:sz="4" w:space="0"/>
              <w:bottom w:val="single" w:color="000000" w:sz="4" w:space="0"/>
              <w:right w:val="single" w:color="auto" w:sz="4" w:space="0"/>
            </w:tcBorders>
            <w:vAlign w:val="center"/>
          </w:tcPr>
          <w:p w14:paraId="40EC16BD">
            <w:pPr>
              <w:keepNext w:val="0"/>
              <w:keepLines w:val="0"/>
              <w:widowControl/>
              <w:suppressLineNumbers w:val="0"/>
              <w:spacing w:before="0" w:beforeAutospacing="0" w:after="0" w:afterAutospacing="0" w:line="440" w:lineRule="exact"/>
              <w:ind w:left="0" w:right="0"/>
              <w:jc w:val="center"/>
              <w:rPr>
                <w:rFonts w:hint="default" w:ascii="宋体" w:hAnsi="宋体"/>
                <w:color w:val="auto"/>
                <w:kern w:val="0"/>
                <w:sz w:val="24"/>
                <w:szCs w:val="24"/>
              </w:rPr>
            </w:pPr>
            <w:r>
              <w:rPr>
                <w:rFonts w:hint="eastAsia" w:ascii="宋体" w:hAnsi="宋体"/>
                <w:color w:val="auto"/>
                <w:kern w:val="0"/>
                <w:sz w:val="24"/>
                <w:szCs w:val="24"/>
              </w:rPr>
              <w:t>项目名称</w:t>
            </w:r>
          </w:p>
        </w:tc>
        <w:tc>
          <w:tcPr>
            <w:tcW w:w="7180" w:type="dxa"/>
            <w:tcBorders>
              <w:top w:val="single" w:color="000000" w:sz="4" w:space="0"/>
              <w:left w:val="single" w:color="auto" w:sz="4" w:space="0"/>
              <w:bottom w:val="single" w:color="000000" w:sz="4" w:space="0"/>
              <w:right w:val="single" w:color="000000" w:sz="4" w:space="0"/>
            </w:tcBorders>
            <w:vAlign w:val="center"/>
          </w:tcPr>
          <w:p w14:paraId="6295C2EC">
            <w:pPr>
              <w:keepNext w:val="0"/>
              <w:keepLines w:val="0"/>
              <w:widowControl/>
              <w:suppressLineNumbers w:val="0"/>
              <w:spacing w:before="0" w:beforeAutospacing="0" w:after="0" w:afterAutospacing="0" w:line="440" w:lineRule="exact"/>
              <w:ind w:left="19" w:right="0" w:hanging="19"/>
              <w:rPr>
                <w:rFonts w:hint="eastAsia" w:ascii="宋体" w:hAnsi="宋体" w:eastAsia="宋体"/>
                <w:color w:val="auto"/>
                <w:sz w:val="24"/>
                <w:szCs w:val="24"/>
                <w:lang w:eastAsia="zh-CN"/>
              </w:rPr>
            </w:pPr>
            <w:r>
              <w:rPr>
                <w:rFonts w:hint="eastAsia" w:ascii="宋体" w:hAnsi="宋体" w:cs="宋体"/>
                <w:color w:val="auto"/>
                <w:kern w:val="0"/>
                <w:sz w:val="24"/>
                <w:szCs w:val="24"/>
                <w:lang w:eastAsia="zh-CN"/>
              </w:rPr>
              <w:t>安康市中心医院体检中心医疗设备采购项目</w:t>
            </w:r>
          </w:p>
        </w:tc>
      </w:tr>
      <w:tr w14:paraId="57EF3FE1">
        <w:tblPrEx>
          <w:tblCellMar>
            <w:top w:w="0" w:type="dxa"/>
            <w:left w:w="108" w:type="dxa"/>
            <w:bottom w:w="0" w:type="dxa"/>
            <w:right w:w="108" w:type="dxa"/>
          </w:tblCellMar>
        </w:tblPrEx>
        <w:trPr>
          <w:trHeight w:val="316" w:hRule="atLeast"/>
          <w:jc w:val="center"/>
        </w:trPr>
        <w:tc>
          <w:tcPr>
            <w:tcW w:w="704" w:type="dxa"/>
            <w:tcBorders>
              <w:top w:val="single" w:color="auto" w:sz="4" w:space="0"/>
              <w:left w:val="single" w:color="000000" w:sz="4" w:space="0"/>
              <w:bottom w:val="single" w:color="auto" w:sz="4" w:space="0"/>
              <w:right w:val="single" w:color="000000" w:sz="4" w:space="0"/>
            </w:tcBorders>
            <w:vAlign w:val="center"/>
          </w:tcPr>
          <w:p w14:paraId="2E5C2173">
            <w:pPr>
              <w:keepNext w:val="0"/>
              <w:keepLines w:val="0"/>
              <w:widowControl/>
              <w:numPr>
                <w:ilvl w:val="0"/>
                <w:numId w:val="5"/>
              </w:numPr>
              <w:suppressLineNumbers w:val="0"/>
              <w:spacing w:before="0" w:beforeAutospacing="0" w:after="0" w:afterAutospacing="0" w:line="440" w:lineRule="exact"/>
              <w:ind w:left="425" w:leftChars="0" w:right="0" w:hanging="425" w:firstLineChars="0"/>
              <w:jc w:val="center"/>
              <w:rPr>
                <w:rFonts w:hint="default" w:ascii="宋体" w:hAnsi="宋体"/>
                <w:color w:val="auto"/>
                <w:kern w:val="0"/>
                <w:sz w:val="24"/>
                <w:szCs w:val="24"/>
              </w:rPr>
            </w:pPr>
          </w:p>
        </w:tc>
        <w:tc>
          <w:tcPr>
            <w:tcW w:w="1701" w:type="dxa"/>
            <w:tcBorders>
              <w:top w:val="single" w:color="000000" w:sz="4" w:space="0"/>
              <w:left w:val="nil"/>
              <w:right w:val="single" w:color="auto" w:sz="4" w:space="0"/>
            </w:tcBorders>
            <w:vAlign w:val="center"/>
          </w:tcPr>
          <w:p w14:paraId="031A0E90">
            <w:pPr>
              <w:keepNext w:val="0"/>
              <w:keepLines w:val="0"/>
              <w:widowControl/>
              <w:suppressLineNumbers w:val="0"/>
              <w:spacing w:before="0" w:beforeAutospacing="0" w:after="0" w:afterAutospacing="0" w:line="440" w:lineRule="exact"/>
              <w:ind w:left="0" w:right="0"/>
              <w:jc w:val="center"/>
              <w:rPr>
                <w:rFonts w:hint="default" w:ascii="宋体" w:hAnsi="宋体"/>
                <w:color w:val="auto"/>
                <w:kern w:val="0"/>
                <w:sz w:val="24"/>
                <w:szCs w:val="24"/>
              </w:rPr>
            </w:pPr>
            <w:r>
              <w:rPr>
                <w:rFonts w:hint="eastAsia" w:ascii="宋体" w:hAnsi="宋体"/>
                <w:color w:val="auto"/>
                <w:kern w:val="0"/>
                <w:sz w:val="24"/>
                <w:szCs w:val="24"/>
              </w:rPr>
              <w:t>项目编号</w:t>
            </w:r>
          </w:p>
        </w:tc>
        <w:tc>
          <w:tcPr>
            <w:tcW w:w="7180" w:type="dxa"/>
            <w:tcBorders>
              <w:top w:val="single" w:color="000000" w:sz="4" w:space="0"/>
              <w:left w:val="single" w:color="auto" w:sz="4" w:space="0"/>
              <w:right w:val="single" w:color="000000" w:sz="4" w:space="0"/>
            </w:tcBorders>
            <w:vAlign w:val="center"/>
          </w:tcPr>
          <w:p w14:paraId="38733D94">
            <w:pPr>
              <w:keepNext w:val="0"/>
              <w:keepLines w:val="0"/>
              <w:widowControl/>
              <w:suppressLineNumbers w:val="0"/>
              <w:snapToGrid w:val="0"/>
              <w:spacing w:before="0" w:beforeAutospacing="0" w:after="0" w:afterAutospacing="0" w:line="460" w:lineRule="exact"/>
              <w:ind w:left="0" w:right="0"/>
              <w:jc w:val="left"/>
              <w:rPr>
                <w:rFonts w:hint="eastAsia" w:ascii="宋体" w:hAnsi="宋体" w:eastAsia="宋体"/>
                <w:color w:val="auto"/>
                <w:kern w:val="0"/>
                <w:sz w:val="24"/>
                <w:szCs w:val="24"/>
                <w:lang w:eastAsia="zh-CN"/>
              </w:rPr>
            </w:pPr>
            <w:r>
              <w:rPr>
                <w:rFonts w:hint="eastAsia" w:ascii="宋体" w:hAnsi="宋体"/>
                <w:color w:val="auto"/>
                <w:sz w:val="24"/>
                <w:szCs w:val="24"/>
                <w:lang w:eastAsia="zh-CN"/>
              </w:rPr>
              <w:t>AKSH2024-ZGK-148</w:t>
            </w:r>
          </w:p>
        </w:tc>
      </w:tr>
      <w:tr w14:paraId="413E59D1">
        <w:tblPrEx>
          <w:tblCellMar>
            <w:top w:w="0" w:type="dxa"/>
            <w:left w:w="108" w:type="dxa"/>
            <w:bottom w:w="0" w:type="dxa"/>
            <w:right w:w="108" w:type="dxa"/>
          </w:tblCellMar>
        </w:tblPrEx>
        <w:trPr>
          <w:trHeight w:val="654" w:hRule="atLeast"/>
          <w:jc w:val="center"/>
        </w:trPr>
        <w:tc>
          <w:tcPr>
            <w:tcW w:w="704" w:type="dxa"/>
            <w:tcBorders>
              <w:top w:val="single" w:color="auto" w:sz="4" w:space="0"/>
              <w:left w:val="single" w:color="000000" w:sz="4" w:space="0"/>
              <w:bottom w:val="single" w:color="auto" w:sz="4" w:space="0"/>
              <w:right w:val="single" w:color="000000" w:sz="4" w:space="0"/>
            </w:tcBorders>
            <w:vAlign w:val="center"/>
          </w:tcPr>
          <w:p w14:paraId="267F81CF">
            <w:pPr>
              <w:keepNext w:val="0"/>
              <w:keepLines w:val="0"/>
              <w:widowControl/>
              <w:numPr>
                <w:ilvl w:val="0"/>
                <w:numId w:val="5"/>
              </w:numPr>
              <w:suppressLineNumbers w:val="0"/>
              <w:spacing w:before="0" w:beforeAutospacing="0" w:after="0" w:afterAutospacing="0" w:line="440" w:lineRule="exact"/>
              <w:ind w:left="425" w:leftChars="0" w:right="0" w:hanging="425" w:firstLineChars="0"/>
              <w:jc w:val="center"/>
              <w:rPr>
                <w:rFonts w:hint="default" w:ascii="宋体" w:hAnsi="宋体"/>
                <w:color w:val="auto"/>
                <w:kern w:val="0"/>
                <w:sz w:val="24"/>
                <w:szCs w:val="24"/>
              </w:rPr>
            </w:pPr>
          </w:p>
        </w:tc>
        <w:tc>
          <w:tcPr>
            <w:tcW w:w="1701" w:type="dxa"/>
            <w:tcBorders>
              <w:top w:val="single" w:color="000000" w:sz="4" w:space="0"/>
              <w:left w:val="nil"/>
              <w:bottom w:val="single" w:color="000000" w:sz="4" w:space="0"/>
              <w:right w:val="single" w:color="auto" w:sz="4" w:space="0"/>
            </w:tcBorders>
            <w:vAlign w:val="center"/>
          </w:tcPr>
          <w:p w14:paraId="7BBA8A52">
            <w:pPr>
              <w:keepNext w:val="0"/>
              <w:keepLines w:val="0"/>
              <w:widowControl/>
              <w:suppressLineNumbers w:val="0"/>
              <w:spacing w:before="0" w:beforeAutospacing="0" w:after="0" w:afterAutospacing="0" w:line="440" w:lineRule="exact"/>
              <w:ind w:left="0" w:right="0"/>
              <w:jc w:val="center"/>
              <w:rPr>
                <w:rFonts w:hint="default" w:ascii="宋体" w:hAnsi="宋体"/>
                <w:color w:val="auto"/>
                <w:kern w:val="0"/>
                <w:sz w:val="24"/>
                <w:szCs w:val="24"/>
              </w:rPr>
            </w:pPr>
            <w:r>
              <w:rPr>
                <w:rFonts w:hint="default" w:ascii="宋体" w:hAnsi="宋体"/>
                <w:color w:val="auto"/>
                <w:kern w:val="0"/>
                <w:sz w:val="24"/>
                <w:szCs w:val="24"/>
              </w:rPr>
              <w:t>投标报价</w:t>
            </w:r>
          </w:p>
        </w:tc>
        <w:tc>
          <w:tcPr>
            <w:tcW w:w="7180" w:type="dxa"/>
            <w:tcBorders>
              <w:top w:val="single" w:color="000000" w:sz="4" w:space="0"/>
              <w:left w:val="single" w:color="auto" w:sz="4" w:space="0"/>
              <w:bottom w:val="single" w:color="000000" w:sz="4" w:space="0"/>
              <w:right w:val="single" w:color="000000" w:sz="4" w:space="0"/>
            </w:tcBorders>
            <w:vAlign w:val="center"/>
          </w:tcPr>
          <w:p w14:paraId="47CA81ED">
            <w:pPr>
              <w:keepNext w:val="0"/>
              <w:keepLines w:val="0"/>
              <w:suppressLineNumbers w:val="0"/>
              <w:spacing w:before="0" w:beforeAutospacing="0" w:after="0" w:afterAutospacing="0" w:line="440" w:lineRule="exact"/>
              <w:ind w:left="0" w:right="0"/>
              <w:rPr>
                <w:rFonts w:hint="default" w:ascii="宋体" w:hAnsi="宋体"/>
                <w:color w:val="auto"/>
                <w:kern w:val="0"/>
                <w:sz w:val="24"/>
                <w:szCs w:val="24"/>
              </w:rPr>
            </w:pPr>
            <w:r>
              <w:rPr>
                <w:rFonts w:hint="eastAsia" w:ascii="宋体" w:hAnsi="宋体"/>
                <w:color w:val="auto"/>
                <w:kern w:val="0"/>
                <w:sz w:val="24"/>
                <w:szCs w:val="24"/>
                <w:lang w:eastAsia="zh-CN"/>
              </w:rPr>
              <w:t>1.</w:t>
            </w:r>
            <w:r>
              <w:rPr>
                <w:rFonts w:hint="eastAsia" w:ascii="宋体" w:hAnsi="宋体"/>
                <w:color w:val="auto"/>
                <w:kern w:val="0"/>
                <w:sz w:val="24"/>
                <w:szCs w:val="24"/>
              </w:rPr>
              <w:t>投标人所报的价格应考虑到可能发生的所有与完成本项目相关服务及履行合同义务有关的一切费用。</w:t>
            </w:r>
          </w:p>
          <w:p w14:paraId="7D6F6F89">
            <w:pPr>
              <w:keepNext w:val="0"/>
              <w:keepLines w:val="0"/>
              <w:widowControl/>
              <w:suppressLineNumbers w:val="0"/>
              <w:spacing w:before="0" w:beforeAutospacing="0" w:after="0" w:afterAutospacing="0" w:line="440" w:lineRule="exact"/>
              <w:ind w:left="0" w:right="0"/>
              <w:rPr>
                <w:rFonts w:hint="default" w:ascii="宋体" w:hAnsi="宋体"/>
                <w:color w:val="auto"/>
                <w:kern w:val="0"/>
                <w:sz w:val="24"/>
                <w:szCs w:val="24"/>
              </w:rPr>
            </w:pPr>
            <w:r>
              <w:rPr>
                <w:rFonts w:hint="eastAsia" w:ascii="宋体" w:hAnsi="宋体"/>
                <w:color w:val="auto"/>
                <w:kern w:val="0"/>
                <w:sz w:val="24"/>
                <w:szCs w:val="24"/>
                <w:lang w:eastAsia="zh-CN"/>
              </w:rPr>
              <w:t>2.</w:t>
            </w:r>
            <w:r>
              <w:rPr>
                <w:rFonts w:hint="eastAsia" w:ascii="宋体" w:hAnsi="宋体"/>
                <w:color w:val="auto"/>
                <w:kern w:val="0"/>
                <w:sz w:val="24"/>
                <w:szCs w:val="24"/>
              </w:rPr>
              <w:t>投标人必须对所投项目进行完整报价，不接受（将拒绝）只对部分服务进行报价的投标。</w:t>
            </w:r>
          </w:p>
        </w:tc>
      </w:tr>
      <w:tr w14:paraId="6A66D318">
        <w:tblPrEx>
          <w:tblCellMar>
            <w:top w:w="0" w:type="dxa"/>
            <w:left w:w="108" w:type="dxa"/>
            <w:bottom w:w="0" w:type="dxa"/>
            <w:right w:w="108" w:type="dxa"/>
          </w:tblCellMar>
        </w:tblPrEx>
        <w:trPr>
          <w:trHeight w:val="36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1ABF7C37">
            <w:pPr>
              <w:keepNext w:val="0"/>
              <w:keepLines w:val="0"/>
              <w:widowControl/>
              <w:numPr>
                <w:ilvl w:val="0"/>
                <w:numId w:val="5"/>
              </w:numPr>
              <w:suppressLineNumbers w:val="0"/>
              <w:spacing w:before="0" w:beforeAutospacing="0" w:after="0" w:afterAutospacing="0" w:line="440" w:lineRule="exact"/>
              <w:ind w:left="425" w:leftChars="0" w:right="0" w:hanging="425" w:firstLineChars="0"/>
              <w:jc w:val="center"/>
              <w:rPr>
                <w:rFonts w:hint="default" w:ascii="宋体" w:hAnsi="宋体"/>
                <w:color w:val="auto"/>
                <w:kern w:val="0"/>
                <w:sz w:val="24"/>
                <w:szCs w:val="24"/>
              </w:rPr>
            </w:pPr>
          </w:p>
        </w:tc>
        <w:tc>
          <w:tcPr>
            <w:tcW w:w="1701" w:type="dxa"/>
            <w:tcBorders>
              <w:top w:val="single" w:color="000000" w:sz="4" w:space="0"/>
              <w:left w:val="single" w:color="auto" w:sz="4" w:space="0"/>
              <w:bottom w:val="single" w:color="auto" w:sz="4" w:space="0"/>
              <w:right w:val="single" w:color="auto" w:sz="4" w:space="0"/>
            </w:tcBorders>
            <w:vAlign w:val="center"/>
          </w:tcPr>
          <w:p w14:paraId="25275863">
            <w:pPr>
              <w:keepNext w:val="0"/>
              <w:keepLines w:val="0"/>
              <w:widowControl/>
              <w:suppressLineNumbers w:val="0"/>
              <w:spacing w:before="0" w:beforeAutospacing="0" w:after="0" w:afterAutospacing="0" w:line="440" w:lineRule="exact"/>
              <w:ind w:left="0" w:right="0"/>
              <w:jc w:val="center"/>
              <w:rPr>
                <w:rFonts w:hint="default" w:ascii="宋体" w:hAnsi="宋体"/>
                <w:color w:val="auto"/>
                <w:kern w:val="0"/>
                <w:sz w:val="24"/>
                <w:szCs w:val="24"/>
              </w:rPr>
            </w:pPr>
            <w:r>
              <w:rPr>
                <w:rFonts w:hint="eastAsia" w:ascii="宋体" w:hAnsi="宋体"/>
                <w:color w:val="auto"/>
                <w:kern w:val="0"/>
                <w:sz w:val="24"/>
                <w:szCs w:val="24"/>
              </w:rPr>
              <w:t>合同履行期</w:t>
            </w:r>
          </w:p>
        </w:tc>
        <w:tc>
          <w:tcPr>
            <w:tcW w:w="7180" w:type="dxa"/>
            <w:tcBorders>
              <w:top w:val="single" w:color="000000" w:sz="4" w:space="0"/>
              <w:left w:val="single" w:color="auto" w:sz="4" w:space="0"/>
              <w:bottom w:val="single" w:color="auto" w:sz="4" w:space="0"/>
              <w:right w:val="single" w:color="000000" w:sz="4" w:space="0"/>
            </w:tcBorders>
            <w:vAlign w:val="center"/>
          </w:tcPr>
          <w:p w14:paraId="566047E7">
            <w:pPr>
              <w:keepNext w:val="0"/>
              <w:keepLines w:val="0"/>
              <w:numPr>
                <w:ilvl w:val="0"/>
                <w:numId w:val="0"/>
              </w:numPr>
              <w:suppressLineNumbers w:val="0"/>
              <w:spacing w:before="0" w:beforeAutospacing="0" w:after="0" w:afterAutospacing="0" w:line="460" w:lineRule="exact"/>
              <w:ind w:left="0" w:right="0"/>
              <w:rPr>
                <w:rFonts w:hint="eastAsia" w:ascii="宋体" w:hAnsi="宋体" w:eastAsia="宋体"/>
                <w:color w:val="auto"/>
                <w:kern w:val="0"/>
                <w:sz w:val="24"/>
                <w:szCs w:val="24"/>
                <w:lang w:val="en-US" w:eastAsia="zh-CN"/>
              </w:rPr>
            </w:pPr>
            <w:r>
              <w:rPr>
                <w:rFonts w:hint="eastAsia" w:ascii="宋体" w:hAnsi="宋体" w:eastAsia="宋体" w:cs="宋体"/>
                <w:b w:val="0"/>
                <w:bCs w:val="0"/>
                <w:color w:val="auto"/>
                <w:sz w:val="24"/>
                <w:szCs w:val="24"/>
                <w:lang w:val="en-US" w:eastAsia="zh-CN"/>
              </w:rPr>
              <w:t>甲</w:t>
            </w:r>
            <w:r>
              <w:rPr>
                <w:rFonts w:hint="eastAsia" w:ascii="宋体" w:hAnsi="宋体" w:eastAsia="宋体" w:cs="宋体"/>
                <w:b w:val="0"/>
                <w:bCs w:val="0"/>
                <w:color w:val="auto"/>
                <w:sz w:val="24"/>
                <w:szCs w:val="24"/>
              </w:rPr>
              <w:t>乙</w:t>
            </w:r>
            <w:r>
              <w:rPr>
                <w:rFonts w:hint="eastAsia" w:ascii="宋体" w:hAnsi="宋体" w:eastAsia="宋体" w:cs="宋体"/>
                <w:color w:val="auto"/>
                <w:sz w:val="24"/>
                <w:szCs w:val="24"/>
                <w:lang w:val="en-US" w:eastAsia="zh-CN"/>
              </w:rPr>
              <w:t>双</w:t>
            </w:r>
            <w:r>
              <w:rPr>
                <w:rFonts w:hint="eastAsia" w:ascii="宋体" w:hAnsi="宋体" w:eastAsia="宋体" w:cs="宋体"/>
                <w:color w:val="auto"/>
                <w:sz w:val="24"/>
                <w:szCs w:val="24"/>
              </w:rPr>
              <w:t>方</w:t>
            </w:r>
            <w:r>
              <w:rPr>
                <w:rFonts w:hint="eastAsia" w:ascii="宋体" w:hAnsi="宋体" w:eastAsia="宋体" w:cs="宋体"/>
                <w:color w:val="auto"/>
                <w:sz w:val="24"/>
                <w:szCs w:val="24"/>
                <w:lang w:val="en-US" w:eastAsia="zh-CN"/>
              </w:rPr>
              <w:t>合同签订后，乙方收到甲方书面供货通知函后的</w:t>
            </w:r>
            <w:r>
              <w:rPr>
                <w:rFonts w:hint="eastAsia" w:ascii="宋体" w:hAnsi="宋体" w:cs="宋体"/>
                <w:color w:val="auto"/>
                <w:sz w:val="24"/>
                <w:szCs w:val="24"/>
                <w:u w:val="none"/>
                <w:lang w:val="en-US" w:eastAsia="zh-CN"/>
              </w:rPr>
              <w:t>30</w:t>
            </w:r>
            <w:r>
              <w:rPr>
                <w:rFonts w:hint="eastAsia" w:ascii="宋体" w:hAnsi="宋体" w:eastAsia="宋体" w:cs="宋体"/>
                <w:color w:val="auto"/>
                <w:sz w:val="24"/>
                <w:szCs w:val="24"/>
              </w:rPr>
              <w:t>个工作日内完成所有</w:t>
            </w:r>
            <w:r>
              <w:rPr>
                <w:rFonts w:hint="eastAsia" w:ascii="宋体" w:hAnsi="宋体" w:cs="宋体"/>
                <w:color w:val="auto"/>
                <w:sz w:val="24"/>
                <w:szCs w:val="24"/>
                <w:lang w:val="en-US" w:eastAsia="zh-CN"/>
              </w:rPr>
              <w:t>采购设备</w:t>
            </w:r>
            <w:r>
              <w:rPr>
                <w:rFonts w:hint="eastAsia" w:ascii="宋体" w:hAnsi="宋体" w:eastAsia="宋体" w:cs="宋体"/>
                <w:color w:val="auto"/>
                <w:sz w:val="24"/>
                <w:szCs w:val="24"/>
              </w:rPr>
              <w:t>的供货；在具备安装条件之后，于</w:t>
            </w:r>
            <w:r>
              <w:rPr>
                <w:rFonts w:hint="eastAsia" w:ascii="宋体" w:hAnsi="宋体" w:cs="宋体"/>
                <w:color w:val="auto"/>
                <w:sz w:val="24"/>
                <w:szCs w:val="24"/>
                <w:u w:val="none"/>
                <w:lang w:val="en-US" w:eastAsia="zh-CN"/>
              </w:rPr>
              <w:t>30</w:t>
            </w:r>
            <w:r>
              <w:rPr>
                <w:rFonts w:hint="eastAsia" w:ascii="宋体" w:hAnsi="宋体" w:eastAsia="宋体" w:cs="宋体"/>
                <w:color w:val="auto"/>
                <w:sz w:val="24"/>
                <w:szCs w:val="24"/>
              </w:rPr>
              <w:t>个</w:t>
            </w:r>
            <w:r>
              <w:rPr>
                <w:rFonts w:hint="eastAsia" w:ascii="宋体" w:hAnsi="宋体" w:cs="宋体"/>
                <w:color w:val="auto"/>
                <w:sz w:val="24"/>
                <w:szCs w:val="24"/>
                <w:lang w:val="en-US" w:eastAsia="zh-CN"/>
              </w:rPr>
              <w:t>日历天</w:t>
            </w:r>
            <w:r>
              <w:rPr>
                <w:rFonts w:hint="eastAsia" w:ascii="宋体" w:hAnsi="宋体" w:eastAsia="宋体" w:cs="宋体"/>
                <w:color w:val="auto"/>
                <w:sz w:val="24"/>
                <w:szCs w:val="24"/>
              </w:rPr>
              <w:t>内完成所有设备的安装、调试工作</w:t>
            </w:r>
          </w:p>
        </w:tc>
      </w:tr>
      <w:tr w14:paraId="4C5B64C8">
        <w:tblPrEx>
          <w:tblCellMar>
            <w:top w:w="0" w:type="dxa"/>
            <w:left w:w="108" w:type="dxa"/>
            <w:bottom w:w="0" w:type="dxa"/>
            <w:right w:w="108" w:type="dxa"/>
          </w:tblCellMar>
        </w:tblPrEx>
        <w:trPr>
          <w:trHeight w:val="54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0CCEF6DE">
            <w:pPr>
              <w:keepNext w:val="0"/>
              <w:keepLines w:val="0"/>
              <w:widowControl/>
              <w:numPr>
                <w:ilvl w:val="0"/>
                <w:numId w:val="5"/>
              </w:numPr>
              <w:suppressLineNumbers w:val="0"/>
              <w:spacing w:before="0" w:beforeAutospacing="0" w:after="0" w:afterAutospacing="0" w:line="440" w:lineRule="exact"/>
              <w:ind w:left="425" w:leftChars="0" w:right="0" w:hanging="425" w:firstLineChars="0"/>
              <w:jc w:val="center"/>
              <w:rPr>
                <w:rFonts w:hint="eastAsia" w:ascii="宋体" w:hAnsi="宋体" w:eastAsia="宋体"/>
                <w:color w:val="auto"/>
                <w:kern w:val="0"/>
                <w:sz w:val="24"/>
                <w:szCs w:val="24"/>
                <w:lang w:val="en-US" w:eastAsia="zh-CN"/>
              </w:rPr>
            </w:pPr>
          </w:p>
        </w:tc>
        <w:tc>
          <w:tcPr>
            <w:tcW w:w="1701" w:type="dxa"/>
            <w:tcBorders>
              <w:top w:val="single" w:color="000000" w:sz="4" w:space="0"/>
              <w:left w:val="single" w:color="auto" w:sz="4" w:space="0"/>
              <w:bottom w:val="single" w:color="auto" w:sz="4" w:space="0"/>
              <w:right w:val="single" w:color="auto" w:sz="4" w:space="0"/>
            </w:tcBorders>
            <w:vAlign w:val="center"/>
          </w:tcPr>
          <w:p w14:paraId="18F95B66">
            <w:pPr>
              <w:keepNext w:val="0"/>
              <w:keepLines w:val="0"/>
              <w:widowControl/>
              <w:suppressLineNumbers w:val="0"/>
              <w:spacing w:before="0" w:beforeAutospacing="0" w:after="0" w:afterAutospacing="0" w:line="440" w:lineRule="exact"/>
              <w:ind w:left="0" w:right="0"/>
              <w:jc w:val="center"/>
              <w:rPr>
                <w:rFonts w:hint="eastAsia" w:ascii="宋体" w:hAnsi="宋体" w:eastAsia="宋体"/>
                <w:color w:val="auto"/>
                <w:kern w:val="0"/>
                <w:sz w:val="24"/>
                <w:szCs w:val="24"/>
                <w:highlight w:val="none"/>
                <w:lang w:val="en-US" w:eastAsia="zh-CN"/>
              </w:rPr>
            </w:pPr>
            <w:r>
              <w:rPr>
                <w:rFonts w:hint="eastAsia" w:ascii="宋体" w:hAnsi="宋体"/>
                <w:color w:val="auto"/>
                <w:kern w:val="0"/>
                <w:sz w:val="24"/>
                <w:szCs w:val="24"/>
                <w:highlight w:val="none"/>
                <w:lang w:val="en-US" w:eastAsia="zh-CN"/>
              </w:rPr>
              <w:t>质保期</w:t>
            </w:r>
          </w:p>
        </w:tc>
        <w:tc>
          <w:tcPr>
            <w:tcW w:w="7180" w:type="dxa"/>
            <w:tcBorders>
              <w:top w:val="single" w:color="000000" w:sz="4" w:space="0"/>
              <w:left w:val="single" w:color="auto" w:sz="4" w:space="0"/>
              <w:bottom w:val="single" w:color="auto" w:sz="4" w:space="0"/>
              <w:right w:val="single" w:color="000000" w:sz="4" w:space="0"/>
            </w:tcBorders>
            <w:vAlign w:val="center"/>
          </w:tcPr>
          <w:p w14:paraId="3E31741F">
            <w:pPr>
              <w:keepNext w:val="0"/>
              <w:keepLines w:val="0"/>
              <w:numPr>
                <w:ilvl w:val="0"/>
                <w:numId w:val="0"/>
              </w:numPr>
              <w:suppressLineNumbers w:val="0"/>
              <w:spacing w:before="0" w:beforeAutospacing="0" w:after="0" w:afterAutospacing="0" w:line="460" w:lineRule="exact"/>
              <w:ind w:left="0" w:right="0"/>
              <w:rPr>
                <w:rFonts w:hint="default" w:ascii="宋体" w:hAnsi="宋体"/>
                <w:color w:val="auto"/>
                <w:kern w:val="0"/>
                <w:sz w:val="24"/>
                <w:szCs w:val="24"/>
                <w:highlight w:val="none"/>
                <w:lang w:val="en-US" w:eastAsia="zh-CN"/>
              </w:rPr>
            </w:pPr>
            <w:r>
              <w:rPr>
                <w:rFonts w:hint="eastAsia" w:ascii="宋体" w:hAnsi="宋体"/>
                <w:color w:val="auto"/>
                <w:kern w:val="0"/>
                <w:sz w:val="24"/>
                <w:szCs w:val="24"/>
                <w:highlight w:val="none"/>
                <w:lang w:val="en-US" w:eastAsia="zh-CN"/>
              </w:rPr>
              <w:t>所有设备自项目完成验收合格之日起≥3年</w:t>
            </w:r>
          </w:p>
        </w:tc>
      </w:tr>
      <w:tr w14:paraId="50BD34BE">
        <w:tblPrEx>
          <w:tblCellMar>
            <w:top w:w="0" w:type="dxa"/>
            <w:left w:w="108" w:type="dxa"/>
            <w:bottom w:w="0" w:type="dxa"/>
            <w:right w:w="108" w:type="dxa"/>
          </w:tblCellMar>
        </w:tblPrEx>
        <w:trPr>
          <w:trHeight w:val="851" w:hRule="atLeast"/>
          <w:jc w:val="center"/>
        </w:trPr>
        <w:tc>
          <w:tcPr>
            <w:tcW w:w="704" w:type="dxa"/>
            <w:tcBorders>
              <w:top w:val="single" w:color="auto" w:sz="4" w:space="0"/>
              <w:left w:val="single" w:color="000000" w:sz="4" w:space="0"/>
              <w:bottom w:val="single" w:color="000000" w:sz="4" w:space="0"/>
              <w:right w:val="single" w:color="000000" w:sz="4" w:space="0"/>
            </w:tcBorders>
            <w:vAlign w:val="center"/>
          </w:tcPr>
          <w:p w14:paraId="67D9D500">
            <w:pPr>
              <w:keepNext w:val="0"/>
              <w:keepLines w:val="0"/>
              <w:widowControl/>
              <w:numPr>
                <w:ilvl w:val="0"/>
                <w:numId w:val="5"/>
              </w:numPr>
              <w:suppressLineNumbers w:val="0"/>
              <w:spacing w:before="0" w:beforeAutospacing="0" w:after="0" w:afterAutospacing="0" w:line="440" w:lineRule="exact"/>
              <w:ind w:left="425" w:leftChars="0" w:right="0" w:hanging="425" w:firstLineChars="0"/>
              <w:jc w:val="center"/>
              <w:rPr>
                <w:rFonts w:hint="eastAsia" w:ascii="宋体" w:hAnsi="宋体" w:eastAsia="宋体"/>
                <w:color w:val="auto"/>
                <w:kern w:val="0"/>
                <w:sz w:val="24"/>
                <w:szCs w:val="24"/>
                <w:lang w:eastAsia="zh-CN"/>
              </w:rPr>
            </w:pPr>
          </w:p>
        </w:tc>
        <w:tc>
          <w:tcPr>
            <w:tcW w:w="1701" w:type="dxa"/>
            <w:tcBorders>
              <w:top w:val="single" w:color="000000" w:sz="4" w:space="0"/>
              <w:left w:val="nil"/>
              <w:bottom w:val="single" w:color="000000" w:sz="4" w:space="0"/>
              <w:right w:val="single" w:color="auto" w:sz="4" w:space="0"/>
            </w:tcBorders>
            <w:vAlign w:val="center"/>
          </w:tcPr>
          <w:p w14:paraId="79FC70E7">
            <w:pPr>
              <w:keepNext w:val="0"/>
              <w:keepLines w:val="0"/>
              <w:widowControl/>
              <w:suppressLineNumbers w:val="0"/>
              <w:spacing w:before="0" w:beforeAutospacing="0" w:after="0" w:afterAutospacing="0" w:line="440" w:lineRule="exact"/>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付款方式</w:t>
            </w:r>
          </w:p>
        </w:tc>
        <w:tc>
          <w:tcPr>
            <w:tcW w:w="7180" w:type="dxa"/>
            <w:tcBorders>
              <w:top w:val="single" w:color="000000" w:sz="4" w:space="0"/>
              <w:left w:val="single" w:color="auto" w:sz="4" w:space="0"/>
              <w:bottom w:val="single" w:color="000000" w:sz="4" w:space="0"/>
              <w:right w:val="single" w:color="000000" w:sz="4" w:space="0"/>
            </w:tcBorders>
            <w:vAlign w:val="center"/>
          </w:tcPr>
          <w:p w14:paraId="5E35163E">
            <w:pPr>
              <w:keepNext w:val="0"/>
              <w:keepLines w:val="0"/>
              <w:pageBreakBefore w:val="0"/>
              <w:widowControl w:val="0"/>
              <w:numPr>
                <w:ilvl w:val="0"/>
                <w:numId w:val="0"/>
              </w:numPr>
              <w:suppressLineNumbers w:val="0"/>
              <w:tabs>
                <w:tab w:val="left" w:pos="540"/>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color w:val="auto"/>
                <w:highlight w:val="none"/>
                <w:lang w:val="en-US" w:eastAsia="zh-CN"/>
              </w:rPr>
            </w:pPr>
            <w:r>
              <w:rPr>
                <w:rFonts w:hint="eastAsia" w:cs="宋体"/>
                <w:snapToGrid w:val="0"/>
                <w:color w:val="auto"/>
                <w:kern w:val="0"/>
                <w:sz w:val="24"/>
                <w:szCs w:val="24"/>
                <w:highlight w:val="none"/>
                <w:u w:val="none"/>
                <w:lang w:val="en-US" w:eastAsia="zh-CN"/>
              </w:rPr>
              <w:t>全部安装、调试完成，验收合格后，乙方凭正式发票到甲方办理付款业务，三个月内甲方支付给乙方合同总价的40%-50%，剩余未付款项按月支付，三个月后的六个月内支付合同总价的40%-50%，无遗留问题，剩余10%未付款项一月内付清</w:t>
            </w:r>
          </w:p>
        </w:tc>
      </w:tr>
      <w:tr w14:paraId="11FC6887">
        <w:tblPrEx>
          <w:tblCellMar>
            <w:top w:w="0" w:type="dxa"/>
            <w:left w:w="108" w:type="dxa"/>
            <w:bottom w:w="0" w:type="dxa"/>
            <w:right w:w="108" w:type="dxa"/>
          </w:tblCellMar>
        </w:tblPrEx>
        <w:trPr>
          <w:trHeight w:val="523" w:hRule="atLeast"/>
          <w:jc w:val="center"/>
        </w:trPr>
        <w:tc>
          <w:tcPr>
            <w:tcW w:w="704" w:type="dxa"/>
            <w:tcBorders>
              <w:top w:val="single" w:color="000000" w:sz="4" w:space="0"/>
              <w:left w:val="single" w:color="000000" w:sz="4" w:space="0"/>
              <w:right w:val="single" w:color="000000" w:sz="4" w:space="0"/>
            </w:tcBorders>
            <w:vAlign w:val="center"/>
          </w:tcPr>
          <w:p w14:paraId="20AD3B72">
            <w:pPr>
              <w:keepNext w:val="0"/>
              <w:keepLines w:val="0"/>
              <w:widowControl/>
              <w:numPr>
                <w:ilvl w:val="0"/>
                <w:numId w:val="5"/>
              </w:numPr>
              <w:suppressLineNumbers w:val="0"/>
              <w:spacing w:before="0" w:beforeAutospacing="0" w:after="0" w:afterAutospacing="0" w:line="440" w:lineRule="exact"/>
              <w:ind w:left="425" w:leftChars="0" w:right="0" w:hanging="425" w:firstLineChars="0"/>
              <w:jc w:val="center"/>
              <w:rPr>
                <w:rFonts w:hint="eastAsia" w:ascii="宋体" w:hAnsi="宋体"/>
                <w:color w:val="auto"/>
                <w:kern w:val="0"/>
                <w:sz w:val="24"/>
                <w:szCs w:val="24"/>
                <w:lang w:val="en-US" w:eastAsia="zh-CN"/>
              </w:rPr>
            </w:pPr>
          </w:p>
        </w:tc>
        <w:tc>
          <w:tcPr>
            <w:tcW w:w="1701" w:type="dxa"/>
            <w:tcBorders>
              <w:top w:val="single" w:color="000000" w:sz="4" w:space="0"/>
              <w:left w:val="nil"/>
              <w:right w:val="single" w:color="auto" w:sz="4" w:space="0"/>
            </w:tcBorders>
            <w:vAlign w:val="center"/>
          </w:tcPr>
          <w:p w14:paraId="21A7503B">
            <w:pPr>
              <w:keepNext w:val="0"/>
              <w:keepLines w:val="0"/>
              <w:suppressLineNumbers w:val="0"/>
              <w:spacing w:before="0" w:beforeAutospacing="0" w:after="0" w:afterAutospacing="0" w:line="440" w:lineRule="exact"/>
              <w:ind w:left="0" w:right="0"/>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核心产品</w:t>
            </w:r>
          </w:p>
        </w:tc>
        <w:tc>
          <w:tcPr>
            <w:tcW w:w="7180" w:type="dxa"/>
            <w:tcBorders>
              <w:top w:val="single" w:color="000000" w:sz="4" w:space="0"/>
              <w:left w:val="single" w:color="auto" w:sz="4" w:space="0"/>
              <w:bottom w:val="single" w:color="000000" w:sz="4" w:space="0"/>
              <w:right w:val="single" w:color="000000" w:sz="4" w:space="0"/>
            </w:tcBorders>
            <w:vAlign w:val="center"/>
          </w:tcPr>
          <w:p w14:paraId="2C091DFD">
            <w:pPr>
              <w:keepNext w:val="0"/>
              <w:keepLines w:val="0"/>
              <w:numPr>
                <w:ilvl w:val="0"/>
                <w:numId w:val="0"/>
              </w:numPr>
              <w:suppressLineNumbers w:val="0"/>
              <w:spacing w:before="0" w:beforeAutospacing="0" w:after="0" w:afterAutospacing="0" w:line="460" w:lineRule="exact"/>
              <w:ind w:left="0" w:right="0"/>
              <w:rPr>
                <w:rFonts w:hint="default" w:ascii="宋体" w:hAnsi="宋体" w:eastAsia="宋体" w:cs="Times New Roman"/>
                <w:color w:val="auto"/>
                <w:kern w:val="0"/>
                <w:sz w:val="24"/>
                <w:szCs w:val="24"/>
                <w:lang w:val="en-US" w:eastAsia="zh-CN"/>
              </w:rPr>
            </w:pPr>
            <w:r>
              <w:rPr>
                <w:rFonts w:hint="eastAsia" w:ascii="宋体" w:hAnsi="宋体" w:cs="Times New Roman"/>
                <w:color w:val="auto"/>
                <w:kern w:val="0"/>
                <w:sz w:val="24"/>
                <w:szCs w:val="24"/>
                <w:lang w:val="en-US" w:eastAsia="zh-CN"/>
              </w:rPr>
              <w:t>人体成分分析仪、肺功能仪（小型）、动脉硬化检测仪</w:t>
            </w:r>
          </w:p>
        </w:tc>
      </w:tr>
      <w:tr w14:paraId="14B6B66C">
        <w:tblPrEx>
          <w:tblCellMar>
            <w:top w:w="0" w:type="dxa"/>
            <w:left w:w="108" w:type="dxa"/>
            <w:bottom w:w="0" w:type="dxa"/>
            <w:right w:w="108" w:type="dxa"/>
          </w:tblCellMar>
        </w:tblPrEx>
        <w:trPr>
          <w:trHeight w:val="523" w:hRule="atLeast"/>
          <w:jc w:val="center"/>
        </w:trPr>
        <w:tc>
          <w:tcPr>
            <w:tcW w:w="704" w:type="dxa"/>
            <w:tcBorders>
              <w:top w:val="single" w:color="000000" w:sz="4" w:space="0"/>
              <w:left w:val="single" w:color="000000" w:sz="4" w:space="0"/>
              <w:right w:val="single" w:color="000000" w:sz="4" w:space="0"/>
            </w:tcBorders>
            <w:vAlign w:val="center"/>
          </w:tcPr>
          <w:p w14:paraId="6258C9E3">
            <w:pPr>
              <w:keepNext w:val="0"/>
              <w:keepLines w:val="0"/>
              <w:widowControl/>
              <w:numPr>
                <w:ilvl w:val="0"/>
                <w:numId w:val="5"/>
              </w:numPr>
              <w:suppressLineNumbers w:val="0"/>
              <w:spacing w:before="0" w:beforeAutospacing="0" w:after="0" w:afterAutospacing="0" w:line="440" w:lineRule="exact"/>
              <w:ind w:left="425" w:leftChars="0" w:right="0" w:hanging="425" w:firstLineChars="0"/>
              <w:jc w:val="center"/>
              <w:rPr>
                <w:rFonts w:hint="eastAsia" w:ascii="宋体" w:hAnsi="宋体" w:eastAsia="宋体"/>
                <w:color w:val="auto"/>
                <w:kern w:val="0"/>
                <w:sz w:val="24"/>
                <w:szCs w:val="24"/>
                <w:lang w:eastAsia="zh-CN"/>
              </w:rPr>
            </w:pPr>
          </w:p>
        </w:tc>
        <w:tc>
          <w:tcPr>
            <w:tcW w:w="1701" w:type="dxa"/>
            <w:tcBorders>
              <w:top w:val="single" w:color="000000" w:sz="4" w:space="0"/>
              <w:left w:val="nil"/>
              <w:right w:val="single" w:color="auto" w:sz="4" w:space="0"/>
            </w:tcBorders>
            <w:vAlign w:val="center"/>
          </w:tcPr>
          <w:p w14:paraId="342A44CE">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rPr>
            </w:pPr>
            <w:r>
              <w:rPr>
                <w:rFonts w:hint="eastAsia" w:ascii="宋体" w:hAnsi="宋体"/>
                <w:color w:val="auto"/>
                <w:sz w:val="24"/>
                <w:szCs w:val="24"/>
              </w:rPr>
              <w:t>投标保证金</w:t>
            </w:r>
          </w:p>
        </w:tc>
        <w:tc>
          <w:tcPr>
            <w:tcW w:w="7180" w:type="dxa"/>
            <w:tcBorders>
              <w:top w:val="single" w:color="000000" w:sz="4" w:space="0"/>
              <w:left w:val="single" w:color="auto" w:sz="4" w:space="0"/>
              <w:bottom w:val="single" w:color="000000" w:sz="4" w:space="0"/>
              <w:right w:val="single" w:color="000000" w:sz="4" w:space="0"/>
            </w:tcBorders>
            <w:vAlign w:val="center"/>
          </w:tcPr>
          <w:p w14:paraId="62311B91">
            <w:pPr>
              <w:keepNext w:val="0"/>
              <w:keepLines w:val="0"/>
              <w:numPr>
                <w:ilvl w:val="0"/>
                <w:numId w:val="0"/>
              </w:numPr>
              <w:suppressLineNumbers w:val="0"/>
              <w:spacing w:before="0" w:beforeAutospacing="0" w:after="0" w:afterAutospacing="0" w:line="460" w:lineRule="exact"/>
              <w:ind w:left="0" w:right="0"/>
              <w:rPr>
                <w:rFonts w:hint="eastAsia" w:ascii="宋体" w:hAnsi="宋体" w:eastAsia="宋体" w:cs="Times New Roman"/>
                <w:color w:val="auto"/>
                <w:kern w:val="0"/>
                <w:sz w:val="24"/>
                <w:szCs w:val="24"/>
                <w:lang w:val="en-US" w:eastAsia="zh-CN"/>
              </w:rPr>
            </w:pPr>
            <w:r>
              <w:rPr>
                <w:rFonts w:hint="eastAsia" w:ascii="宋体" w:hAnsi="宋体" w:eastAsia="宋体" w:cs="Times New Roman"/>
                <w:color w:val="auto"/>
                <w:kern w:val="0"/>
                <w:sz w:val="24"/>
                <w:szCs w:val="24"/>
                <w:lang w:val="en-US" w:eastAsia="zh-CN"/>
              </w:rPr>
              <w:t>本项目不设置投标保证金</w:t>
            </w:r>
          </w:p>
        </w:tc>
      </w:tr>
      <w:tr w14:paraId="15929068">
        <w:tblPrEx>
          <w:tblCellMar>
            <w:top w:w="0" w:type="dxa"/>
            <w:left w:w="108" w:type="dxa"/>
            <w:bottom w:w="0" w:type="dxa"/>
            <w:right w:w="108" w:type="dxa"/>
          </w:tblCellMar>
        </w:tblPrEx>
        <w:trPr>
          <w:trHeight w:val="49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7F8F1EC">
            <w:pPr>
              <w:keepNext w:val="0"/>
              <w:keepLines w:val="0"/>
              <w:widowControl/>
              <w:numPr>
                <w:ilvl w:val="0"/>
                <w:numId w:val="5"/>
              </w:numPr>
              <w:suppressLineNumbers w:val="0"/>
              <w:spacing w:before="0" w:beforeAutospacing="0" w:after="0" w:afterAutospacing="0" w:line="440" w:lineRule="exact"/>
              <w:ind w:left="425" w:leftChars="0" w:right="0" w:hanging="425" w:firstLineChars="0"/>
              <w:jc w:val="center"/>
              <w:rPr>
                <w:rFonts w:hint="default" w:ascii="宋体" w:hAnsi="宋体" w:eastAsia="宋体"/>
                <w:color w:val="auto"/>
                <w:kern w:val="0"/>
                <w:sz w:val="24"/>
                <w:szCs w:val="24"/>
                <w:lang w:val="en-US" w:eastAsia="zh-CN"/>
              </w:rPr>
            </w:pPr>
          </w:p>
        </w:tc>
        <w:tc>
          <w:tcPr>
            <w:tcW w:w="1701" w:type="dxa"/>
            <w:tcBorders>
              <w:top w:val="single" w:color="000000" w:sz="4" w:space="0"/>
              <w:left w:val="nil"/>
              <w:bottom w:val="single" w:color="000000" w:sz="4" w:space="0"/>
              <w:right w:val="single" w:color="auto" w:sz="4" w:space="0"/>
            </w:tcBorders>
            <w:vAlign w:val="center"/>
          </w:tcPr>
          <w:p w14:paraId="1A245BC0">
            <w:pPr>
              <w:keepNext w:val="0"/>
              <w:keepLines w:val="0"/>
              <w:widowControl/>
              <w:suppressLineNumbers w:val="0"/>
              <w:spacing w:before="0" w:beforeAutospacing="0" w:after="0" w:afterAutospacing="0" w:line="440" w:lineRule="exact"/>
              <w:ind w:left="0" w:right="0"/>
              <w:jc w:val="center"/>
              <w:rPr>
                <w:rFonts w:hint="default" w:ascii="宋体" w:hAnsi="宋体"/>
                <w:color w:val="auto"/>
                <w:kern w:val="0"/>
                <w:sz w:val="24"/>
                <w:szCs w:val="24"/>
              </w:rPr>
            </w:pPr>
            <w:r>
              <w:rPr>
                <w:rFonts w:hint="eastAsia" w:ascii="宋体" w:hAnsi="宋体"/>
                <w:color w:val="auto"/>
                <w:kern w:val="0"/>
                <w:sz w:val="24"/>
                <w:szCs w:val="24"/>
              </w:rPr>
              <w:t>投标有效期</w:t>
            </w:r>
          </w:p>
        </w:tc>
        <w:tc>
          <w:tcPr>
            <w:tcW w:w="7180" w:type="dxa"/>
            <w:tcBorders>
              <w:top w:val="single" w:color="000000" w:sz="4" w:space="0"/>
              <w:left w:val="single" w:color="auto" w:sz="4" w:space="0"/>
              <w:bottom w:val="single" w:color="000000" w:sz="4" w:space="0"/>
              <w:right w:val="single" w:color="000000" w:sz="4" w:space="0"/>
            </w:tcBorders>
            <w:vAlign w:val="center"/>
          </w:tcPr>
          <w:p w14:paraId="03F24745">
            <w:pPr>
              <w:keepNext w:val="0"/>
              <w:keepLines w:val="0"/>
              <w:widowControl/>
              <w:suppressLineNumbers w:val="0"/>
              <w:spacing w:before="0" w:beforeAutospacing="0" w:after="0" w:afterAutospacing="0" w:line="440" w:lineRule="exact"/>
              <w:ind w:left="0" w:right="0"/>
              <w:rPr>
                <w:rFonts w:hint="default" w:ascii="宋体" w:hAnsi="宋体"/>
                <w:color w:val="auto"/>
                <w:kern w:val="0"/>
                <w:sz w:val="24"/>
                <w:szCs w:val="24"/>
              </w:rPr>
            </w:pPr>
            <w:r>
              <w:rPr>
                <w:rFonts w:hint="eastAsia" w:ascii="宋体" w:hAnsi="宋体"/>
                <w:color w:val="auto"/>
                <w:kern w:val="0"/>
                <w:sz w:val="24"/>
                <w:szCs w:val="24"/>
              </w:rPr>
              <w:t>投标文件递交截止时间起算，投标有效期为90日历天</w:t>
            </w:r>
          </w:p>
        </w:tc>
      </w:tr>
      <w:tr w14:paraId="4C85075C">
        <w:tblPrEx>
          <w:tblCellMar>
            <w:top w:w="0" w:type="dxa"/>
            <w:left w:w="108" w:type="dxa"/>
            <w:bottom w:w="0" w:type="dxa"/>
            <w:right w:w="108" w:type="dxa"/>
          </w:tblCellMar>
        </w:tblPrEx>
        <w:trPr>
          <w:trHeight w:val="90" w:hRule="atLeast"/>
          <w:jc w:val="center"/>
        </w:trPr>
        <w:tc>
          <w:tcPr>
            <w:tcW w:w="704" w:type="dxa"/>
            <w:tcBorders>
              <w:top w:val="single" w:color="000000" w:sz="4" w:space="0"/>
              <w:left w:val="single" w:color="000000" w:sz="4" w:space="0"/>
              <w:right w:val="single" w:color="000000" w:sz="4" w:space="0"/>
            </w:tcBorders>
            <w:vAlign w:val="center"/>
          </w:tcPr>
          <w:p w14:paraId="2A8FF801">
            <w:pPr>
              <w:keepNext w:val="0"/>
              <w:keepLines w:val="0"/>
              <w:widowControl/>
              <w:numPr>
                <w:ilvl w:val="0"/>
                <w:numId w:val="5"/>
              </w:numPr>
              <w:suppressLineNumbers w:val="0"/>
              <w:spacing w:before="0" w:beforeAutospacing="0" w:after="0" w:afterAutospacing="0" w:line="440" w:lineRule="exact"/>
              <w:ind w:left="425" w:leftChars="0" w:right="0" w:hanging="425" w:firstLineChars="0"/>
              <w:jc w:val="center"/>
              <w:rPr>
                <w:rFonts w:hint="default" w:ascii="宋体" w:hAnsi="宋体" w:eastAsia="宋体"/>
                <w:color w:val="auto"/>
                <w:kern w:val="0"/>
                <w:sz w:val="24"/>
                <w:szCs w:val="24"/>
                <w:lang w:val="en-US" w:eastAsia="zh-CN"/>
              </w:rPr>
            </w:pPr>
          </w:p>
        </w:tc>
        <w:tc>
          <w:tcPr>
            <w:tcW w:w="1701" w:type="dxa"/>
            <w:tcBorders>
              <w:top w:val="single" w:color="000000" w:sz="4" w:space="0"/>
              <w:left w:val="nil"/>
              <w:right w:val="single" w:color="auto" w:sz="4" w:space="0"/>
            </w:tcBorders>
            <w:vAlign w:val="center"/>
          </w:tcPr>
          <w:p w14:paraId="19935B68">
            <w:pPr>
              <w:keepNext w:val="0"/>
              <w:keepLines w:val="0"/>
              <w:suppressLineNumbers w:val="0"/>
              <w:tabs>
                <w:tab w:val="center" w:pos="4153"/>
                <w:tab w:val="right" w:pos="8306"/>
              </w:tabs>
              <w:snapToGrid w:val="0"/>
              <w:spacing w:before="0" w:beforeAutospacing="0" w:after="0" w:afterAutospacing="0" w:line="440" w:lineRule="exact"/>
              <w:ind w:left="0" w:right="0"/>
              <w:jc w:val="center"/>
              <w:rPr>
                <w:rFonts w:hint="default" w:ascii="宋体" w:hAnsi="宋体"/>
                <w:color w:val="auto"/>
                <w:sz w:val="24"/>
                <w:szCs w:val="24"/>
              </w:rPr>
            </w:pPr>
            <w:r>
              <w:rPr>
                <w:rFonts w:hint="eastAsia" w:ascii="宋体" w:hAnsi="宋体"/>
                <w:color w:val="auto"/>
                <w:sz w:val="24"/>
                <w:szCs w:val="24"/>
              </w:rPr>
              <w:t>资格证明文件</w:t>
            </w:r>
          </w:p>
        </w:tc>
        <w:tc>
          <w:tcPr>
            <w:tcW w:w="7180" w:type="dxa"/>
            <w:tcBorders>
              <w:top w:val="single" w:color="000000" w:sz="4" w:space="0"/>
              <w:left w:val="single" w:color="auto" w:sz="4" w:space="0"/>
              <w:right w:val="single" w:color="000000" w:sz="4" w:space="0"/>
            </w:tcBorders>
            <w:vAlign w:val="center"/>
          </w:tcPr>
          <w:p w14:paraId="4C7077FF">
            <w:pPr>
              <w:keepNext w:val="0"/>
              <w:keepLines w:val="0"/>
              <w:pageBreakBefore w:val="0"/>
              <w:suppressLineNumbers w:val="0"/>
              <w:kinsoku/>
              <w:wordWrap/>
              <w:overflowPunct/>
              <w:topLinePunct w:val="0"/>
              <w:autoSpaceDE/>
              <w:autoSpaceDN/>
              <w:bidi w:val="0"/>
              <w:adjustRightInd/>
              <w:spacing w:before="0" w:beforeAutospacing="0" w:after="0" w:afterAutospacing="0" w:line="480" w:lineRule="exact"/>
              <w:ind w:left="0" w:right="0"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1.</w:t>
            </w:r>
            <w:r>
              <w:rPr>
                <w:rFonts w:hint="eastAsia" w:ascii="宋体" w:hAnsi="宋体" w:cs="宋体"/>
                <w:color w:val="auto"/>
                <w:sz w:val="24"/>
                <w:szCs w:val="24"/>
              </w:rPr>
              <w:t>具有独立承担民事责任能力的法人、其他组织或自然人，并出具合法有效的营业执照或事业单位法人证书等国家规定的相关证明，自然人参与的提供其身份证明。</w:t>
            </w:r>
          </w:p>
          <w:p w14:paraId="6FECB684">
            <w:pPr>
              <w:keepNext w:val="0"/>
              <w:keepLines w:val="0"/>
              <w:pageBreakBefore w:val="0"/>
              <w:suppressLineNumbers w:val="0"/>
              <w:kinsoku/>
              <w:wordWrap/>
              <w:overflowPunct/>
              <w:topLinePunct w:val="0"/>
              <w:autoSpaceDE/>
              <w:autoSpaceDN/>
              <w:bidi w:val="0"/>
              <w:adjustRightIn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2.</w:t>
            </w:r>
            <w:r>
              <w:rPr>
                <w:rFonts w:hint="eastAsia" w:ascii="宋体" w:hAnsi="宋体" w:cs="宋体"/>
                <w:color w:val="auto"/>
                <w:sz w:val="24"/>
                <w:szCs w:val="24"/>
              </w:rPr>
              <w:t>法定代表人授权书及被授权人身份证（法定代表人直接投标</w:t>
            </w:r>
            <w:r>
              <w:rPr>
                <w:rFonts w:hint="eastAsia" w:ascii="宋体" w:hAnsi="宋体" w:cs="宋体"/>
                <w:color w:val="auto"/>
                <w:sz w:val="24"/>
                <w:szCs w:val="24"/>
                <w:lang w:eastAsia="zh-CN"/>
              </w:rPr>
              <w:t>只需</w:t>
            </w:r>
            <w:r>
              <w:rPr>
                <w:rFonts w:hint="eastAsia" w:ascii="宋体" w:hAnsi="宋体" w:cs="宋体"/>
                <w:color w:val="auto"/>
                <w:sz w:val="24"/>
                <w:szCs w:val="24"/>
              </w:rPr>
              <w:t>提交其身份证明资料）</w:t>
            </w:r>
            <w:r>
              <w:rPr>
                <w:rFonts w:hint="eastAsia" w:ascii="宋体" w:hAnsi="宋体" w:cs="宋体"/>
                <w:color w:val="auto"/>
                <w:sz w:val="24"/>
                <w:szCs w:val="24"/>
                <w:lang w:eastAsia="zh-CN"/>
              </w:rPr>
              <w:t>。</w:t>
            </w:r>
          </w:p>
          <w:p w14:paraId="0F8FCEB3">
            <w:pPr>
              <w:keepNext w:val="0"/>
              <w:keepLines w:val="0"/>
              <w:pageBreakBefore w:val="0"/>
              <w:suppressLineNumbers w:val="0"/>
              <w:kinsoku/>
              <w:wordWrap/>
              <w:overflowPunct/>
              <w:topLinePunct w:val="0"/>
              <w:autoSpaceDE/>
              <w:autoSpaceDN/>
              <w:bidi w:val="0"/>
              <w:adjustRightInd/>
              <w:spacing w:before="0" w:beforeAutospacing="0" w:after="0" w:afterAutospacing="0" w:line="480" w:lineRule="exact"/>
              <w:ind w:left="0" w:right="0"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3.</w:t>
            </w:r>
            <w:r>
              <w:rPr>
                <w:rFonts w:hint="eastAsia" w:ascii="宋体" w:hAnsi="宋体" w:cs="宋体"/>
                <w:color w:val="auto"/>
                <w:sz w:val="24"/>
                <w:szCs w:val="24"/>
              </w:rPr>
              <w:t>信用记录</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查询结果为准（投标文件中提供查询结果网页截图并加盖投标人公章，</w:t>
            </w:r>
            <w:r>
              <w:rPr>
                <w:rFonts w:hint="eastAsia" w:ascii="宋体" w:hAnsi="宋体" w:cs="宋体"/>
                <w:color w:val="auto"/>
                <w:sz w:val="24"/>
                <w:szCs w:val="24"/>
                <w:lang w:eastAsia="zh-CN"/>
              </w:rPr>
              <w:t>查询日期为从招标文件获取之日起至投标截止日前，</w:t>
            </w:r>
            <w:r>
              <w:rPr>
                <w:rFonts w:hint="eastAsia" w:ascii="宋体" w:hAnsi="宋体" w:cs="宋体"/>
                <w:color w:val="auto"/>
                <w:sz w:val="24"/>
                <w:szCs w:val="24"/>
                <w:lang w:val="en-US" w:eastAsia="zh-CN"/>
              </w:rPr>
              <w:t>评标现场通过网站对信用记录进行核实）</w:t>
            </w:r>
            <w:r>
              <w:rPr>
                <w:rFonts w:hint="eastAsia" w:ascii="宋体" w:hAnsi="宋体" w:cs="宋体"/>
                <w:color w:val="auto"/>
                <w:sz w:val="24"/>
                <w:szCs w:val="24"/>
              </w:rPr>
              <w:t>。</w:t>
            </w:r>
          </w:p>
          <w:p w14:paraId="11654AD6">
            <w:pPr>
              <w:keepNext w:val="0"/>
              <w:keepLines w:val="0"/>
              <w:pageBreakBefore w:val="0"/>
              <w:suppressLineNumbers w:val="0"/>
              <w:kinsoku/>
              <w:wordWrap/>
              <w:overflowPunct/>
              <w:topLinePunct w:val="0"/>
              <w:autoSpaceDE/>
              <w:autoSpaceDN/>
              <w:bidi w:val="0"/>
              <w:adjustRightInd/>
              <w:spacing w:before="0" w:beforeAutospacing="0" w:after="0" w:afterAutospacing="0" w:line="480" w:lineRule="exact"/>
              <w:ind w:left="0" w:right="0"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4.</w:t>
            </w:r>
            <w:r>
              <w:rPr>
                <w:rFonts w:hint="eastAsia" w:ascii="宋体" w:hAnsi="宋体" w:cs="宋体"/>
                <w:color w:val="auto"/>
                <w:sz w:val="24"/>
                <w:szCs w:val="24"/>
              </w:rPr>
              <w:t xml:space="preserve">书面声明：投标人必须提供参加政府采购活动前3年内在经营活动中没有重大违法记录的书面声明。 </w:t>
            </w:r>
          </w:p>
          <w:p w14:paraId="5E12C5E5">
            <w:pPr>
              <w:keepNext w:val="0"/>
              <w:keepLines w:val="0"/>
              <w:pageBreakBefore w:val="0"/>
              <w:suppressLineNumbers w:val="0"/>
              <w:kinsoku/>
              <w:wordWrap/>
              <w:overflowPunct/>
              <w:topLinePunct w:val="0"/>
              <w:autoSpaceDE/>
              <w:autoSpaceDN/>
              <w:bidi w:val="0"/>
              <w:adjustRightInd/>
              <w:spacing w:before="0" w:beforeAutospacing="0" w:after="0" w:afterAutospacing="0" w:line="480" w:lineRule="exact"/>
              <w:ind w:left="0" w:right="0"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5.</w:t>
            </w:r>
            <w:r>
              <w:rPr>
                <w:rFonts w:hint="eastAsia" w:ascii="宋体" w:hAnsi="宋体" w:cs="宋体"/>
                <w:color w:val="auto"/>
                <w:sz w:val="24"/>
                <w:szCs w:val="24"/>
              </w:rPr>
              <w:t>财务状况报告：</w:t>
            </w:r>
            <w:r>
              <w:rPr>
                <w:rFonts w:hint="eastAsia" w:ascii="宋体" w:hAnsi="宋体" w:cs="宋体"/>
                <w:color w:val="auto"/>
                <w:sz w:val="24"/>
                <w:szCs w:val="24"/>
                <w:lang w:eastAsia="zh-CN"/>
              </w:rPr>
              <w:t>提供2023年度经审计的财务审计报告或投标截止时间前六个月内基本开户银行出具的资信证明</w:t>
            </w:r>
            <w:r>
              <w:rPr>
                <w:rFonts w:hint="eastAsia" w:ascii="宋体" w:hAnsi="宋体" w:cs="宋体"/>
                <w:color w:val="auto"/>
                <w:sz w:val="24"/>
                <w:szCs w:val="24"/>
              </w:rPr>
              <w:t>（成立时间至提交响应文件截止时间不足一年的可提供成立后任意时段的资产负债表）</w:t>
            </w:r>
            <w:r>
              <w:rPr>
                <w:rFonts w:hint="eastAsia" w:ascii="宋体" w:hAnsi="宋体" w:cs="宋体"/>
                <w:color w:val="auto"/>
                <w:sz w:val="24"/>
                <w:szCs w:val="24"/>
                <w:lang w:eastAsia="zh-CN"/>
              </w:rPr>
              <w:t>。</w:t>
            </w:r>
          </w:p>
          <w:p w14:paraId="2D713DE0">
            <w:pPr>
              <w:keepNext w:val="0"/>
              <w:keepLines w:val="0"/>
              <w:pageBreakBefore w:val="0"/>
              <w:suppressLineNumbers w:val="0"/>
              <w:kinsoku/>
              <w:wordWrap/>
              <w:overflowPunct/>
              <w:topLinePunct w:val="0"/>
              <w:autoSpaceDE/>
              <w:autoSpaceDN/>
              <w:bidi w:val="0"/>
              <w:adjustRightInd/>
              <w:spacing w:before="0" w:beforeAutospacing="0" w:after="0" w:afterAutospacing="0" w:line="480" w:lineRule="exact"/>
              <w:ind w:left="0" w:right="0"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6.</w:t>
            </w:r>
            <w:r>
              <w:rPr>
                <w:rFonts w:hint="eastAsia" w:ascii="宋体" w:hAnsi="宋体" w:cs="宋体"/>
                <w:color w:val="auto"/>
                <w:sz w:val="24"/>
                <w:szCs w:val="24"/>
              </w:rPr>
              <w:t>税收缴纳证明：</w:t>
            </w:r>
            <w:r>
              <w:rPr>
                <w:rFonts w:hint="eastAsia" w:ascii="宋体" w:hAnsi="宋体" w:cs="宋体"/>
                <w:color w:val="auto"/>
                <w:sz w:val="24"/>
                <w:szCs w:val="24"/>
                <w:lang w:eastAsia="zh-CN"/>
              </w:rPr>
              <w:t>提供2024年1月至今任意三个月缴纳的纳税证明或完税证明</w:t>
            </w:r>
            <w:r>
              <w:rPr>
                <w:rFonts w:hint="eastAsia" w:ascii="宋体" w:hAnsi="宋体" w:cs="宋体"/>
                <w:color w:val="auto"/>
                <w:sz w:val="24"/>
                <w:szCs w:val="24"/>
              </w:rPr>
              <w:t>，依法免税</w:t>
            </w:r>
            <w:r>
              <w:rPr>
                <w:rFonts w:hint="eastAsia" w:ascii="宋体" w:hAnsi="宋体" w:cs="宋体"/>
                <w:color w:val="auto"/>
                <w:sz w:val="24"/>
                <w:szCs w:val="24"/>
                <w:lang w:val="en-US" w:eastAsia="zh-CN"/>
              </w:rPr>
              <w:t>或缓缴</w:t>
            </w:r>
            <w:r>
              <w:rPr>
                <w:rFonts w:hint="eastAsia" w:ascii="宋体" w:hAnsi="宋体" w:cs="宋体"/>
                <w:color w:val="auto"/>
                <w:sz w:val="24"/>
                <w:szCs w:val="24"/>
              </w:rPr>
              <w:t>的单位应提供相关证明材料，纳税证明或完税证明上应有代收机构或税务机关的公章或业务专用章</w:t>
            </w:r>
            <w:r>
              <w:rPr>
                <w:rFonts w:hint="eastAsia" w:ascii="宋体" w:hAnsi="宋体" w:cs="宋体"/>
                <w:color w:val="auto"/>
                <w:sz w:val="24"/>
                <w:szCs w:val="24"/>
                <w:lang w:eastAsia="zh-CN"/>
              </w:rPr>
              <w:t>（</w:t>
            </w:r>
            <w:r>
              <w:rPr>
                <w:rFonts w:hint="eastAsia" w:ascii="宋体" w:hAnsi="宋体" w:cs="宋体"/>
                <w:color w:val="auto"/>
                <w:sz w:val="24"/>
                <w:szCs w:val="24"/>
              </w:rPr>
              <w:t>成立时间至提交响应文件截止时间不足三个月的可不提供</w:t>
            </w:r>
            <w:r>
              <w:rPr>
                <w:rFonts w:hint="eastAsia" w:ascii="宋体" w:hAnsi="宋体" w:cs="宋体"/>
                <w:color w:val="auto"/>
                <w:sz w:val="24"/>
                <w:szCs w:val="24"/>
                <w:lang w:eastAsia="zh-CN"/>
              </w:rPr>
              <w:t>）</w:t>
            </w:r>
            <w:r>
              <w:rPr>
                <w:rFonts w:hint="eastAsia" w:ascii="宋体" w:hAnsi="宋体" w:cs="宋体"/>
                <w:color w:val="auto"/>
                <w:sz w:val="24"/>
                <w:szCs w:val="24"/>
              </w:rPr>
              <w:t>。</w:t>
            </w:r>
          </w:p>
          <w:p w14:paraId="2DF02A77">
            <w:pPr>
              <w:keepNext w:val="0"/>
              <w:keepLines w:val="0"/>
              <w:pageBreakBefore w:val="0"/>
              <w:suppressLineNumbers w:val="0"/>
              <w:kinsoku/>
              <w:wordWrap/>
              <w:overflowPunct/>
              <w:topLinePunct w:val="0"/>
              <w:autoSpaceDE/>
              <w:autoSpaceDN/>
              <w:bidi w:val="0"/>
              <w:adjustRightInd/>
              <w:spacing w:before="0" w:beforeAutospacing="0" w:after="0" w:afterAutospacing="0" w:line="480" w:lineRule="exact"/>
              <w:ind w:left="0" w:right="0"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7.</w:t>
            </w:r>
            <w:r>
              <w:rPr>
                <w:rFonts w:hint="eastAsia" w:ascii="宋体" w:hAnsi="宋体" w:cs="宋体"/>
                <w:color w:val="auto"/>
                <w:sz w:val="24"/>
                <w:szCs w:val="24"/>
              </w:rPr>
              <w:t>社会保障资金缴纳证明：</w:t>
            </w:r>
            <w:r>
              <w:rPr>
                <w:rFonts w:hint="eastAsia" w:ascii="宋体" w:hAnsi="宋体" w:cs="宋体"/>
                <w:color w:val="auto"/>
                <w:sz w:val="24"/>
                <w:szCs w:val="24"/>
                <w:lang w:eastAsia="zh-CN"/>
              </w:rPr>
              <w:t>提供2024年1月至今任意三个月社会保障资金缴存单据或社保机构开具的社会保险参保缴费情况证明</w:t>
            </w:r>
            <w:r>
              <w:rPr>
                <w:rFonts w:hint="eastAsia" w:ascii="宋体" w:hAnsi="宋体" w:cs="宋体"/>
                <w:color w:val="auto"/>
                <w:sz w:val="24"/>
                <w:szCs w:val="24"/>
              </w:rPr>
              <w:t>，依法不需要缴纳社会保障资金的单位应提供相关证明材料，单据或证明上应有社保机构或代收机构的印章</w:t>
            </w:r>
            <w:r>
              <w:rPr>
                <w:rFonts w:hint="eastAsia" w:ascii="宋体" w:hAnsi="宋体" w:cs="宋体"/>
                <w:color w:val="auto"/>
                <w:sz w:val="24"/>
                <w:szCs w:val="24"/>
                <w:lang w:eastAsia="zh-CN"/>
              </w:rPr>
              <w:t>（</w:t>
            </w:r>
            <w:r>
              <w:rPr>
                <w:rFonts w:hint="eastAsia" w:ascii="宋体" w:hAnsi="宋体" w:cs="宋体"/>
                <w:color w:val="auto"/>
                <w:sz w:val="24"/>
                <w:szCs w:val="24"/>
              </w:rPr>
              <w:t>成立时间至提交响应文件截止时间不足三个月的可不提供</w:t>
            </w:r>
            <w:r>
              <w:rPr>
                <w:rFonts w:hint="eastAsia" w:ascii="宋体" w:hAnsi="宋体" w:cs="宋体"/>
                <w:color w:val="auto"/>
                <w:sz w:val="24"/>
                <w:szCs w:val="24"/>
                <w:lang w:eastAsia="zh-CN"/>
              </w:rPr>
              <w:t>）</w:t>
            </w:r>
            <w:r>
              <w:rPr>
                <w:rFonts w:hint="eastAsia" w:ascii="宋体" w:hAnsi="宋体" w:cs="宋体"/>
                <w:color w:val="auto"/>
                <w:sz w:val="24"/>
                <w:szCs w:val="24"/>
              </w:rPr>
              <w:t>。</w:t>
            </w:r>
          </w:p>
          <w:p w14:paraId="7862E666">
            <w:pPr>
              <w:keepNext w:val="0"/>
              <w:keepLines w:val="0"/>
              <w:pageBreakBefore w:val="0"/>
              <w:suppressLineNumbers w:val="0"/>
              <w:kinsoku/>
              <w:wordWrap/>
              <w:overflowPunct/>
              <w:topLinePunct w:val="0"/>
              <w:autoSpaceDE/>
              <w:autoSpaceDN/>
              <w:bidi w:val="0"/>
              <w:adjustRightInd/>
              <w:spacing w:before="0" w:beforeAutospacing="0" w:after="0" w:afterAutospacing="0" w:line="480" w:lineRule="exact"/>
              <w:ind w:left="0" w:right="0"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8.投标人为经销商的应出具医疗器械经营许可证或二类医疗器械备案凭证（投标产品须在其经营范围内）、投标产品属于医疗器械管理的提供医疗器械注册证；投标人为制造厂家应出具医疗器械经营许可证或二类医疗器械备案凭证（投标产品须在其经营范围内），并出具医疗器械生产许可证（投标产品须在其生产范围内）、投标产品属于医疗器械管理的提供医疗器械注册证或备案证。</w:t>
            </w:r>
          </w:p>
          <w:p w14:paraId="4CEFA276">
            <w:pPr>
              <w:keepNext w:val="0"/>
              <w:keepLines w:val="0"/>
              <w:pageBreakBefore w:val="0"/>
              <w:suppressLineNumbers w:val="0"/>
              <w:kinsoku/>
              <w:wordWrap/>
              <w:overflowPunct/>
              <w:topLinePunct w:val="0"/>
              <w:autoSpaceDE/>
              <w:autoSpaceDN/>
              <w:bidi w:val="0"/>
              <w:adjustRightInd/>
              <w:spacing w:before="0" w:beforeAutospacing="0" w:after="0" w:afterAutospacing="0" w:line="480" w:lineRule="exact"/>
              <w:ind w:left="0" w:right="0" w:firstLine="480" w:firstLineChars="200"/>
              <w:textAlignment w:val="auto"/>
              <w:rPr>
                <w:rFonts w:hint="default" w:eastAsiaTheme="minorEastAsia"/>
                <w:color w:val="auto"/>
              </w:rPr>
            </w:pPr>
            <w:r>
              <w:rPr>
                <w:rFonts w:hint="eastAsia" w:ascii="宋体" w:hAnsi="宋体" w:cs="宋体"/>
                <w:color w:val="auto"/>
                <w:sz w:val="24"/>
                <w:szCs w:val="24"/>
                <w:lang w:val="en-US" w:eastAsia="zh-CN"/>
              </w:rPr>
              <w:t>9.提供具有履行合同所必需的设备和专业技术能力的承诺书（格式自拟）。</w:t>
            </w:r>
          </w:p>
        </w:tc>
      </w:tr>
      <w:tr w14:paraId="443C139E">
        <w:tblPrEx>
          <w:tblCellMar>
            <w:top w:w="0" w:type="dxa"/>
            <w:left w:w="108" w:type="dxa"/>
            <w:bottom w:w="0" w:type="dxa"/>
            <w:right w:w="108" w:type="dxa"/>
          </w:tblCellMar>
        </w:tblPrEx>
        <w:trPr>
          <w:trHeight w:val="50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1E16815">
            <w:pPr>
              <w:keepNext w:val="0"/>
              <w:keepLines w:val="0"/>
              <w:widowControl/>
              <w:numPr>
                <w:ilvl w:val="0"/>
                <w:numId w:val="5"/>
              </w:numPr>
              <w:suppressLineNumbers w:val="0"/>
              <w:spacing w:before="0" w:beforeAutospacing="0" w:after="0" w:afterAutospacing="0" w:line="440" w:lineRule="exact"/>
              <w:ind w:left="425" w:leftChars="0" w:right="0" w:hanging="425" w:firstLineChars="0"/>
              <w:jc w:val="center"/>
              <w:rPr>
                <w:rFonts w:hint="default" w:ascii="宋体" w:hAnsi="宋体" w:eastAsia="宋体"/>
                <w:color w:val="auto"/>
                <w:kern w:val="0"/>
                <w:sz w:val="24"/>
                <w:szCs w:val="24"/>
                <w:lang w:val="en-US" w:eastAsia="zh-CN"/>
              </w:rPr>
            </w:pPr>
          </w:p>
        </w:tc>
        <w:tc>
          <w:tcPr>
            <w:tcW w:w="1701" w:type="dxa"/>
            <w:tcBorders>
              <w:top w:val="single" w:color="000000" w:sz="4" w:space="0"/>
              <w:left w:val="nil"/>
              <w:bottom w:val="single" w:color="000000" w:sz="4" w:space="0"/>
              <w:right w:val="single" w:color="auto" w:sz="4" w:space="0"/>
            </w:tcBorders>
            <w:vAlign w:val="center"/>
          </w:tcPr>
          <w:p w14:paraId="0F7579E3">
            <w:pPr>
              <w:keepNext w:val="0"/>
              <w:keepLines w:val="0"/>
              <w:widowControl/>
              <w:suppressLineNumbers w:val="0"/>
              <w:spacing w:before="0" w:beforeAutospacing="0" w:after="0" w:afterAutospacing="0" w:line="440" w:lineRule="exact"/>
              <w:ind w:left="0" w:right="0"/>
              <w:jc w:val="center"/>
              <w:rPr>
                <w:rFonts w:hint="default" w:ascii="宋体" w:hAnsi="宋体"/>
                <w:color w:val="auto"/>
                <w:kern w:val="0"/>
                <w:sz w:val="24"/>
                <w:szCs w:val="24"/>
              </w:rPr>
            </w:pPr>
            <w:r>
              <w:rPr>
                <w:rFonts w:hint="default" w:ascii="宋体" w:hAnsi="宋体"/>
                <w:color w:val="auto"/>
                <w:kern w:val="0"/>
                <w:sz w:val="24"/>
                <w:szCs w:val="24"/>
              </w:rPr>
              <w:t>采购方式</w:t>
            </w:r>
          </w:p>
        </w:tc>
        <w:tc>
          <w:tcPr>
            <w:tcW w:w="7180" w:type="dxa"/>
            <w:tcBorders>
              <w:top w:val="single" w:color="000000" w:sz="4" w:space="0"/>
              <w:left w:val="single" w:color="auto" w:sz="4" w:space="0"/>
              <w:bottom w:val="single" w:color="000000" w:sz="4" w:space="0"/>
              <w:right w:val="single" w:color="000000" w:sz="4" w:space="0"/>
            </w:tcBorders>
            <w:vAlign w:val="center"/>
          </w:tcPr>
          <w:p w14:paraId="5CF64BBF">
            <w:pPr>
              <w:keepNext w:val="0"/>
              <w:keepLines w:val="0"/>
              <w:widowControl/>
              <w:suppressLineNumbers w:val="0"/>
              <w:spacing w:before="0" w:beforeAutospacing="0" w:after="0" w:afterAutospacing="0" w:line="440" w:lineRule="exact"/>
              <w:ind w:left="0" w:right="0"/>
              <w:rPr>
                <w:rFonts w:hint="default" w:ascii="宋体" w:hAnsi="宋体"/>
                <w:color w:val="auto"/>
                <w:kern w:val="0"/>
                <w:sz w:val="24"/>
                <w:szCs w:val="24"/>
              </w:rPr>
            </w:pPr>
            <w:r>
              <w:rPr>
                <w:rFonts w:hint="eastAsia" w:ascii="宋体" w:hAnsi="宋体"/>
                <w:color w:val="auto"/>
                <w:sz w:val="24"/>
                <w:szCs w:val="24"/>
              </w:rPr>
              <w:t>公开招标</w:t>
            </w:r>
          </w:p>
        </w:tc>
      </w:tr>
      <w:tr w14:paraId="5EF8717B">
        <w:tblPrEx>
          <w:tblCellMar>
            <w:top w:w="0" w:type="dxa"/>
            <w:left w:w="108" w:type="dxa"/>
            <w:bottom w:w="0" w:type="dxa"/>
            <w:right w:w="108" w:type="dxa"/>
          </w:tblCellMar>
        </w:tblPrEx>
        <w:trPr>
          <w:trHeight w:val="447"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BDD46F2">
            <w:pPr>
              <w:keepNext w:val="0"/>
              <w:keepLines w:val="0"/>
              <w:widowControl/>
              <w:numPr>
                <w:ilvl w:val="0"/>
                <w:numId w:val="5"/>
              </w:numPr>
              <w:suppressLineNumbers w:val="0"/>
              <w:spacing w:before="0" w:beforeAutospacing="0" w:after="0" w:afterAutospacing="0" w:line="440" w:lineRule="exact"/>
              <w:ind w:left="425" w:leftChars="0" w:right="0" w:hanging="425" w:firstLineChars="0"/>
              <w:jc w:val="center"/>
              <w:rPr>
                <w:rFonts w:hint="eastAsia" w:ascii="宋体" w:hAnsi="宋体" w:eastAsia="宋体"/>
                <w:color w:val="auto"/>
                <w:sz w:val="24"/>
                <w:szCs w:val="24"/>
                <w:lang w:eastAsia="zh-CN"/>
              </w:rPr>
            </w:pPr>
          </w:p>
        </w:tc>
        <w:tc>
          <w:tcPr>
            <w:tcW w:w="1701" w:type="dxa"/>
            <w:tcBorders>
              <w:top w:val="single" w:color="000000" w:sz="4" w:space="0"/>
              <w:left w:val="nil"/>
              <w:bottom w:val="single" w:color="000000" w:sz="4" w:space="0"/>
              <w:right w:val="single" w:color="auto" w:sz="4" w:space="0"/>
            </w:tcBorders>
            <w:vAlign w:val="center"/>
          </w:tcPr>
          <w:p w14:paraId="6DDBC83D">
            <w:pPr>
              <w:keepNext w:val="0"/>
              <w:keepLines w:val="0"/>
              <w:widowControl/>
              <w:suppressLineNumbers w:val="0"/>
              <w:spacing w:before="0" w:beforeAutospacing="0" w:after="0" w:afterAutospacing="0" w:line="440" w:lineRule="exact"/>
              <w:ind w:left="0" w:right="0"/>
              <w:jc w:val="center"/>
              <w:rPr>
                <w:rFonts w:hint="default" w:ascii="宋体" w:hAnsi="宋体"/>
                <w:color w:val="auto"/>
                <w:sz w:val="24"/>
                <w:szCs w:val="24"/>
              </w:rPr>
            </w:pPr>
            <w:r>
              <w:rPr>
                <w:rFonts w:hint="eastAsia" w:ascii="宋体" w:hAnsi="宋体"/>
                <w:color w:val="auto"/>
                <w:sz w:val="24"/>
                <w:szCs w:val="24"/>
              </w:rPr>
              <w:t>评标办法</w:t>
            </w:r>
          </w:p>
        </w:tc>
        <w:tc>
          <w:tcPr>
            <w:tcW w:w="7180" w:type="dxa"/>
            <w:tcBorders>
              <w:top w:val="single" w:color="000000" w:sz="4" w:space="0"/>
              <w:left w:val="single" w:color="auto" w:sz="4" w:space="0"/>
              <w:bottom w:val="single" w:color="000000" w:sz="4" w:space="0"/>
              <w:right w:val="single" w:color="000000" w:sz="4" w:space="0"/>
            </w:tcBorders>
            <w:vAlign w:val="center"/>
          </w:tcPr>
          <w:p w14:paraId="684944DE">
            <w:pPr>
              <w:keepNext w:val="0"/>
              <w:keepLines w:val="0"/>
              <w:suppressLineNumbers w:val="0"/>
              <w:spacing w:before="0" w:beforeAutospacing="0" w:after="0" w:afterAutospacing="0" w:line="440" w:lineRule="exact"/>
              <w:ind w:left="0" w:right="0"/>
              <w:rPr>
                <w:rFonts w:hint="default" w:ascii="宋体" w:hAnsi="宋体"/>
                <w:color w:val="auto"/>
                <w:sz w:val="24"/>
                <w:szCs w:val="24"/>
              </w:rPr>
            </w:pPr>
            <w:r>
              <w:rPr>
                <w:rFonts w:hint="eastAsia" w:ascii="宋体" w:hAnsi="宋体"/>
                <w:color w:val="auto"/>
                <w:sz w:val="24"/>
                <w:szCs w:val="24"/>
              </w:rPr>
              <w:t>综合评分法</w:t>
            </w:r>
          </w:p>
        </w:tc>
      </w:tr>
      <w:tr w14:paraId="2112A1A3">
        <w:tblPrEx>
          <w:tblCellMar>
            <w:top w:w="0" w:type="dxa"/>
            <w:left w:w="108" w:type="dxa"/>
            <w:bottom w:w="0" w:type="dxa"/>
            <w:right w:w="108" w:type="dxa"/>
          </w:tblCellMar>
        </w:tblPrEx>
        <w:trPr>
          <w:trHeight w:val="487"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5E15A04">
            <w:pPr>
              <w:keepNext w:val="0"/>
              <w:keepLines w:val="0"/>
              <w:widowControl/>
              <w:numPr>
                <w:ilvl w:val="0"/>
                <w:numId w:val="5"/>
              </w:numPr>
              <w:suppressLineNumbers w:val="0"/>
              <w:spacing w:before="0" w:beforeAutospacing="0" w:after="0" w:afterAutospacing="0" w:line="440" w:lineRule="exact"/>
              <w:ind w:left="425" w:leftChars="0" w:right="0" w:hanging="425" w:firstLineChars="0"/>
              <w:jc w:val="center"/>
              <w:rPr>
                <w:rFonts w:hint="eastAsia" w:ascii="宋体" w:hAnsi="宋体" w:eastAsia="宋体"/>
                <w:color w:val="auto"/>
                <w:kern w:val="0"/>
                <w:sz w:val="24"/>
                <w:szCs w:val="24"/>
                <w:lang w:eastAsia="zh-CN"/>
              </w:rPr>
            </w:pPr>
          </w:p>
        </w:tc>
        <w:tc>
          <w:tcPr>
            <w:tcW w:w="1701" w:type="dxa"/>
            <w:tcBorders>
              <w:top w:val="single" w:color="000000" w:sz="4" w:space="0"/>
              <w:left w:val="nil"/>
              <w:bottom w:val="single" w:color="000000" w:sz="4" w:space="0"/>
              <w:right w:val="single" w:color="auto" w:sz="4" w:space="0"/>
            </w:tcBorders>
            <w:vAlign w:val="center"/>
          </w:tcPr>
          <w:p w14:paraId="58867265">
            <w:pPr>
              <w:keepNext w:val="0"/>
              <w:keepLines w:val="0"/>
              <w:widowControl/>
              <w:suppressLineNumbers w:val="0"/>
              <w:spacing w:before="0" w:beforeAutospacing="0" w:after="0" w:afterAutospacing="0" w:line="440" w:lineRule="exact"/>
              <w:ind w:left="0" w:right="0"/>
              <w:jc w:val="center"/>
              <w:rPr>
                <w:rFonts w:hint="default" w:ascii="宋体" w:hAnsi="宋体"/>
                <w:color w:val="auto"/>
                <w:sz w:val="24"/>
                <w:szCs w:val="24"/>
              </w:rPr>
            </w:pPr>
            <w:r>
              <w:rPr>
                <w:rFonts w:hint="eastAsia" w:ascii="宋体" w:hAnsi="宋体"/>
                <w:color w:val="auto"/>
                <w:sz w:val="24"/>
                <w:szCs w:val="24"/>
              </w:rPr>
              <w:t>特殊情况处理</w:t>
            </w:r>
          </w:p>
        </w:tc>
        <w:tc>
          <w:tcPr>
            <w:tcW w:w="7180" w:type="dxa"/>
            <w:tcBorders>
              <w:top w:val="single" w:color="000000" w:sz="4" w:space="0"/>
              <w:left w:val="single" w:color="auto" w:sz="4" w:space="0"/>
              <w:bottom w:val="single" w:color="000000" w:sz="4" w:space="0"/>
              <w:right w:val="single" w:color="000000" w:sz="4" w:space="0"/>
            </w:tcBorders>
            <w:vAlign w:val="center"/>
          </w:tcPr>
          <w:p w14:paraId="4C8D863A">
            <w:pPr>
              <w:keepNext w:val="0"/>
              <w:keepLines w:val="0"/>
              <w:suppressLineNumbers w:val="0"/>
              <w:spacing w:before="0" w:beforeAutospacing="0" w:after="0" w:afterAutospacing="0" w:line="440" w:lineRule="exact"/>
              <w:ind w:left="0" w:right="0"/>
              <w:rPr>
                <w:rFonts w:hint="default" w:ascii="宋体" w:hAnsi="宋体"/>
                <w:color w:val="auto"/>
                <w:sz w:val="24"/>
                <w:szCs w:val="24"/>
              </w:rPr>
            </w:pPr>
            <w:r>
              <w:rPr>
                <w:rFonts w:hint="eastAsia" w:ascii="宋体" w:hAnsi="宋体"/>
                <w:color w:val="auto"/>
                <w:sz w:val="24"/>
                <w:szCs w:val="24"/>
              </w:rPr>
              <w:t>投标截止时间结束后参加投标的供应商不足三家的，除采购任务取消情形外，招标采购单位应当报告财政管理部门，由财政管理部门按照以下原则处理：</w:t>
            </w:r>
          </w:p>
          <w:p w14:paraId="76B3C064">
            <w:pPr>
              <w:keepNext w:val="0"/>
              <w:keepLines w:val="0"/>
              <w:suppressLineNumbers w:val="0"/>
              <w:spacing w:before="0" w:beforeAutospacing="0" w:after="0" w:afterAutospacing="0" w:line="440" w:lineRule="exact"/>
              <w:ind w:left="0" w:right="0" w:firstLine="480" w:firstLineChars="200"/>
              <w:rPr>
                <w:rFonts w:hint="eastAsia" w:ascii="宋体" w:hAnsi="宋体" w:eastAsia="宋体"/>
                <w:color w:val="auto"/>
                <w:sz w:val="24"/>
                <w:szCs w:val="24"/>
                <w:lang w:eastAsia="zh-CN"/>
              </w:rPr>
            </w:pPr>
            <w:r>
              <w:rPr>
                <w:rFonts w:hint="eastAsia" w:ascii="宋体" w:hAnsi="宋体"/>
                <w:color w:val="auto"/>
                <w:sz w:val="24"/>
                <w:szCs w:val="24"/>
              </w:rPr>
              <w:t>（1）招标文件没有不合理条款、招标公告时间及程序符合规定的，同意采取竞争性谈判、询价或者单一来源方式采购</w:t>
            </w:r>
            <w:r>
              <w:rPr>
                <w:rFonts w:hint="eastAsia" w:ascii="宋体" w:hAnsi="宋体"/>
                <w:color w:val="auto"/>
                <w:sz w:val="24"/>
                <w:szCs w:val="24"/>
                <w:lang w:eastAsia="zh-CN"/>
              </w:rPr>
              <w:t>。</w:t>
            </w:r>
          </w:p>
          <w:p w14:paraId="6C734EDB">
            <w:pPr>
              <w:keepNext w:val="0"/>
              <w:keepLines w:val="0"/>
              <w:suppressLineNumbers w:val="0"/>
              <w:spacing w:before="0" w:beforeAutospacing="0" w:after="0" w:afterAutospacing="0" w:line="440" w:lineRule="exact"/>
              <w:ind w:left="0" w:right="0" w:firstLine="480" w:firstLineChars="200"/>
              <w:rPr>
                <w:rFonts w:hint="default" w:ascii="宋体" w:hAnsi="宋体"/>
                <w:color w:val="auto"/>
                <w:sz w:val="24"/>
                <w:szCs w:val="24"/>
              </w:rPr>
            </w:pPr>
            <w:r>
              <w:rPr>
                <w:rFonts w:hint="eastAsia" w:ascii="宋体" w:hAnsi="宋体"/>
                <w:color w:val="auto"/>
                <w:sz w:val="24"/>
                <w:szCs w:val="24"/>
              </w:rPr>
              <w:t>（2）招标文件存在不合理条款的，招标公告时间及程序不符合规定的，应予废标，并责成招标采购单位依法重新招标。</w:t>
            </w:r>
          </w:p>
          <w:p w14:paraId="225650C1">
            <w:pPr>
              <w:keepNext w:val="0"/>
              <w:keepLines w:val="0"/>
              <w:suppressLineNumbers w:val="0"/>
              <w:spacing w:before="0" w:beforeAutospacing="0" w:after="0" w:afterAutospacing="0" w:line="440" w:lineRule="exact"/>
              <w:ind w:left="0" w:right="0" w:firstLine="480" w:firstLineChars="200"/>
              <w:rPr>
                <w:rFonts w:hint="default" w:ascii="宋体" w:hAnsi="宋体"/>
                <w:color w:val="auto"/>
                <w:sz w:val="24"/>
                <w:szCs w:val="24"/>
              </w:rPr>
            </w:pPr>
            <w:r>
              <w:rPr>
                <w:rFonts w:hint="eastAsia" w:ascii="宋体" w:hAnsi="宋体"/>
                <w:color w:val="auto"/>
                <w:sz w:val="24"/>
                <w:szCs w:val="24"/>
              </w:rPr>
              <w:t>（3）在评标期间，出现符合专业条件的供应商或者对招标文件作出实质响应的供应商不足三家情形的，可以比照前款规定执行。</w:t>
            </w:r>
          </w:p>
        </w:tc>
      </w:tr>
      <w:tr w14:paraId="30835C48">
        <w:tblPrEx>
          <w:tblCellMar>
            <w:top w:w="0" w:type="dxa"/>
            <w:left w:w="108" w:type="dxa"/>
            <w:bottom w:w="0" w:type="dxa"/>
            <w:right w:w="108" w:type="dxa"/>
          </w:tblCellMar>
        </w:tblPrEx>
        <w:trPr>
          <w:trHeight w:val="61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0FA1FC6">
            <w:pPr>
              <w:keepNext w:val="0"/>
              <w:keepLines w:val="0"/>
              <w:widowControl/>
              <w:numPr>
                <w:ilvl w:val="0"/>
                <w:numId w:val="5"/>
              </w:numPr>
              <w:suppressLineNumbers w:val="0"/>
              <w:spacing w:before="0" w:beforeAutospacing="0" w:after="0" w:afterAutospacing="0" w:line="440" w:lineRule="exact"/>
              <w:ind w:left="425" w:leftChars="0" w:right="0" w:hanging="425" w:firstLineChars="0"/>
              <w:jc w:val="center"/>
              <w:rPr>
                <w:rFonts w:hint="eastAsia" w:ascii="宋体" w:hAnsi="宋体" w:eastAsia="宋体"/>
                <w:color w:val="auto"/>
                <w:sz w:val="24"/>
                <w:szCs w:val="24"/>
                <w:lang w:eastAsia="zh-CN"/>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379648AB">
            <w:pPr>
              <w:keepNext w:val="0"/>
              <w:keepLines w:val="0"/>
              <w:suppressLineNumbers w:val="0"/>
              <w:spacing w:before="0" w:beforeAutospacing="0" w:after="0" w:afterAutospacing="0" w:line="440" w:lineRule="exact"/>
              <w:ind w:left="0" w:right="0"/>
              <w:jc w:val="center"/>
              <w:rPr>
                <w:rFonts w:hint="default" w:asciiTheme="minorEastAsia" w:hAnsiTheme="minorEastAsia"/>
                <w:color w:val="auto"/>
                <w:sz w:val="24"/>
                <w:szCs w:val="24"/>
              </w:rPr>
            </w:pPr>
            <w:r>
              <w:rPr>
                <w:rFonts w:hint="eastAsia" w:asciiTheme="minorEastAsia" w:hAnsiTheme="minorEastAsia"/>
                <w:color w:val="auto"/>
                <w:sz w:val="24"/>
                <w:szCs w:val="24"/>
              </w:rPr>
              <w:t>开标</w:t>
            </w:r>
            <w:r>
              <w:rPr>
                <w:rFonts w:hint="default" w:asciiTheme="minorEastAsia" w:hAnsiTheme="minorEastAsia"/>
                <w:color w:val="auto"/>
                <w:sz w:val="24"/>
                <w:szCs w:val="24"/>
              </w:rPr>
              <w:t>时间</w:t>
            </w:r>
            <w:r>
              <w:rPr>
                <w:rFonts w:hint="eastAsia" w:asciiTheme="minorEastAsia" w:hAnsiTheme="minorEastAsia"/>
                <w:color w:val="auto"/>
                <w:sz w:val="24"/>
                <w:szCs w:val="24"/>
              </w:rPr>
              <w:t>、</w:t>
            </w:r>
          </w:p>
          <w:p w14:paraId="5C7A592C">
            <w:pPr>
              <w:keepNext w:val="0"/>
              <w:keepLines w:val="0"/>
              <w:suppressLineNumbers w:val="0"/>
              <w:spacing w:before="0" w:beforeAutospacing="0" w:after="0" w:afterAutospacing="0" w:line="440" w:lineRule="exact"/>
              <w:ind w:left="0" w:right="0"/>
              <w:jc w:val="center"/>
              <w:rPr>
                <w:rFonts w:hint="default" w:asciiTheme="minorEastAsia" w:hAnsiTheme="minorEastAsia"/>
                <w:color w:val="auto"/>
                <w:sz w:val="24"/>
                <w:szCs w:val="24"/>
              </w:rPr>
            </w:pPr>
            <w:r>
              <w:rPr>
                <w:rFonts w:hint="default" w:asciiTheme="minorEastAsia" w:hAnsiTheme="minorEastAsia"/>
                <w:color w:val="auto"/>
                <w:sz w:val="24"/>
                <w:szCs w:val="24"/>
              </w:rPr>
              <w:t>地点</w:t>
            </w:r>
          </w:p>
        </w:tc>
        <w:tc>
          <w:tcPr>
            <w:tcW w:w="7180" w:type="dxa"/>
            <w:tcBorders>
              <w:top w:val="single" w:color="000000" w:sz="4" w:space="0"/>
              <w:left w:val="single" w:color="auto" w:sz="4" w:space="0"/>
              <w:bottom w:val="single" w:color="000000" w:sz="4" w:space="0"/>
              <w:right w:val="single" w:color="000000" w:sz="4" w:space="0"/>
            </w:tcBorders>
            <w:vAlign w:val="center"/>
          </w:tcPr>
          <w:p w14:paraId="26EAF57E">
            <w:pPr>
              <w:keepNext w:val="0"/>
              <w:keepLines w:val="0"/>
              <w:suppressLineNumbers w:val="0"/>
              <w:overflowPunct w:val="0"/>
              <w:adjustRightInd w:val="0"/>
              <w:snapToGrid w:val="0"/>
              <w:spacing w:before="0" w:beforeAutospacing="0" w:after="0" w:afterAutospacing="0" w:line="440" w:lineRule="exact"/>
              <w:ind w:left="0" w:right="0"/>
              <w:rPr>
                <w:rFonts w:hint="default" w:ascii="宋体" w:hAnsi="宋体" w:cs="宋体"/>
                <w:color w:val="auto"/>
                <w:kern w:val="0"/>
                <w:sz w:val="24"/>
                <w:szCs w:val="28"/>
              </w:rPr>
            </w:pPr>
            <w:r>
              <w:rPr>
                <w:rFonts w:hint="eastAsia" w:ascii="宋体" w:hAnsi="宋体"/>
                <w:color w:val="auto"/>
                <w:sz w:val="24"/>
                <w:szCs w:val="24"/>
              </w:rPr>
              <w:t>开标时间：</w:t>
            </w:r>
            <w:r>
              <w:rPr>
                <w:rFonts w:hint="eastAsia" w:ascii="宋体" w:hAnsi="宋体" w:cs="宋体"/>
                <w:color w:val="auto"/>
                <w:kern w:val="0"/>
                <w:sz w:val="24"/>
                <w:szCs w:val="24"/>
                <w:lang w:val="en-US" w:eastAsia="zh-CN"/>
              </w:rPr>
              <w:t>2024年12月18日09：00时</w:t>
            </w:r>
          </w:p>
          <w:p w14:paraId="734F8B06">
            <w:pPr>
              <w:pStyle w:val="39"/>
              <w:keepNext w:val="0"/>
              <w:keepLines w:val="0"/>
              <w:suppressLineNumbers w:val="0"/>
              <w:shd w:val="clear" w:color="auto" w:fill="FFFFFF"/>
              <w:spacing w:before="0" w:beforeAutospacing="0" w:after="0" w:afterAutospacing="0" w:line="440" w:lineRule="exact"/>
              <w:ind w:left="0" w:right="0"/>
              <w:rPr>
                <w:rFonts w:hint="default"/>
                <w:color w:val="auto"/>
                <w:szCs w:val="24"/>
              </w:rPr>
            </w:pPr>
            <w:r>
              <w:rPr>
                <w:rFonts w:hint="eastAsia"/>
                <w:color w:val="auto"/>
                <w:szCs w:val="24"/>
              </w:rPr>
              <w:t>开标地点：</w:t>
            </w:r>
            <w:r>
              <w:rPr>
                <w:rFonts w:hint="eastAsia" w:cs="宋体"/>
                <w:color w:val="auto"/>
                <w:szCs w:val="24"/>
                <w:lang w:val="en-US" w:eastAsia="zh-CN"/>
              </w:rPr>
              <w:t>安康不见面开标大厅系统</w:t>
            </w:r>
            <w:r>
              <w:rPr>
                <w:rFonts w:hint="eastAsia" w:cs="宋体"/>
                <w:color w:val="auto"/>
                <w:szCs w:val="24"/>
              </w:rPr>
              <w:t xml:space="preserve">（采用电子化投标及远程不见面开标方式）  </w:t>
            </w:r>
          </w:p>
          <w:p w14:paraId="034ED71E">
            <w:pPr>
              <w:keepNext w:val="0"/>
              <w:keepLines w:val="0"/>
              <w:suppressLineNumbers w:val="0"/>
              <w:overflowPunct w:val="0"/>
              <w:adjustRightInd w:val="0"/>
              <w:snapToGrid w:val="0"/>
              <w:spacing w:before="0" w:beforeAutospacing="0" w:after="0" w:afterAutospacing="0" w:line="440" w:lineRule="exact"/>
              <w:ind w:left="0" w:right="0"/>
              <w:rPr>
                <w:rFonts w:hint="default" w:ascii="宋体" w:hAnsi="宋体"/>
                <w:color w:val="auto"/>
                <w:sz w:val="24"/>
                <w:szCs w:val="24"/>
              </w:rPr>
            </w:pPr>
            <w:r>
              <w:rPr>
                <w:rFonts w:hint="eastAsia" w:ascii="宋体" w:hAnsi="宋体"/>
                <w:color w:val="auto"/>
                <w:sz w:val="24"/>
                <w:szCs w:val="24"/>
              </w:rPr>
              <w:t>（如有变动，另行通知）。</w:t>
            </w:r>
          </w:p>
        </w:tc>
      </w:tr>
      <w:tr w14:paraId="093FAE83">
        <w:tblPrEx>
          <w:tblCellMar>
            <w:top w:w="0" w:type="dxa"/>
            <w:left w:w="108" w:type="dxa"/>
            <w:bottom w:w="0" w:type="dxa"/>
            <w:right w:w="108" w:type="dxa"/>
          </w:tblCellMar>
        </w:tblPrEx>
        <w:trPr>
          <w:trHeight w:val="737"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277C395">
            <w:pPr>
              <w:keepNext w:val="0"/>
              <w:keepLines w:val="0"/>
              <w:widowControl/>
              <w:numPr>
                <w:ilvl w:val="0"/>
                <w:numId w:val="5"/>
              </w:numPr>
              <w:suppressLineNumbers w:val="0"/>
              <w:spacing w:before="0" w:beforeAutospacing="0" w:after="0" w:afterAutospacing="0" w:line="440" w:lineRule="exact"/>
              <w:ind w:left="425" w:leftChars="0" w:right="0" w:hanging="425" w:firstLineChars="0"/>
              <w:jc w:val="center"/>
              <w:rPr>
                <w:rFonts w:hint="default" w:ascii="宋体" w:hAnsi="宋体" w:eastAsia="宋体"/>
                <w:color w:val="auto"/>
                <w:sz w:val="24"/>
                <w:szCs w:val="24"/>
                <w:lang w:val="en-US" w:eastAsia="zh-CN"/>
              </w:rPr>
            </w:pPr>
          </w:p>
        </w:tc>
        <w:tc>
          <w:tcPr>
            <w:tcW w:w="1701" w:type="dxa"/>
            <w:tcBorders>
              <w:top w:val="single" w:color="000000" w:sz="4" w:space="0"/>
              <w:left w:val="single" w:color="000000" w:sz="4" w:space="0"/>
              <w:bottom w:val="single" w:color="000000" w:sz="4" w:space="0"/>
              <w:right w:val="single" w:color="000000" w:sz="4" w:space="0"/>
            </w:tcBorders>
          </w:tcPr>
          <w:p w14:paraId="13FC752E">
            <w:pPr>
              <w:keepNext w:val="0"/>
              <w:keepLines w:val="0"/>
              <w:suppressLineNumbers w:val="0"/>
              <w:spacing w:before="0" w:beforeAutospacing="0" w:after="0" w:afterAutospacing="0" w:line="440" w:lineRule="exact"/>
              <w:ind w:left="0" w:right="0"/>
              <w:jc w:val="center"/>
              <w:rPr>
                <w:rFonts w:hint="default" w:asciiTheme="minorEastAsia" w:hAnsiTheme="minorEastAsia"/>
                <w:color w:val="auto"/>
                <w:sz w:val="24"/>
                <w:szCs w:val="24"/>
              </w:rPr>
            </w:pPr>
            <w:r>
              <w:rPr>
                <w:rFonts w:hint="eastAsia" w:asciiTheme="minorEastAsia" w:hAnsiTheme="minorEastAsia"/>
                <w:color w:val="auto"/>
                <w:sz w:val="24"/>
                <w:szCs w:val="24"/>
              </w:rPr>
              <w:t>招标</w:t>
            </w:r>
            <w:r>
              <w:rPr>
                <w:rFonts w:hint="default" w:asciiTheme="minorEastAsia" w:hAnsiTheme="minorEastAsia"/>
                <w:color w:val="auto"/>
                <w:sz w:val="24"/>
                <w:szCs w:val="24"/>
              </w:rPr>
              <w:t>文件</w:t>
            </w:r>
          </w:p>
          <w:p w14:paraId="6A0787BC">
            <w:pPr>
              <w:keepNext w:val="0"/>
              <w:keepLines w:val="0"/>
              <w:suppressLineNumbers w:val="0"/>
              <w:spacing w:before="0" w:beforeAutospacing="0" w:after="0" w:afterAutospacing="0" w:line="440" w:lineRule="exact"/>
              <w:ind w:left="0" w:right="0"/>
              <w:jc w:val="center"/>
              <w:rPr>
                <w:rFonts w:hint="default" w:asciiTheme="minorEastAsia" w:hAnsiTheme="minorEastAsia"/>
                <w:color w:val="auto"/>
                <w:sz w:val="24"/>
                <w:szCs w:val="24"/>
              </w:rPr>
            </w:pPr>
            <w:r>
              <w:rPr>
                <w:rFonts w:hint="default" w:asciiTheme="minorEastAsia" w:hAnsiTheme="minorEastAsia"/>
                <w:color w:val="auto"/>
                <w:sz w:val="24"/>
                <w:szCs w:val="24"/>
              </w:rPr>
              <w:t>递交截止时间</w:t>
            </w:r>
          </w:p>
        </w:tc>
        <w:tc>
          <w:tcPr>
            <w:tcW w:w="7180" w:type="dxa"/>
            <w:tcBorders>
              <w:top w:val="single" w:color="000000" w:sz="4" w:space="0"/>
              <w:left w:val="single" w:color="auto" w:sz="4" w:space="0"/>
              <w:bottom w:val="single" w:color="000000" w:sz="4" w:space="0"/>
              <w:right w:val="single" w:color="000000" w:sz="4" w:space="0"/>
            </w:tcBorders>
            <w:vAlign w:val="center"/>
          </w:tcPr>
          <w:p w14:paraId="49A2E222">
            <w:pPr>
              <w:keepNext w:val="0"/>
              <w:keepLines w:val="0"/>
              <w:suppressLineNumbers w:val="0"/>
              <w:overflowPunct w:val="0"/>
              <w:adjustRightInd w:val="0"/>
              <w:snapToGrid w:val="0"/>
              <w:spacing w:before="0" w:beforeAutospacing="0" w:after="0" w:afterAutospacing="0" w:line="440" w:lineRule="exact"/>
              <w:ind w:left="0" w:right="0"/>
              <w:rPr>
                <w:rFonts w:hint="default" w:ascii="宋体" w:hAnsi="宋体"/>
                <w:color w:val="auto"/>
                <w:sz w:val="24"/>
                <w:szCs w:val="24"/>
              </w:rPr>
            </w:pPr>
            <w:r>
              <w:rPr>
                <w:rFonts w:hint="eastAsia" w:ascii="宋体" w:hAnsi="宋体" w:cs="宋体"/>
                <w:color w:val="auto"/>
                <w:kern w:val="0"/>
                <w:sz w:val="24"/>
                <w:szCs w:val="24"/>
                <w:lang w:val="en-US" w:eastAsia="zh-CN"/>
              </w:rPr>
              <w:t>2024年12月18日09：00时</w:t>
            </w:r>
            <w:r>
              <w:rPr>
                <w:rFonts w:hint="eastAsia" w:ascii="宋体" w:hAnsi="宋体"/>
                <w:color w:val="auto"/>
                <w:sz w:val="24"/>
                <w:szCs w:val="24"/>
              </w:rPr>
              <w:t>止</w:t>
            </w:r>
          </w:p>
        </w:tc>
      </w:tr>
      <w:tr w14:paraId="6C37EE98">
        <w:tblPrEx>
          <w:tblCellMar>
            <w:top w:w="0" w:type="dxa"/>
            <w:left w:w="108" w:type="dxa"/>
            <w:bottom w:w="0" w:type="dxa"/>
            <w:right w:w="108" w:type="dxa"/>
          </w:tblCellMar>
        </w:tblPrEx>
        <w:trPr>
          <w:trHeight w:val="614"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CFBEAB7">
            <w:pPr>
              <w:keepNext w:val="0"/>
              <w:keepLines w:val="0"/>
              <w:widowControl/>
              <w:numPr>
                <w:ilvl w:val="0"/>
                <w:numId w:val="5"/>
              </w:numPr>
              <w:suppressLineNumbers w:val="0"/>
              <w:spacing w:before="0" w:beforeAutospacing="0" w:after="0" w:afterAutospacing="0" w:line="440" w:lineRule="exact"/>
              <w:ind w:left="425" w:leftChars="0" w:right="0" w:hanging="425" w:firstLineChars="0"/>
              <w:jc w:val="center"/>
              <w:rPr>
                <w:rFonts w:hint="default" w:ascii="宋体" w:hAnsi="宋体" w:eastAsia="宋体"/>
                <w:color w:val="auto"/>
                <w:sz w:val="24"/>
                <w:szCs w:val="24"/>
                <w:lang w:val="en-US" w:eastAsia="zh-CN"/>
              </w:rPr>
            </w:pPr>
          </w:p>
        </w:tc>
        <w:tc>
          <w:tcPr>
            <w:tcW w:w="1701" w:type="dxa"/>
            <w:tcBorders>
              <w:top w:val="single" w:color="000000" w:sz="4" w:space="0"/>
              <w:left w:val="nil"/>
              <w:bottom w:val="single" w:color="000000" w:sz="4" w:space="0"/>
              <w:right w:val="single" w:color="auto" w:sz="4" w:space="0"/>
            </w:tcBorders>
            <w:vAlign w:val="center"/>
          </w:tcPr>
          <w:p w14:paraId="43869381">
            <w:pPr>
              <w:keepNext w:val="0"/>
              <w:keepLines w:val="0"/>
              <w:widowControl/>
              <w:suppressLineNumbers w:val="0"/>
              <w:spacing w:before="0" w:beforeAutospacing="0" w:after="0" w:afterAutospacing="0" w:line="440" w:lineRule="exact"/>
              <w:ind w:left="0" w:right="0"/>
              <w:jc w:val="center"/>
              <w:rPr>
                <w:rFonts w:hint="default" w:ascii="宋体" w:hAnsi="宋体"/>
                <w:color w:val="auto"/>
                <w:sz w:val="24"/>
                <w:szCs w:val="24"/>
              </w:rPr>
            </w:pPr>
            <w:r>
              <w:rPr>
                <w:rFonts w:hint="eastAsia" w:ascii="宋体" w:hAnsi="宋体"/>
                <w:color w:val="auto"/>
                <w:sz w:val="24"/>
                <w:szCs w:val="24"/>
              </w:rPr>
              <w:t>评标小组构成</w:t>
            </w:r>
          </w:p>
        </w:tc>
        <w:tc>
          <w:tcPr>
            <w:tcW w:w="7180" w:type="dxa"/>
            <w:tcBorders>
              <w:top w:val="single" w:color="000000" w:sz="4" w:space="0"/>
              <w:left w:val="single" w:color="auto" w:sz="4" w:space="0"/>
              <w:bottom w:val="single" w:color="000000" w:sz="4" w:space="0"/>
              <w:right w:val="single" w:color="000000" w:sz="4" w:space="0"/>
            </w:tcBorders>
            <w:vAlign w:val="center"/>
          </w:tcPr>
          <w:p w14:paraId="7990798F">
            <w:pPr>
              <w:keepNext w:val="0"/>
              <w:keepLines w:val="0"/>
              <w:suppressLineNumbers w:val="0"/>
              <w:spacing w:before="0" w:beforeAutospacing="0" w:after="0" w:afterAutospacing="0" w:line="440" w:lineRule="exact"/>
              <w:ind w:left="0" w:right="0"/>
              <w:rPr>
                <w:rFonts w:hint="default" w:ascii="宋体" w:hAnsi="宋体"/>
                <w:color w:val="auto"/>
                <w:sz w:val="24"/>
                <w:szCs w:val="24"/>
              </w:rPr>
            </w:pPr>
            <w:r>
              <w:rPr>
                <w:rFonts w:hint="eastAsia" w:ascii="宋体" w:hAnsi="宋体"/>
                <w:color w:val="auto"/>
                <w:sz w:val="24"/>
                <w:szCs w:val="24"/>
              </w:rPr>
              <w:t>根据《中华人民共和国政府采购法》《中华人民共和国</w:t>
            </w:r>
            <w:r>
              <w:rPr>
                <w:rFonts w:hint="eastAsia" w:ascii="宋体" w:hAnsi="宋体"/>
                <w:color w:val="auto"/>
                <w:sz w:val="24"/>
                <w:szCs w:val="24"/>
                <w:lang w:val="en-US" w:eastAsia="zh-CN"/>
              </w:rPr>
              <w:t>政府</w:t>
            </w:r>
            <w:r>
              <w:rPr>
                <w:rFonts w:hint="eastAsia" w:ascii="宋体" w:hAnsi="宋体"/>
                <w:color w:val="auto"/>
                <w:sz w:val="24"/>
                <w:szCs w:val="24"/>
              </w:rPr>
              <w:t>采购法实施条例》等有关法律规定组建评标小组。</w:t>
            </w:r>
          </w:p>
        </w:tc>
      </w:tr>
      <w:tr w14:paraId="48D9794C">
        <w:tblPrEx>
          <w:tblCellMar>
            <w:top w:w="0" w:type="dxa"/>
            <w:left w:w="108" w:type="dxa"/>
            <w:bottom w:w="0" w:type="dxa"/>
            <w:right w:w="108" w:type="dxa"/>
          </w:tblCellMar>
        </w:tblPrEx>
        <w:trPr>
          <w:trHeight w:val="203"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4D7B18E">
            <w:pPr>
              <w:keepNext w:val="0"/>
              <w:keepLines w:val="0"/>
              <w:widowControl/>
              <w:numPr>
                <w:ilvl w:val="0"/>
                <w:numId w:val="5"/>
              </w:numPr>
              <w:suppressLineNumbers w:val="0"/>
              <w:spacing w:before="0" w:beforeAutospacing="0" w:after="0" w:afterAutospacing="0" w:line="440" w:lineRule="exact"/>
              <w:ind w:left="425" w:leftChars="0" w:right="0" w:hanging="425" w:firstLineChars="0"/>
              <w:jc w:val="center"/>
              <w:rPr>
                <w:rFonts w:hint="default" w:ascii="宋体" w:hAnsi="宋体" w:eastAsia="宋体"/>
                <w:color w:val="auto"/>
                <w:sz w:val="24"/>
                <w:szCs w:val="24"/>
                <w:lang w:val="en-US" w:eastAsia="zh-CN"/>
              </w:rPr>
            </w:pPr>
          </w:p>
        </w:tc>
        <w:tc>
          <w:tcPr>
            <w:tcW w:w="1701" w:type="dxa"/>
            <w:tcBorders>
              <w:top w:val="single" w:color="000000" w:sz="4" w:space="0"/>
              <w:left w:val="single" w:color="000000" w:sz="4" w:space="0"/>
              <w:bottom w:val="single" w:color="000000" w:sz="4" w:space="0"/>
              <w:right w:val="single" w:color="000000" w:sz="4" w:space="0"/>
            </w:tcBorders>
          </w:tcPr>
          <w:p w14:paraId="6E810837">
            <w:pPr>
              <w:keepNext w:val="0"/>
              <w:keepLines w:val="0"/>
              <w:suppressLineNumbers w:val="0"/>
              <w:spacing w:before="0" w:beforeAutospacing="0" w:after="0" w:afterAutospacing="0" w:line="440" w:lineRule="exact"/>
              <w:ind w:left="0" w:right="109"/>
              <w:jc w:val="center"/>
              <w:rPr>
                <w:rFonts w:hint="default" w:ascii="宋体" w:hAnsi="宋体"/>
                <w:color w:val="auto"/>
                <w:sz w:val="24"/>
                <w:szCs w:val="24"/>
              </w:rPr>
            </w:pPr>
            <w:r>
              <w:rPr>
                <w:rFonts w:hint="eastAsia" w:ascii="宋体" w:hAnsi="宋体"/>
                <w:color w:val="auto"/>
                <w:sz w:val="24"/>
                <w:szCs w:val="24"/>
              </w:rPr>
              <w:t xml:space="preserve">  </w:t>
            </w:r>
          </w:p>
          <w:p w14:paraId="70F81927">
            <w:pPr>
              <w:keepNext w:val="0"/>
              <w:keepLines w:val="0"/>
              <w:suppressLineNumbers w:val="0"/>
              <w:spacing w:before="0" w:beforeAutospacing="0" w:after="0" w:afterAutospacing="0" w:line="440" w:lineRule="exact"/>
              <w:ind w:left="0" w:right="109"/>
              <w:jc w:val="center"/>
              <w:rPr>
                <w:rFonts w:hint="default" w:asciiTheme="minorEastAsia" w:hAnsiTheme="minorEastAsia"/>
                <w:color w:val="auto"/>
                <w:sz w:val="24"/>
                <w:szCs w:val="24"/>
              </w:rPr>
            </w:pPr>
            <w:r>
              <w:rPr>
                <w:rFonts w:hint="eastAsia" w:ascii="宋体" w:hAnsi="宋体"/>
                <w:color w:val="auto"/>
                <w:sz w:val="24"/>
                <w:szCs w:val="24"/>
              </w:rPr>
              <w:t>勘查</w:t>
            </w:r>
          </w:p>
        </w:tc>
        <w:tc>
          <w:tcPr>
            <w:tcW w:w="7180" w:type="dxa"/>
            <w:tcBorders>
              <w:top w:val="single" w:color="000000" w:sz="4" w:space="0"/>
              <w:left w:val="single" w:color="000000" w:sz="4" w:space="0"/>
              <w:bottom w:val="single" w:color="000000" w:sz="4" w:space="0"/>
              <w:right w:val="single" w:color="000000" w:sz="4" w:space="0"/>
            </w:tcBorders>
          </w:tcPr>
          <w:p w14:paraId="3EA414F2">
            <w:pPr>
              <w:keepNext w:val="0"/>
              <w:keepLines w:val="0"/>
              <w:widowControl/>
              <w:suppressLineNumbers w:val="0"/>
              <w:spacing w:before="0" w:beforeAutospacing="0" w:after="0" w:afterAutospacing="0" w:line="440" w:lineRule="exact"/>
              <w:ind w:left="0" w:right="0"/>
              <w:rPr>
                <w:rFonts w:hint="default" w:ascii="宋体" w:hAnsi="宋体"/>
                <w:color w:val="auto"/>
                <w:sz w:val="24"/>
                <w:szCs w:val="24"/>
              </w:rPr>
            </w:pPr>
            <w:r>
              <w:rPr>
                <w:rFonts w:hint="eastAsia" w:ascii="宋体" w:hAnsi="宋体"/>
                <w:color w:val="auto"/>
                <w:sz w:val="24"/>
                <w:szCs w:val="24"/>
              </w:rPr>
              <w:t>1.采购代理机构不组织统一现场勘察，由供应商自行安排。</w:t>
            </w:r>
          </w:p>
          <w:p w14:paraId="6F6EA6E0">
            <w:pPr>
              <w:keepNext w:val="0"/>
              <w:keepLines w:val="0"/>
              <w:widowControl/>
              <w:suppressLineNumbers w:val="0"/>
              <w:spacing w:before="0" w:beforeAutospacing="0" w:after="0" w:afterAutospacing="0" w:line="440" w:lineRule="exact"/>
              <w:ind w:left="0" w:right="0"/>
              <w:jc w:val="left"/>
              <w:rPr>
                <w:rFonts w:hint="default" w:asciiTheme="minorEastAsia" w:hAnsiTheme="minorEastAsia"/>
                <w:color w:val="auto"/>
                <w:sz w:val="24"/>
                <w:szCs w:val="24"/>
              </w:rPr>
            </w:pPr>
            <w:r>
              <w:rPr>
                <w:rFonts w:hint="eastAsia" w:ascii="宋体" w:hAnsi="宋体"/>
                <w:color w:val="auto"/>
                <w:sz w:val="24"/>
                <w:szCs w:val="24"/>
              </w:rPr>
              <w:t>2.供应商</w:t>
            </w:r>
            <w:r>
              <w:rPr>
                <w:rFonts w:hint="eastAsia" w:ascii="宋体" w:hAnsi="宋体"/>
                <w:color w:val="auto"/>
                <w:sz w:val="24"/>
                <w:szCs w:val="24"/>
                <w:lang w:eastAsia="zh-CN"/>
              </w:rPr>
              <w:t>勘查现场</w:t>
            </w:r>
            <w:r>
              <w:rPr>
                <w:rFonts w:hint="eastAsia" w:ascii="宋体" w:hAnsi="宋体"/>
                <w:color w:val="auto"/>
                <w:sz w:val="24"/>
                <w:szCs w:val="24"/>
              </w:rPr>
              <w:t>发生的一切费用自理，并自行负责在</w:t>
            </w:r>
            <w:r>
              <w:rPr>
                <w:rFonts w:hint="eastAsia" w:ascii="宋体" w:hAnsi="宋体"/>
                <w:color w:val="auto"/>
                <w:sz w:val="24"/>
                <w:szCs w:val="24"/>
                <w:lang w:eastAsia="zh-CN"/>
              </w:rPr>
              <w:t>勘查现场</w:t>
            </w:r>
            <w:r>
              <w:rPr>
                <w:rFonts w:hint="eastAsia" w:ascii="宋体" w:hAnsi="宋体"/>
                <w:color w:val="auto"/>
                <w:sz w:val="24"/>
                <w:szCs w:val="24"/>
              </w:rPr>
              <w:t>发生的人员伤亡和财产损失。</w:t>
            </w:r>
          </w:p>
        </w:tc>
      </w:tr>
      <w:tr w14:paraId="51EF9169">
        <w:tblPrEx>
          <w:tblCellMar>
            <w:top w:w="0" w:type="dxa"/>
            <w:left w:w="108" w:type="dxa"/>
            <w:bottom w:w="0" w:type="dxa"/>
            <w:right w:w="108" w:type="dxa"/>
          </w:tblCellMar>
        </w:tblPrEx>
        <w:trPr>
          <w:trHeight w:val="29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8D4E0A6">
            <w:pPr>
              <w:keepNext w:val="0"/>
              <w:keepLines w:val="0"/>
              <w:widowControl/>
              <w:numPr>
                <w:ilvl w:val="0"/>
                <w:numId w:val="5"/>
              </w:numPr>
              <w:suppressLineNumbers w:val="0"/>
              <w:spacing w:before="0" w:beforeAutospacing="0" w:after="0" w:afterAutospacing="0" w:line="440" w:lineRule="exact"/>
              <w:ind w:left="425" w:leftChars="0" w:right="0" w:hanging="425" w:firstLineChars="0"/>
              <w:jc w:val="center"/>
              <w:rPr>
                <w:rFonts w:hint="default" w:ascii="宋体" w:hAnsi="宋体" w:eastAsia="宋体"/>
                <w:color w:val="auto"/>
                <w:sz w:val="24"/>
                <w:szCs w:val="24"/>
                <w:lang w:val="en-US" w:eastAsia="zh-CN"/>
              </w:rPr>
            </w:pPr>
          </w:p>
        </w:tc>
        <w:tc>
          <w:tcPr>
            <w:tcW w:w="1701" w:type="dxa"/>
            <w:tcBorders>
              <w:top w:val="single" w:color="000000" w:sz="4" w:space="0"/>
              <w:left w:val="single" w:color="000000" w:sz="4" w:space="0"/>
              <w:bottom w:val="single" w:color="000000" w:sz="4" w:space="0"/>
              <w:right w:val="single" w:color="000000" w:sz="4" w:space="0"/>
            </w:tcBorders>
          </w:tcPr>
          <w:p w14:paraId="2B49A2A7">
            <w:pPr>
              <w:keepNext w:val="0"/>
              <w:keepLines w:val="0"/>
              <w:suppressLineNumbers w:val="0"/>
              <w:spacing w:before="0" w:beforeAutospacing="0" w:after="0" w:afterAutospacing="0" w:line="440" w:lineRule="exact"/>
              <w:ind w:left="0" w:right="109"/>
              <w:jc w:val="center"/>
              <w:rPr>
                <w:rFonts w:hint="default" w:asciiTheme="minorEastAsia" w:hAnsiTheme="minorEastAsia"/>
                <w:color w:val="auto"/>
                <w:sz w:val="24"/>
                <w:szCs w:val="24"/>
              </w:rPr>
            </w:pPr>
            <w:r>
              <w:rPr>
                <w:rFonts w:hint="default" w:ascii="宋体" w:hAnsi="宋体"/>
                <w:color w:val="auto"/>
                <w:sz w:val="24"/>
                <w:szCs w:val="24"/>
              </w:rPr>
              <w:t>答疑</w:t>
            </w:r>
          </w:p>
        </w:tc>
        <w:tc>
          <w:tcPr>
            <w:tcW w:w="7180" w:type="dxa"/>
            <w:tcBorders>
              <w:top w:val="single" w:color="000000" w:sz="4" w:space="0"/>
              <w:left w:val="single" w:color="000000" w:sz="4" w:space="0"/>
              <w:bottom w:val="single" w:color="000000" w:sz="4" w:space="0"/>
              <w:right w:val="single" w:color="000000" w:sz="4" w:space="0"/>
            </w:tcBorders>
          </w:tcPr>
          <w:p w14:paraId="7095C12B">
            <w:pPr>
              <w:keepNext w:val="0"/>
              <w:keepLines w:val="0"/>
              <w:suppressLineNumbers w:val="0"/>
              <w:spacing w:before="0" w:beforeAutospacing="0" w:after="0" w:afterAutospacing="0" w:line="440" w:lineRule="exact"/>
              <w:ind w:left="0" w:right="-11"/>
              <w:rPr>
                <w:rFonts w:hint="default" w:asciiTheme="minorEastAsia" w:hAnsiTheme="minorEastAsia"/>
                <w:color w:val="auto"/>
                <w:sz w:val="24"/>
                <w:szCs w:val="24"/>
              </w:rPr>
            </w:pPr>
            <w:r>
              <w:rPr>
                <w:rFonts w:hint="default" w:asciiTheme="minorEastAsia" w:hAnsiTheme="minorEastAsia"/>
                <w:color w:val="auto"/>
                <w:sz w:val="24"/>
                <w:szCs w:val="24"/>
              </w:rPr>
              <w:t xml:space="preserve">如有疑问，投标人需书面提出，经采购人收集问题后，统一答疑。 </w:t>
            </w:r>
          </w:p>
        </w:tc>
      </w:tr>
      <w:tr w14:paraId="390BC0C7">
        <w:tblPrEx>
          <w:tblCellMar>
            <w:top w:w="0" w:type="dxa"/>
            <w:left w:w="108" w:type="dxa"/>
            <w:bottom w:w="0" w:type="dxa"/>
            <w:right w:w="108" w:type="dxa"/>
          </w:tblCellMar>
        </w:tblPrEx>
        <w:trPr>
          <w:trHeight w:val="29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79F426E">
            <w:pPr>
              <w:keepNext w:val="0"/>
              <w:keepLines w:val="0"/>
              <w:widowControl/>
              <w:numPr>
                <w:ilvl w:val="0"/>
                <w:numId w:val="5"/>
              </w:numPr>
              <w:suppressLineNumbers w:val="0"/>
              <w:spacing w:before="0" w:beforeAutospacing="0" w:after="0" w:afterAutospacing="0" w:line="440" w:lineRule="exact"/>
              <w:ind w:left="425" w:leftChars="0" w:right="0" w:hanging="425" w:firstLineChars="0"/>
              <w:jc w:val="center"/>
              <w:rPr>
                <w:rFonts w:hint="default" w:ascii="宋体" w:hAnsi="宋体"/>
                <w:color w:val="auto"/>
                <w:sz w:val="24"/>
                <w:szCs w:val="24"/>
                <w:lang w:val="en-US" w:eastAsia="zh-CN"/>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4208536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lang w:val="en-US" w:eastAsia="zh-CN" w:bidi="ar"/>
              </w:rPr>
            </w:pPr>
          </w:p>
          <w:p w14:paraId="2E017972">
            <w:pPr>
              <w:keepNext w:val="0"/>
              <w:keepLines w:val="0"/>
              <w:widowControl/>
              <w:suppressLineNumbers w:val="0"/>
              <w:spacing w:before="0" w:beforeAutospacing="0" w:after="0" w:afterAutospacing="0"/>
              <w:ind w:left="0" w:right="0"/>
              <w:jc w:val="center"/>
              <w:rPr>
                <w:rFonts w:hint="default"/>
                <w:color w:val="auto"/>
              </w:rPr>
            </w:pPr>
            <w:r>
              <w:rPr>
                <w:rFonts w:hint="eastAsia" w:ascii="宋体" w:hAnsi="宋体" w:eastAsia="宋体" w:cs="宋体"/>
                <w:color w:val="auto"/>
                <w:kern w:val="0"/>
                <w:sz w:val="24"/>
                <w:szCs w:val="24"/>
                <w:lang w:val="en-US" w:eastAsia="zh-CN" w:bidi="ar"/>
              </w:rPr>
              <w:t>其他说明事项</w:t>
            </w:r>
          </w:p>
          <w:p w14:paraId="7D8C47F5">
            <w:pPr>
              <w:keepNext w:val="0"/>
              <w:keepLines w:val="0"/>
              <w:suppressLineNumbers w:val="0"/>
              <w:spacing w:before="0" w:beforeAutospacing="0" w:after="0" w:afterAutospacing="0" w:line="440" w:lineRule="exact"/>
              <w:ind w:left="0" w:right="109"/>
              <w:jc w:val="center"/>
              <w:rPr>
                <w:rFonts w:hint="default" w:ascii="宋体" w:hAnsi="宋体"/>
                <w:color w:val="auto"/>
                <w:sz w:val="24"/>
                <w:szCs w:val="24"/>
              </w:rPr>
            </w:pPr>
          </w:p>
        </w:tc>
        <w:tc>
          <w:tcPr>
            <w:tcW w:w="7180" w:type="dxa"/>
            <w:tcBorders>
              <w:top w:val="single" w:color="000000" w:sz="4" w:space="0"/>
              <w:left w:val="single" w:color="000000" w:sz="4" w:space="0"/>
              <w:bottom w:val="single" w:color="000000" w:sz="4" w:space="0"/>
              <w:right w:val="single" w:color="000000" w:sz="4" w:space="0"/>
            </w:tcBorders>
          </w:tcPr>
          <w:p w14:paraId="7E6426C9">
            <w:pPr>
              <w:keepNext w:val="0"/>
              <w:keepLines w:val="0"/>
              <w:suppressLineNumbers w:val="0"/>
              <w:spacing w:before="0" w:beforeAutospacing="0" w:after="0" w:afterAutospacing="0" w:line="440" w:lineRule="exact"/>
              <w:ind w:left="0" w:right="-11"/>
              <w:rPr>
                <w:rFonts w:hint="eastAsia" w:eastAsia="宋体" w:cs="宋体" w:asciiTheme="minorEastAsia" w:hAnsiTheme="minorEastAsia"/>
                <w:color w:val="auto"/>
                <w:kern w:val="2"/>
                <w:sz w:val="24"/>
                <w:szCs w:val="24"/>
                <w:highlight w:val="none"/>
                <w:lang w:val="en-US" w:eastAsia="zh-CN" w:bidi="ar-SA"/>
              </w:rPr>
            </w:pPr>
            <w:r>
              <w:rPr>
                <w:rFonts w:hint="eastAsia" w:eastAsia="宋体" w:cs="宋体" w:asciiTheme="minorEastAsia" w:hAnsiTheme="minorEastAsia"/>
                <w:color w:val="auto"/>
                <w:kern w:val="2"/>
                <w:sz w:val="24"/>
                <w:szCs w:val="24"/>
                <w:highlight w:val="none"/>
                <w:lang w:val="en-US" w:eastAsia="zh-CN" w:bidi="ar-SA"/>
              </w:rPr>
              <w:t>采购标的对应的中小企业划分标准所属行业为</w:t>
            </w:r>
            <w:r>
              <w:rPr>
                <w:rFonts w:hint="eastAsia" w:cs="宋体" w:asciiTheme="minorEastAsia" w:hAnsiTheme="minorEastAsia"/>
                <w:color w:val="auto"/>
                <w:kern w:val="2"/>
                <w:sz w:val="24"/>
                <w:szCs w:val="24"/>
                <w:highlight w:val="none"/>
                <w:lang w:val="en-US" w:eastAsia="zh-CN" w:bidi="ar-SA"/>
              </w:rPr>
              <w:t>工业</w:t>
            </w:r>
            <w:r>
              <w:rPr>
                <w:rFonts w:hint="eastAsia" w:eastAsia="宋体" w:cs="宋体" w:asciiTheme="minorEastAsia" w:hAnsiTheme="minorEastAsia"/>
                <w:color w:val="auto"/>
                <w:kern w:val="2"/>
                <w:sz w:val="24"/>
                <w:szCs w:val="24"/>
                <w:highlight w:val="none"/>
                <w:lang w:val="en-US" w:eastAsia="zh-CN" w:bidi="ar-SA"/>
              </w:rPr>
              <w:t>。</w:t>
            </w:r>
          </w:p>
          <w:p w14:paraId="42E08AB9">
            <w:pPr>
              <w:keepNext w:val="0"/>
              <w:keepLines w:val="0"/>
              <w:suppressLineNumbers w:val="0"/>
              <w:spacing w:before="0" w:beforeAutospacing="0" w:after="0" w:afterAutospacing="0" w:line="440" w:lineRule="exact"/>
              <w:ind w:left="0" w:right="-11"/>
              <w:rPr>
                <w:rFonts w:hint="default" w:asciiTheme="minorEastAsia" w:hAnsiTheme="minorEastAsia"/>
                <w:color w:val="auto"/>
                <w:sz w:val="24"/>
                <w:szCs w:val="24"/>
              </w:rPr>
            </w:pPr>
            <w:r>
              <w:rPr>
                <w:rFonts w:hint="eastAsia" w:cs="宋体" w:asciiTheme="minorEastAsia" w:hAnsiTheme="minorEastAsia"/>
                <w:color w:val="auto"/>
                <w:kern w:val="2"/>
                <w:sz w:val="24"/>
                <w:szCs w:val="24"/>
                <w:highlight w:val="none"/>
                <w:lang w:val="en-US" w:eastAsia="zh-CN" w:bidi="ar-SA"/>
              </w:rPr>
              <w:t>工业的</w:t>
            </w:r>
            <w:r>
              <w:rPr>
                <w:rFonts w:hint="eastAsia" w:eastAsia="宋体" w:cs="宋体" w:asciiTheme="minorEastAsia" w:hAnsiTheme="minorEastAsia"/>
                <w:color w:val="auto"/>
                <w:kern w:val="2"/>
                <w:sz w:val="24"/>
                <w:szCs w:val="24"/>
                <w:highlight w:val="none"/>
                <w:lang w:val="en-US" w:eastAsia="zh-CN" w:bidi="ar-SA"/>
              </w:rPr>
              <w:t>划型标准为：</w:t>
            </w:r>
            <w:r>
              <w:rPr>
                <w:rFonts w:hint="eastAsia" w:ascii="宋体" w:hAnsi="宋体" w:cs="Times New Roman"/>
                <w:color w:val="auto"/>
                <w:sz w:val="24"/>
                <w:szCs w:val="24"/>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bookmarkEnd w:id="15"/>
    </w:tbl>
    <w:p w14:paraId="0A9E0207">
      <w:pPr>
        <w:widowControl/>
        <w:jc w:val="left"/>
        <w:rPr>
          <w:rFonts w:ascii="宋体" w:hAnsi="宋体"/>
          <w:b/>
          <w:bCs/>
          <w:color w:val="auto"/>
          <w:kern w:val="44"/>
          <w:sz w:val="36"/>
          <w:szCs w:val="36"/>
        </w:rPr>
      </w:pPr>
      <w:r>
        <w:rPr>
          <w:rFonts w:ascii="宋体" w:hAnsi="宋体"/>
          <w:color w:val="auto"/>
          <w:sz w:val="36"/>
          <w:szCs w:val="36"/>
        </w:rPr>
        <w:br w:type="page"/>
      </w:r>
    </w:p>
    <w:p w14:paraId="0E6AB53D">
      <w:pPr>
        <w:pStyle w:val="2"/>
        <w:spacing w:before="0" w:after="0" w:line="480" w:lineRule="exact"/>
        <w:jc w:val="center"/>
        <w:rPr>
          <w:rFonts w:ascii="宋体" w:hAnsi="宋体"/>
          <w:color w:val="auto"/>
          <w:sz w:val="36"/>
          <w:szCs w:val="36"/>
        </w:rPr>
      </w:pPr>
      <w:bookmarkStart w:id="19" w:name="_Toc23258605"/>
      <w:bookmarkStart w:id="20" w:name="_Toc26541322"/>
      <w:bookmarkStart w:id="21" w:name="_Toc1015"/>
      <w:r>
        <w:rPr>
          <w:rFonts w:hint="eastAsia" w:ascii="宋体" w:hAnsi="宋体"/>
          <w:color w:val="auto"/>
          <w:sz w:val="36"/>
          <w:szCs w:val="36"/>
        </w:rPr>
        <w:t>第三章 投标人须知</w:t>
      </w:r>
      <w:bookmarkEnd w:id="19"/>
      <w:bookmarkEnd w:id="20"/>
      <w:bookmarkEnd w:id="21"/>
    </w:p>
    <w:p w14:paraId="3B829EFA">
      <w:pPr>
        <w:pStyle w:val="3"/>
        <w:spacing w:before="0" w:after="0" w:line="480" w:lineRule="exact"/>
        <w:jc w:val="center"/>
        <w:rPr>
          <w:color w:val="auto"/>
        </w:rPr>
      </w:pPr>
      <w:bookmarkStart w:id="22" w:name="_Toc23258606"/>
      <w:bookmarkStart w:id="23" w:name="_Toc26541323"/>
      <w:r>
        <w:rPr>
          <w:rFonts w:hint="eastAsia"/>
          <w:color w:val="auto"/>
        </w:rPr>
        <w:t>一、总则</w:t>
      </w:r>
      <w:bookmarkEnd w:id="22"/>
      <w:bookmarkEnd w:id="23"/>
    </w:p>
    <w:p w14:paraId="570E4F19">
      <w:pPr>
        <w:autoSpaceDE w:val="0"/>
        <w:autoSpaceDN w:val="0"/>
        <w:adjustRightInd w:val="0"/>
        <w:spacing w:line="360" w:lineRule="auto"/>
        <w:ind w:firstLine="482" w:firstLineChars="200"/>
        <w:rPr>
          <w:rFonts w:ascii="宋体" w:hAnsi="宋体"/>
          <w:b/>
          <w:color w:val="auto"/>
          <w:sz w:val="24"/>
          <w:szCs w:val="24"/>
        </w:rPr>
      </w:pPr>
      <w:bookmarkStart w:id="24" w:name="_Toc311415573"/>
      <w:bookmarkStart w:id="25" w:name="_Toc380336727"/>
      <w:bookmarkStart w:id="26" w:name="_Toc358364321"/>
      <w:bookmarkStart w:id="27" w:name="_Toc409689049"/>
      <w:r>
        <w:rPr>
          <w:rFonts w:hint="eastAsia" w:ascii="宋体" w:hAnsi="宋体"/>
          <w:b/>
          <w:color w:val="auto"/>
          <w:sz w:val="24"/>
          <w:szCs w:val="24"/>
          <w:lang w:eastAsia="zh-CN"/>
        </w:rPr>
        <w:t>1.</w:t>
      </w:r>
      <w:r>
        <w:rPr>
          <w:rFonts w:hint="eastAsia" w:ascii="宋体" w:hAnsi="宋体"/>
          <w:b/>
          <w:color w:val="auto"/>
          <w:sz w:val="24"/>
          <w:szCs w:val="24"/>
        </w:rPr>
        <w:t xml:space="preserve"> 项目概况</w:t>
      </w:r>
    </w:p>
    <w:p w14:paraId="30F44709">
      <w:pPr>
        <w:autoSpaceDE w:val="0"/>
        <w:autoSpaceDN w:val="0"/>
        <w:adjustRightInd w:val="0"/>
        <w:spacing w:line="360" w:lineRule="auto"/>
        <w:ind w:firstLine="360" w:firstLineChars="150"/>
        <w:rPr>
          <w:rFonts w:ascii="宋体" w:hAnsi="宋体"/>
          <w:color w:val="auto"/>
          <w:sz w:val="24"/>
          <w:szCs w:val="21"/>
          <w:lang w:val="zh-CN"/>
        </w:rPr>
      </w:pPr>
      <w:r>
        <w:rPr>
          <w:rFonts w:ascii="宋体" w:hAnsi="宋体"/>
          <w:color w:val="auto"/>
          <w:sz w:val="24"/>
          <w:szCs w:val="21"/>
          <w:lang w:val="zh-CN"/>
        </w:rPr>
        <w:t>1.</w:t>
      </w:r>
      <w:r>
        <w:rPr>
          <w:rFonts w:hint="eastAsia" w:ascii="宋体" w:hAnsi="宋体"/>
          <w:color w:val="auto"/>
          <w:sz w:val="24"/>
          <w:szCs w:val="21"/>
          <w:lang w:val="zh-CN"/>
        </w:rPr>
        <w:t>1根据《中华人民共和国政府采购法》《中华人民共和国政府采购法实施条例》等有关法律法规和规章，本项目已具备招标条件，现进行招标。</w:t>
      </w:r>
    </w:p>
    <w:p w14:paraId="49882561">
      <w:pPr>
        <w:autoSpaceDE w:val="0"/>
        <w:autoSpaceDN w:val="0"/>
        <w:adjustRightInd w:val="0"/>
        <w:spacing w:line="360" w:lineRule="auto"/>
        <w:ind w:firstLine="360" w:firstLineChars="150"/>
        <w:rPr>
          <w:rFonts w:ascii="宋体" w:hAnsi="宋体"/>
          <w:color w:val="auto"/>
          <w:sz w:val="24"/>
          <w:szCs w:val="21"/>
        </w:rPr>
      </w:pPr>
      <w:r>
        <w:rPr>
          <w:rFonts w:ascii="宋体" w:hAnsi="宋体"/>
          <w:color w:val="auto"/>
          <w:sz w:val="24"/>
          <w:szCs w:val="21"/>
          <w:lang w:val="zh-CN"/>
        </w:rPr>
        <w:t>1.</w:t>
      </w:r>
      <w:r>
        <w:rPr>
          <w:rFonts w:hint="eastAsia" w:ascii="宋体" w:hAnsi="宋体"/>
          <w:color w:val="auto"/>
          <w:sz w:val="24"/>
          <w:szCs w:val="21"/>
          <w:lang w:val="zh-CN"/>
        </w:rPr>
        <w:t>2采购人：</w:t>
      </w:r>
      <w:r>
        <w:rPr>
          <w:rFonts w:hint="eastAsia" w:ascii="宋体" w:hAnsi="宋体" w:cs="宋体"/>
          <w:color w:val="auto"/>
          <w:kern w:val="0"/>
          <w:sz w:val="24"/>
          <w:szCs w:val="24"/>
          <w:lang w:val="en-US" w:eastAsia="zh-CN"/>
        </w:rPr>
        <w:t>安康市中心医院。</w:t>
      </w:r>
    </w:p>
    <w:p w14:paraId="276BCBBB">
      <w:pPr>
        <w:autoSpaceDE w:val="0"/>
        <w:autoSpaceDN w:val="0"/>
        <w:adjustRightInd w:val="0"/>
        <w:spacing w:line="360" w:lineRule="auto"/>
        <w:ind w:firstLine="360" w:firstLineChars="150"/>
        <w:rPr>
          <w:rFonts w:ascii="宋体" w:hAnsi="宋体"/>
          <w:color w:val="auto"/>
          <w:sz w:val="24"/>
          <w:szCs w:val="21"/>
          <w:lang w:val="zh-CN"/>
        </w:rPr>
      </w:pPr>
      <w:r>
        <w:rPr>
          <w:rFonts w:ascii="宋体" w:hAnsi="宋体"/>
          <w:color w:val="auto"/>
          <w:sz w:val="24"/>
          <w:szCs w:val="21"/>
        </w:rPr>
        <w:t>1.3</w:t>
      </w:r>
      <w:r>
        <w:rPr>
          <w:rFonts w:hint="eastAsia" w:ascii="宋体" w:hAnsi="宋体"/>
          <w:color w:val="auto"/>
          <w:sz w:val="24"/>
          <w:szCs w:val="21"/>
          <w:lang w:val="zh-CN"/>
        </w:rPr>
        <w:t>采购代理机构：</w:t>
      </w:r>
      <w:r>
        <w:rPr>
          <w:rFonts w:hint="eastAsia" w:ascii="宋体" w:hAnsi="宋体"/>
          <w:color w:val="auto"/>
          <w:sz w:val="24"/>
          <w:szCs w:val="21"/>
        </w:rPr>
        <w:t>安康尚昊招标代理有限公司</w:t>
      </w:r>
      <w:r>
        <w:rPr>
          <w:rFonts w:hint="eastAsia" w:ascii="宋体" w:hAnsi="宋体"/>
          <w:color w:val="auto"/>
          <w:sz w:val="24"/>
          <w:szCs w:val="21"/>
          <w:lang w:val="zh-CN"/>
        </w:rPr>
        <w:t>。</w:t>
      </w:r>
    </w:p>
    <w:p w14:paraId="0C62757E">
      <w:pPr>
        <w:autoSpaceDE w:val="0"/>
        <w:autoSpaceDN w:val="0"/>
        <w:adjustRightInd w:val="0"/>
        <w:spacing w:line="360" w:lineRule="auto"/>
        <w:ind w:firstLine="360" w:firstLineChars="150"/>
        <w:rPr>
          <w:rFonts w:ascii="宋体" w:hAnsi="宋体"/>
          <w:color w:val="auto"/>
          <w:sz w:val="24"/>
          <w:szCs w:val="21"/>
          <w:lang w:val="zh-CN"/>
        </w:rPr>
      </w:pPr>
      <w:r>
        <w:rPr>
          <w:rFonts w:ascii="宋体" w:hAnsi="宋体"/>
          <w:color w:val="auto"/>
          <w:sz w:val="24"/>
          <w:szCs w:val="21"/>
          <w:lang w:val="zh-CN"/>
        </w:rPr>
        <w:t>1.4</w:t>
      </w:r>
      <w:r>
        <w:rPr>
          <w:rFonts w:hint="eastAsia" w:ascii="宋体" w:hAnsi="宋体"/>
          <w:color w:val="auto"/>
          <w:sz w:val="24"/>
          <w:szCs w:val="21"/>
          <w:lang w:val="zh-CN"/>
        </w:rPr>
        <w:t>采购项目名称：</w:t>
      </w:r>
      <w:r>
        <w:rPr>
          <w:rFonts w:hint="eastAsia" w:ascii="宋体" w:hAnsi="宋体"/>
          <w:color w:val="auto"/>
          <w:sz w:val="24"/>
          <w:szCs w:val="24"/>
          <w:lang w:eastAsia="zh-CN"/>
        </w:rPr>
        <w:t>安康市中心医院体检中心医疗设备采购项目</w:t>
      </w:r>
      <w:r>
        <w:rPr>
          <w:rFonts w:hint="eastAsia" w:ascii="宋体" w:hAnsi="宋体"/>
          <w:color w:val="auto"/>
          <w:sz w:val="24"/>
          <w:szCs w:val="21"/>
          <w:lang w:val="zh-CN"/>
        </w:rPr>
        <w:t>。</w:t>
      </w:r>
    </w:p>
    <w:p w14:paraId="17EABC2D">
      <w:pPr>
        <w:autoSpaceDE w:val="0"/>
        <w:autoSpaceDN w:val="0"/>
        <w:adjustRightInd w:val="0"/>
        <w:spacing w:line="360" w:lineRule="auto"/>
        <w:ind w:firstLine="482" w:firstLineChars="200"/>
        <w:rPr>
          <w:rFonts w:ascii="宋体" w:hAnsi="宋体"/>
          <w:b/>
          <w:color w:val="auto"/>
          <w:sz w:val="24"/>
          <w:szCs w:val="24"/>
        </w:rPr>
      </w:pPr>
      <w:r>
        <w:rPr>
          <w:rFonts w:ascii="宋体" w:hAnsi="宋体"/>
          <w:b/>
          <w:color w:val="auto"/>
          <w:sz w:val="24"/>
          <w:szCs w:val="24"/>
        </w:rPr>
        <w:t>2.</w:t>
      </w:r>
      <w:r>
        <w:rPr>
          <w:rFonts w:hint="eastAsia" w:ascii="宋体" w:hAnsi="宋体"/>
          <w:b/>
          <w:color w:val="auto"/>
          <w:sz w:val="24"/>
          <w:szCs w:val="24"/>
        </w:rPr>
        <w:t>招标范围、服务期、项目地点</w:t>
      </w:r>
    </w:p>
    <w:p w14:paraId="65FAE6FD">
      <w:pPr>
        <w:pStyle w:val="63"/>
        <w:keepNext w:val="0"/>
        <w:keepLines w:val="0"/>
        <w:pageBreakBefore w:val="0"/>
        <w:kinsoku/>
        <w:wordWrap/>
        <w:overflowPunct/>
        <w:topLinePunct w:val="0"/>
        <w:autoSpaceDE/>
        <w:autoSpaceDN/>
        <w:bidi w:val="0"/>
        <w:adjustRightInd/>
        <w:spacing w:line="460" w:lineRule="exact"/>
        <w:textAlignment w:val="auto"/>
        <w:outlineLvl w:val="9"/>
        <w:rPr>
          <w:rFonts w:hint="eastAsia" w:ascii="宋体" w:hAnsi="宋体" w:eastAsia="宋体" w:cs="宋体"/>
          <w:color w:val="auto"/>
          <w:kern w:val="0"/>
          <w:sz w:val="24"/>
          <w:szCs w:val="24"/>
          <w:lang w:val="en-US" w:eastAsia="zh-CN"/>
        </w:rPr>
      </w:pPr>
      <w:r>
        <w:rPr>
          <w:rFonts w:ascii="宋体" w:hAnsi="宋体"/>
          <w:color w:val="auto"/>
          <w:sz w:val="24"/>
          <w:szCs w:val="21"/>
          <w:lang w:val="zh-CN"/>
        </w:rPr>
        <w:t>2.1</w:t>
      </w:r>
      <w:r>
        <w:rPr>
          <w:rFonts w:hint="eastAsia" w:ascii="宋体" w:hAnsi="宋体"/>
          <w:color w:val="auto"/>
          <w:sz w:val="24"/>
          <w:szCs w:val="21"/>
          <w:lang w:val="zh-CN"/>
        </w:rPr>
        <w:t>招标范围：</w:t>
      </w:r>
      <w:r>
        <w:rPr>
          <w:rFonts w:hint="eastAsia" w:ascii="宋体" w:hAnsi="宋体" w:cs="宋体"/>
          <w:color w:val="auto"/>
          <w:kern w:val="0"/>
          <w:sz w:val="24"/>
          <w:szCs w:val="24"/>
          <w:lang w:eastAsia="zh-CN"/>
        </w:rPr>
        <w:t>安康市中心医院体检中心医疗设备采购项目</w:t>
      </w:r>
      <w:r>
        <w:rPr>
          <w:rFonts w:hint="eastAsia" w:ascii="宋体" w:hAnsi="宋体" w:eastAsia="宋体" w:cs="宋体"/>
          <w:color w:val="auto"/>
          <w:kern w:val="0"/>
          <w:sz w:val="24"/>
          <w:szCs w:val="24"/>
          <w:lang w:val="en-US" w:eastAsia="zh-CN"/>
        </w:rPr>
        <w:t>，1项，预算金额：</w:t>
      </w:r>
      <w:r>
        <w:rPr>
          <w:rFonts w:hint="eastAsia" w:ascii="宋体" w:hAnsi="宋体" w:cs="宋体"/>
          <w:color w:val="auto"/>
          <w:kern w:val="0"/>
          <w:sz w:val="24"/>
          <w:szCs w:val="24"/>
          <w:lang w:val="en-US" w:eastAsia="zh-CN"/>
        </w:rPr>
        <w:t>764000.00元</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lang w:val="en-US" w:eastAsia="zh-CN"/>
        </w:rPr>
        <w:t xml:space="preserve"> 简要技术要求、用途：自用，技术要求</w:t>
      </w:r>
      <w:r>
        <w:rPr>
          <w:rFonts w:hint="eastAsia" w:ascii="宋体" w:hAnsi="宋体" w:cs="宋体"/>
          <w:color w:val="auto"/>
          <w:kern w:val="0"/>
          <w:sz w:val="24"/>
          <w:szCs w:val="24"/>
          <w:lang w:val="en-US" w:eastAsia="zh-CN"/>
        </w:rPr>
        <w:t>详见</w:t>
      </w:r>
      <w:r>
        <w:rPr>
          <w:rFonts w:hint="eastAsia" w:ascii="宋体" w:hAnsi="宋体" w:eastAsia="宋体" w:cs="宋体"/>
          <w:color w:val="auto"/>
          <w:kern w:val="0"/>
          <w:sz w:val="24"/>
          <w:szCs w:val="24"/>
          <w:lang w:val="en-US" w:eastAsia="zh-CN"/>
        </w:rPr>
        <w:t>招标文件</w:t>
      </w:r>
      <w:r>
        <w:rPr>
          <w:rFonts w:hint="eastAsia" w:ascii="宋体" w:hAnsi="宋体" w:cs="宋体"/>
          <w:color w:val="auto"/>
          <w:kern w:val="0"/>
          <w:sz w:val="24"/>
          <w:szCs w:val="24"/>
          <w:lang w:val="en-US" w:eastAsia="zh-CN"/>
        </w:rPr>
        <w:t>第四章</w:t>
      </w:r>
      <w:r>
        <w:rPr>
          <w:rFonts w:hint="eastAsia" w:ascii="宋体" w:hAnsi="宋体" w:eastAsia="宋体" w:cs="宋体"/>
          <w:color w:val="auto"/>
          <w:kern w:val="0"/>
          <w:sz w:val="24"/>
          <w:szCs w:val="24"/>
          <w:lang w:val="en-US" w:eastAsia="zh-CN"/>
        </w:rPr>
        <w:t>“采购内容”。</w:t>
      </w:r>
    </w:p>
    <w:p w14:paraId="1089E63E">
      <w:pPr>
        <w:autoSpaceDE w:val="0"/>
        <w:autoSpaceDN w:val="0"/>
        <w:adjustRightInd w:val="0"/>
        <w:spacing w:line="360" w:lineRule="auto"/>
        <w:ind w:firstLine="480" w:firstLineChars="200"/>
        <w:rPr>
          <w:rFonts w:hint="eastAsia" w:ascii="宋体" w:hAnsi="宋体" w:eastAsia="宋体"/>
          <w:color w:val="auto"/>
          <w:kern w:val="0"/>
          <w:sz w:val="24"/>
          <w:szCs w:val="24"/>
          <w:lang w:val="en-US" w:eastAsia="zh-CN"/>
        </w:rPr>
      </w:pPr>
      <w:r>
        <w:rPr>
          <w:rFonts w:hint="eastAsia" w:ascii="宋体" w:hAnsi="宋体"/>
          <w:color w:val="auto"/>
          <w:kern w:val="0"/>
          <w:sz w:val="24"/>
          <w:szCs w:val="24"/>
        </w:rPr>
        <w:t>2.2合同履行期：</w:t>
      </w:r>
      <w:r>
        <w:rPr>
          <w:rFonts w:hint="eastAsia" w:ascii="宋体" w:hAnsi="宋体" w:eastAsia="宋体" w:cs="宋体"/>
          <w:b w:val="0"/>
          <w:bCs w:val="0"/>
          <w:color w:val="auto"/>
          <w:sz w:val="24"/>
          <w:szCs w:val="24"/>
          <w:lang w:val="en-US" w:eastAsia="zh-CN"/>
        </w:rPr>
        <w:t>甲</w:t>
      </w:r>
      <w:r>
        <w:rPr>
          <w:rFonts w:hint="eastAsia" w:ascii="宋体" w:hAnsi="宋体" w:eastAsia="宋体" w:cs="宋体"/>
          <w:b w:val="0"/>
          <w:bCs w:val="0"/>
          <w:color w:val="auto"/>
          <w:sz w:val="24"/>
          <w:szCs w:val="24"/>
        </w:rPr>
        <w:t>乙</w:t>
      </w:r>
      <w:r>
        <w:rPr>
          <w:rFonts w:hint="eastAsia" w:ascii="宋体" w:hAnsi="宋体" w:eastAsia="宋体" w:cs="宋体"/>
          <w:color w:val="auto"/>
          <w:sz w:val="24"/>
          <w:szCs w:val="24"/>
          <w:lang w:val="en-US" w:eastAsia="zh-CN"/>
        </w:rPr>
        <w:t>双</w:t>
      </w:r>
      <w:r>
        <w:rPr>
          <w:rFonts w:hint="eastAsia" w:ascii="宋体" w:hAnsi="宋体" w:eastAsia="宋体" w:cs="宋体"/>
          <w:color w:val="auto"/>
          <w:sz w:val="24"/>
          <w:szCs w:val="24"/>
        </w:rPr>
        <w:t>方</w:t>
      </w:r>
      <w:r>
        <w:rPr>
          <w:rFonts w:hint="eastAsia" w:ascii="宋体" w:hAnsi="宋体" w:eastAsia="宋体" w:cs="宋体"/>
          <w:color w:val="auto"/>
          <w:sz w:val="24"/>
          <w:szCs w:val="24"/>
          <w:lang w:val="en-US" w:eastAsia="zh-CN"/>
        </w:rPr>
        <w:t>合同签订后，乙方收到甲方书面供货通知函后的</w:t>
      </w:r>
      <w:r>
        <w:rPr>
          <w:rFonts w:hint="eastAsia" w:ascii="宋体" w:hAnsi="宋体" w:cs="宋体"/>
          <w:color w:val="auto"/>
          <w:sz w:val="24"/>
          <w:szCs w:val="24"/>
          <w:u w:val="none"/>
          <w:lang w:val="en-US" w:eastAsia="zh-CN"/>
        </w:rPr>
        <w:t>30</w:t>
      </w:r>
      <w:r>
        <w:rPr>
          <w:rFonts w:hint="eastAsia" w:ascii="宋体" w:hAnsi="宋体" w:eastAsia="宋体" w:cs="宋体"/>
          <w:color w:val="auto"/>
          <w:sz w:val="24"/>
          <w:szCs w:val="24"/>
        </w:rPr>
        <w:t>个工作日内完成所有</w:t>
      </w:r>
      <w:r>
        <w:rPr>
          <w:rFonts w:hint="eastAsia" w:ascii="宋体" w:hAnsi="宋体" w:cs="宋体"/>
          <w:color w:val="auto"/>
          <w:sz w:val="24"/>
          <w:szCs w:val="24"/>
          <w:lang w:val="en-US" w:eastAsia="zh-CN"/>
        </w:rPr>
        <w:t>采购设备</w:t>
      </w:r>
      <w:r>
        <w:rPr>
          <w:rFonts w:hint="eastAsia" w:ascii="宋体" w:hAnsi="宋体" w:eastAsia="宋体" w:cs="宋体"/>
          <w:color w:val="auto"/>
          <w:sz w:val="24"/>
          <w:szCs w:val="24"/>
        </w:rPr>
        <w:t>的供货；在具备安装条件之后，于</w:t>
      </w:r>
      <w:r>
        <w:rPr>
          <w:rFonts w:hint="eastAsia" w:ascii="宋体" w:hAnsi="宋体" w:cs="宋体"/>
          <w:color w:val="auto"/>
          <w:sz w:val="24"/>
          <w:szCs w:val="24"/>
          <w:u w:val="none"/>
          <w:lang w:val="en-US" w:eastAsia="zh-CN"/>
        </w:rPr>
        <w:t>30</w:t>
      </w:r>
      <w:r>
        <w:rPr>
          <w:rFonts w:hint="eastAsia" w:ascii="宋体" w:hAnsi="宋体" w:eastAsia="宋体" w:cs="宋体"/>
          <w:color w:val="auto"/>
          <w:sz w:val="24"/>
          <w:szCs w:val="24"/>
        </w:rPr>
        <w:t>个</w:t>
      </w:r>
      <w:r>
        <w:rPr>
          <w:rFonts w:hint="eastAsia" w:ascii="宋体" w:hAnsi="宋体" w:cs="宋体"/>
          <w:color w:val="auto"/>
          <w:sz w:val="24"/>
          <w:szCs w:val="24"/>
          <w:lang w:val="en-US" w:eastAsia="zh-CN"/>
        </w:rPr>
        <w:t>日历天</w:t>
      </w:r>
      <w:r>
        <w:rPr>
          <w:rFonts w:hint="eastAsia" w:ascii="宋体" w:hAnsi="宋体" w:eastAsia="宋体" w:cs="宋体"/>
          <w:color w:val="auto"/>
          <w:sz w:val="24"/>
          <w:szCs w:val="24"/>
        </w:rPr>
        <w:t>内完成所有设备的安装、调试工作</w:t>
      </w:r>
      <w:r>
        <w:rPr>
          <w:rFonts w:hint="eastAsia" w:ascii="宋体" w:hAnsi="宋体" w:eastAsia="宋体" w:cs="宋体"/>
          <w:color w:val="auto"/>
          <w:sz w:val="24"/>
          <w:szCs w:val="24"/>
          <w:lang w:eastAsia="zh-CN"/>
        </w:rPr>
        <w:t>。</w:t>
      </w:r>
    </w:p>
    <w:p w14:paraId="27AE0856">
      <w:pPr>
        <w:autoSpaceDE w:val="0"/>
        <w:autoSpaceDN w:val="0"/>
        <w:adjustRightInd w:val="0"/>
        <w:spacing w:line="360" w:lineRule="auto"/>
        <w:ind w:firstLine="480" w:firstLineChars="200"/>
        <w:rPr>
          <w:rFonts w:hint="default"/>
          <w:color w:val="auto"/>
          <w:lang w:val="en-US"/>
        </w:rPr>
      </w:pPr>
      <w:r>
        <w:rPr>
          <w:rFonts w:hint="eastAsia" w:ascii="宋体" w:hAnsi="宋体"/>
          <w:color w:val="auto"/>
          <w:kern w:val="0"/>
          <w:sz w:val="24"/>
          <w:szCs w:val="24"/>
        </w:rPr>
        <w:t>2.3项目地点：</w:t>
      </w:r>
      <w:r>
        <w:rPr>
          <w:rFonts w:hint="eastAsia" w:ascii="宋体" w:hAnsi="宋体"/>
          <w:color w:val="auto"/>
          <w:kern w:val="0"/>
          <w:sz w:val="24"/>
          <w:szCs w:val="24"/>
          <w:lang w:val="en-US" w:eastAsia="zh-CN"/>
        </w:rPr>
        <w:t>采购人指定地点。</w:t>
      </w:r>
    </w:p>
    <w:p w14:paraId="28128156">
      <w:pPr>
        <w:autoSpaceDE w:val="0"/>
        <w:autoSpaceDN w:val="0"/>
        <w:adjustRightInd w:val="0"/>
        <w:spacing w:line="360" w:lineRule="auto"/>
        <w:ind w:firstLine="482" w:firstLineChars="200"/>
        <w:rPr>
          <w:rFonts w:ascii="宋体" w:hAnsi="宋体"/>
          <w:b/>
          <w:color w:val="auto"/>
          <w:sz w:val="24"/>
          <w:szCs w:val="24"/>
        </w:rPr>
      </w:pPr>
      <w:r>
        <w:rPr>
          <w:rFonts w:ascii="宋体" w:hAnsi="宋体"/>
          <w:b/>
          <w:color w:val="auto"/>
          <w:sz w:val="24"/>
          <w:szCs w:val="24"/>
        </w:rPr>
        <w:t>3.</w:t>
      </w:r>
      <w:r>
        <w:rPr>
          <w:rFonts w:hint="eastAsia" w:ascii="宋体" w:hAnsi="宋体"/>
          <w:b/>
          <w:color w:val="auto"/>
          <w:sz w:val="24"/>
          <w:szCs w:val="24"/>
        </w:rPr>
        <w:t>投标人资格要求</w:t>
      </w:r>
    </w:p>
    <w:p w14:paraId="32A69F29">
      <w:pPr>
        <w:autoSpaceDE w:val="0"/>
        <w:autoSpaceDN w:val="0"/>
        <w:adjustRightInd w:val="0"/>
        <w:spacing w:line="360" w:lineRule="auto"/>
        <w:ind w:firstLine="360" w:firstLineChars="150"/>
        <w:rPr>
          <w:rFonts w:ascii="宋体" w:hAnsi="宋体"/>
          <w:color w:val="auto"/>
          <w:sz w:val="24"/>
          <w:szCs w:val="21"/>
          <w:lang w:val="zh-CN"/>
        </w:rPr>
      </w:pPr>
      <w:r>
        <w:rPr>
          <w:rFonts w:ascii="宋体" w:hAnsi="宋体"/>
          <w:color w:val="auto"/>
          <w:sz w:val="24"/>
          <w:szCs w:val="21"/>
          <w:lang w:val="zh-CN"/>
        </w:rPr>
        <w:t>3.1</w:t>
      </w:r>
      <w:r>
        <w:rPr>
          <w:rFonts w:hint="eastAsia" w:ascii="宋体" w:hAnsi="宋体"/>
          <w:color w:val="auto"/>
          <w:sz w:val="24"/>
          <w:szCs w:val="21"/>
          <w:lang w:val="zh-CN"/>
        </w:rPr>
        <w:t>投标人应具备的资格条件：见投标人须知前附表。</w:t>
      </w:r>
    </w:p>
    <w:p w14:paraId="614DDD14">
      <w:pPr>
        <w:spacing w:line="360" w:lineRule="auto"/>
        <w:ind w:firstLine="482" w:firstLineChars="200"/>
        <w:rPr>
          <w:rFonts w:ascii="宋体" w:hAnsi="宋体"/>
          <w:b/>
          <w:color w:val="auto"/>
          <w:sz w:val="24"/>
          <w:szCs w:val="24"/>
        </w:rPr>
      </w:pPr>
      <w:r>
        <w:rPr>
          <w:rFonts w:ascii="宋体" w:hAnsi="宋体"/>
          <w:b/>
          <w:color w:val="auto"/>
          <w:sz w:val="24"/>
          <w:szCs w:val="24"/>
        </w:rPr>
        <w:t>4</w:t>
      </w:r>
      <w:r>
        <w:rPr>
          <w:rFonts w:hint="eastAsia" w:ascii="宋体" w:hAnsi="宋体"/>
          <w:b/>
          <w:color w:val="auto"/>
          <w:sz w:val="24"/>
          <w:szCs w:val="24"/>
          <w:lang w:val="en-US" w:eastAsia="zh-CN"/>
        </w:rPr>
        <w:t>.</w:t>
      </w:r>
      <w:r>
        <w:rPr>
          <w:rFonts w:hint="eastAsia" w:ascii="宋体" w:hAnsi="宋体"/>
          <w:b/>
          <w:color w:val="auto"/>
          <w:sz w:val="24"/>
          <w:szCs w:val="24"/>
        </w:rPr>
        <w:t>合格的投标人</w:t>
      </w:r>
      <w:bookmarkEnd w:id="24"/>
    </w:p>
    <w:p w14:paraId="3F57B696">
      <w:pPr>
        <w:spacing w:line="400" w:lineRule="exact"/>
        <w:ind w:firstLine="480" w:firstLineChars="200"/>
        <w:rPr>
          <w:rFonts w:ascii="宋体" w:hAnsi="宋体" w:cs="宋体"/>
          <w:color w:val="auto"/>
          <w:kern w:val="0"/>
          <w:sz w:val="24"/>
          <w:szCs w:val="20"/>
        </w:rPr>
      </w:pPr>
      <w:bookmarkStart w:id="28" w:name="_Toc311415575"/>
      <w:r>
        <w:rPr>
          <w:rFonts w:hint="eastAsia" w:ascii="宋体" w:hAnsi="宋体" w:cs="宋体"/>
          <w:color w:val="auto"/>
          <w:kern w:val="0"/>
          <w:sz w:val="24"/>
          <w:szCs w:val="20"/>
        </w:rPr>
        <w:t>4.1符合《中华人民共和国政府采购法》第二十二条要求具备的条件、并具备</w:t>
      </w:r>
      <w:r>
        <w:rPr>
          <w:rFonts w:hint="eastAsia" w:ascii="宋体" w:hAnsi="宋体" w:cs="宋体"/>
          <w:bCs/>
          <w:color w:val="auto"/>
          <w:kern w:val="0"/>
          <w:sz w:val="24"/>
          <w:szCs w:val="20"/>
        </w:rPr>
        <w:t>国家规定的相关该行业必备资质，</w:t>
      </w:r>
      <w:r>
        <w:rPr>
          <w:rFonts w:hint="eastAsia" w:ascii="宋体" w:hAnsi="宋体" w:cs="宋体"/>
          <w:color w:val="auto"/>
          <w:kern w:val="0"/>
          <w:sz w:val="24"/>
          <w:szCs w:val="20"/>
        </w:rPr>
        <w:t>有能力提供本次招标采购货物和服务的制造商或授权投标人。</w:t>
      </w:r>
    </w:p>
    <w:p w14:paraId="5EFAC0EF">
      <w:pPr>
        <w:snapToGrid w:val="0"/>
        <w:spacing w:line="400" w:lineRule="exact"/>
        <w:ind w:firstLine="480" w:firstLineChars="200"/>
        <w:rPr>
          <w:rFonts w:ascii="宋体" w:hAnsi="宋体" w:cs="宋体"/>
          <w:b/>
          <w:color w:val="auto"/>
          <w:sz w:val="24"/>
          <w:szCs w:val="24"/>
        </w:rPr>
      </w:pPr>
      <w:r>
        <w:rPr>
          <w:rFonts w:ascii="宋体" w:hAnsi="宋体" w:cs="宋体"/>
          <w:color w:val="auto"/>
          <w:kern w:val="0"/>
          <w:sz w:val="24"/>
          <w:szCs w:val="20"/>
        </w:rPr>
        <w:t>4.2</w:t>
      </w:r>
      <w:r>
        <w:rPr>
          <w:rFonts w:hint="eastAsia" w:ascii="宋体" w:hAnsi="宋体" w:cs="宋体"/>
          <w:color w:val="auto"/>
          <w:sz w:val="24"/>
          <w:szCs w:val="24"/>
        </w:rPr>
        <w:t>投标人如有下列情形之一的按废标处理：</w:t>
      </w:r>
    </w:p>
    <w:p w14:paraId="21D8CE51">
      <w:pPr>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（1）为招标人不具有独立法人资格的附属机构（单位）；</w:t>
      </w:r>
    </w:p>
    <w:p w14:paraId="034ADF47">
      <w:pPr>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（2）为本招标项目提供采购代理服务的；</w:t>
      </w:r>
    </w:p>
    <w:p w14:paraId="6AA11AF9">
      <w:pPr>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（3）与本招标项目的采购代理机构同为一个法定代表人的；</w:t>
      </w:r>
    </w:p>
    <w:p w14:paraId="24E60A86">
      <w:pPr>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（4）与本招标项目采购代理机构相互控股或参股的；</w:t>
      </w:r>
    </w:p>
    <w:p w14:paraId="0A7118A3">
      <w:pPr>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（5）与本招标项目采购代理机构相互任职或工作的；</w:t>
      </w:r>
    </w:p>
    <w:p w14:paraId="4F435005">
      <w:pPr>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（6）被责令停业的；</w:t>
      </w:r>
    </w:p>
    <w:p w14:paraId="4B41B60C">
      <w:pPr>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（7）被暂停或取消投标资格的；</w:t>
      </w:r>
    </w:p>
    <w:p w14:paraId="4F588BCC">
      <w:pPr>
        <w:snapToGrid w:val="0"/>
        <w:spacing w:line="440" w:lineRule="exact"/>
        <w:ind w:firstLine="480" w:firstLineChars="200"/>
        <w:rPr>
          <w:color w:val="auto"/>
        </w:rPr>
      </w:pPr>
      <w:r>
        <w:rPr>
          <w:rFonts w:hint="eastAsia" w:ascii="宋体" w:hAnsi="宋体" w:cs="宋体"/>
          <w:color w:val="auto"/>
          <w:sz w:val="24"/>
          <w:szCs w:val="24"/>
        </w:rPr>
        <w:t>（8）被省级或招标项目备案地司法部门或财政监管部门作行政处罚（或不良行为记录），但不在其行政处罚期（或不良行为记录期）内的除外。</w:t>
      </w:r>
    </w:p>
    <w:p w14:paraId="4B0AD46F">
      <w:pPr>
        <w:spacing w:line="360" w:lineRule="auto"/>
        <w:ind w:firstLine="482" w:firstLineChars="200"/>
        <w:rPr>
          <w:rFonts w:ascii="宋体" w:hAnsi="宋体"/>
          <w:b/>
          <w:color w:val="auto"/>
          <w:sz w:val="24"/>
          <w:szCs w:val="24"/>
        </w:rPr>
      </w:pPr>
      <w:r>
        <w:rPr>
          <w:rFonts w:hint="eastAsia" w:ascii="宋体" w:hAnsi="宋体"/>
          <w:b/>
          <w:color w:val="auto"/>
          <w:sz w:val="24"/>
          <w:szCs w:val="24"/>
          <w:lang w:eastAsia="zh-CN"/>
        </w:rPr>
        <w:t>5.</w:t>
      </w:r>
      <w:r>
        <w:rPr>
          <w:rFonts w:hint="eastAsia" w:ascii="宋体" w:hAnsi="宋体"/>
          <w:b/>
          <w:color w:val="auto"/>
          <w:sz w:val="24"/>
          <w:szCs w:val="24"/>
        </w:rPr>
        <w:t>费用承担</w:t>
      </w:r>
    </w:p>
    <w:p w14:paraId="523914EA">
      <w:pPr>
        <w:pStyle w:val="18"/>
        <w:ind w:firstLine="480" w:firstLineChars="200"/>
        <w:rPr>
          <w:rFonts w:cs="Times New Roman"/>
          <w:color w:val="auto"/>
          <w:kern w:val="2"/>
          <w:sz w:val="24"/>
          <w:szCs w:val="24"/>
          <w:lang w:val="en-US" w:bidi="ar-SA"/>
        </w:rPr>
      </w:pPr>
      <w:r>
        <w:rPr>
          <w:rFonts w:hint="eastAsia" w:cs="Times New Roman"/>
          <w:color w:val="auto"/>
          <w:kern w:val="2"/>
          <w:sz w:val="24"/>
          <w:szCs w:val="24"/>
          <w:lang w:val="en-US" w:bidi="ar-SA"/>
        </w:rPr>
        <w:t>投标人准备和参加投标活动发生的费用自理。</w:t>
      </w:r>
    </w:p>
    <w:p w14:paraId="28F4F7F3">
      <w:pPr>
        <w:spacing w:line="360" w:lineRule="auto"/>
        <w:ind w:firstLine="482" w:firstLineChars="200"/>
        <w:rPr>
          <w:rFonts w:ascii="宋体" w:hAnsi="宋体"/>
          <w:b/>
          <w:color w:val="auto"/>
          <w:sz w:val="24"/>
          <w:szCs w:val="24"/>
        </w:rPr>
      </w:pPr>
      <w:r>
        <w:rPr>
          <w:rFonts w:hint="eastAsia" w:ascii="宋体" w:hAnsi="宋体"/>
          <w:b/>
          <w:color w:val="auto"/>
          <w:sz w:val="24"/>
          <w:szCs w:val="24"/>
          <w:lang w:eastAsia="zh-CN"/>
        </w:rPr>
        <w:t>6.</w:t>
      </w:r>
      <w:r>
        <w:rPr>
          <w:rFonts w:hint="eastAsia" w:ascii="宋体" w:hAnsi="宋体"/>
          <w:b/>
          <w:color w:val="auto"/>
          <w:sz w:val="24"/>
          <w:szCs w:val="24"/>
        </w:rPr>
        <w:t>保密</w:t>
      </w:r>
    </w:p>
    <w:p w14:paraId="05B06F01">
      <w:pPr>
        <w:pStyle w:val="18"/>
        <w:ind w:firstLine="480" w:firstLineChars="200"/>
        <w:rPr>
          <w:rFonts w:cs="Times New Roman"/>
          <w:color w:val="auto"/>
          <w:kern w:val="2"/>
          <w:sz w:val="24"/>
          <w:szCs w:val="24"/>
          <w:lang w:val="en-US" w:bidi="ar-SA"/>
        </w:rPr>
      </w:pPr>
      <w:r>
        <w:rPr>
          <w:rFonts w:hint="eastAsia" w:cs="Times New Roman"/>
          <w:color w:val="auto"/>
          <w:kern w:val="2"/>
          <w:sz w:val="24"/>
          <w:szCs w:val="24"/>
          <w:lang w:val="en-US" w:bidi="ar-SA"/>
        </w:rPr>
        <w:t>参与政府采购活动的各方应对招标文件和投标文件中的商业和技术等秘密保密，否则应承担相应的法律责任。</w:t>
      </w:r>
    </w:p>
    <w:p w14:paraId="357B74C7">
      <w:pPr>
        <w:spacing w:line="360" w:lineRule="auto"/>
        <w:ind w:firstLine="482" w:firstLineChars="200"/>
        <w:rPr>
          <w:rFonts w:ascii="宋体" w:hAnsi="宋体"/>
          <w:b/>
          <w:color w:val="auto"/>
          <w:sz w:val="24"/>
          <w:szCs w:val="24"/>
        </w:rPr>
      </w:pPr>
      <w:r>
        <w:rPr>
          <w:rFonts w:hint="eastAsia" w:ascii="宋体" w:hAnsi="宋体"/>
          <w:b/>
          <w:color w:val="auto"/>
          <w:sz w:val="24"/>
          <w:szCs w:val="24"/>
          <w:lang w:eastAsia="zh-CN"/>
        </w:rPr>
        <w:t>7.</w:t>
      </w:r>
      <w:r>
        <w:rPr>
          <w:rFonts w:hint="eastAsia" w:ascii="宋体" w:hAnsi="宋体"/>
          <w:b/>
          <w:color w:val="auto"/>
          <w:sz w:val="24"/>
          <w:szCs w:val="24"/>
        </w:rPr>
        <w:t>语言文字</w:t>
      </w:r>
    </w:p>
    <w:p w14:paraId="61AA1F99">
      <w:pPr>
        <w:pStyle w:val="18"/>
        <w:ind w:firstLine="480" w:firstLineChars="200"/>
        <w:rPr>
          <w:rFonts w:cs="Times New Roman"/>
          <w:color w:val="auto"/>
          <w:kern w:val="2"/>
          <w:sz w:val="24"/>
          <w:szCs w:val="24"/>
          <w:lang w:val="en-US" w:bidi="ar-SA"/>
        </w:rPr>
      </w:pPr>
      <w:r>
        <w:rPr>
          <w:rFonts w:hint="eastAsia" w:cs="Times New Roman"/>
          <w:color w:val="auto"/>
          <w:kern w:val="2"/>
          <w:sz w:val="24"/>
          <w:szCs w:val="24"/>
          <w:lang w:val="en-US" w:bidi="ar-SA"/>
        </w:rPr>
        <w:t>招标文件和投标文件使用的语言文字为中文。专业术语使用外文的，应附有中文注释。</w:t>
      </w:r>
    </w:p>
    <w:p w14:paraId="6D4191B5">
      <w:pPr>
        <w:spacing w:line="360" w:lineRule="auto"/>
        <w:ind w:firstLine="482" w:firstLineChars="200"/>
        <w:rPr>
          <w:rFonts w:ascii="宋体" w:hAnsi="宋体"/>
          <w:b/>
          <w:color w:val="auto"/>
          <w:sz w:val="24"/>
          <w:szCs w:val="24"/>
        </w:rPr>
      </w:pPr>
      <w:r>
        <w:rPr>
          <w:rFonts w:hint="eastAsia" w:ascii="宋体" w:hAnsi="宋体"/>
          <w:b/>
          <w:color w:val="auto"/>
          <w:sz w:val="24"/>
          <w:szCs w:val="24"/>
          <w:lang w:eastAsia="zh-CN"/>
        </w:rPr>
        <w:t>8.</w:t>
      </w:r>
      <w:r>
        <w:rPr>
          <w:rFonts w:hint="eastAsia" w:ascii="宋体" w:hAnsi="宋体"/>
          <w:b/>
          <w:color w:val="auto"/>
          <w:sz w:val="24"/>
          <w:szCs w:val="24"/>
        </w:rPr>
        <w:t xml:space="preserve"> 计量单位</w:t>
      </w:r>
    </w:p>
    <w:p w14:paraId="34BE4A46">
      <w:pPr>
        <w:pStyle w:val="18"/>
        <w:ind w:firstLine="360" w:firstLineChars="150"/>
        <w:rPr>
          <w:rFonts w:cs="Times New Roman"/>
          <w:color w:val="auto"/>
          <w:kern w:val="2"/>
          <w:sz w:val="24"/>
          <w:szCs w:val="24"/>
          <w:lang w:val="en-US" w:bidi="ar-SA"/>
        </w:rPr>
      </w:pPr>
      <w:r>
        <w:rPr>
          <w:rFonts w:hint="eastAsia" w:cs="Times New Roman"/>
          <w:color w:val="auto"/>
          <w:kern w:val="2"/>
          <w:sz w:val="24"/>
          <w:szCs w:val="24"/>
          <w:lang w:val="en-US" w:bidi="ar-SA"/>
        </w:rPr>
        <w:t>所有计量均采用中华人民共和国法定计量单位。</w:t>
      </w:r>
    </w:p>
    <w:p w14:paraId="1A31357B">
      <w:pPr>
        <w:spacing w:line="360" w:lineRule="auto"/>
        <w:ind w:firstLine="482" w:firstLineChars="200"/>
        <w:rPr>
          <w:rFonts w:ascii="宋体" w:hAnsi="宋体"/>
          <w:b/>
          <w:color w:val="auto"/>
          <w:sz w:val="24"/>
          <w:szCs w:val="24"/>
        </w:rPr>
      </w:pPr>
      <w:r>
        <w:rPr>
          <w:rFonts w:hint="eastAsia" w:ascii="宋体" w:hAnsi="宋体"/>
          <w:b/>
          <w:color w:val="auto"/>
          <w:sz w:val="24"/>
          <w:szCs w:val="24"/>
          <w:lang w:eastAsia="zh-CN"/>
        </w:rPr>
        <w:t>9.</w:t>
      </w:r>
      <w:r>
        <w:rPr>
          <w:rFonts w:hint="eastAsia" w:ascii="宋体" w:hAnsi="宋体"/>
          <w:b/>
          <w:color w:val="auto"/>
          <w:sz w:val="24"/>
          <w:szCs w:val="24"/>
        </w:rPr>
        <w:t>响应和偏差</w:t>
      </w:r>
    </w:p>
    <w:p w14:paraId="2676A27C">
      <w:pPr>
        <w:pStyle w:val="18"/>
        <w:spacing w:line="360" w:lineRule="auto"/>
        <w:ind w:firstLine="360" w:firstLineChars="150"/>
        <w:rPr>
          <w:rFonts w:cs="Times New Roman"/>
          <w:color w:val="auto"/>
          <w:kern w:val="2"/>
          <w:sz w:val="24"/>
          <w:szCs w:val="24"/>
          <w:lang w:val="en-US" w:bidi="ar-SA"/>
        </w:rPr>
      </w:pPr>
      <w:r>
        <w:rPr>
          <w:rFonts w:cs="Times New Roman"/>
          <w:color w:val="auto"/>
          <w:kern w:val="2"/>
          <w:sz w:val="24"/>
          <w:szCs w:val="24"/>
          <w:lang w:val="en-US" w:bidi="ar-SA"/>
        </w:rPr>
        <w:t>9.</w:t>
      </w:r>
      <w:r>
        <w:rPr>
          <w:rFonts w:hint="eastAsia" w:cs="Times New Roman"/>
          <w:color w:val="auto"/>
          <w:kern w:val="2"/>
          <w:sz w:val="24"/>
          <w:szCs w:val="24"/>
          <w:lang w:val="en-US" w:eastAsia="zh-CN" w:bidi="ar-SA"/>
        </w:rPr>
        <w:t>1.</w:t>
      </w:r>
      <w:r>
        <w:rPr>
          <w:rFonts w:hint="eastAsia" w:cs="Times New Roman"/>
          <w:color w:val="auto"/>
          <w:kern w:val="2"/>
          <w:sz w:val="24"/>
          <w:szCs w:val="24"/>
          <w:lang w:val="en-US" w:bidi="ar-SA"/>
        </w:rPr>
        <w:t>投标文件应对招标文件的实质性要求和条件作出满足性或更有利于采购人的响应，否则投标人的投标按无效处理。</w:t>
      </w:r>
    </w:p>
    <w:p w14:paraId="7222E225">
      <w:pPr>
        <w:pStyle w:val="18"/>
        <w:spacing w:line="360" w:lineRule="auto"/>
        <w:ind w:firstLine="360" w:firstLineChars="150"/>
        <w:rPr>
          <w:rFonts w:cs="Times New Roman"/>
          <w:color w:val="auto"/>
          <w:kern w:val="2"/>
          <w:sz w:val="24"/>
          <w:szCs w:val="24"/>
          <w:lang w:val="en-US" w:bidi="ar-SA"/>
        </w:rPr>
      </w:pPr>
      <w:r>
        <w:rPr>
          <w:rFonts w:cs="Times New Roman"/>
          <w:color w:val="auto"/>
          <w:kern w:val="2"/>
          <w:sz w:val="24"/>
          <w:szCs w:val="24"/>
          <w:lang w:val="en-US" w:bidi="ar-SA"/>
        </w:rPr>
        <w:t>9.</w:t>
      </w:r>
      <w:r>
        <w:rPr>
          <w:rFonts w:hint="eastAsia" w:cs="Times New Roman"/>
          <w:color w:val="auto"/>
          <w:kern w:val="2"/>
          <w:sz w:val="24"/>
          <w:szCs w:val="24"/>
          <w:lang w:val="en-US" w:eastAsia="zh-CN" w:bidi="ar-SA"/>
        </w:rPr>
        <w:t>2.</w:t>
      </w:r>
      <w:r>
        <w:rPr>
          <w:rFonts w:hint="eastAsia" w:cs="Times New Roman"/>
          <w:color w:val="auto"/>
          <w:kern w:val="2"/>
          <w:sz w:val="24"/>
          <w:szCs w:val="24"/>
          <w:lang w:val="en-US" w:bidi="ar-SA"/>
        </w:rPr>
        <w:t>投标人应根据招标文件的要求提供详细的技术支持资料、服务计划等内容对招标文件作出响应。</w:t>
      </w:r>
    </w:p>
    <w:p w14:paraId="28115CFA">
      <w:pPr>
        <w:pStyle w:val="18"/>
        <w:spacing w:line="360" w:lineRule="auto"/>
        <w:ind w:firstLine="360" w:firstLineChars="150"/>
        <w:rPr>
          <w:rFonts w:cs="Times New Roman"/>
          <w:color w:val="auto"/>
          <w:kern w:val="2"/>
          <w:sz w:val="24"/>
          <w:szCs w:val="24"/>
          <w:lang w:val="en-US" w:bidi="ar-SA"/>
        </w:rPr>
      </w:pPr>
      <w:r>
        <w:rPr>
          <w:rFonts w:cs="Times New Roman"/>
          <w:color w:val="auto"/>
          <w:kern w:val="2"/>
          <w:sz w:val="24"/>
          <w:szCs w:val="24"/>
          <w:lang w:val="en-US" w:bidi="ar-SA"/>
        </w:rPr>
        <w:t>9.</w:t>
      </w:r>
      <w:r>
        <w:rPr>
          <w:rFonts w:hint="eastAsia" w:cs="Times New Roman"/>
          <w:color w:val="auto"/>
          <w:kern w:val="2"/>
          <w:sz w:val="24"/>
          <w:szCs w:val="24"/>
          <w:lang w:val="en-US" w:eastAsia="zh-CN" w:bidi="ar-SA"/>
        </w:rPr>
        <w:t>3.</w:t>
      </w:r>
      <w:r>
        <w:rPr>
          <w:rFonts w:hint="eastAsia" w:cs="Times New Roman"/>
          <w:color w:val="auto"/>
          <w:kern w:val="2"/>
          <w:sz w:val="24"/>
          <w:szCs w:val="24"/>
          <w:lang w:val="en-US" w:bidi="ar-SA"/>
        </w:rPr>
        <w:t>投标文件对招标文件的全部偏差，均应在投标文件的商务和技术偏差表中列明，除列明的内容外，视为投标人响应招标文件的全部要求。</w:t>
      </w:r>
    </w:p>
    <w:bookmarkEnd w:id="28"/>
    <w:p w14:paraId="60803729">
      <w:pPr>
        <w:pStyle w:val="3"/>
        <w:spacing w:before="0" w:after="0" w:line="415" w:lineRule="auto"/>
        <w:jc w:val="center"/>
        <w:rPr>
          <w:color w:val="auto"/>
        </w:rPr>
      </w:pPr>
      <w:bookmarkStart w:id="29" w:name="_Toc26541324"/>
      <w:bookmarkStart w:id="30" w:name="_Toc23258607"/>
      <w:r>
        <w:rPr>
          <w:rFonts w:hint="eastAsia"/>
          <w:color w:val="auto"/>
        </w:rPr>
        <w:t>二、招标文件</w:t>
      </w:r>
      <w:bookmarkEnd w:id="29"/>
      <w:bookmarkEnd w:id="30"/>
    </w:p>
    <w:p w14:paraId="34EDEE21">
      <w:pPr>
        <w:spacing w:line="360" w:lineRule="auto"/>
        <w:ind w:firstLine="482" w:firstLineChars="200"/>
        <w:rPr>
          <w:rFonts w:ascii="宋体" w:hAnsi="宋体"/>
          <w:b/>
          <w:color w:val="auto"/>
          <w:sz w:val="24"/>
          <w:szCs w:val="24"/>
        </w:rPr>
      </w:pPr>
      <w:bookmarkStart w:id="31" w:name="_Toc311415577"/>
      <w:r>
        <w:rPr>
          <w:rFonts w:hint="eastAsia" w:ascii="宋体" w:hAnsi="宋体"/>
          <w:b/>
          <w:color w:val="auto"/>
          <w:sz w:val="24"/>
          <w:szCs w:val="24"/>
          <w:lang w:eastAsia="zh-CN"/>
        </w:rPr>
        <w:t>10.</w:t>
      </w:r>
      <w:r>
        <w:rPr>
          <w:rFonts w:hint="eastAsia" w:ascii="宋体" w:hAnsi="宋体"/>
          <w:b/>
          <w:color w:val="auto"/>
          <w:sz w:val="24"/>
          <w:szCs w:val="24"/>
        </w:rPr>
        <w:t>招标文件的构成</w:t>
      </w:r>
      <w:bookmarkEnd w:id="31"/>
    </w:p>
    <w:p w14:paraId="6C885714">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10.1</w:t>
      </w:r>
      <w:r>
        <w:rPr>
          <w:rFonts w:hint="eastAsia" w:ascii="宋体" w:hAnsi="宋体"/>
          <w:color w:val="auto"/>
          <w:sz w:val="24"/>
          <w:szCs w:val="24"/>
        </w:rPr>
        <w:t>招标文件用以阐明所需提供的货物及服务、采购、投标程序和合同条件。招标文件包括：</w:t>
      </w:r>
    </w:p>
    <w:p w14:paraId="27B4414D">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w:t>
      </w:r>
      <w:r>
        <w:rPr>
          <w:rFonts w:ascii="宋体" w:hAnsi="宋体"/>
          <w:color w:val="auto"/>
          <w:sz w:val="24"/>
          <w:szCs w:val="24"/>
        </w:rPr>
        <w:t>）</w:t>
      </w:r>
      <w:r>
        <w:rPr>
          <w:rFonts w:hint="eastAsia" w:ascii="宋体" w:hAnsi="宋体"/>
          <w:color w:val="auto"/>
          <w:sz w:val="24"/>
          <w:szCs w:val="24"/>
        </w:rPr>
        <w:t>招标公告</w:t>
      </w:r>
    </w:p>
    <w:p w14:paraId="567B4788">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（2</w:t>
      </w:r>
      <w:r>
        <w:rPr>
          <w:rFonts w:ascii="宋体" w:hAnsi="宋体"/>
          <w:color w:val="auto"/>
          <w:sz w:val="24"/>
          <w:szCs w:val="24"/>
        </w:rPr>
        <w:t>）</w:t>
      </w:r>
      <w:r>
        <w:rPr>
          <w:rFonts w:hint="eastAsia" w:ascii="宋体" w:hAnsi="宋体"/>
          <w:color w:val="auto"/>
          <w:sz w:val="24"/>
          <w:szCs w:val="24"/>
        </w:rPr>
        <w:t>投标人须知前附表</w:t>
      </w:r>
    </w:p>
    <w:p w14:paraId="05DEF91A">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（3</w:t>
      </w:r>
      <w:r>
        <w:rPr>
          <w:rFonts w:ascii="宋体" w:hAnsi="宋体"/>
          <w:color w:val="auto"/>
          <w:sz w:val="24"/>
          <w:szCs w:val="24"/>
        </w:rPr>
        <w:t>）</w:t>
      </w:r>
      <w:r>
        <w:rPr>
          <w:rFonts w:hint="eastAsia" w:ascii="宋体" w:hAnsi="宋体"/>
          <w:color w:val="auto"/>
          <w:sz w:val="24"/>
          <w:szCs w:val="24"/>
        </w:rPr>
        <w:t>投标人须知</w:t>
      </w:r>
    </w:p>
    <w:p w14:paraId="6B53B3E5">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（4）采购内容及要求</w:t>
      </w:r>
    </w:p>
    <w:p w14:paraId="1A8577CA">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（5</w:t>
      </w:r>
      <w:r>
        <w:rPr>
          <w:rFonts w:ascii="宋体" w:hAnsi="宋体"/>
          <w:color w:val="auto"/>
          <w:sz w:val="24"/>
          <w:szCs w:val="24"/>
        </w:rPr>
        <w:t>）</w:t>
      </w:r>
      <w:r>
        <w:rPr>
          <w:rFonts w:hint="eastAsia" w:ascii="宋体" w:hAnsi="宋体"/>
          <w:color w:val="auto"/>
          <w:sz w:val="24"/>
          <w:szCs w:val="24"/>
        </w:rPr>
        <w:t>合同主要条款</w:t>
      </w:r>
    </w:p>
    <w:p w14:paraId="5C6C491E">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（6</w:t>
      </w:r>
      <w:r>
        <w:rPr>
          <w:rFonts w:ascii="宋体" w:hAnsi="宋体"/>
          <w:color w:val="auto"/>
          <w:sz w:val="24"/>
          <w:szCs w:val="24"/>
        </w:rPr>
        <w:t>）</w:t>
      </w:r>
      <w:r>
        <w:rPr>
          <w:rFonts w:hint="eastAsia" w:ascii="宋体" w:hAnsi="宋体"/>
          <w:color w:val="auto"/>
          <w:sz w:val="24"/>
          <w:szCs w:val="24"/>
        </w:rPr>
        <w:t>投标文件格式</w:t>
      </w:r>
    </w:p>
    <w:p w14:paraId="0A5C18A0">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10.2投标人应认真阅读招标文件中所有的事项、格式、条款和规范等要求。如果投标人没有按照招标文件要求提交全部资料，或者投标文件没有对招标文件在各方面都</w:t>
      </w:r>
      <w:r>
        <w:rPr>
          <w:rFonts w:hint="eastAsia" w:ascii="宋体" w:hAnsi="宋体"/>
          <w:color w:val="auto"/>
          <w:sz w:val="24"/>
          <w:szCs w:val="24"/>
          <w:lang w:eastAsia="zh-CN"/>
        </w:rPr>
        <w:t>作出</w:t>
      </w:r>
      <w:r>
        <w:rPr>
          <w:rFonts w:ascii="宋体" w:hAnsi="宋体"/>
          <w:color w:val="auto"/>
          <w:sz w:val="24"/>
          <w:szCs w:val="24"/>
        </w:rPr>
        <w:t>实质性响应，由此带来的不利于投标人的评标结果，其风险由投标人承担。</w:t>
      </w:r>
    </w:p>
    <w:p w14:paraId="219C93F1">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10.3</w:t>
      </w:r>
      <w:r>
        <w:rPr>
          <w:rFonts w:hint="eastAsia" w:ascii="宋体" w:hAnsi="宋体"/>
          <w:color w:val="auto"/>
          <w:sz w:val="24"/>
          <w:szCs w:val="24"/>
        </w:rPr>
        <w:t>招标文件的获取：招标采购公告发布后，有意向的投标人应从采购代理机构</w:t>
      </w:r>
      <w:r>
        <w:rPr>
          <w:rFonts w:hint="eastAsia" w:ascii="宋体" w:hAnsi="宋体"/>
          <w:color w:val="auto"/>
          <w:sz w:val="24"/>
          <w:szCs w:val="24"/>
          <w:lang w:val="en-US" w:eastAsia="zh-CN"/>
        </w:rPr>
        <w:t>获取</w:t>
      </w:r>
      <w:r>
        <w:rPr>
          <w:rFonts w:hint="eastAsia" w:ascii="宋体" w:hAnsi="宋体"/>
          <w:color w:val="auto"/>
          <w:sz w:val="24"/>
          <w:szCs w:val="24"/>
        </w:rPr>
        <w:t>招标文件，仅作为本次招标使用。</w:t>
      </w:r>
    </w:p>
    <w:p w14:paraId="2C712026">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10.4本招标文件的解释权归</w:t>
      </w:r>
      <w:r>
        <w:rPr>
          <w:rFonts w:hint="eastAsia" w:ascii="宋体" w:hAnsi="宋体"/>
          <w:color w:val="auto"/>
          <w:sz w:val="24"/>
          <w:szCs w:val="24"/>
        </w:rPr>
        <w:t>安康尚昊</w:t>
      </w:r>
      <w:r>
        <w:rPr>
          <w:rFonts w:ascii="宋体" w:hAnsi="宋体"/>
          <w:color w:val="auto"/>
          <w:sz w:val="24"/>
          <w:szCs w:val="24"/>
        </w:rPr>
        <w:t>招标代理有限公司</w:t>
      </w:r>
      <w:r>
        <w:rPr>
          <w:rFonts w:hint="eastAsia" w:ascii="宋体" w:hAnsi="宋体"/>
          <w:color w:val="auto"/>
          <w:sz w:val="24"/>
          <w:szCs w:val="24"/>
        </w:rPr>
        <w:t>。</w:t>
      </w:r>
    </w:p>
    <w:p w14:paraId="20C0A88B">
      <w:pPr>
        <w:spacing w:line="360" w:lineRule="auto"/>
        <w:ind w:firstLine="482" w:firstLineChars="200"/>
        <w:rPr>
          <w:rFonts w:ascii="宋体" w:hAnsi="宋体"/>
          <w:b/>
          <w:color w:val="auto"/>
          <w:sz w:val="24"/>
          <w:szCs w:val="24"/>
        </w:rPr>
      </w:pPr>
      <w:bookmarkStart w:id="32" w:name="_Toc311415578"/>
      <w:r>
        <w:rPr>
          <w:rFonts w:ascii="宋体" w:hAnsi="宋体"/>
          <w:b/>
          <w:color w:val="auto"/>
          <w:sz w:val="24"/>
          <w:szCs w:val="24"/>
        </w:rPr>
        <w:t>1</w:t>
      </w:r>
      <w:r>
        <w:rPr>
          <w:rFonts w:hint="eastAsia" w:ascii="宋体" w:hAnsi="宋体"/>
          <w:b/>
          <w:color w:val="auto"/>
          <w:sz w:val="24"/>
          <w:szCs w:val="24"/>
          <w:lang w:eastAsia="zh-CN"/>
        </w:rPr>
        <w:t>1.</w:t>
      </w:r>
      <w:r>
        <w:rPr>
          <w:rFonts w:hint="eastAsia" w:ascii="宋体" w:hAnsi="宋体"/>
          <w:b/>
          <w:color w:val="auto"/>
          <w:sz w:val="24"/>
          <w:szCs w:val="24"/>
        </w:rPr>
        <w:t>招标文件的澄清</w:t>
      </w:r>
      <w:bookmarkEnd w:id="32"/>
    </w:p>
    <w:p w14:paraId="25B04D32">
      <w:pPr>
        <w:spacing w:line="500" w:lineRule="exact"/>
        <w:ind w:firstLine="480" w:firstLineChars="200"/>
        <w:rPr>
          <w:rFonts w:ascii="宋体" w:hAnsi="宋体"/>
          <w:color w:val="auto"/>
          <w:sz w:val="24"/>
          <w:szCs w:val="24"/>
        </w:rPr>
      </w:pPr>
      <w:r>
        <w:rPr>
          <w:rFonts w:ascii="宋体" w:hAnsi="宋体"/>
          <w:color w:val="auto"/>
          <w:sz w:val="24"/>
          <w:szCs w:val="24"/>
        </w:rPr>
        <w:t>11.1</w:t>
      </w:r>
      <w:r>
        <w:rPr>
          <w:rFonts w:hint="eastAsia" w:ascii="宋体" w:hAnsi="宋体"/>
          <w:color w:val="auto"/>
          <w:sz w:val="24"/>
          <w:szCs w:val="24"/>
        </w:rPr>
        <w:t>任何要求对招标文件澄清的投标人，应在本项目招标文件公告期限届满之日起七个工作日内，以书面形式通知采购代理机构。采购代理机构将视情况确定采用适当方式予以澄清或以书面形式予以答复，涉及变更或修正内容在政府采购发布媒体上发布变更公告。在此之后提出的询问或者质疑均为无效，采购代理机构不予受理。</w:t>
      </w:r>
    </w:p>
    <w:p w14:paraId="1810AADD">
      <w:pPr>
        <w:spacing w:line="500" w:lineRule="exact"/>
        <w:ind w:firstLine="480" w:firstLineChars="200"/>
        <w:rPr>
          <w:rFonts w:ascii="宋体" w:hAnsi="宋体"/>
          <w:color w:val="auto"/>
          <w:sz w:val="24"/>
          <w:szCs w:val="24"/>
        </w:rPr>
      </w:pPr>
      <w:r>
        <w:rPr>
          <w:rFonts w:ascii="宋体" w:hAnsi="宋体"/>
          <w:color w:val="auto"/>
          <w:sz w:val="24"/>
          <w:szCs w:val="24"/>
        </w:rPr>
        <w:t>11.2</w:t>
      </w:r>
      <w:r>
        <w:rPr>
          <w:rFonts w:hint="eastAsia" w:ascii="宋体" w:hAnsi="宋体"/>
          <w:color w:val="auto"/>
          <w:sz w:val="24"/>
          <w:szCs w:val="24"/>
        </w:rPr>
        <w:t>对于在规定时间内收到的投标人依法提出的询问或者质疑，</w:t>
      </w:r>
      <w:r>
        <w:rPr>
          <w:rFonts w:ascii="宋体" w:hAnsi="宋体"/>
          <w:color w:val="auto"/>
          <w:sz w:val="24"/>
          <w:szCs w:val="24"/>
        </w:rPr>
        <w:t>采购代理机构将</w:t>
      </w:r>
      <w:r>
        <w:rPr>
          <w:rFonts w:hint="eastAsia" w:ascii="宋体" w:hAnsi="宋体"/>
          <w:color w:val="auto"/>
          <w:sz w:val="24"/>
          <w:szCs w:val="24"/>
        </w:rPr>
        <w:t>按程序及时</w:t>
      </w:r>
      <w:r>
        <w:rPr>
          <w:rFonts w:hint="eastAsia" w:ascii="宋体" w:hAnsi="宋体"/>
          <w:color w:val="auto"/>
          <w:sz w:val="24"/>
          <w:szCs w:val="24"/>
          <w:lang w:eastAsia="zh-CN"/>
        </w:rPr>
        <w:t>作出</w:t>
      </w:r>
      <w:r>
        <w:rPr>
          <w:rFonts w:hint="eastAsia" w:ascii="宋体" w:hAnsi="宋体"/>
          <w:color w:val="auto"/>
          <w:sz w:val="24"/>
          <w:szCs w:val="24"/>
        </w:rPr>
        <w:t>答复，若对招标文件做出实质性变动，则按照相关规定延长投标截止时间。</w:t>
      </w:r>
    </w:p>
    <w:p w14:paraId="3E2C1BC4">
      <w:pPr>
        <w:spacing w:line="500" w:lineRule="exact"/>
        <w:ind w:firstLine="480" w:firstLineChars="200"/>
        <w:rPr>
          <w:rFonts w:ascii="宋体" w:hAnsi="宋体"/>
          <w:color w:val="auto"/>
          <w:sz w:val="24"/>
          <w:szCs w:val="24"/>
        </w:rPr>
      </w:pPr>
      <w:r>
        <w:rPr>
          <w:rFonts w:ascii="宋体" w:hAnsi="宋体"/>
          <w:color w:val="auto"/>
          <w:sz w:val="24"/>
          <w:szCs w:val="24"/>
        </w:rPr>
        <w:t>11.3</w:t>
      </w:r>
      <w:r>
        <w:rPr>
          <w:rFonts w:hint="eastAsia" w:ascii="宋体" w:hAnsi="宋体"/>
          <w:color w:val="auto"/>
          <w:sz w:val="24"/>
          <w:szCs w:val="24"/>
        </w:rPr>
        <w:t>投标人提出质疑应当有明确的请求和必要的证明材料。</w:t>
      </w:r>
    </w:p>
    <w:p w14:paraId="00EE1A08">
      <w:pPr>
        <w:spacing w:line="360" w:lineRule="auto"/>
        <w:ind w:firstLine="482" w:firstLineChars="200"/>
        <w:rPr>
          <w:rFonts w:ascii="宋体" w:hAnsi="宋体"/>
          <w:b/>
          <w:color w:val="auto"/>
          <w:sz w:val="24"/>
          <w:szCs w:val="24"/>
        </w:rPr>
      </w:pPr>
      <w:bookmarkStart w:id="33" w:name="_Toc311415579"/>
      <w:r>
        <w:rPr>
          <w:rFonts w:ascii="宋体" w:hAnsi="宋体"/>
          <w:b/>
          <w:color w:val="auto"/>
          <w:sz w:val="24"/>
          <w:szCs w:val="24"/>
        </w:rPr>
        <w:t>1</w:t>
      </w:r>
      <w:r>
        <w:rPr>
          <w:rFonts w:hint="eastAsia" w:ascii="宋体" w:hAnsi="宋体"/>
          <w:b/>
          <w:color w:val="auto"/>
          <w:sz w:val="24"/>
          <w:szCs w:val="24"/>
          <w:lang w:eastAsia="zh-CN"/>
        </w:rPr>
        <w:t>2.</w:t>
      </w:r>
      <w:r>
        <w:rPr>
          <w:rFonts w:hint="eastAsia" w:ascii="宋体" w:hAnsi="宋体"/>
          <w:b/>
          <w:color w:val="auto"/>
          <w:sz w:val="24"/>
          <w:szCs w:val="24"/>
        </w:rPr>
        <w:t>招标文件的修改</w:t>
      </w:r>
      <w:bookmarkEnd w:id="33"/>
    </w:p>
    <w:p w14:paraId="45C3D78E">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12.1招标采购单位如果对已发出的招标文件进行</w:t>
      </w:r>
      <w:r>
        <w:rPr>
          <w:rFonts w:hint="eastAsia" w:ascii="宋体" w:hAnsi="宋体"/>
          <w:color w:val="auto"/>
          <w:sz w:val="24"/>
          <w:szCs w:val="24"/>
        </w:rPr>
        <w:t>必要的澄清或者</w:t>
      </w:r>
      <w:r>
        <w:rPr>
          <w:rFonts w:ascii="宋体" w:hAnsi="宋体"/>
          <w:color w:val="auto"/>
          <w:sz w:val="24"/>
          <w:szCs w:val="24"/>
        </w:rPr>
        <w:t>修改，将在招标文件要求提交投标文件截止时间</w:t>
      </w:r>
      <w:r>
        <w:rPr>
          <w:rFonts w:hint="eastAsia" w:ascii="宋体" w:hAnsi="宋体"/>
          <w:color w:val="auto"/>
          <w:sz w:val="24"/>
          <w:szCs w:val="24"/>
        </w:rPr>
        <w:t>15</w:t>
      </w:r>
      <w:r>
        <w:rPr>
          <w:rFonts w:ascii="宋体" w:hAnsi="宋体"/>
          <w:color w:val="auto"/>
          <w:sz w:val="24"/>
          <w:szCs w:val="24"/>
        </w:rPr>
        <w:t>日前，</w:t>
      </w:r>
      <w:r>
        <w:rPr>
          <w:rFonts w:hint="eastAsia" w:ascii="宋体" w:hAnsi="宋体"/>
          <w:color w:val="auto"/>
          <w:sz w:val="24"/>
          <w:szCs w:val="24"/>
        </w:rPr>
        <w:t>不足15日的，顺延提交投标文件的截止时间，</w:t>
      </w:r>
      <w:r>
        <w:rPr>
          <w:rFonts w:ascii="宋体" w:hAnsi="宋体"/>
          <w:color w:val="auto"/>
          <w:sz w:val="24"/>
          <w:szCs w:val="24"/>
        </w:rPr>
        <w:t>在发布招标公告的财政部门指定媒体上</w:t>
      </w:r>
      <w:r>
        <w:rPr>
          <w:rFonts w:hint="eastAsia" w:ascii="宋体" w:hAnsi="宋体"/>
          <w:color w:val="auto"/>
          <w:sz w:val="24"/>
          <w:szCs w:val="24"/>
        </w:rPr>
        <w:t>由采购代理机构</w:t>
      </w:r>
      <w:r>
        <w:rPr>
          <w:rFonts w:ascii="宋体" w:hAnsi="宋体"/>
          <w:color w:val="auto"/>
          <w:sz w:val="24"/>
          <w:szCs w:val="24"/>
        </w:rPr>
        <w:t>发布变更公告，并以书面形式通知所有</w:t>
      </w:r>
      <w:r>
        <w:rPr>
          <w:rFonts w:hint="eastAsia" w:ascii="宋体" w:hAnsi="宋体"/>
          <w:color w:val="auto"/>
          <w:sz w:val="24"/>
          <w:szCs w:val="24"/>
        </w:rPr>
        <w:t>获取</w:t>
      </w:r>
      <w:r>
        <w:rPr>
          <w:rFonts w:ascii="宋体" w:hAnsi="宋体"/>
          <w:color w:val="auto"/>
          <w:sz w:val="24"/>
          <w:szCs w:val="24"/>
        </w:rPr>
        <w:t>招标文件的单位。该澄清或者修改的内容为招标文件的组成部分。</w:t>
      </w:r>
    </w:p>
    <w:p w14:paraId="533285C8">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12.2</w:t>
      </w:r>
      <w:r>
        <w:rPr>
          <w:rFonts w:hint="eastAsia" w:ascii="宋体" w:hAnsi="宋体"/>
          <w:color w:val="auto"/>
          <w:sz w:val="24"/>
          <w:szCs w:val="24"/>
        </w:rPr>
        <w:t>招标文件的修改书将构成招标文件的一部分，对采购人和投标人都具有约束力。</w:t>
      </w:r>
    </w:p>
    <w:p w14:paraId="2CFA3D74">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12.3采购代理机构可以视采购具体情况，延长投标截止时间和开标时间。延长投标截止时间和开标时间将在财政部门指定的媒体上发布变更公告，同时将变更时间书面通知所有</w:t>
      </w:r>
      <w:r>
        <w:rPr>
          <w:rFonts w:hint="eastAsia" w:ascii="宋体" w:hAnsi="宋体"/>
          <w:color w:val="auto"/>
          <w:sz w:val="24"/>
          <w:szCs w:val="24"/>
        </w:rPr>
        <w:t>获取</w:t>
      </w:r>
      <w:r>
        <w:rPr>
          <w:rFonts w:ascii="宋体" w:hAnsi="宋体"/>
          <w:color w:val="auto"/>
          <w:sz w:val="24"/>
          <w:szCs w:val="24"/>
        </w:rPr>
        <w:t>招标文件的单位。</w:t>
      </w:r>
    </w:p>
    <w:p w14:paraId="3E315DEF">
      <w:pPr>
        <w:pStyle w:val="3"/>
        <w:spacing w:before="0" w:after="0" w:line="480" w:lineRule="exact"/>
        <w:jc w:val="center"/>
        <w:rPr>
          <w:color w:val="auto"/>
        </w:rPr>
      </w:pPr>
      <w:bookmarkStart w:id="34" w:name="_Toc26541325"/>
      <w:bookmarkStart w:id="35" w:name="_Toc23258608"/>
      <w:r>
        <w:rPr>
          <w:rFonts w:hint="eastAsia"/>
          <w:color w:val="auto"/>
        </w:rPr>
        <w:t>三、投标文件</w:t>
      </w:r>
      <w:bookmarkEnd w:id="34"/>
      <w:bookmarkEnd w:id="35"/>
    </w:p>
    <w:p w14:paraId="1F412327">
      <w:pPr>
        <w:spacing w:line="360" w:lineRule="auto"/>
        <w:ind w:firstLine="482" w:firstLineChars="200"/>
        <w:rPr>
          <w:rFonts w:ascii="宋体" w:hAnsi="宋体"/>
          <w:b/>
          <w:color w:val="auto"/>
          <w:sz w:val="24"/>
          <w:szCs w:val="24"/>
        </w:rPr>
      </w:pPr>
      <w:bookmarkStart w:id="36" w:name="_Toc311415581"/>
      <w:r>
        <w:rPr>
          <w:rFonts w:ascii="宋体" w:hAnsi="宋体"/>
          <w:b/>
          <w:color w:val="auto"/>
          <w:sz w:val="24"/>
          <w:szCs w:val="24"/>
        </w:rPr>
        <w:t>1</w:t>
      </w:r>
      <w:r>
        <w:rPr>
          <w:rFonts w:hint="eastAsia" w:ascii="宋体" w:hAnsi="宋体"/>
          <w:b/>
          <w:color w:val="auto"/>
          <w:sz w:val="24"/>
          <w:szCs w:val="24"/>
          <w:lang w:eastAsia="zh-CN"/>
        </w:rPr>
        <w:t>3.</w:t>
      </w:r>
      <w:r>
        <w:rPr>
          <w:rFonts w:hint="eastAsia" w:ascii="宋体" w:hAnsi="宋体"/>
          <w:b/>
          <w:color w:val="auto"/>
          <w:sz w:val="24"/>
          <w:szCs w:val="24"/>
        </w:rPr>
        <w:t>投标文件编制的原则</w:t>
      </w:r>
      <w:bookmarkEnd w:id="36"/>
    </w:p>
    <w:p w14:paraId="127D1DD3">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13.1</w:t>
      </w:r>
      <w:r>
        <w:rPr>
          <w:rFonts w:hint="eastAsia" w:ascii="宋体" w:hAnsi="宋体"/>
          <w:color w:val="auto"/>
          <w:sz w:val="24"/>
          <w:szCs w:val="24"/>
        </w:rPr>
        <w:t>投标人应在认真阅读招标文件所有内容的基础上，按照招标文件的要求编制完整的投标文件。招标文件中对投标文件格式有要求的，应按格式编制并逐项填写内容，不准有空项；无相应内容可填的项应填写“无</w:t>
      </w:r>
      <w:r>
        <w:rPr>
          <w:rFonts w:hint="eastAsia" w:ascii="宋体" w:hAnsi="宋体"/>
          <w:color w:val="auto"/>
          <w:sz w:val="24"/>
          <w:szCs w:val="24"/>
          <w:lang w:eastAsia="zh-CN"/>
        </w:rPr>
        <w:t>”“</w:t>
      </w:r>
      <w:r>
        <w:rPr>
          <w:rFonts w:hint="eastAsia" w:ascii="宋体" w:hAnsi="宋体"/>
          <w:color w:val="auto"/>
          <w:sz w:val="24"/>
          <w:szCs w:val="24"/>
        </w:rPr>
        <w:t xml:space="preserve">没有相应指标”等明确的回答文字。投标文件中留有空项的或没有按格式制作的，将被视为不完整响应的投标文件，其投标将有可能被拒绝。 </w:t>
      </w:r>
    </w:p>
    <w:p w14:paraId="4A74004C">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13.2</w:t>
      </w:r>
      <w:r>
        <w:rPr>
          <w:rFonts w:hint="eastAsia" w:ascii="宋体" w:hAnsi="宋体"/>
          <w:color w:val="auto"/>
          <w:sz w:val="24"/>
          <w:szCs w:val="24"/>
        </w:rPr>
        <w:t>投标人必须保证投标文件所提供的全部资料真实可靠，并接受对其中任何资料进一步审查的要求。</w:t>
      </w:r>
    </w:p>
    <w:p w14:paraId="2109D717">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13.3</w:t>
      </w:r>
      <w:r>
        <w:rPr>
          <w:rFonts w:hint="eastAsia" w:ascii="宋体" w:hAnsi="宋体"/>
          <w:color w:val="auto"/>
          <w:sz w:val="24"/>
          <w:szCs w:val="24"/>
        </w:rPr>
        <w:t>投标文件须对招标文件中的内容做出实质性和完整性的响应，否则其投标将被视为无效投标。</w:t>
      </w:r>
    </w:p>
    <w:p w14:paraId="3DDEA194">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13.4</w:t>
      </w:r>
      <w:r>
        <w:rPr>
          <w:rFonts w:hint="eastAsia" w:ascii="宋体" w:hAnsi="宋体" w:cs="宋体"/>
          <w:color w:val="auto"/>
          <w:sz w:val="24"/>
          <w:szCs w:val="28"/>
        </w:rPr>
        <w:t>供应商应保证在本项目使用的任何产品和服务（包括部分使用）时，不会产生因第三方提出侵犯其专利权、商标权或其它知识产权而引起的法律和经济纠纷，如因专</w:t>
      </w:r>
      <w:r>
        <w:rPr>
          <w:rFonts w:hint="eastAsia" w:ascii="宋体" w:hAnsi="宋体"/>
          <w:color w:val="auto"/>
          <w:sz w:val="24"/>
          <w:szCs w:val="24"/>
        </w:rPr>
        <w:t>利权、商标权</w:t>
      </w:r>
      <w:r>
        <w:rPr>
          <w:rFonts w:hint="eastAsia" w:ascii="宋体" w:hAnsi="宋体"/>
          <w:color w:val="auto"/>
          <w:sz w:val="24"/>
          <w:szCs w:val="24"/>
          <w:lang w:eastAsia="zh-CN"/>
        </w:rPr>
        <w:t>或其他</w:t>
      </w:r>
      <w:r>
        <w:rPr>
          <w:rFonts w:hint="eastAsia" w:ascii="宋体" w:hAnsi="宋体"/>
          <w:color w:val="auto"/>
          <w:sz w:val="24"/>
          <w:szCs w:val="24"/>
        </w:rPr>
        <w:t>知识产权而引起法律纠纷和经济纠纷，由供应商承担所有相关责任。</w:t>
      </w:r>
    </w:p>
    <w:p w14:paraId="49091861">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13.5采购人享有本项目在实施过程中产生的知识成果及知识产权。</w:t>
      </w:r>
    </w:p>
    <w:p w14:paraId="4D9BEDDB">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13.6供应商如欲在项目实施过程中采用自有知识成果，需在响应文件中声明，并提供相关知识产权证明文件。使用该知识成果后，供应商须提供开发接口和开发手册等技术文档，并承诺提供无限期技术支持，采购人享有永久使用权。</w:t>
      </w:r>
    </w:p>
    <w:p w14:paraId="0643AF58">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13.7 如供应商所不拥有的知识产权，则在投标报价中必须包括合法获取该知识产权的相关费用。</w:t>
      </w:r>
    </w:p>
    <w:p w14:paraId="1F5D9D9E">
      <w:pPr>
        <w:snapToGrid w:val="0"/>
        <w:spacing w:line="440" w:lineRule="exact"/>
        <w:ind w:firstLine="482" w:firstLineChars="200"/>
        <w:rPr>
          <w:rFonts w:ascii="宋体" w:hAnsi="宋体" w:cs="宋体"/>
          <w:b/>
          <w:color w:val="auto"/>
          <w:kern w:val="0"/>
          <w:sz w:val="24"/>
          <w:szCs w:val="24"/>
        </w:rPr>
      </w:pPr>
      <w:r>
        <w:rPr>
          <w:rFonts w:ascii="宋体" w:hAnsi="宋体" w:cs="宋体"/>
          <w:b/>
          <w:color w:val="auto"/>
          <w:kern w:val="0"/>
          <w:sz w:val="24"/>
          <w:szCs w:val="24"/>
        </w:rPr>
        <w:t>1</w:t>
      </w:r>
      <w:r>
        <w:rPr>
          <w:rFonts w:hint="eastAsia" w:ascii="宋体" w:hAnsi="宋体" w:cs="宋体"/>
          <w:b/>
          <w:color w:val="auto"/>
          <w:kern w:val="0"/>
          <w:sz w:val="24"/>
          <w:szCs w:val="24"/>
          <w:lang w:eastAsia="zh-CN"/>
        </w:rPr>
        <w:t>4.</w:t>
      </w:r>
      <w:r>
        <w:rPr>
          <w:rFonts w:hint="eastAsia" w:ascii="宋体" w:hAnsi="宋体" w:cs="宋体"/>
          <w:b/>
          <w:color w:val="auto"/>
          <w:kern w:val="0"/>
          <w:sz w:val="24"/>
          <w:szCs w:val="24"/>
        </w:rPr>
        <w:t>投标文件构成和格式</w:t>
      </w:r>
    </w:p>
    <w:p w14:paraId="36C7DC86">
      <w:pPr>
        <w:adjustRightInd w:val="0"/>
        <w:snapToGrid w:val="0"/>
        <w:spacing w:line="440" w:lineRule="exact"/>
        <w:ind w:firstLine="480" w:firstLineChars="200"/>
        <w:rPr>
          <w:rFonts w:ascii="宋体" w:hAnsi="宋体" w:cs="宋体"/>
          <w:bCs/>
          <w:color w:val="auto"/>
          <w:kern w:val="0"/>
          <w:sz w:val="24"/>
          <w:szCs w:val="24"/>
        </w:rPr>
      </w:pPr>
      <w:r>
        <w:rPr>
          <w:rFonts w:ascii="宋体" w:hAnsi="宋体" w:cs="宋体"/>
          <w:bCs/>
          <w:color w:val="auto"/>
          <w:kern w:val="0"/>
          <w:sz w:val="24"/>
          <w:szCs w:val="24"/>
        </w:rPr>
        <w:t>14.1</w:t>
      </w:r>
      <w:r>
        <w:rPr>
          <w:rFonts w:hint="eastAsia" w:ascii="宋体" w:hAnsi="宋体" w:cs="宋体"/>
          <w:bCs/>
          <w:color w:val="auto"/>
          <w:kern w:val="0"/>
          <w:sz w:val="24"/>
          <w:szCs w:val="24"/>
        </w:rPr>
        <w:t>文件的制作和签名</w:t>
      </w:r>
    </w:p>
    <w:p w14:paraId="6D615FBC">
      <w:pPr>
        <w:widowControl/>
        <w:spacing w:line="336" w:lineRule="auto"/>
        <w:ind w:firstLine="600" w:firstLineChars="250"/>
        <w:outlineLvl w:val="1"/>
        <w:rPr>
          <w:rFonts w:ascii="宋体" w:hAnsi="宋体" w:cs="宋体"/>
          <w:bCs/>
          <w:color w:val="auto"/>
          <w:kern w:val="0"/>
          <w:sz w:val="24"/>
          <w:szCs w:val="24"/>
        </w:rPr>
      </w:pPr>
      <w:r>
        <w:rPr>
          <w:rFonts w:hint="eastAsia" w:ascii="宋体" w:hAnsi="宋体" w:cs="宋体"/>
          <w:bCs/>
          <w:color w:val="auto"/>
          <w:kern w:val="0"/>
          <w:sz w:val="24"/>
          <w:szCs w:val="24"/>
        </w:rPr>
        <w:t>14.1.1为确保采购项目顺利开展，本项目采用电子</w:t>
      </w:r>
      <w:bookmarkStart w:id="37" w:name="_Hlk34128658"/>
      <w:r>
        <w:rPr>
          <w:rFonts w:hint="eastAsia" w:ascii="宋体" w:hAnsi="宋体" w:cs="宋体"/>
          <w:bCs/>
          <w:color w:val="auto"/>
          <w:kern w:val="0"/>
          <w:sz w:val="24"/>
          <w:szCs w:val="24"/>
        </w:rPr>
        <w:t>投标文件</w:t>
      </w:r>
      <w:bookmarkEnd w:id="37"/>
      <w:r>
        <w:rPr>
          <w:rFonts w:hint="eastAsia" w:ascii="宋体" w:hAnsi="宋体" w:cs="宋体"/>
          <w:bCs/>
          <w:color w:val="auto"/>
          <w:kern w:val="0"/>
          <w:sz w:val="24"/>
          <w:szCs w:val="24"/>
        </w:rPr>
        <w:t>。投标人在投标前须提供电子投标文件。</w:t>
      </w:r>
    </w:p>
    <w:p w14:paraId="6BC493B0">
      <w:pPr>
        <w:spacing w:line="360" w:lineRule="auto"/>
        <w:ind w:firstLine="480" w:firstLineChars="200"/>
        <w:rPr>
          <w:rFonts w:ascii="宋体" w:hAnsi="宋体"/>
          <w:color w:val="auto"/>
          <w:sz w:val="24"/>
        </w:rPr>
      </w:pPr>
      <w:r>
        <w:rPr>
          <w:rFonts w:hint="eastAsia" w:ascii="宋体" w:hAnsi="宋体"/>
          <w:color w:val="auto"/>
          <w:sz w:val="24"/>
        </w:rPr>
        <w:t>14.1.2编制电子投标文件时，应使用最新发布的电子招标文件及专用制作工具进行编制。并使用数字认证证书（CA）对电子投标文件进行签署、加密、递交及开标时解密等相关操作。投标文件中需要加盖法定代表人私章的地方，请使用“法人CA”进行签章；需要加盖供应商公章的地方，请使用“企业 CA”进行盖章。加密和解密应当使用同一 CA，否则将会导致解密失败。因供应商自身原因未使用最新发布的电子招标文件及专用制作工具进行编制，导致电子文件上传失败，由供应商自行承担全部责任。</w:t>
      </w:r>
    </w:p>
    <w:p w14:paraId="1DACF601">
      <w:pPr>
        <w:snapToGrid w:val="0"/>
        <w:spacing w:line="440" w:lineRule="exact"/>
        <w:ind w:firstLine="480" w:firstLineChars="200"/>
        <w:rPr>
          <w:rFonts w:ascii="宋体" w:hAnsi="宋体" w:cs="宋体"/>
          <w:color w:val="auto"/>
          <w:kern w:val="0"/>
          <w:sz w:val="24"/>
          <w:szCs w:val="24"/>
        </w:rPr>
      </w:pPr>
      <w:r>
        <w:rPr>
          <w:rFonts w:ascii="宋体" w:hAnsi="宋体" w:cs="宋体"/>
          <w:color w:val="auto"/>
          <w:kern w:val="0"/>
          <w:sz w:val="24"/>
          <w:szCs w:val="24"/>
        </w:rPr>
        <w:t>14.</w:t>
      </w:r>
      <w:r>
        <w:rPr>
          <w:rFonts w:hint="eastAsia" w:ascii="宋体" w:hAnsi="宋体" w:cs="宋体"/>
          <w:color w:val="auto"/>
          <w:kern w:val="0"/>
          <w:sz w:val="24"/>
          <w:szCs w:val="24"/>
        </w:rPr>
        <w:t>2投标人应按照本须知第</w:t>
      </w:r>
      <w:r>
        <w:rPr>
          <w:rFonts w:ascii="宋体" w:hAnsi="宋体" w:cs="宋体"/>
          <w:color w:val="auto"/>
          <w:kern w:val="0"/>
          <w:sz w:val="24"/>
          <w:szCs w:val="24"/>
        </w:rPr>
        <w:t>14</w:t>
      </w:r>
      <w:r>
        <w:rPr>
          <w:rFonts w:hint="eastAsia" w:ascii="宋体" w:hAnsi="宋体" w:cs="宋体"/>
          <w:color w:val="auto"/>
          <w:kern w:val="0"/>
          <w:sz w:val="24"/>
          <w:szCs w:val="24"/>
        </w:rPr>
        <w:t>.1条的内容及第六部分提供的格式编写投标文件，不得缺少招标文件要求填写的表格或提交的资料。</w:t>
      </w:r>
    </w:p>
    <w:bookmarkEnd w:id="25"/>
    <w:bookmarkEnd w:id="26"/>
    <w:bookmarkEnd w:id="27"/>
    <w:p w14:paraId="03DFF8B8">
      <w:pPr>
        <w:spacing w:line="360" w:lineRule="auto"/>
        <w:ind w:firstLine="482" w:firstLineChars="200"/>
        <w:rPr>
          <w:rFonts w:ascii="宋体" w:hAnsi="宋体"/>
          <w:b/>
          <w:color w:val="auto"/>
          <w:sz w:val="24"/>
          <w:szCs w:val="24"/>
        </w:rPr>
      </w:pPr>
      <w:bookmarkStart w:id="38" w:name="_Toc311415586"/>
      <w:bookmarkStart w:id="39" w:name="_Toc380336738"/>
      <w:bookmarkStart w:id="40" w:name="_Toc409689060"/>
      <w:bookmarkStart w:id="41" w:name="_Toc358364332"/>
      <w:r>
        <w:rPr>
          <w:rFonts w:ascii="宋体" w:hAnsi="宋体"/>
          <w:b/>
          <w:color w:val="auto"/>
          <w:sz w:val="24"/>
          <w:szCs w:val="24"/>
        </w:rPr>
        <w:t>1</w:t>
      </w:r>
      <w:r>
        <w:rPr>
          <w:rFonts w:hint="eastAsia" w:ascii="宋体" w:hAnsi="宋体"/>
          <w:b/>
          <w:color w:val="auto"/>
          <w:sz w:val="24"/>
          <w:szCs w:val="24"/>
          <w:lang w:eastAsia="zh-CN"/>
        </w:rPr>
        <w:t>5.</w:t>
      </w:r>
      <w:r>
        <w:rPr>
          <w:rFonts w:hint="eastAsia" w:ascii="宋体" w:hAnsi="宋体"/>
          <w:b/>
          <w:color w:val="auto"/>
          <w:sz w:val="24"/>
          <w:szCs w:val="24"/>
        </w:rPr>
        <w:t>投标报价</w:t>
      </w:r>
      <w:bookmarkEnd w:id="38"/>
    </w:p>
    <w:bookmarkEnd w:id="39"/>
    <w:bookmarkEnd w:id="40"/>
    <w:bookmarkEnd w:id="41"/>
    <w:p w14:paraId="1DE5E3DF">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15.1</w:t>
      </w:r>
      <w:r>
        <w:rPr>
          <w:rFonts w:hint="eastAsia" w:ascii="宋体" w:hAnsi="宋体"/>
          <w:color w:val="auto"/>
          <w:sz w:val="24"/>
          <w:szCs w:val="24"/>
        </w:rPr>
        <w:t>“报价表”填写时应注意下列要求：</w:t>
      </w:r>
    </w:p>
    <w:p w14:paraId="49629886">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（1）本项目的投标报价应结合市场自主报价并承担风险；</w:t>
      </w:r>
    </w:p>
    <w:p w14:paraId="38A1086B">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（2）投标报价依据现行及省级有关规定并结合市场情况填报投标报价；</w:t>
      </w:r>
    </w:p>
    <w:p w14:paraId="6F47CA0B">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 xml:space="preserve">（3） 各投标人应在投标文件中标明分项报价；  </w:t>
      </w:r>
    </w:p>
    <w:p w14:paraId="3027E18C">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（4</w:t>
      </w:r>
      <w:bookmarkStart w:id="42" w:name="_Toc347478689"/>
      <w:bookmarkEnd w:id="42"/>
      <w:bookmarkStart w:id="43" w:name="_Toc30437"/>
      <w:bookmarkEnd w:id="43"/>
      <w:bookmarkStart w:id="44" w:name="_Toc311415587"/>
      <w:bookmarkStart w:id="45" w:name="_Toc358364333"/>
      <w:bookmarkStart w:id="46" w:name="_Toc380336739"/>
      <w:bookmarkStart w:id="47" w:name="_Toc409689061"/>
      <w:r>
        <w:rPr>
          <w:rFonts w:hint="eastAsia" w:ascii="宋体" w:hAnsi="宋体"/>
          <w:color w:val="auto"/>
          <w:sz w:val="24"/>
          <w:szCs w:val="24"/>
        </w:rPr>
        <w:t>）凡因投标人对招标阅读不深、理解不透、误解、疏漏</w:t>
      </w:r>
      <w:r>
        <w:rPr>
          <w:rFonts w:hint="eastAsia" w:ascii="宋体" w:hAnsi="宋体"/>
          <w:color w:val="auto"/>
          <w:sz w:val="24"/>
          <w:szCs w:val="24"/>
          <w:lang w:eastAsia="zh-CN"/>
        </w:rPr>
        <w:t>或</w:t>
      </w:r>
      <w:r>
        <w:rPr>
          <w:rFonts w:hint="eastAsia" w:ascii="宋体" w:hAnsi="宋体"/>
          <w:color w:val="auto"/>
          <w:sz w:val="24"/>
          <w:szCs w:val="24"/>
        </w:rPr>
        <w:t>因市场行情了解不清造成的后果和风险均由各投标人自负；</w:t>
      </w:r>
    </w:p>
    <w:p w14:paraId="6CE3CC8B">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 xml:space="preserve">15.2 </w:t>
      </w:r>
      <w:r>
        <w:rPr>
          <w:rFonts w:hint="eastAsia" w:ascii="宋体" w:hAnsi="宋体"/>
          <w:color w:val="auto"/>
          <w:sz w:val="24"/>
          <w:szCs w:val="24"/>
        </w:rPr>
        <w:t>最低报价不作为中标的唯一条件。</w:t>
      </w:r>
    </w:p>
    <w:p w14:paraId="3EBB5112">
      <w:pPr>
        <w:overflowPunct w:val="0"/>
        <w:adjustRightInd w:val="0"/>
        <w:snapToGrid w:val="0"/>
        <w:spacing w:line="360" w:lineRule="auto"/>
        <w:ind w:firstLine="482" w:firstLineChars="200"/>
        <w:rPr>
          <w:rFonts w:ascii="宋体" w:hAnsi="宋体"/>
          <w:b/>
          <w:color w:val="auto"/>
          <w:sz w:val="24"/>
          <w:szCs w:val="24"/>
        </w:rPr>
      </w:pPr>
      <w:r>
        <w:rPr>
          <w:rFonts w:ascii="宋体" w:hAnsi="宋体"/>
          <w:b/>
          <w:color w:val="auto"/>
          <w:sz w:val="24"/>
          <w:szCs w:val="24"/>
        </w:rPr>
        <w:t>1</w:t>
      </w:r>
      <w:r>
        <w:rPr>
          <w:rFonts w:hint="eastAsia" w:ascii="宋体" w:hAnsi="宋体"/>
          <w:b/>
          <w:color w:val="auto"/>
          <w:sz w:val="24"/>
          <w:szCs w:val="24"/>
          <w:lang w:eastAsia="zh-CN"/>
        </w:rPr>
        <w:t>6.</w:t>
      </w:r>
      <w:r>
        <w:rPr>
          <w:rFonts w:hint="eastAsia" w:ascii="宋体" w:hAnsi="宋体"/>
          <w:b/>
          <w:color w:val="auto"/>
          <w:sz w:val="24"/>
          <w:szCs w:val="24"/>
        </w:rPr>
        <w:t>投标货币</w:t>
      </w:r>
      <w:bookmarkEnd w:id="44"/>
    </w:p>
    <w:p w14:paraId="32132C14">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投标应以人民币报价。任何包含非人民币报价的投标</w:t>
      </w:r>
      <w:r>
        <w:rPr>
          <w:rFonts w:hint="eastAsia" w:ascii="宋体" w:hAnsi="宋体"/>
          <w:color w:val="auto"/>
          <w:sz w:val="24"/>
          <w:szCs w:val="24"/>
        </w:rPr>
        <w:t>均按照无效投标处理</w:t>
      </w:r>
      <w:r>
        <w:rPr>
          <w:rFonts w:ascii="宋体" w:hAnsi="宋体"/>
          <w:color w:val="auto"/>
          <w:sz w:val="24"/>
          <w:szCs w:val="24"/>
        </w:rPr>
        <w:t>。</w:t>
      </w:r>
    </w:p>
    <w:p w14:paraId="69CD45F3">
      <w:pPr>
        <w:spacing w:line="360" w:lineRule="auto"/>
        <w:ind w:firstLine="482" w:firstLineChars="200"/>
        <w:rPr>
          <w:rFonts w:ascii="宋体" w:hAnsi="宋体"/>
          <w:b/>
          <w:color w:val="auto"/>
          <w:sz w:val="24"/>
          <w:szCs w:val="24"/>
        </w:rPr>
      </w:pPr>
      <w:bookmarkStart w:id="48" w:name="_Toc311415588"/>
      <w:r>
        <w:rPr>
          <w:rFonts w:ascii="宋体" w:hAnsi="宋体"/>
          <w:b/>
          <w:color w:val="auto"/>
          <w:sz w:val="24"/>
          <w:szCs w:val="24"/>
        </w:rPr>
        <w:t>1</w:t>
      </w:r>
      <w:r>
        <w:rPr>
          <w:rFonts w:hint="eastAsia" w:ascii="宋体" w:hAnsi="宋体"/>
          <w:b/>
          <w:color w:val="auto"/>
          <w:sz w:val="24"/>
          <w:szCs w:val="24"/>
          <w:lang w:eastAsia="zh-CN"/>
        </w:rPr>
        <w:t>7.</w:t>
      </w:r>
      <w:r>
        <w:rPr>
          <w:rFonts w:hint="eastAsia" w:ascii="宋体" w:hAnsi="宋体"/>
          <w:b/>
          <w:color w:val="auto"/>
          <w:sz w:val="24"/>
          <w:szCs w:val="24"/>
        </w:rPr>
        <w:t>投标人资格的证明文件</w:t>
      </w:r>
      <w:bookmarkEnd w:id="48"/>
    </w:p>
    <w:p w14:paraId="56D7EE24">
      <w:pPr>
        <w:spacing w:line="360" w:lineRule="auto"/>
        <w:ind w:firstLine="480" w:firstLineChars="200"/>
        <w:rPr>
          <w:rFonts w:ascii="宋体" w:hAnsi="宋体"/>
          <w:color w:val="auto"/>
          <w:sz w:val="24"/>
          <w:szCs w:val="24"/>
        </w:rPr>
      </w:pPr>
      <w:r>
        <w:rPr>
          <w:rFonts w:ascii="宋体" w:hAnsi="宋体"/>
          <w:color w:val="auto"/>
          <w:sz w:val="24"/>
          <w:szCs w:val="24"/>
        </w:rPr>
        <w:t>17.1</w:t>
      </w:r>
      <w:r>
        <w:rPr>
          <w:rFonts w:hint="eastAsia" w:ascii="宋体" w:hAnsi="宋体"/>
          <w:color w:val="auto"/>
          <w:sz w:val="24"/>
          <w:szCs w:val="24"/>
        </w:rPr>
        <w:t>投标人</w:t>
      </w:r>
      <w:r>
        <w:rPr>
          <w:rFonts w:ascii="宋体" w:hAnsi="宋体"/>
          <w:color w:val="auto"/>
          <w:sz w:val="24"/>
          <w:szCs w:val="24"/>
        </w:rPr>
        <w:t>须</w:t>
      </w:r>
      <w:r>
        <w:rPr>
          <w:rFonts w:hint="eastAsia" w:ascii="宋体" w:hAnsi="宋体"/>
          <w:color w:val="auto"/>
          <w:sz w:val="24"/>
          <w:szCs w:val="24"/>
        </w:rPr>
        <w:t>按招标文件要求，</w:t>
      </w:r>
      <w:r>
        <w:rPr>
          <w:rFonts w:ascii="宋体" w:hAnsi="宋体"/>
          <w:color w:val="auto"/>
          <w:sz w:val="24"/>
          <w:szCs w:val="24"/>
        </w:rPr>
        <w:t>提</w:t>
      </w:r>
      <w:r>
        <w:rPr>
          <w:rFonts w:hint="eastAsia" w:ascii="宋体" w:hAnsi="宋体"/>
          <w:color w:val="auto"/>
          <w:sz w:val="24"/>
          <w:szCs w:val="24"/>
        </w:rPr>
        <w:t>供</w:t>
      </w:r>
      <w:r>
        <w:rPr>
          <w:rFonts w:ascii="宋体" w:hAnsi="宋体"/>
          <w:color w:val="auto"/>
          <w:sz w:val="24"/>
          <w:szCs w:val="24"/>
        </w:rPr>
        <w:t>资格</w:t>
      </w:r>
      <w:r>
        <w:rPr>
          <w:rFonts w:hint="eastAsia" w:ascii="宋体" w:hAnsi="宋体"/>
          <w:color w:val="auto"/>
          <w:sz w:val="24"/>
          <w:szCs w:val="24"/>
        </w:rPr>
        <w:t>证明文件，未按要求提供或提供不全的，其投标按照无效投标处理。</w:t>
      </w:r>
    </w:p>
    <w:p w14:paraId="49FD91A2">
      <w:pPr>
        <w:spacing w:line="360" w:lineRule="auto"/>
        <w:ind w:firstLine="480" w:firstLineChars="200"/>
        <w:rPr>
          <w:rFonts w:ascii="宋体" w:hAnsi="宋体"/>
          <w:color w:val="auto"/>
          <w:sz w:val="24"/>
          <w:szCs w:val="24"/>
        </w:rPr>
      </w:pPr>
      <w:r>
        <w:rPr>
          <w:rFonts w:ascii="宋体" w:hAnsi="宋体"/>
          <w:color w:val="auto"/>
          <w:sz w:val="24"/>
          <w:szCs w:val="24"/>
        </w:rPr>
        <w:t>17.2</w:t>
      </w:r>
      <w:r>
        <w:rPr>
          <w:rFonts w:hint="eastAsia" w:ascii="宋体" w:hAnsi="宋体"/>
          <w:color w:val="auto"/>
          <w:sz w:val="24"/>
          <w:szCs w:val="24"/>
        </w:rPr>
        <w:t>如果招标文件有要求统一格式的，必须按统一格式提供，未按要求提供的，其投标按照无效投标处理。</w:t>
      </w:r>
    </w:p>
    <w:p w14:paraId="1A263C33">
      <w:pPr>
        <w:spacing w:line="360" w:lineRule="auto"/>
        <w:ind w:firstLine="480" w:firstLineChars="200"/>
        <w:rPr>
          <w:rFonts w:ascii="宋体" w:hAnsi="宋体"/>
          <w:color w:val="auto"/>
          <w:sz w:val="24"/>
          <w:szCs w:val="24"/>
        </w:rPr>
      </w:pPr>
      <w:r>
        <w:rPr>
          <w:rFonts w:ascii="宋体" w:hAnsi="宋体"/>
          <w:color w:val="auto"/>
          <w:sz w:val="24"/>
          <w:szCs w:val="24"/>
        </w:rPr>
        <w:t>17.3</w:t>
      </w:r>
      <w:r>
        <w:rPr>
          <w:rFonts w:hint="eastAsia" w:ascii="宋体" w:hAnsi="宋体"/>
          <w:color w:val="auto"/>
          <w:sz w:val="24"/>
          <w:szCs w:val="24"/>
        </w:rPr>
        <w:t>资格证明文件有效期从开标之日起算不得少于投标文件有效期。</w:t>
      </w:r>
    </w:p>
    <w:bookmarkEnd w:id="45"/>
    <w:bookmarkEnd w:id="46"/>
    <w:bookmarkEnd w:id="47"/>
    <w:p w14:paraId="7F47DE3B">
      <w:pPr>
        <w:numPr>
          <w:ilvl w:val="0"/>
          <w:numId w:val="0"/>
        </w:numPr>
        <w:spacing w:line="360" w:lineRule="auto"/>
        <w:ind w:firstLine="482" w:firstLineChars="200"/>
        <w:rPr>
          <w:rFonts w:ascii="宋体" w:hAnsi="宋体"/>
          <w:b/>
          <w:color w:val="auto"/>
          <w:sz w:val="24"/>
          <w:szCs w:val="24"/>
        </w:rPr>
      </w:pPr>
      <w:bookmarkStart w:id="49" w:name="_Toc311415590"/>
      <w:r>
        <w:rPr>
          <w:rFonts w:hint="eastAsia" w:ascii="宋体" w:hAnsi="宋体"/>
          <w:b/>
          <w:color w:val="auto"/>
          <w:sz w:val="24"/>
          <w:szCs w:val="24"/>
          <w:lang w:val="en-US" w:eastAsia="zh-CN"/>
        </w:rPr>
        <w:t>18.</w:t>
      </w:r>
      <w:r>
        <w:rPr>
          <w:rFonts w:hint="eastAsia" w:ascii="宋体" w:hAnsi="宋体"/>
          <w:b/>
          <w:color w:val="auto"/>
          <w:sz w:val="24"/>
          <w:szCs w:val="24"/>
        </w:rPr>
        <w:t>投标保证金</w:t>
      </w:r>
      <w:bookmarkEnd w:id="49"/>
    </w:p>
    <w:p w14:paraId="350E4175">
      <w:pPr>
        <w:pStyle w:val="37"/>
        <w:ind w:firstLine="480" w:firstLineChars="200"/>
        <w:jc w:val="both"/>
        <w:rPr>
          <w:rFonts w:hint="eastAsia" w:ascii="宋体" w:hAnsi="宋体" w:eastAsia="宋体"/>
          <w:b w:val="0"/>
          <w:bCs w:val="0"/>
          <w:color w:val="auto"/>
          <w:spacing w:val="0"/>
          <w:w w:val="100"/>
          <w:sz w:val="24"/>
          <w:szCs w:val="24"/>
          <w:lang w:eastAsia="zh-CN"/>
        </w:rPr>
      </w:pPr>
      <w:r>
        <w:rPr>
          <w:rFonts w:hint="eastAsia" w:ascii="宋体" w:hAnsi="宋体"/>
          <w:b w:val="0"/>
          <w:bCs w:val="0"/>
          <w:color w:val="auto"/>
          <w:spacing w:val="0"/>
          <w:w w:val="100"/>
          <w:sz w:val="24"/>
          <w:szCs w:val="24"/>
        </w:rPr>
        <w:t>本项目不设置投标保证金</w:t>
      </w:r>
      <w:r>
        <w:rPr>
          <w:rFonts w:hint="eastAsia" w:ascii="宋体" w:hAnsi="宋体"/>
          <w:b w:val="0"/>
          <w:bCs w:val="0"/>
          <w:color w:val="auto"/>
          <w:spacing w:val="0"/>
          <w:w w:val="100"/>
          <w:sz w:val="24"/>
          <w:szCs w:val="24"/>
          <w:lang w:eastAsia="zh-CN"/>
        </w:rPr>
        <w:t>。</w:t>
      </w:r>
    </w:p>
    <w:p w14:paraId="69CF923C">
      <w:pPr>
        <w:spacing w:line="360" w:lineRule="auto"/>
        <w:ind w:firstLine="482" w:firstLineChars="200"/>
        <w:rPr>
          <w:rFonts w:ascii="宋体" w:hAnsi="宋体"/>
          <w:color w:val="auto"/>
          <w:sz w:val="24"/>
          <w:szCs w:val="24"/>
        </w:rPr>
      </w:pPr>
      <w:bookmarkStart w:id="50" w:name="_Toc311415591"/>
      <w:r>
        <w:rPr>
          <w:rFonts w:ascii="宋体" w:hAnsi="宋体"/>
          <w:b/>
          <w:color w:val="auto"/>
          <w:sz w:val="24"/>
          <w:szCs w:val="24"/>
        </w:rPr>
        <w:t>1</w:t>
      </w:r>
      <w:r>
        <w:rPr>
          <w:rFonts w:hint="eastAsia" w:ascii="宋体" w:hAnsi="宋体"/>
          <w:b/>
          <w:color w:val="auto"/>
          <w:sz w:val="24"/>
          <w:szCs w:val="24"/>
          <w:lang w:eastAsia="zh-CN"/>
        </w:rPr>
        <w:t>9.</w:t>
      </w:r>
      <w:r>
        <w:rPr>
          <w:rFonts w:hint="eastAsia" w:ascii="宋体" w:hAnsi="宋体"/>
          <w:b/>
          <w:color w:val="auto"/>
          <w:sz w:val="24"/>
          <w:szCs w:val="24"/>
        </w:rPr>
        <w:t>投标有效期</w:t>
      </w:r>
      <w:bookmarkEnd w:id="50"/>
    </w:p>
    <w:p w14:paraId="663B7910">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19.1</w:t>
      </w:r>
      <w:r>
        <w:rPr>
          <w:rFonts w:hint="eastAsia" w:ascii="宋体" w:hAnsi="宋体"/>
          <w:color w:val="auto"/>
          <w:sz w:val="24"/>
          <w:szCs w:val="24"/>
        </w:rPr>
        <w:t>投标文件递交截止时间起算，投标有效期为90日历天。投标文件的有效期比本须知规定的有效期短的，</w:t>
      </w:r>
      <w:r>
        <w:rPr>
          <w:rFonts w:ascii="宋体" w:hAnsi="宋体"/>
          <w:color w:val="auto"/>
          <w:sz w:val="24"/>
          <w:szCs w:val="24"/>
        </w:rPr>
        <w:t>将</w:t>
      </w:r>
      <w:r>
        <w:rPr>
          <w:rFonts w:hint="eastAsia" w:ascii="宋体" w:hAnsi="宋体"/>
          <w:color w:val="auto"/>
          <w:sz w:val="24"/>
          <w:szCs w:val="24"/>
        </w:rPr>
        <w:t>按照无效投标处理</w:t>
      </w:r>
      <w:r>
        <w:rPr>
          <w:rFonts w:ascii="宋体" w:hAnsi="宋体"/>
          <w:color w:val="auto"/>
          <w:sz w:val="24"/>
          <w:szCs w:val="24"/>
        </w:rPr>
        <w:t>。</w:t>
      </w:r>
    </w:p>
    <w:p w14:paraId="2B173291">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19.2</w:t>
      </w:r>
      <w:r>
        <w:rPr>
          <w:rFonts w:hint="eastAsia" w:ascii="宋体" w:hAnsi="宋体"/>
          <w:color w:val="auto"/>
          <w:sz w:val="24"/>
          <w:szCs w:val="24"/>
        </w:rPr>
        <w:t>在特殊情况下，在原投标有效期期满之前，采购人可征得投标人同意延长投标有效期。这种要求与答复均应为书面形式提交。</w:t>
      </w:r>
    </w:p>
    <w:p w14:paraId="1E57CF75">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 xml:space="preserve">19.3 </w:t>
      </w:r>
      <w:r>
        <w:rPr>
          <w:rFonts w:hint="eastAsia" w:ascii="宋体" w:hAnsi="宋体"/>
          <w:color w:val="auto"/>
          <w:sz w:val="24"/>
          <w:szCs w:val="24"/>
        </w:rPr>
        <w:t>中标供应商投标文件有效期自动延长至合同执行完毕。</w:t>
      </w:r>
    </w:p>
    <w:p w14:paraId="523D7706">
      <w:pPr>
        <w:spacing w:line="360" w:lineRule="auto"/>
        <w:ind w:firstLine="482" w:firstLineChars="200"/>
        <w:rPr>
          <w:rFonts w:ascii="宋体" w:hAnsi="宋体"/>
          <w:b/>
          <w:color w:val="auto"/>
          <w:sz w:val="24"/>
          <w:szCs w:val="24"/>
        </w:rPr>
      </w:pPr>
      <w:bookmarkStart w:id="51" w:name="_Toc311415595"/>
      <w:r>
        <w:rPr>
          <w:rFonts w:ascii="宋体" w:hAnsi="宋体"/>
          <w:b/>
          <w:color w:val="auto"/>
          <w:sz w:val="24"/>
          <w:szCs w:val="24"/>
        </w:rPr>
        <w:t>20</w:t>
      </w:r>
      <w:r>
        <w:rPr>
          <w:rFonts w:hint="eastAsia" w:ascii="宋体" w:hAnsi="宋体"/>
          <w:b/>
          <w:color w:val="auto"/>
          <w:sz w:val="24"/>
          <w:szCs w:val="24"/>
          <w:lang w:val="en-US" w:eastAsia="zh-CN"/>
        </w:rPr>
        <w:t>.</w:t>
      </w:r>
      <w:r>
        <w:rPr>
          <w:rFonts w:hint="eastAsia" w:ascii="宋体" w:hAnsi="宋体"/>
          <w:b/>
          <w:color w:val="auto"/>
          <w:sz w:val="24"/>
          <w:szCs w:val="24"/>
        </w:rPr>
        <w:t>投标文件的格式</w:t>
      </w:r>
    </w:p>
    <w:p w14:paraId="46E2F3F1">
      <w:pPr>
        <w:spacing w:line="360" w:lineRule="auto"/>
        <w:ind w:firstLine="480" w:firstLineChars="200"/>
        <w:rPr>
          <w:rFonts w:ascii="宋体" w:hAnsi="宋体"/>
          <w:color w:val="auto"/>
          <w:sz w:val="24"/>
          <w:szCs w:val="24"/>
        </w:rPr>
      </w:pPr>
      <w:r>
        <w:rPr>
          <w:rFonts w:ascii="宋体" w:hAnsi="宋体"/>
          <w:color w:val="auto"/>
          <w:sz w:val="24"/>
          <w:szCs w:val="24"/>
        </w:rPr>
        <w:t>20.1</w:t>
      </w:r>
      <w:r>
        <w:rPr>
          <w:rFonts w:hint="eastAsia" w:ascii="宋体" w:hAnsi="宋体"/>
          <w:color w:val="auto"/>
          <w:sz w:val="24"/>
          <w:szCs w:val="24"/>
        </w:rPr>
        <w:t>供应商须依据招标文件内容和投标文件格式的要求编制投标文件；并编制目录和对应的页码。</w:t>
      </w:r>
    </w:p>
    <w:p w14:paraId="714579F8">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20.</w:t>
      </w:r>
      <w:r>
        <w:rPr>
          <w:rFonts w:hint="eastAsia" w:ascii="宋体" w:hAnsi="宋体"/>
          <w:color w:val="auto"/>
          <w:sz w:val="24"/>
          <w:szCs w:val="24"/>
        </w:rPr>
        <w:t>2本次招标只接受简体中文文字的投标文件；如投标文件中出现外文资料，必须配以中文译文。否则，由此引发的一切责任由供应商自负。</w:t>
      </w:r>
    </w:p>
    <w:p w14:paraId="00170E64">
      <w:pPr>
        <w:overflowPunct w:val="0"/>
        <w:adjustRightInd w:val="0"/>
        <w:snapToGrid w:val="0"/>
        <w:spacing w:line="360" w:lineRule="auto"/>
        <w:ind w:firstLine="480" w:firstLineChars="200"/>
        <w:rPr>
          <w:color w:val="auto"/>
        </w:rPr>
      </w:pPr>
      <w:r>
        <w:rPr>
          <w:rFonts w:ascii="宋体" w:hAnsi="宋体"/>
          <w:color w:val="auto"/>
          <w:sz w:val="24"/>
          <w:szCs w:val="24"/>
        </w:rPr>
        <w:t>20.</w:t>
      </w:r>
      <w:r>
        <w:rPr>
          <w:rFonts w:hint="eastAsia" w:ascii="宋体" w:hAnsi="宋体"/>
          <w:color w:val="auto"/>
          <w:sz w:val="24"/>
          <w:szCs w:val="24"/>
        </w:rPr>
        <w:t>3拒绝接受以电话、传真、电子邮件形式的投标。</w:t>
      </w:r>
    </w:p>
    <w:p w14:paraId="39AEEDF8">
      <w:pPr>
        <w:pStyle w:val="3"/>
        <w:spacing w:before="0" w:after="0" w:line="480" w:lineRule="exact"/>
        <w:jc w:val="center"/>
        <w:rPr>
          <w:color w:val="auto"/>
        </w:rPr>
      </w:pPr>
      <w:bookmarkStart w:id="52" w:name="_Toc536202305"/>
      <w:bookmarkStart w:id="53" w:name="_Toc536429375"/>
      <w:bookmarkStart w:id="54" w:name="_Toc3565"/>
      <w:bookmarkStart w:id="55" w:name="_Toc536202382"/>
      <w:bookmarkStart w:id="56" w:name="_Toc536429322"/>
      <w:bookmarkStart w:id="57" w:name="_Toc4747"/>
      <w:bookmarkStart w:id="58" w:name="_Toc19543339"/>
      <w:bookmarkStart w:id="59" w:name="_Toc3736"/>
      <w:r>
        <w:rPr>
          <w:rFonts w:hint="eastAsia"/>
          <w:color w:val="auto"/>
        </w:rPr>
        <w:t>四、响应文件的递交</w:t>
      </w:r>
      <w:bookmarkEnd w:id="52"/>
      <w:bookmarkEnd w:id="53"/>
      <w:bookmarkEnd w:id="54"/>
      <w:bookmarkEnd w:id="55"/>
      <w:bookmarkEnd w:id="56"/>
      <w:bookmarkEnd w:id="57"/>
      <w:bookmarkEnd w:id="58"/>
    </w:p>
    <w:bookmarkEnd w:id="59"/>
    <w:p w14:paraId="71B95DC1">
      <w:pPr>
        <w:keepNext/>
        <w:keepLines/>
        <w:spacing w:line="400" w:lineRule="exact"/>
        <w:ind w:firstLine="482" w:firstLineChars="200"/>
        <w:outlineLvl w:val="2"/>
        <w:rPr>
          <w:rFonts w:ascii="宋体" w:hAnsi="宋体" w:cs="宋体"/>
          <w:b/>
          <w:bCs/>
          <w:color w:val="auto"/>
          <w:sz w:val="24"/>
          <w:szCs w:val="28"/>
        </w:rPr>
      </w:pPr>
      <w:bookmarkStart w:id="60" w:name="_Toc3685"/>
      <w:bookmarkStart w:id="61" w:name="_Toc536202306"/>
      <w:r>
        <w:rPr>
          <w:rFonts w:ascii="宋体" w:hAnsi="宋体" w:cs="宋体"/>
          <w:b/>
          <w:bCs/>
          <w:color w:val="auto"/>
          <w:sz w:val="24"/>
          <w:szCs w:val="28"/>
        </w:rPr>
        <w:t>2</w:t>
      </w:r>
      <w:r>
        <w:rPr>
          <w:rFonts w:hint="eastAsia" w:ascii="宋体" w:hAnsi="宋体" w:cs="宋体"/>
          <w:b/>
          <w:bCs/>
          <w:color w:val="auto"/>
          <w:sz w:val="24"/>
          <w:szCs w:val="28"/>
          <w:lang w:eastAsia="zh-CN"/>
        </w:rPr>
        <w:t>1.</w:t>
      </w:r>
      <w:r>
        <w:rPr>
          <w:rFonts w:hint="eastAsia" w:ascii="宋体" w:hAnsi="宋体" w:cs="宋体"/>
          <w:b/>
          <w:bCs/>
          <w:color w:val="auto"/>
          <w:sz w:val="24"/>
          <w:szCs w:val="28"/>
        </w:rPr>
        <w:t>投标文件递交</w:t>
      </w:r>
      <w:bookmarkEnd w:id="60"/>
      <w:bookmarkEnd w:id="61"/>
    </w:p>
    <w:p w14:paraId="0FFF7379">
      <w:pPr>
        <w:adjustRightInd w:val="0"/>
        <w:snapToGrid w:val="0"/>
        <w:spacing w:line="440" w:lineRule="exact"/>
        <w:ind w:firstLine="480" w:firstLineChars="200"/>
        <w:rPr>
          <w:rFonts w:ascii="宋体" w:hAnsi="宋体" w:cs="宋体"/>
          <w:b/>
          <w:color w:val="auto"/>
          <w:kern w:val="0"/>
          <w:sz w:val="24"/>
          <w:szCs w:val="24"/>
        </w:rPr>
      </w:pPr>
      <w:r>
        <w:rPr>
          <w:rFonts w:ascii="宋体" w:hAnsi="宋体" w:cs="宋体"/>
          <w:color w:val="auto"/>
          <w:kern w:val="0"/>
          <w:sz w:val="24"/>
          <w:szCs w:val="24"/>
        </w:rPr>
        <w:t>21.</w:t>
      </w:r>
      <w:r>
        <w:rPr>
          <w:rFonts w:hint="eastAsia" w:ascii="宋体" w:hAnsi="宋体" w:cs="宋体"/>
          <w:color w:val="auto"/>
          <w:kern w:val="0"/>
          <w:sz w:val="24"/>
          <w:szCs w:val="24"/>
        </w:rPr>
        <w:t>1电子投标文件递交与解密</w:t>
      </w:r>
    </w:p>
    <w:p w14:paraId="02A837F9">
      <w:pPr>
        <w:adjustRightInd w:val="0"/>
        <w:snapToGrid w:val="0"/>
        <w:spacing w:line="44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电子投标文件可于提交投标文件截止时间前任意时段登录全国公共资源交易平台（陕西省）网站[电子交易平台</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企业端]进行提交，逾期系统将拒绝接收。提交时，供应商应登录全国公共资源交易中心平台（陕西省），选择“首页</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电子交易平台</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企业端</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我的项目”，点击[项目流程]，在打开的[项目管理]对话框中选择[上传响应文件]，上传加密的电子投标文件（*  .SXSTF），上传成功后，电子化平台将予以记录。</w:t>
      </w:r>
    </w:p>
    <w:p w14:paraId="0DC267DB">
      <w:pPr>
        <w:widowControl/>
        <w:tabs>
          <w:tab w:val="left" w:pos="0"/>
        </w:tabs>
        <w:spacing w:line="400" w:lineRule="exact"/>
        <w:ind w:firstLine="480" w:firstLineChars="200"/>
        <w:jc w:val="left"/>
        <w:rPr>
          <w:rFonts w:ascii="宋体" w:hAnsi="Calibri"/>
          <w:color w:val="auto"/>
          <w:sz w:val="24"/>
          <w:szCs w:val="28"/>
        </w:rPr>
      </w:pPr>
      <w:r>
        <w:rPr>
          <w:rFonts w:hint="eastAsia" w:ascii="宋体" w:hAnsi="宋体" w:cs="宋体"/>
          <w:color w:val="auto"/>
          <w:sz w:val="24"/>
          <w:szCs w:val="28"/>
        </w:rPr>
        <w:t>22.2代理机构不接受邮寄的投标文件；</w:t>
      </w:r>
    </w:p>
    <w:p w14:paraId="1376277C">
      <w:pPr>
        <w:widowControl/>
        <w:tabs>
          <w:tab w:val="left" w:pos="0"/>
        </w:tabs>
        <w:spacing w:line="400" w:lineRule="exact"/>
        <w:ind w:firstLine="480" w:firstLineChars="200"/>
        <w:jc w:val="left"/>
        <w:rPr>
          <w:rFonts w:ascii="宋体" w:hAnsi="宋体" w:cs="宋体"/>
          <w:color w:val="auto"/>
          <w:sz w:val="24"/>
          <w:szCs w:val="28"/>
        </w:rPr>
      </w:pPr>
      <w:r>
        <w:rPr>
          <w:rFonts w:hint="eastAsia" w:ascii="宋体" w:hAnsi="宋体" w:cs="宋体"/>
          <w:color w:val="auto"/>
          <w:sz w:val="24"/>
          <w:szCs w:val="28"/>
        </w:rPr>
        <w:t>22.3无论供应商成交与否，其投标文件恕不退还。</w:t>
      </w:r>
    </w:p>
    <w:p w14:paraId="7BB9311F">
      <w:pPr>
        <w:pStyle w:val="18"/>
        <w:rPr>
          <w:color w:val="auto"/>
        </w:rPr>
      </w:pPr>
    </w:p>
    <w:p w14:paraId="3D4FBA2E">
      <w:pPr>
        <w:keepNext/>
        <w:keepLines/>
        <w:spacing w:line="400" w:lineRule="exact"/>
        <w:ind w:firstLine="482" w:firstLineChars="200"/>
        <w:outlineLvl w:val="2"/>
        <w:rPr>
          <w:rFonts w:ascii="宋体" w:hAnsi="Calibri"/>
          <w:b/>
          <w:bCs/>
          <w:color w:val="auto"/>
          <w:sz w:val="24"/>
          <w:szCs w:val="28"/>
        </w:rPr>
      </w:pPr>
      <w:r>
        <w:rPr>
          <w:rFonts w:ascii="宋体" w:hAnsi="宋体" w:cs="宋体"/>
          <w:b/>
          <w:bCs/>
          <w:color w:val="auto"/>
          <w:sz w:val="24"/>
          <w:szCs w:val="28"/>
        </w:rPr>
        <w:t>2</w:t>
      </w:r>
      <w:r>
        <w:rPr>
          <w:rFonts w:hint="eastAsia" w:ascii="宋体" w:hAnsi="宋体" w:cs="宋体"/>
          <w:b/>
          <w:bCs/>
          <w:color w:val="auto"/>
          <w:sz w:val="24"/>
          <w:szCs w:val="28"/>
          <w:lang w:eastAsia="zh-CN"/>
        </w:rPr>
        <w:t>2.</w:t>
      </w:r>
      <w:r>
        <w:rPr>
          <w:rFonts w:hint="eastAsia" w:ascii="宋体" w:hAnsi="宋体" w:cs="宋体"/>
          <w:b/>
          <w:bCs/>
          <w:color w:val="auto"/>
          <w:sz w:val="24"/>
          <w:szCs w:val="28"/>
        </w:rPr>
        <w:t>投标文件的修改和撤回</w:t>
      </w:r>
    </w:p>
    <w:p w14:paraId="751EE176">
      <w:pPr>
        <w:widowControl/>
        <w:tabs>
          <w:tab w:val="left" w:pos="0"/>
        </w:tabs>
        <w:spacing w:line="400" w:lineRule="exact"/>
        <w:ind w:firstLine="480" w:firstLineChars="200"/>
        <w:jc w:val="left"/>
        <w:rPr>
          <w:rFonts w:ascii="宋体" w:hAnsi="宋体" w:cs="宋体"/>
          <w:color w:val="auto"/>
          <w:sz w:val="24"/>
          <w:szCs w:val="28"/>
        </w:rPr>
      </w:pPr>
      <w:r>
        <w:rPr>
          <w:rFonts w:ascii="宋体" w:hAnsi="宋体" w:cs="宋体"/>
          <w:color w:val="auto"/>
          <w:sz w:val="24"/>
          <w:szCs w:val="28"/>
        </w:rPr>
        <w:t>22.1</w:t>
      </w:r>
      <w:r>
        <w:rPr>
          <w:rFonts w:hint="eastAsia" w:ascii="宋体" w:hAnsi="宋体" w:cs="宋体"/>
          <w:color w:val="auto"/>
          <w:sz w:val="24"/>
          <w:szCs w:val="28"/>
        </w:rPr>
        <w:t>供应商在上传投标文件以后，在规定的投标截止时间之前</w:t>
      </w:r>
      <w:r>
        <w:rPr>
          <w:rFonts w:hint="eastAsia" w:ascii="宋体" w:hAnsi="宋体" w:cs="宋体"/>
          <w:color w:val="auto"/>
          <w:sz w:val="24"/>
          <w:szCs w:val="28"/>
          <w:lang w:eastAsia="zh-CN"/>
        </w:rPr>
        <w:t>，</w:t>
      </w:r>
      <w:r>
        <w:rPr>
          <w:rFonts w:hint="eastAsia" w:ascii="宋体" w:hAnsi="宋体" w:cs="宋体"/>
          <w:color w:val="auto"/>
          <w:sz w:val="24"/>
          <w:szCs w:val="28"/>
        </w:rPr>
        <w:t>可以对已递交的投标文件进行修改、撤回。补充、修改的内容应当按招标文件要求签章、加密上传。</w:t>
      </w:r>
    </w:p>
    <w:p w14:paraId="14B8998E">
      <w:pPr>
        <w:widowControl/>
        <w:tabs>
          <w:tab w:val="left" w:pos="0"/>
        </w:tabs>
        <w:spacing w:line="400" w:lineRule="exact"/>
        <w:ind w:firstLine="480" w:firstLineChars="200"/>
        <w:jc w:val="left"/>
        <w:rPr>
          <w:rFonts w:ascii="宋体" w:hAnsi="Calibri"/>
          <w:color w:val="auto"/>
          <w:sz w:val="24"/>
          <w:szCs w:val="28"/>
        </w:rPr>
      </w:pPr>
      <w:r>
        <w:rPr>
          <w:rFonts w:ascii="宋体" w:hAnsi="宋体" w:cs="宋体"/>
          <w:color w:val="auto"/>
          <w:sz w:val="24"/>
          <w:szCs w:val="28"/>
        </w:rPr>
        <w:t>22.4</w:t>
      </w:r>
      <w:r>
        <w:rPr>
          <w:rFonts w:hint="eastAsia" w:ascii="宋体" w:hAnsi="宋体" w:cs="宋体"/>
          <w:color w:val="auto"/>
          <w:sz w:val="24"/>
          <w:szCs w:val="28"/>
        </w:rPr>
        <w:t>投标截止时间之后，供应商不得补充、修改投标文件。</w:t>
      </w:r>
    </w:p>
    <w:p w14:paraId="44B8C3DA">
      <w:pPr>
        <w:pStyle w:val="18"/>
        <w:rPr>
          <w:color w:val="auto"/>
          <w:lang w:val="en-US" w:bidi="ar-SA"/>
        </w:rPr>
      </w:pPr>
    </w:p>
    <w:bookmarkEnd w:id="51"/>
    <w:p w14:paraId="67E22882">
      <w:pPr>
        <w:pStyle w:val="3"/>
        <w:spacing w:before="0" w:after="0" w:line="415" w:lineRule="auto"/>
        <w:jc w:val="center"/>
        <w:rPr>
          <w:color w:val="auto"/>
        </w:rPr>
      </w:pPr>
      <w:bookmarkStart w:id="62" w:name="_Toc26541326"/>
      <w:bookmarkStart w:id="63" w:name="_Toc23258609"/>
      <w:r>
        <w:rPr>
          <w:rFonts w:hint="eastAsia"/>
          <w:color w:val="auto"/>
        </w:rPr>
        <w:t>五、开标、评标、定标</w:t>
      </w:r>
      <w:bookmarkEnd w:id="62"/>
      <w:bookmarkEnd w:id="63"/>
    </w:p>
    <w:p w14:paraId="3849E338">
      <w:pPr>
        <w:overflowPunct w:val="0"/>
        <w:adjustRightInd w:val="0"/>
        <w:snapToGrid w:val="0"/>
        <w:spacing w:line="360" w:lineRule="auto"/>
        <w:ind w:firstLine="482" w:firstLineChars="200"/>
        <w:rPr>
          <w:rFonts w:ascii="宋体" w:hAnsi="宋体"/>
          <w:b/>
          <w:color w:val="auto"/>
          <w:sz w:val="24"/>
          <w:szCs w:val="24"/>
        </w:rPr>
      </w:pPr>
      <w:r>
        <w:rPr>
          <w:rFonts w:ascii="宋体" w:hAnsi="宋体"/>
          <w:b/>
          <w:color w:val="auto"/>
          <w:sz w:val="24"/>
          <w:szCs w:val="24"/>
        </w:rPr>
        <w:t>2</w:t>
      </w:r>
      <w:r>
        <w:rPr>
          <w:rFonts w:hint="eastAsia" w:ascii="宋体" w:hAnsi="宋体"/>
          <w:b/>
          <w:color w:val="auto"/>
          <w:sz w:val="24"/>
          <w:szCs w:val="24"/>
          <w:lang w:eastAsia="zh-CN"/>
        </w:rPr>
        <w:t>3.</w:t>
      </w:r>
      <w:r>
        <w:rPr>
          <w:rFonts w:hint="eastAsia" w:ascii="宋体" w:hAnsi="宋体"/>
          <w:b/>
          <w:color w:val="auto"/>
          <w:sz w:val="24"/>
          <w:szCs w:val="24"/>
        </w:rPr>
        <w:t>开标</w:t>
      </w:r>
    </w:p>
    <w:p w14:paraId="51E1CFB0">
      <w:pPr>
        <w:overflowPunct w:val="0"/>
        <w:adjustRightInd w:val="0"/>
        <w:snapToGrid w:val="0"/>
        <w:spacing w:line="360" w:lineRule="auto"/>
        <w:ind w:firstLine="480" w:firstLineChars="200"/>
        <w:rPr>
          <w:rFonts w:ascii="宋体" w:hAnsi="宋体"/>
          <w:color w:val="auto"/>
          <w:sz w:val="24"/>
          <w:szCs w:val="24"/>
        </w:rPr>
      </w:pPr>
      <w:bookmarkStart w:id="64" w:name="_Toc311415599"/>
      <w:r>
        <w:rPr>
          <w:rFonts w:ascii="宋体" w:hAnsi="宋体"/>
          <w:color w:val="auto"/>
          <w:sz w:val="24"/>
          <w:szCs w:val="24"/>
        </w:rPr>
        <w:t>23.1采购代理机构在</w:t>
      </w:r>
      <w:r>
        <w:rPr>
          <w:rFonts w:hint="eastAsia" w:ascii="宋体" w:hAnsi="宋体"/>
          <w:color w:val="auto"/>
          <w:sz w:val="24"/>
          <w:szCs w:val="24"/>
        </w:rPr>
        <w:t>招标文件</w:t>
      </w:r>
      <w:r>
        <w:rPr>
          <w:rFonts w:ascii="宋体" w:hAnsi="宋体"/>
          <w:color w:val="auto"/>
          <w:sz w:val="24"/>
          <w:szCs w:val="24"/>
        </w:rPr>
        <w:t>规定的时间和地点组织公开开标</w:t>
      </w:r>
      <w:r>
        <w:rPr>
          <w:rFonts w:hint="eastAsia" w:ascii="宋体" w:hAnsi="宋体"/>
          <w:color w:val="auto"/>
          <w:sz w:val="24"/>
          <w:szCs w:val="24"/>
        </w:rPr>
        <w:t>，</w:t>
      </w:r>
      <w:r>
        <w:rPr>
          <w:rFonts w:hint="eastAsia" w:ascii="宋体" w:hAnsi="宋体" w:cs="宋体"/>
          <w:color w:val="auto"/>
          <w:spacing w:val="-8"/>
          <w:sz w:val="24"/>
          <w:szCs w:val="24"/>
        </w:rPr>
        <w:t>整个过程受政府采购监管机构的监督、管理。</w:t>
      </w:r>
    </w:p>
    <w:p w14:paraId="640C3BFA">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23.2</w:t>
      </w:r>
      <w:r>
        <w:rPr>
          <w:rFonts w:hint="eastAsia" w:ascii="宋体" w:hAnsi="宋体"/>
          <w:color w:val="auto"/>
          <w:sz w:val="24"/>
          <w:szCs w:val="24"/>
        </w:rPr>
        <w:t>开标仪式由采购代理机构主持，采购人代表及有关人员参加。</w:t>
      </w:r>
    </w:p>
    <w:p w14:paraId="353F3309">
      <w:pPr>
        <w:spacing w:line="460" w:lineRule="exact"/>
        <w:ind w:firstLine="480" w:firstLineChars="200"/>
        <w:rPr>
          <w:rFonts w:ascii="宋体" w:hAnsi="宋体" w:cs="宋体"/>
          <w:color w:val="auto"/>
          <w:spacing w:val="-8"/>
          <w:sz w:val="24"/>
          <w:szCs w:val="24"/>
        </w:rPr>
      </w:pPr>
      <w:r>
        <w:rPr>
          <w:rFonts w:ascii="宋体" w:hAnsi="宋体"/>
          <w:color w:val="auto"/>
          <w:sz w:val="24"/>
          <w:szCs w:val="24"/>
        </w:rPr>
        <w:t>23.</w:t>
      </w:r>
      <w:r>
        <w:rPr>
          <w:rFonts w:hint="eastAsia" w:ascii="宋体" w:hAnsi="宋体"/>
          <w:color w:val="auto"/>
          <w:sz w:val="24"/>
          <w:szCs w:val="24"/>
        </w:rPr>
        <w:t>3</w:t>
      </w:r>
      <w:r>
        <w:rPr>
          <w:rFonts w:hint="eastAsia" w:ascii="宋体" w:hAnsi="宋体" w:cs="宋体"/>
          <w:color w:val="auto"/>
          <w:spacing w:val="-8"/>
          <w:sz w:val="24"/>
          <w:szCs w:val="24"/>
        </w:rPr>
        <w:t>本项目采用远程不见面开标方式进行开标、采购代理机构在规定的时间和地点组织开标，投标单位授权代表不到现场参加开标，须自行在各自办公场所，自备电脑在投标截止时间前登录不见面开标大厅，进行远程开标。</w:t>
      </w:r>
    </w:p>
    <w:p w14:paraId="47872925">
      <w:pPr>
        <w:spacing w:line="460" w:lineRule="exact"/>
        <w:ind w:firstLine="448" w:firstLineChars="200"/>
        <w:rPr>
          <w:rFonts w:ascii="宋体" w:hAnsi="宋体" w:cs="宋体"/>
          <w:color w:val="auto"/>
          <w:spacing w:val="-8"/>
          <w:sz w:val="24"/>
          <w:szCs w:val="24"/>
        </w:rPr>
      </w:pPr>
      <w:r>
        <w:rPr>
          <w:rFonts w:hint="eastAsia" w:ascii="宋体" w:hAnsi="宋体" w:cs="宋体"/>
          <w:color w:val="auto"/>
          <w:spacing w:val="-8"/>
          <w:sz w:val="24"/>
          <w:szCs w:val="24"/>
        </w:rPr>
        <w:t>23.3.1投标供应商在获取招标文件后应在全国公共资源交易平台（陕西省.安康市）网站[新闻咨询→通知公告]中下载并详细阅读安康公共资源交易中心不见面开标系统（投标人）操作 http</w:t>
      </w:r>
      <w:r>
        <w:rPr>
          <w:rFonts w:hint="eastAsia" w:ascii="宋体" w:hAnsi="宋体" w:cs="宋体"/>
          <w:color w:val="auto"/>
          <w:spacing w:val="-8"/>
          <w:sz w:val="24"/>
          <w:szCs w:val="24"/>
          <w:lang w:eastAsia="zh-CN"/>
        </w:rPr>
        <w:t>：</w:t>
      </w:r>
      <w:r>
        <w:rPr>
          <w:rFonts w:hint="eastAsia" w:ascii="宋体" w:hAnsi="宋体" w:cs="宋体"/>
          <w:color w:val="auto"/>
          <w:spacing w:val="-8"/>
          <w:sz w:val="24"/>
          <w:szCs w:val="24"/>
        </w:rPr>
        <w:t>//www.sxggzyjy.cn/xwzx/002002/subPage.html，下载并详细阅读《关于陕西省公共资源交易平台多CA互认系统正式上线运行的通知》并下载最新版本驱动。</w:t>
      </w:r>
    </w:p>
    <w:p w14:paraId="77E853F8">
      <w:pPr>
        <w:spacing w:line="460" w:lineRule="exact"/>
        <w:ind w:firstLine="448" w:firstLineChars="200"/>
        <w:rPr>
          <w:rFonts w:ascii="宋体" w:hAnsi="宋体" w:cs="宋体"/>
          <w:color w:val="auto"/>
          <w:spacing w:val="-8"/>
          <w:sz w:val="24"/>
          <w:szCs w:val="24"/>
        </w:rPr>
      </w:pPr>
      <w:r>
        <w:rPr>
          <w:rFonts w:hint="eastAsia" w:ascii="宋体" w:hAnsi="宋体" w:cs="宋体"/>
          <w:color w:val="auto"/>
          <w:spacing w:val="-8"/>
          <w:sz w:val="24"/>
          <w:szCs w:val="24"/>
        </w:rPr>
        <w:t>23.3.2为顺利实现不见面开标系统的远程交互，建议投标人配置的软硬件设施有：高配置电脑、高速稳定的网络、电源（不间断）、CA 锁、音视频设备（话筒、耳麦、高清摄像头、音响），浏览器要求使用 IE11 浏览器，且电脑已经正确安装了陕西省公共资源 CA 驱动。</w:t>
      </w:r>
    </w:p>
    <w:p w14:paraId="511487E6">
      <w:pPr>
        <w:spacing w:line="460" w:lineRule="exact"/>
        <w:ind w:firstLine="448" w:firstLineChars="200"/>
        <w:rPr>
          <w:rFonts w:ascii="宋体" w:hAnsi="宋体" w:cs="宋体"/>
          <w:color w:val="auto"/>
          <w:spacing w:val="-8"/>
          <w:sz w:val="24"/>
          <w:szCs w:val="24"/>
        </w:rPr>
      </w:pPr>
      <w:r>
        <w:rPr>
          <w:rFonts w:hint="eastAsia" w:ascii="宋体" w:hAnsi="宋体" w:cs="宋体"/>
          <w:color w:val="auto"/>
          <w:spacing w:val="-8"/>
          <w:sz w:val="24"/>
          <w:szCs w:val="24"/>
        </w:rPr>
        <w:t>23.3.3投标人需注意 CA 锁一定要提前准备好，并确保 CA 锁为制作投标文件的 CA 锁。</w:t>
      </w:r>
    </w:p>
    <w:p w14:paraId="4A791732">
      <w:pPr>
        <w:spacing w:line="460" w:lineRule="exact"/>
        <w:ind w:firstLine="448" w:firstLineChars="200"/>
        <w:rPr>
          <w:rFonts w:ascii="宋体" w:hAnsi="宋体" w:cs="宋体"/>
          <w:color w:val="auto"/>
          <w:spacing w:val="-8"/>
          <w:sz w:val="24"/>
          <w:szCs w:val="24"/>
          <w:lang w:val="en-AU"/>
        </w:rPr>
      </w:pPr>
      <w:r>
        <w:rPr>
          <w:rFonts w:hint="eastAsia" w:ascii="宋体" w:hAnsi="宋体" w:cs="宋体"/>
          <w:color w:val="auto"/>
          <w:spacing w:val="-8"/>
          <w:sz w:val="24"/>
          <w:szCs w:val="24"/>
          <w:lang w:val="en-AU"/>
        </w:rPr>
        <w:t>不见面开标方式因投标人不来开标现场，资格审查如需提供复印件，请按文件中要求， 在响应文件中上传电子版。</w:t>
      </w:r>
    </w:p>
    <w:p w14:paraId="54C7F264">
      <w:pPr>
        <w:spacing w:line="460" w:lineRule="exact"/>
        <w:ind w:firstLine="448" w:firstLineChars="200"/>
        <w:rPr>
          <w:rFonts w:ascii="宋体" w:hAnsi="宋体" w:cs="宋体"/>
          <w:color w:val="auto"/>
          <w:spacing w:val="-8"/>
          <w:sz w:val="24"/>
          <w:szCs w:val="24"/>
        </w:rPr>
      </w:pPr>
      <w:r>
        <w:rPr>
          <w:rFonts w:hint="eastAsia" w:ascii="宋体" w:hAnsi="宋体" w:cs="宋体"/>
          <w:color w:val="auto"/>
          <w:spacing w:val="-8"/>
          <w:sz w:val="24"/>
          <w:szCs w:val="24"/>
        </w:rPr>
        <w:t>23.3.4开标时间到了之后就不能签到，建议投标人在开标前半小时登录不见面开标大厅， 并及时签到（开标前 60 分钟即可签到），遇到问题及时联系客服029-8866129</w:t>
      </w:r>
      <w:r>
        <w:rPr>
          <w:rFonts w:hint="eastAsia" w:ascii="宋体" w:hAnsi="宋体" w:cs="宋体"/>
          <w:color w:val="auto"/>
          <w:spacing w:val="-8"/>
          <w:sz w:val="24"/>
          <w:szCs w:val="24"/>
          <w:lang w:eastAsia="zh-CN"/>
        </w:rPr>
        <w:t>2.</w:t>
      </w:r>
      <w:r>
        <w:rPr>
          <w:rFonts w:hint="eastAsia" w:ascii="宋体" w:hAnsi="宋体" w:cs="宋体"/>
          <w:color w:val="auto"/>
          <w:spacing w:val="-8"/>
          <w:sz w:val="24"/>
          <w:szCs w:val="24"/>
        </w:rPr>
        <w:t>8866126</w:t>
      </w:r>
      <w:r>
        <w:rPr>
          <w:rFonts w:hint="eastAsia" w:ascii="宋体" w:hAnsi="宋体" w:cs="宋体"/>
          <w:color w:val="auto"/>
          <w:spacing w:val="-8"/>
          <w:sz w:val="24"/>
          <w:szCs w:val="24"/>
          <w:lang w:eastAsia="zh-CN"/>
        </w:rPr>
        <w:t>7.</w:t>
      </w:r>
      <w:r>
        <w:rPr>
          <w:rFonts w:hint="eastAsia" w:ascii="宋体" w:hAnsi="宋体" w:cs="宋体"/>
          <w:color w:val="auto"/>
          <w:spacing w:val="-8"/>
          <w:sz w:val="24"/>
          <w:szCs w:val="24"/>
        </w:rPr>
        <w:t>88661241。</w:t>
      </w:r>
    </w:p>
    <w:p w14:paraId="5A78EA40">
      <w:pPr>
        <w:spacing w:line="460" w:lineRule="exact"/>
        <w:ind w:firstLine="448" w:firstLineChars="200"/>
        <w:rPr>
          <w:rFonts w:ascii="宋体" w:hAnsi="宋体" w:cs="宋体"/>
          <w:color w:val="auto"/>
          <w:spacing w:val="-8"/>
          <w:sz w:val="24"/>
          <w:szCs w:val="24"/>
        </w:rPr>
      </w:pPr>
      <w:r>
        <w:rPr>
          <w:rFonts w:hint="eastAsia" w:ascii="宋体" w:hAnsi="宋体" w:cs="宋体"/>
          <w:color w:val="auto"/>
          <w:spacing w:val="-8"/>
          <w:sz w:val="24"/>
          <w:szCs w:val="24"/>
        </w:rPr>
        <w:t>23.3.5开标时，供应商须使用电子投标文件加密时所用的数字认证证书CA 锁在自备电脑上自行远程解密电子投标文件，由电子交易系统进行自动唱标。</w:t>
      </w:r>
    </w:p>
    <w:p w14:paraId="6BA0088D">
      <w:pPr>
        <w:spacing w:line="460" w:lineRule="exact"/>
        <w:ind w:firstLine="448" w:firstLineChars="200"/>
        <w:rPr>
          <w:rFonts w:ascii="宋体" w:hAnsi="宋体" w:cs="宋体"/>
          <w:color w:val="auto"/>
          <w:spacing w:val="-8"/>
          <w:sz w:val="24"/>
          <w:szCs w:val="24"/>
        </w:rPr>
      </w:pPr>
      <w:r>
        <w:rPr>
          <w:rFonts w:hint="eastAsia" w:ascii="宋体" w:hAnsi="宋体" w:cs="宋体"/>
          <w:spacing w:val="-8"/>
          <w:sz w:val="24"/>
          <w:szCs w:val="24"/>
        </w:rPr>
        <w:t>系统默认解密时长为</w:t>
      </w:r>
      <w:r>
        <w:rPr>
          <w:rFonts w:hint="eastAsia" w:ascii="宋体" w:hAnsi="宋体" w:cs="宋体"/>
          <w:spacing w:val="-8"/>
          <w:sz w:val="24"/>
          <w:szCs w:val="24"/>
          <w:lang w:val="en-US" w:eastAsia="zh-CN"/>
        </w:rPr>
        <w:t>6</w:t>
      </w:r>
      <w:r>
        <w:rPr>
          <w:rFonts w:hint="eastAsia" w:ascii="宋体" w:hAnsi="宋体" w:cs="宋体"/>
          <w:spacing w:val="-8"/>
          <w:sz w:val="24"/>
          <w:szCs w:val="24"/>
        </w:rPr>
        <w:t>0 分钟，投标单位需在</w:t>
      </w:r>
      <w:r>
        <w:rPr>
          <w:rFonts w:hint="eastAsia" w:ascii="宋体" w:hAnsi="宋体" w:cs="宋体"/>
          <w:spacing w:val="-8"/>
          <w:sz w:val="24"/>
          <w:szCs w:val="24"/>
          <w:lang w:val="en-US" w:eastAsia="zh-CN"/>
        </w:rPr>
        <w:t>规定的</w:t>
      </w:r>
      <w:r>
        <w:rPr>
          <w:rFonts w:hint="eastAsia" w:ascii="宋体" w:hAnsi="宋体" w:cs="宋体"/>
          <w:spacing w:val="-8"/>
          <w:sz w:val="24"/>
          <w:szCs w:val="24"/>
        </w:rPr>
        <w:t>解密时间</w:t>
      </w:r>
      <w:r>
        <w:rPr>
          <w:rFonts w:hint="eastAsia" w:ascii="宋体" w:hAnsi="宋体" w:cs="宋体"/>
          <w:spacing w:val="-8"/>
          <w:sz w:val="24"/>
          <w:szCs w:val="24"/>
          <w:lang w:val="en-US" w:eastAsia="zh-CN"/>
        </w:rPr>
        <w:t>内</w:t>
      </w:r>
      <w:r>
        <w:rPr>
          <w:rFonts w:hint="eastAsia" w:ascii="宋体" w:hAnsi="宋体" w:cs="宋体"/>
          <w:spacing w:val="-8"/>
          <w:sz w:val="24"/>
          <w:szCs w:val="24"/>
        </w:rPr>
        <w:t>完成标书解密。</w:t>
      </w:r>
      <w:r>
        <w:rPr>
          <w:rFonts w:hint="eastAsia" w:ascii="宋体" w:hAnsi="宋体" w:cs="宋体"/>
          <w:spacing w:val="-8"/>
          <w:sz w:val="24"/>
          <w:szCs w:val="24"/>
          <w:lang w:val="en-US" w:eastAsia="zh-CN"/>
        </w:rPr>
        <w:t>如因供应商自身原因未在系统规定时长60分钟内完成投标文件解密，为保证开评标活动顺利进行，系统将对未解密的投标文件作退回处理，被退回的投标文件将无法参与后续开评标活动。</w:t>
      </w:r>
      <w:r>
        <w:rPr>
          <w:rFonts w:hint="eastAsia" w:ascii="宋体" w:hAnsi="宋体" w:cs="宋体"/>
          <w:spacing w:val="-8"/>
          <w:sz w:val="24"/>
          <w:szCs w:val="24"/>
        </w:rPr>
        <w:t>所有投标单位解密完成后由开标人员将响应文件导入开评标系统。</w:t>
      </w:r>
    </w:p>
    <w:p w14:paraId="4647B0B3">
      <w:pPr>
        <w:spacing w:line="460" w:lineRule="exact"/>
        <w:ind w:firstLine="448" w:firstLineChars="200"/>
        <w:rPr>
          <w:rFonts w:ascii="宋体" w:hAnsi="宋体" w:cs="宋体"/>
          <w:color w:val="auto"/>
          <w:spacing w:val="-8"/>
          <w:sz w:val="24"/>
          <w:szCs w:val="24"/>
        </w:rPr>
      </w:pPr>
      <w:r>
        <w:rPr>
          <w:rFonts w:hint="eastAsia" w:ascii="宋体" w:hAnsi="宋体" w:cs="宋体"/>
          <w:color w:val="auto"/>
          <w:spacing w:val="-8"/>
          <w:sz w:val="24"/>
          <w:szCs w:val="24"/>
        </w:rPr>
        <w:t>23.4特殊情形下的应急处置</w:t>
      </w:r>
    </w:p>
    <w:p w14:paraId="4CEAE292">
      <w:pPr>
        <w:spacing w:line="460" w:lineRule="exact"/>
        <w:ind w:firstLine="448" w:firstLineChars="200"/>
        <w:rPr>
          <w:rFonts w:ascii="宋体" w:hAnsi="宋体" w:cs="宋体"/>
          <w:color w:val="auto"/>
          <w:spacing w:val="-8"/>
          <w:sz w:val="24"/>
          <w:szCs w:val="24"/>
        </w:rPr>
      </w:pPr>
      <w:r>
        <w:rPr>
          <w:rFonts w:hint="eastAsia" w:ascii="宋体" w:hAnsi="宋体" w:cs="宋体"/>
          <w:color w:val="auto"/>
          <w:spacing w:val="-8"/>
          <w:sz w:val="24"/>
          <w:szCs w:val="24"/>
        </w:rPr>
        <w:t>在开标、评审过程中，如因停电、断网、电子化系统故障等原因导致电子 化开、评标无法正常进行时，将按照采购监管机构及公共资源交易中心统一安排部署开展后续采购活动。</w:t>
      </w:r>
    </w:p>
    <w:p w14:paraId="2F200122">
      <w:pPr>
        <w:overflowPunct w:val="0"/>
        <w:adjustRightInd w:val="0"/>
        <w:snapToGrid w:val="0"/>
        <w:spacing w:line="360" w:lineRule="auto"/>
        <w:ind w:firstLine="482" w:firstLineChars="200"/>
        <w:rPr>
          <w:rFonts w:ascii="宋体" w:hAnsi="宋体"/>
          <w:b/>
          <w:color w:val="auto"/>
          <w:sz w:val="24"/>
          <w:szCs w:val="24"/>
        </w:rPr>
      </w:pPr>
      <w:r>
        <w:rPr>
          <w:rFonts w:ascii="宋体" w:hAnsi="宋体"/>
          <w:b/>
          <w:color w:val="auto"/>
          <w:sz w:val="24"/>
          <w:szCs w:val="24"/>
        </w:rPr>
        <w:t>2</w:t>
      </w:r>
      <w:r>
        <w:rPr>
          <w:rFonts w:hint="eastAsia" w:ascii="宋体" w:hAnsi="宋体"/>
          <w:b/>
          <w:color w:val="auto"/>
          <w:sz w:val="24"/>
          <w:szCs w:val="24"/>
          <w:lang w:eastAsia="zh-CN"/>
        </w:rPr>
        <w:t>4.</w:t>
      </w:r>
      <w:r>
        <w:rPr>
          <w:rFonts w:hint="eastAsia" w:ascii="宋体" w:hAnsi="宋体"/>
          <w:b/>
          <w:color w:val="auto"/>
          <w:sz w:val="24"/>
          <w:szCs w:val="24"/>
        </w:rPr>
        <w:t>采购人或采购代理机构</w:t>
      </w:r>
    </w:p>
    <w:p w14:paraId="6AF3D803">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24.1核对评审专家身份和采购人代表授权函，对评审专家在政府采购活动中的职责履行情况予以记录，并及时将有关违法违规行为向财政部门报告；</w:t>
      </w:r>
    </w:p>
    <w:p w14:paraId="6AF51FAA">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24.2宣布评标纪律；</w:t>
      </w:r>
    </w:p>
    <w:p w14:paraId="11F5D61E">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24.</w:t>
      </w:r>
      <w:r>
        <w:rPr>
          <w:rFonts w:hint="eastAsia" w:ascii="宋体" w:hAnsi="宋体"/>
          <w:color w:val="auto"/>
          <w:sz w:val="24"/>
          <w:szCs w:val="24"/>
        </w:rPr>
        <w:t>3</w:t>
      </w:r>
      <w:r>
        <w:rPr>
          <w:rFonts w:ascii="宋体" w:hAnsi="宋体"/>
          <w:color w:val="auto"/>
          <w:sz w:val="24"/>
          <w:szCs w:val="24"/>
        </w:rPr>
        <w:t>公布投标人名单，告知评审专家应当回避的情形；</w:t>
      </w:r>
    </w:p>
    <w:p w14:paraId="182E29CC">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24</w:t>
      </w:r>
      <w:r>
        <w:rPr>
          <w:rFonts w:hint="eastAsia" w:ascii="宋体" w:hAnsi="宋体"/>
          <w:color w:val="auto"/>
          <w:sz w:val="24"/>
          <w:szCs w:val="24"/>
        </w:rPr>
        <w:t>.4</w:t>
      </w:r>
      <w:r>
        <w:rPr>
          <w:rFonts w:ascii="宋体" w:hAnsi="宋体"/>
          <w:color w:val="auto"/>
          <w:sz w:val="24"/>
          <w:szCs w:val="24"/>
        </w:rPr>
        <w:t>组织评标委员会推选评标组长，采购人代表不得担任组长；</w:t>
      </w:r>
    </w:p>
    <w:p w14:paraId="3B14639C">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24</w:t>
      </w:r>
      <w:r>
        <w:rPr>
          <w:rFonts w:hint="eastAsia" w:ascii="宋体" w:hAnsi="宋体"/>
          <w:color w:val="auto"/>
          <w:sz w:val="24"/>
          <w:szCs w:val="24"/>
        </w:rPr>
        <w:t>.5</w:t>
      </w:r>
      <w:r>
        <w:rPr>
          <w:rFonts w:ascii="宋体" w:hAnsi="宋体"/>
          <w:color w:val="auto"/>
          <w:sz w:val="24"/>
          <w:szCs w:val="24"/>
        </w:rPr>
        <w:t>根据评标委员会的要求介绍政府采购相关政策法规、招标文件</w:t>
      </w:r>
      <w:r>
        <w:rPr>
          <w:rFonts w:hint="eastAsia" w:ascii="宋体" w:hAnsi="宋体"/>
          <w:color w:val="auto"/>
          <w:sz w:val="24"/>
          <w:szCs w:val="24"/>
        </w:rPr>
        <w:t>；</w:t>
      </w:r>
    </w:p>
    <w:p w14:paraId="3D7D8B62">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24</w:t>
      </w:r>
      <w:r>
        <w:rPr>
          <w:rFonts w:hint="eastAsia" w:ascii="宋体" w:hAnsi="宋体"/>
          <w:color w:val="auto"/>
          <w:sz w:val="24"/>
          <w:szCs w:val="24"/>
        </w:rPr>
        <w:t>.6依法对投标人的资格进行审查；</w:t>
      </w:r>
    </w:p>
    <w:p w14:paraId="153CD1CE">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24</w:t>
      </w:r>
      <w:r>
        <w:rPr>
          <w:rFonts w:hint="eastAsia" w:ascii="宋体" w:hAnsi="宋体"/>
          <w:color w:val="auto"/>
          <w:sz w:val="24"/>
          <w:szCs w:val="24"/>
        </w:rPr>
        <w:t>.7依法维</w:t>
      </w:r>
      <w:r>
        <w:rPr>
          <w:rFonts w:ascii="宋体" w:hAnsi="宋体"/>
          <w:color w:val="auto"/>
          <w:sz w:val="24"/>
          <w:szCs w:val="24"/>
        </w:rPr>
        <w:t>护评标秩序，监督评标委员会依照招标文件规定的评标程序、方法和标准进行独立评审，及时制止和纠正采购人代表、评审专家的倾向性言论或者违法违规行为；</w:t>
      </w:r>
    </w:p>
    <w:p w14:paraId="2555ACA8">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24</w:t>
      </w:r>
      <w:r>
        <w:rPr>
          <w:rFonts w:hint="eastAsia" w:ascii="宋体" w:hAnsi="宋体"/>
          <w:color w:val="auto"/>
          <w:sz w:val="24"/>
          <w:szCs w:val="24"/>
        </w:rPr>
        <w:t>.8核</w:t>
      </w:r>
      <w:r>
        <w:rPr>
          <w:rFonts w:ascii="宋体" w:hAnsi="宋体"/>
          <w:color w:val="auto"/>
          <w:sz w:val="24"/>
          <w:szCs w:val="24"/>
        </w:rPr>
        <w:t>对评标结果</w:t>
      </w:r>
      <w:r>
        <w:rPr>
          <w:rFonts w:hint="eastAsia" w:ascii="宋体" w:hAnsi="宋体"/>
          <w:color w:val="auto"/>
          <w:sz w:val="24"/>
          <w:szCs w:val="24"/>
        </w:rPr>
        <w:t>，</w:t>
      </w:r>
      <w:r>
        <w:rPr>
          <w:rFonts w:ascii="宋体" w:hAnsi="宋体"/>
          <w:color w:val="auto"/>
          <w:sz w:val="24"/>
          <w:szCs w:val="24"/>
        </w:rPr>
        <w:t>有分值汇总计算错误的</w:t>
      </w:r>
      <w:r>
        <w:rPr>
          <w:rFonts w:hint="eastAsia" w:ascii="宋体" w:hAnsi="宋体"/>
          <w:color w:val="auto"/>
          <w:sz w:val="24"/>
          <w:szCs w:val="24"/>
        </w:rPr>
        <w:t>、</w:t>
      </w:r>
      <w:r>
        <w:rPr>
          <w:rFonts w:ascii="宋体" w:hAnsi="宋体"/>
          <w:color w:val="auto"/>
          <w:sz w:val="24"/>
          <w:szCs w:val="24"/>
        </w:rPr>
        <w:t>分项评分超出评分标准范围的</w:t>
      </w:r>
      <w:r>
        <w:rPr>
          <w:rFonts w:hint="eastAsia" w:ascii="宋体" w:hAnsi="宋体"/>
          <w:color w:val="auto"/>
          <w:sz w:val="24"/>
          <w:szCs w:val="24"/>
        </w:rPr>
        <w:t>、</w:t>
      </w:r>
      <w:r>
        <w:rPr>
          <w:rFonts w:ascii="宋体" w:hAnsi="宋体"/>
          <w:color w:val="auto"/>
          <w:sz w:val="24"/>
          <w:szCs w:val="24"/>
        </w:rPr>
        <w:t>评标委员会成员对客观评审因素评分不一致的</w:t>
      </w:r>
      <w:r>
        <w:rPr>
          <w:rFonts w:hint="eastAsia" w:ascii="宋体" w:hAnsi="宋体"/>
          <w:color w:val="auto"/>
          <w:sz w:val="24"/>
          <w:szCs w:val="24"/>
        </w:rPr>
        <w:t>、</w:t>
      </w:r>
      <w:r>
        <w:rPr>
          <w:rFonts w:ascii="宋体" w:hAnsi="宋体"/>
          <w:color w:val="auto"/>
          <w:sz w:val="24"/>
          <w:szCs w:val="24"/>
        </w:rPr>
        <w:t>经评标委员会认定评分畸高、畸低的</w:t>
      </w:r>
      <w:r>
        <w:rPr>
          <w:rFonts w:hint="eastAsia" w:ascii="宋体" w:hAnsi="宋体"/>
          <w:color w:val="auto"/>
          <w:sz w:val="24"/>
          <w:szCs w:val="24"/>
        </w:rPr>
        <w:t>，</w:t>
      </w:r>
      <w:r>
        <w:rPr>
          <w:rFonts w:ascii="宋体" w:hAnsi="宋体"/>
          <w:color w:val="auto"/>
          <w:sz w:val="24"/>
          <w:szCs w:val="24"/>
        </w:rPr>
        <w:t>要求评标委员会复核或者书面说明理由</w:t>
      </w:r>
      <w:r>
        <w:rPr>
          <w:rFonts w:hint="eastAsia" w:ascii="宋体" w:hAnsi="宋体"/>
          <w:color w:val="auto"/>
          <w:sz w:val="24"/>
          <w:szCs w:val="24"/>
        </w:rPr>
        <w:t>。</w:t>
      </w:r>
      <w:r>
        <w:rPr>
          <w:rFonts w:ascii="宋体" w:hAnsi="宋体"/>
          <w:color w:val="auto"/>
          <w:sz w:val="24"/>
          <w:szCs w:val="24"/>
        </w:rPr>
        <w:t>评标委员会拒绝的，应予记录并向本级财政部门报告；</w:t>
      </w:r>
    </w:p>
    <w:p w14:paraId="59D4A0B8">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24</w:t>
      </w:r>
      <w:r>
        <w:rPr>
          <w:rFonts w:hint="eastAsia" w:ascii="宋体" w:hAnsi="宋体"/>
          <w:color w:val="auto"/>
          <w:sz w:val="24"/>
          <w:szCs w:val="24"/>
        </w:rPr>
        <w:t>.9</w:t>
      </w:r>
      <w:r>
        <w:rPr>
          <w:rFonts w:ascii="宋体" w:hAnsi="宋体"/>
          <w:color w:val="auto"/>
          <w:sz w:val="24"/>
          <w:szCs w:val="24"/>
        </w:rPr>
        <w:t>与评标有关的其他事项</w:t>
      </w:r>
      <w:r>
        <w:rPr>
          <w:rFonts w:hint="eastAsia" w:ascii="宋体" w:hAnsi="宋体"/>
          <w:color w:val="auto"/>
          <w:sz w:val="24"/>
          <w:szCs w:val="24"/>
        </w:rPr>
        <w:t>。</w:t>
      </w:r>
    </w:p>
    <w:p w14:paraId="5276484D">
      <w:pPr>
        <w:overflowPunct w:val="0"/>
        <w:adjustRightInd w:val="0"/>
        <w:snapToGrid w:val="0"/>
        <w:spacing w:line="360" w:lineRule="auto"/>
        <w:ind w:firstLine="482" w:firstLineChars="200"/>
        <w:rPr>
          <w:rFonts w:ascii="宋体" w:hAnsi="宋体"/>
          <w:color w:val="auto"/>
          <w:sz w:val="24"/>
          <w:szCs w:val="24"/>
        </w:rPr>
      </w:pPr>
      <w:r>
        <w:rPr>
          <w:rFonts w:ascii="宋体" w:hAnsi="宋体"/>
          <w:b/>
          <w:color w:val="auto"/>
          <w:sz w:val="24"/>
          <w:szCs w:val="24"/>
        </w:rPr>
        <w:t>2</w:t>
      </w:r>
      <w:r>
        <w:rPr>
          <w:rFonts w:hint="eastAsia" w:ascii="宋体" w:hAnsi="宋体"/>
          <w:b/>
          <w:color w:val="auto"/>
          <w:sz w:val="24"/>
          <w:szCs w:val="24"/>
          <w:lang w:eastAsia="zh-CN"/>
        </w:rPr>
        <w:t>5.</w:t>
      </w:r>
      <w:r>
        <w:rPr>
          <w:rFonts w:hint="eastAsia" w:ascii="宋体" w:hAnsi="宋体"/>
          <w:b/>
          <w:color w:val="auto"/>
          <w:sz w:val="24"/>
          <w:szCs w:val="24"/>
        </w:rPr>
        <w:t>评标委员会</w:t>
      </w:r>
      <w:bookmarkEnd w:id="64"/>
    </w:p>
    <w:p w14:paraId="55676C44">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25</w:t>
      </w:r>
      <w:r>
        <w:rPr>
          <w:rFonts w:hint="eastAsia" w:ascii="宋体" w:hAnsi="宋体"/>
          <w:color w:val="auto"/>
          <w:sz w:val="24"/>
          <w:szCs w:val="24"/>
        </w:rPr>
        <w:t>.1 采购人将根据本次招标项目的特点，参照《中华人民共和国政府采购法》等有关规定组建评标委员会；</w:t>
      </w:r>
    </w:p>
    <w:p w14:paraId="7866B41F">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25</w:t>
      </w:r>
      <w:r>
        <w:rPr>
          <w:rFonts w:hint="eastAsia" w:ascii="宋体" w:hAnsi="宋体"/>
          <w:color w:val="auto"/>
          <w:sz w:val="24"/>
          <w:szCs w:val="24"/>
        </w:rPr>
        <w:t>.2 评标委员会成员由采购人及评审专家组成，负责评标活动。专家人选在专家库中随机抽取，</w:t>
      </w:r>
      <w:r>
        <w:rPr>
          <w:rFonts w:ascii="宋体" w:hAnsi="宋体"/>
          <w:color w:val="auto"/>
          <w:sz w:val="24"/>
          <w:szCs w:val="24"/>
        </w:rPr>
        <w:t>其中评审专家不得少于成员总数的三分之二</w:t>
      </w:r>
      <w:r>
        <w:rPr>
          <w:rFonts w:hint="eastAsia" w:ascii="宋体" w:hAnsi="宋体"/>
          <w:color w:val="auto"/>
          <w:sz w:val="24"/>
          <w:szCs w:val="24"/>
        </w:rPr>
        <w:t>；</w:t>
      </w:r>
    </w:p>
    <w:p w14:paraId="1A33686A">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25</w:t>
      </w:r>
      <w:r>
        <w:rPr>
          <w:rFonts w:hint="eastAsia" w:ascii="宋体" w:hAnsi="宋体"/>
          <w:color w:val="auto"/>
          <w:sz w:val="24"/>
          <w:szCs w:val="24"/>
        </w:rPr>
        <w:t>.3评审专家从省级以上财政部门设立的政府采购评审专家库中，通过随机方式抽取评审专家；</w:t>
      </w:r>
    </w:p>
    <w:p w14:paraId="284FB77F">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25</w:t>
      </w:r>
      <w:r>
        <w:rPr>
          <w:rFonts w:hint="eastAsia" w:ascii="宋体" w:hAnsi="宋体"/>
          <w:color w:val="auto"/>
          <w:sz w:val="24"/>
          <w:szCs w:val="24"/>
        </w:rPr>
        <w:t>.4 评标委员会成员对各投标人投标文件进行</w:t>
      </w:r>
      <w:r>
        <w:rPr>
          <w:rFonts w:ascii="宋体" w:hAnsi="宋体"/>
          <w:color w:val="auto"/>
          <w:sz w:val="24"/>
          <w:szCs w:val="24"/>
        </w:rPr>
        <w:t>审查、评价投标文件是否符合招标文件的商务、技术等实质性要求；</w:t>
      </w:r>
    </w:p>
    <w:p w14:paraId="7A63BCC7">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25</w:t>
      </w:r>
      <w:r>
        <w:rPr>
          <w:rFonts w:hint="eastAsia" w:ascii="宋体" w:hAnsi="宋体"/>
          <w:color w:val="auto"/>
          <w:sz w:val="24"/>
          <w:szCs w:val="24"/>
        </w:rPr>
        <w:t>.5</w:t>
      </w:r>
      <w:r>
        <w:rPr>
          <w:rFonts w:ascii="宋体" w:hAnsi="宋体"/>
          <w:color w:val="auto"/>
          <w:sz w:val="24"/>
          <w:szCs w:val="24"/>
        </w:rPr>
        <w:t>要求投标人对投标文件有关事项作出澄清或者说明；</w:t>
      </w:r>
    </w:p>
    <w:p w14:paraId="5E50766C">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25</w:t>
      </w:r>
      <w:r>
        <w:rPr>
          <w:rFonts w:hint="eastAsia" w:ascii="宋体" w:hAnsi="宋体"/>
          <w:color w:val="auto"/>
          <w:sz w:val="24"/>
          <w:szCs w:val="24"/>
        </w:rPr>
        <w:t>.6</w:t>
      </w:r>
      <w:r>
        <w:rPr>
          <w:rFonts w:ascii="宋体" w:hAnsi="宋体"/>
          <w:color w:val="auto"/>
          <w:sz w:val="24"/>
          <w:szCs w:val="24"/>
        </w:rPr>
        <w:t>对投标文件进行比较和评价；</w:t>
      </w:r>
    </w:p>
    <w:p w14:paraId="45E9A937">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25</w:t>
      </w:r>
      <w:r>
        <w:rPr>
          <w:rFonts w:hint="eastAsia" w:ascii="宋体" w:hAnsi="宋体"/>
          <w:color w:val="auto"/>
          <w:sz w:val="24"/>
          <w:szCs w:val="24"/>
        </w:rPr>
        <w:t>.7</w:t>
      </w:r>
      <w:r>
        <w:rPr>
          <w:rFonts w:ascii="宋体" w:hAnsi="宋体"/>
          <w:color w:val="auto"/>
          <w:sz w:val="24"/>
          <w:szCs w:val="24"/>
        </w:rPr>
        <w:t>确定中标候选人名单，</w:t>
      </w:r>
      <w:r>
        <w:rPr>
          <w:rFonts w:hint="eastAsia" w:ascii="宋体" w:hAnsi="宋体"/>
          <w:color w:val="auto"/>
          <w:sz w:val="24"/>
          <w:szCs w:val="24"/>
        </w:rPr>
        <w:t>或</w:t>
      </w:r>
      <w:r>
        <w:rPr>
          <w:rFonts w:ascii="宋体" w:hAnsi="宋体"/>
          <w:color w:val="auto"/>
          <w:sz w:val="24"/>
          <w:szCs w:val="24"/>
        </w:rPr>
        <w:t>根据采购人委托直接确定中标人；</w:t>
      </w:r>
    </w:p>
    <w:p w14:paraId="484745C9">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25</w:t>
      </w:r>
      <w:r>
        <w:rPr>
          <w:rFonts w:hint="eastAsia" w:ascii="宋体" w:hAnsi="宋体"/>
          <w:color w:val="auto"/>
          <w:sz w:val="24"/>
          <w:szCs w:val="24"/>
        </w:rPr>
        <w:t>.8</w:t>
      </w:r>
      <w:r>
        <w:rPr>
          <w:rFonts w:ascii="宋体" w:hAnsi="宋体"/>
          <w:color w:val="auto"/>
          <w:sz w:val="24"/>
          <w:szCs w:val="24"/>
        </w:rPr>
        <w:t>向采购人、采购代理机构或者有关部门报告评标中发现的违法行为</w:t>
      </w:r>
      <w:r>
        <w:rPr>
          <w:rFonts w:hint="eastAsia" w:ascii="宋体" w:hAnsi="宋体"/>
          <w:color w:val="auto"/>
          <w:sz w:val="24"/>
          <w:szCs w:val="24"/>
        </w:rPr>
        <w:t>（如果有）；</w:t>
      </w:r>
    </w:p>
    <w:p w14:paraId="060183E0">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25</w:t>
      </w:r>
      <w:r>
        <w:rPr>
          <w:rFonts w:hint="eastAsia" w:ascii="宋体" w:hAnsi="宋体"/>
          <w:color w:val="auto"/>
          <w:sz w:val="24"/>
          <w:szCs w:val="24"/>
        </w:rPr>
        <w:t>.9评标委员会有权对整个招标过程中出现的一切问题，根据《中华人民共和国政府采购法》和《政府采购货物和服务招标管理办法》的规定，本着公开、公平、公正的原则，进行处理。</w:t>
      </w:r>
    </w:p>
    <w:p w14:paraId="35D7C3C0">
      <w:pPr>
        <w:overflowPunct w:val="0"/>
        <w:adjustRightInd w:val="0"/>
        <w:snapToGrid w:val="0"/>
        <w:spacing w:line="360" w:lineRule="auto"/>
        <w:ind w:firstLine="482" w:firstLineChars="200"/>
        <w:rPr>
          <w:rFonts w:ascii="宋体" w:hAnsi="宋体"/>
          <w:color w:val="auto"/>
          <w:sz w:val="24"/>
          <w:szCs w:val="24"/>
        </w:rPr>
      </w:pPr>
      <w:bookmarkStart w:id="65" w:name="_Toc311415601"/>
      <w:bookmarkStart w:id="66" w:name="_Toc311415600"/>
      <w:r>
        <w:rPr>
          <w:rFonts w:ascii="宋体" w:hAnsi="宋体"/>
          <w:b/>
          <w:color w:val="auto"/>
          <w:sz w:val="24"/>
          <w:szCs w:val="24"/>
        </w:rPr>
        <w:t>2</w:t>
      </w:r>
      <w:r>
        <w:rPr>
          <w:rFonts w:hint="eastAsia" w:ascii="宋体" w:hAnsi="宋体"/>
          <w:b/>
          <w:color w:val="auto"/>
          <w:sz w:val="24"/>
          <w:szCs w:val="24"/>
          <w:lang w:eastAsia="zh-CN"/>
        </w:rPr>
        <w:t>6.</w:t>
      </w:r>
      <w:r>
        <w:rPr>
          <w:rFonts w:hint="eastAsia" w:ascii="宋体" w:hAnsi="宋体"/>
          <w:b/>
          <w:color w:val="auto"/>
          <w:sz w:val="24"/>
          <w:szCs w:val="24"/>
        </w:rPr>
        <w:t>投标文件的初审</w:t>
      </w:r>
      <w:bookmarkEnd w:id="65"/>
    </w:p>
    <w:p w14:paraId="69C32B36">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26</w:t>
      </w:r>
      <w:r>
        <w:rPr>
          <w:rFonts w:hint="eastAsia" w:ascii="宋体" w:hAnsi="宋体"/>
          <w:color w:val="auto"/>
          <w:sz w:val="24"/>
          <w:szCs w:val="24"/>
        </w:rPr>
        <w:t>.1投标文件的资格性审查：依据法律法规和招标文件的规定，对投标人按照招标文件中投标人须知前附表第十条要求进行资格审查，以确保投标人是否具备相应的投标资格，任意一条不符合要求的，按无效投标处理。</w:t>
      </w:r>
    </w:p>
    <w:p w14:paraId="245291C1">
      <w:pPr>
        <w:overflowPunct w:val="0"/>
        <w:adjustRightInd w:val="0"/>
        <w:snapToGrid w:val="0"/>
        <w:spacing w:line="360" w:lineRule="auto"/>
        <w:ind w:firstLine="480" w:firstLineChars="200"/>
        <w:rPr>
          <w:rFonts w:ascii="宋体" w:hAnsi="宋体"/>
          <w:color w:val="auto"/>
          <w:sz w:val="24"/>
          <w:szCs w:val="24"/>
          <w:lang w:val="zh-CN"/>
        </w:rPr>
      </w:pPr>
      <w:r>
        <w:rPr>
          <w:rFonts w:ascii="宋体" w:hAnsi="宋体"/>
          <w:color w:val="auto"/>
          <w:sz w:val="24"/>
          <w:szCs w:val="24"/>
        </w:rPr>
        <w:t>26</w:t>
      </w:r>
      <w:r>
        <w:rPr>
          <w:rFonts w:hint="eastAsia" w:ascii="宋体" w:hAnsi="宋体"/>
          <w:color w:val="auto"/>
          <w:sz w:val="24"/>
          <w:szCs w:val="24"/>
        </w:rPr>
        <w:t>.2投标文件符合性审查：依据招标文件的规定，从投标文件的完整性、有效性和对招标文件的响应程度进行审查，以确定是否对招标文件的实质性内容作出响应</w:t>
      </w:r>
      <w:r>
        <w:rPr>
          <w:rFonts w:hint="eastAsia" w:ascii="宋体" w:hAnsi="宋体"/>
          <w:color w:val="auto"/>
          <w:sz w:val="24"/>
          <w:szCs w:val="24"/>
          <w:lang w:val="zh-CN"/>
        </w:rPr>
        <w:t>。</w:t>
      </w:r>
    </w:p>
    <w:p w14:paraId="0B916862">
      <w:pPr>
        <w:spacing w:line="360" w:lineRule="auto"/>
        <w:ind w:firstLine="480" w:firstLineChars="200"/>
        <w:rPr>
          <w:rFonts w:ascii="宋体" w:hAnsi="宋体"/>
          <w:color w:val="auto"/>
          <w:sz w:val="24"/>
          <w:szCs w:val="24"/>
        </w:rPr>
      </w:pPr>
      <w:r>
        <w:rPr>
          <w:rFonts w:ascii="宋体" w:hAnsi="宋体"/>
          <w:color w:val="auto"/>
          <w:sz w:val="24"/>
          <w:szCs w:val="24"/>
        </w:rPr>
        <w:t>26.2.1依据招标文件</w:t>
      </w:r>
      <w:r>
        <w:rPr>
          <w:rFonts w:hint="eastAsia" w:ascii="宋体" w:hAnsi="宋体"/>
          <w:color w:val="auto"/>
          <w:sz w:val="24"/>
          <w:szCs w:val="24"/>
        </w:rPr>
        <w:t>中投标人须知中投标文件的</w:t>
      </w:r>
      <w:r>
        <w:rPr>
          <w:rFonts w:ascii="宋体" w:hAnsi="宋体"/>
          <w:color w:val="auto"/>
          <w:sz w:val="24"/>
          <w:szCs w:val="24"/>
        </w:rPr>
        <w:t>组成，</w:t>
      </w:r>
      <w:r>
        <w:rPr>
          <w:rFonts w:hint="eastAsia" w:ascii="宋体" w:hAnsi="宋体"/>
          <w:color w:val="auto"/>
          <w:sz w:val="24"/>
          <w:szCs w:val="24"/>
        </w:rPr>
        <w:t>对</w:t>
      </w:r>
      <w:r>
        <w:rPr>
          <w:rFonts w:ascii="宋体" w:hAnsi="宋体"/>
          <w:color w:val="auto"/>
          <w:sz w:val="24"/>
          <w:szCs w:val="24"/>
        </w:rPr>
        <w:t>投标文件完整性进行审查</w:t>
      </w:r>
      <w:r>
        <w:rPr>
          <w:rFonts w:hint="eastAsia" w:ascii="宋体" w:hAnsi="宋体"/>
          <w:color w:val="auto"/>
          <w:sz w:val="24"/>
          <w:szCs w:val="24"/>
        </w:rPr>
        <w:t>，审查投标文件组成是否完整</w:t>
      </w:r>
      <w:r>
        <w:rPr>
          <w:rFonts w:ascii="宋体" w:hAnsi="宋体"/>
          <w:color w:val="auto"/>
          <w:sz w:val="24"/>
          <w:szCs w:val="24"/>
        </w:rPr>
        <w:t>。</w:t>
      </w:r>
    </w:p>
    <w:p w14:paraId="257BEF63">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26.2.2依据招标文件的规定，投标文件</w:t>
      </w:r>
      <w:r>
        <w:rPr>
          <w:rFonts w:hint="eastAsia" w:ascii="宋体" w:hAnsi="宋体"/>
          <w:color w:val="auto"/>
          <w:sz w:val="24"/>
          <w:szCs w:val="24"/>
        </w:rPr>
        <w:t>有效性和对招标文件的响应程度</w:t>
      </w:r>
      <w:r>
        <w:rPr>
          <w:rFonts w:ascii="宋体" w:hAnsi="宋体"/>
          <w:color w:val="auto"/>
          <w:sz w:val="24"/>
          <w:szCs w:val="24"/>
        </w:rPr>
        <w:t>进行审查</w:t>
      </w:r>
      <w:r>
        <w:rPr>
          <w:rFonts w:hint="eastAsia" w:ascii="宋体" w:hAnsi="宋体"/>
          <w:color w:val="auto"/>
          <w:sz w:val="24"/>
          <w:szCs w:val="24"/>
        </w:rPr>
        <w:t>，</w:t>
      </w:r>
      <w:r>
        <w:rPr>
          <w:rFonts w:ascii="宋体" w:hAnsi="宋体"/>
          <w:color w:val="auto"/>
          <w:sz w:val="24"/>
          <w:szCs w:val="24"/>
        </w:rPr>
        <w:t>应包含以下内容：</w:t>
      </w:r>
    </w:p>
    <w:tbl>
      <w:tblPr>
        <w:tblStyle w:val="4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61"/>
        <w:gridCol w:w="3765"/>
        <w:gridCol w:w="1005"/>
        <w:gridCol w:w="1495"/>
      </w:tblGrid>
      <w:tr w14:paraId="28A27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shd w:val="clear" w:color="auto" w:fill="E5B8B7" w:themeFill="accent2" w:themeFillTint="66"/>
          </w:tcPr>
          <w:p w14:paraId="02EFCCF3">
            <w:pPr>
              <w:keepNext w:val="0"/>
              <w:keepLines w:val="0"/>
              <w:widowControl/>
              <w:suppressLineNumbers w:val="0"/>
              <w:spacing w:before="0" w:beforeAutospacing="0" w:after="0" w:afterAutospacing="0" w:line="288" w:lineRule="auto"/>
              <w:ind w:left="0" w:right="0"/>
              <w:rPr>
                <w:rFonts w:hint="default" w:ascii="宋体" w:hAnsi="宋体" w:cs="宋体"/>
                <w:b/>
                <w:bCs/>
                <w:color w:val="auto"/>
                <w:kern w:val="0"/>
                <w:sz w:val="24"/>
                <w:szCs w:val="24"/>
              </w:rPr>
            </w:pPr>
            <w:r>
              <w:rPr>
                <w:rFonts w:hint="eastAsia" w:ascii="宋体" w:hAnsi="宋体" w:cs="宋体"/>
                <w:b/>
                <w:bCs/>
                <w:color w:val="auto"/>
                <w:kern w:val="0"/>
                <w:sz w:val="24"/>
                <w:szCs w:val="24"/>
              </w:rPr>
              <w:t>序号</w:t>
            </w:r>
          </w:p>
        </w:tc>
        <w:tc>
          <w:tcPr>
            <w:tcW w:w="2361"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2B820E6F">
            <w:pPr>
              <w:keepNext w:val="0"/>
              <w:keepLines w:val="0"/>
              <w:widowControl/>
              <w:suppressLineNumbers w:val="0"/>
              <w:spacing w:before="0" w:beforeAutospacing="0" w:after="0" w:afterAutospacing="0" w:line="288" w:lineRule="auto"/>
              <w:ind w:left="0" w:right="0" w:firstLine="200"/>
              <w:jc w:val="center"/>
              <w:rPr>
                <w:rFonts w:hint="default" w:ascii="宋体" w:hAnsi="宋体" w:cs="宋体"/>
                <w:b/>
                <w:bCs/>
                <w:color w:val="auto"/>
                <w:kern w:val="0"/>
                <w:sz w:val="24"/>
                <w:szCs w:val="24"/>
              </w:rPr>
            </w:pPr>
            <w:r>
              <w:rPr>
                <w:rFonts w:hint="eastAsia" w:ascii="宋体" w:hAnsi="宋体" w:cs="宋体"/>
                <w:b/>
                <w:bCs/>
                <w:color w:val="auto"/>
                <w:kern w:val="0"/>
                <w:sz w:val="24"/>
                <w:szCs w:val="24"/>
              </w:rPr>
              <w:t>符合性审查项</w:t>
            </w:r>
          </w:p>
        </w:tc>
        <w:tc>
          <w:tcPr>
            <w:tcW w:w="3765"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778FDA0E">
            <w:pPr>
              <w:keepNext w:val="0"/>
              <w:keepLines w:val="0"/>
              <w:widowControl/>
              <w:suppressLineNumbers w:val="0"/>
              <w:spacing w:before="0" w:beforeAutospacing="0" w:after="0" w:afterAutospacing="0" w:line="288" w:lineRule="auto"/>
              <w:ind w:left="0" w:right="0" w:firstLine="200"/>
              <w:jc w:val="center"/>
              <w:rPr>
                <w:rFonts w:hint="default" w:ascii="宋体" w:hAnsi="宋体" w:cs="宋体"/>
                <w:b/>
                <w:bCs/>
                <w:color w:val="auto"/>
                <w:kern w:val="0"/>
                <w:sz w:val="24"/>
                <w:szCs w:val="24"/>
              </w:rPr>
            </w:pPr>
            <w:r>
              <w:rPr>
                <w:rFonts w:hint="eastAsia" w:ascii="宋体" w:hAnsi="宋体" w:cs="宋体"/>
                <w:b/>
                <w:bCs/>
                <w:color w:val="auto"/>
                <w:kern w:val="0"/>
                <w:sz w:val="24"/>
                <w:szCs w:val="24"/>
              </w:rPr>
              <w:t>通过条件</w:t>
            </w:r>
          </w:p>
        </w:tc>
        <w:tc>
          <w:tcPr>
            <w:tcW w:w="1005"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145B1B05">
            <w:pPr>
              <w:keepNext w:val="0"/>
              <w:keepLines w:val="0"/>
              <w:widowControl/>
              <w:suppressLineNumbers w:val="0"/>
              <w:spacing w:before="0" w:beforeAutospacing="0" w:after="0" w:afterAutospacing="0" w:line="288" w:lineRule="auto"/>
              <w:ind w:left="0" w:right="0"/>
              <w:rPr>
                <w:rFonts w:hint="default" w:ascii="宋体" w:hAnsi="宋体" w:cs="宋体"/>
                <w:b/>
                <w:bCs/>
                <w:color w:val="auto"/>
                <w:kern w:val="0"/>
                <w:sz w:val="24"/>
                <w:szCs w:val="24"/>
              </w:rPr>
            </w:pPr>
            <w:r>
              <w:rPr>
                <w:rFonts w:hint="eastAsia" w:ascii="宋体" w:hAnsi="宋体" w:cs="宋体"/>
                <w:b/>
                <w:bCs/>
                <w:color w:val="auto"/>
                <w:kern w:val="0"/>
                <w:sz w:val="24"/>
                <w:szCs w:val="24"/>
              </w:rPr>
              <w:t>结论</w:t>
            </w:r>
          </w:p>
        </w:tc>
        <w:tc>
          <w:tcPr>
            <w:tcW w:w="1495"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1FD33C2F">
            <w:pPr>
              <w:keepNext w:val="0"/>
              <w:keepLines w:val="0"/>
              <w:widowControl/>
              <w:suppressLineNumbers w:val="0"/>
              <w:spacing w:before="0" w:beforeAutospacing="0" w:after="0" w:afterAutospacing="0" w:line="288" w:lineRule="auto"/>
              <w:ind w:left="0" w:right="0"/>
              <w:jc w:val="center"/>
              <w:rPr>
                <w:rFonts w:hint="default" w:ascii="宋体" w:hAnsi="宋体" w:cs="宋体"/>
                <w:b/>
                <w:bCs/>
                <w:color w:val="auto"/>
                <w:kern w:val="0"/>
                <w:sz w:val="24"/>
                <w:szCs w:val="24"/>
              </w:rPr>
            </w:pPr>
            <w:r>
              <w:rPr>
                <w:rFonts w:hint="eastAsia" w:ascii="宋体" w:hAnsi="宋体" w:cs="宋体"/>
                <w:b/>
                <w:bCs/>
                <w:color w:val="auto"/>
                <w:kern w:val="0"/>
                <w:sz w:val="24"/>
                <w:szCs w:val="24"/>
              </w:rPr>
              <w:t>未通过原因</w:t>
            </w:r>
          </w:p>
        </w:tc>
      </w:tr>
      <w:tr w14:paraId="79DC5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tcPr>
          <w:p w14:paraId="7ECBC2A5">
            <w:pPr>
              <w:keepNext w:val="0"/>
              <w:keepLines w:val="0"/>
              <w:widowControl/>
              <w:suppressLineNumbers w:val="0"/>
              <w:spacing w:before="0" w:beforeAutospacing="0" w:after="0" w:afterAutospacing="0" w:line="288" w:lineRule="auto"/>
              <w:ind w:left="0" w:right="0" w:firstLine="200"/>
              <w:rPr>
                <w:rFonts w:hint="default" w:ascii="宋体" w:hAnsi="宋体" w:cs="宋体"/>
                <w:bCs/>
                <w:color w:val="auto"/>
                <w:kern w:val="0"/>
                <w:sz w:val="24"/>
                <w:szCs w:val="24"/>
              </w:rPr>
            </w:pPr>
            <w:r>
              <w:rPr>
                <w:rFonts w:hint="eastAsia" w:ascii="宋体" w:hAnsi="宋体" w:cs="宋体"/>
                <w:bCs/>
                <w:color w:val="auto"/>
                <w:kern w:val="0"/>
                <w:sz w:val="24"/>
                <w:szCs w:val="24"/>
              </w:rPr>
              <w:t>1</w:t>
            </w:r>
          </w:p>
        </w:tc>
        <w:tc>
          <w:tcPr>
            <w:tcW w:w="2361" w:type="dxa"/>
            <w:tcBorders>
              <w:top w:val="single" w:color="auto" w:sz="4" w:space="0"/>
              <w:left w:val="single" w:color="auto" w:sz="4" w:space="0"/>
              <w:bottom w:val="single" w:color="auto" w:sz="4" w:space="0"/>
              <w:right w:val="single" w:color="auto" w:sz="4" w:space="0"/>
            </w:tcBorders>
          </w:tcPr>
          <w:p w14:paraId="334669D5">
            <w:pPr>
              <w:keepNext w:val="0"/>
              <w:keepLines w:val="0"/>
              <w:widowControl/>
              <w:suppressLineNumbers w:val="0"/>
              <w:spacing w:before="0" w:beforeAutospacing="0" w:after="0" w:afterAutospacing="0" w:line="288" w:lineRule="auto"/>
              <w:ind w:left="0" w:right="0" w:firstLine="200"/>
              <w:rPr>
                <w:rFonts w:hint="eastAsia" w:ascii="宋体" w:hAnsi="宋体" w:eastAsia="宋体" w:cs="宋体"/>
                <w:bCs/>
                <w:color w:val="auto"/>
                <w:kern w:val="0"/>
                <w:sz w:val="24"/>
                <w:szCs w:val="24"/>
                <w:lang w:eastAsia="zh-CN"/>
              </w:rPr>
            </w:pPr>
            <w:r>
              <w:rPr>
                <w:rFonts w:hint="eastAsia" w:ascii="宋体" w:hAnsi="宋体" w:cs="宋体"/>
                <w:bCs/>
                <w:color w:val="auto"/>
                <w:kern w:val="0"/>
                <w:sz w:val="24"/>
                <w:szCs w:val="24"/>
              </w:rPr>
              <w:t>投标文件封面、投标函、法定代表人委托授权书三处的项目名称、项目编号、标段</w:t>
            </w:r>
            <w:r>
              <w:rPr>
                <w:rFonts w:hint="eastAsia" w:ascii="宋体" w:hAnsi="宋体" w:cs="宋体"/>
                <w:bCs/>
                <w:color w:val="auto"/>
                <w:kern w:val="0"/>
                <w:sz w:val="24"/>
                <w:szCs w:val="24"/>
                <w:lang w:eastAsia="zh-CN"/>
              </w:rPr>
              <w:t>（</w:t>
            </w:r>
            <w:r>
              <w:rPr>
                <w:rFonts w:hint="eastAsia" w:ascii="宋体" w:hAnsi="宋体" w:cs="宋体"/>
                <w:bCs/>
                <w:color w:val="auto"/>
                <w:kern w:val="0"/>
                <w:sz w:val="24"/>
                <w:szCs w:val="24"/>
                <w:lang w:val="en-US" w:eastAsia="zh-CN"/>
              </w:rPr>
              <w:t>未分标段的除外</w:t>
            </w:r>
            <w:r>
              <w:rPr>
                <w:rFonts w:hint="eastAsia" w:ascii="宋体" w:hAnsi="宋体" w:cs="宋体"/>
                <w:bCs/>
                <w:color w:val="auto"/>
                <w:kern w:val="0"/>
                <w:sz w:val="24"/>
                <w:szCs w:val="24"/>
                <w:lang w:eastAsia="zh-CN"/>
              </w:rPr>
              <w:t>）</w:t>
            </w:r>
          </w:p>
        </w:tc>
        <w:tc>
          <w:tcPr>
            <w:tcW w:w="3765" w:type="dxa"/>
            <w:tcBorders>
              <w:top w:val="single" w:color="auto" w:sz="4" w:space="0"/>
              <w:left w:val="single" w:color="auto" w:sz="4" w:space="0"/>
              <w:bottom w:val="single" w:color="auto" w:sz="4" w:space="0"/>
              <w:right w:val="single" w:color="auto" w:sz="4" w:space="0"/>
            </w:tcBorders>
            <w:vAlign w:val="center"/>
          </w:tcPr>
          <w:p w14:paraId="4C5B4D2F">
            <w:pPr>
              <w:keepNext w:val="0"/>
              <w:keepLines w:val="0"/>
              <w:widowControl/>
              <w:suppressLineNumbers w:val="0"/>
              <w:spacing w:before="0" w:beforeAutospacing="0" w:after="0" w:afterAutospacing="0" w:line="288" w:lineRule="auto"/>
              <w:ind w:left="0" w:right="0" w:firstLine="200"/>
              <w:jc w:val="center"/>
              <w:rPr>
                <w:rFonts w:hint="default" w:ascii="宋体" w:hAnsi="宋体" w:cs="宋体"/>
                <w:bCs/>
                <w:color w:val="auto"/>
                <w:kern w:val="0"/>
                <w:sz w:val="24"/>
                <w:szCs w:val="24"/>
              </w:rPr>
            </w:pPr>
            <w:r>
              <w:rPr>
                <w:rFonts w:hint="eastAsia" w:ascii="宋体" w:hAnsi="宋体" w:cs="宋体"/>
                <w:bCs/>
                <w:color w:val="auto"/>
                <w:kern w:val="0"/>
                <w:sz w:val="24"/>
                <w:szCs w:val="24"/>
              </w:rPr>
              <w:t>三处均无遗漏，且与所投项目名称、项目编号、标段完全一致。</w:t>
            </w:r>
          </w:p>
        </w:tc>
        <w:tc>
          <w:tcPr>
            <w:tcW w:w="1005" w:type="dxa"/>
            <w:tcBorders>
              <w:top w:val="single" w:color="auto" w:sz="4" w:space="0"/>
              <w:left w:val="single" w:color="auto" w:sz="4" w:space="0"/>
              <w:bottom w:val="single" w:color="auto" w:sz="4" w:space="0"/>
              <w:right w:val="single" w:color="auto" w:sz="4" w:space="0"/>
            </w:tcBorders>
          </w:tcPr>
          <w:p w14:paraId="4D51FA40">
            <w:pPr>
              <w:keepNext w:val="0"/>
              <w:keepLines w:val="0"/>
              <w:widowControl/>
              <w:suppressLineNumbers w:val="0"/>
              <w:spacing w:before="0" w:beforeAutospacing="0" w:after="0" w:afterAutospacing="0" w:line="288" w:lineRule="auto"/>
              <w:ind w:left="0" w:right="0" w:firstLine="200"/>
              <w:rPr>
                <w:rFonts w:hint="default" w:ascii="宋体" w:hAnsi="宋体" w:cs="宋体"/>
                <w:b/>
                <w:bCs/>
                <w:color w:val="auto"/>
                <w:kern w:val="0"/>
                <w:sz w:val="24"/>
                <w:szCs w:val="24"/>
              </w:rPr>
            </w:pPr>
          </w:p>
        </w:tc>
        <w:tc>
          <w:tcPr>
            <w:tcW w:w="1495" w:type="dxa"/>
            <w:tcBorders>
              <w:top w:val="single" w:color="auto" w:sz="4" w:space="0"/>
              <w:left w:val="single" w:color="auto" w:sz="4" w:space="0"/>
              <w:bottom w:val="single" w:color="auto" w:sz="4" w:space="0"/>
              <w:right w:val="single" w:color="auto" w:sz="4" w:space="0"/>
            </w:tcBorders>
          </w:tcPr>
          <w:p w14:paraId="20D95259">
            <w:pPr>
              <w:keepNext w:val="0"/>
              <w:keepLines w:val="0"/>
              <w:widowControl/>
              <w:suppressLineNumbers w:val="0"/>
              <w:spacing w:before="0" w:beforeAutospacing="0" w:after="0" w:afterAutospacing="0" w:line="288" w:lineRule="auto"/>
              <w:ind w:left="0" w:right="0" w:firstLine="200"/>
              <w:rPr>
                <w:rFonts w:hint="default" w:ascii="宋体" w:hAnsi="宋体" w:cs="宋体"/>
                <w:b/>
                <w:bCs/>
                <w:color w:val="auto"/>
                <w:kern w:val="0"/>
                <w:sz w:val="24"/>
                <w:szCs w:val="24"/>
              </w:rPr>
            </w:pPr>
          </w:p>
        </w:tc>
      </w:tr>
      <w:tr w14:paraId="1436B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tcPr>
          <w:p w14:paraId="7DBF5760">
            <w:pPr>
              <w:keepNext w:val="0"/>
              <w:keepLines w:val="0"/>
              <w:widowControl/>
              <w:suppressLineNumbers w:val="0"/>
              <w:spacing w:before="0" w:beforeAutospacing="0" w:after="0" w:afterAutospacing="0" w:line="288" w:lineRule="auto"/>
              <w:ind w:left="0" w:right="0" w:firstLine="200"/>
              <w:rPr>
                <w:rFonts w:hint="default" w:ascii="宋体" w:hAnsi="宋体" w:cs="宋体"/>
                <w:bCs/>
                <w:color w:val="auto"/>
                <w:kern w:val="0"/>
                <w:sz w:val="24"/>
                <w:szCs w:val="24"/>
              </w:rPr>
            </w:pPr>
            <w:r>
              <w:rPr>
                <w:rFonts w:hint="eastAsia" w:ascii="宋体" w:hAnsi="宋体" w:cs="宋体"/>
                <w:bCs/>
                <w:color w:val="auto"/>
                <w:kern w:val="0"/>
                <w:sz w:val="24"/>
                <w:szCs w:val="24"/>
              </w:rPr>
              <w:t>2</w:t>
            </w:r>
          </w:p>
        </w:tc>
        <w:tc>
          <w:tcPr>
            <w:tcW w:w="2361" w:type="dxa"/>
            <w:tcBorders>
              <w:top w:val="single" w:color="auto" w:sz="4" w:space="0"/>
              <w:left w:val="single" w:color="auto" w:sz="4" w:space="0"/>
              <w:bottom w:val="single" w:color="auto" w:sz="4" w:space="0"/>
              <w:right w:val="single" w:color="auto" w:sz="4" w:space="0"/>
            </w:tcBorders>
            <w:vAlign w:val="center"/>
          </w:tcPr>
          <w:p w14:paraId="026B0FC1">
            <w:pPr>
              <w:keepNext w:val="0"/>
              <w:keepLines w:val="0"/>
              <w:widowControl/>
              <w:suppressLineNumbers w:val="0"/>
              <w:spacing w:before="0" w:beforeAutospacing="0" w:after="0" w:afterAutospacing="0" w:line="288" w:lineRule="auto"/>
              <w:ind w:left="0" w:right="0" w:firstLine="200"/>
              <w:jc w:val="center"/>
              <w:rPr>
                <w:rFonts w:hint="default" w:ascii="宋体" w:hAnsi="宋体" w:cs="宋体"/>
                <w:bCs/>
                <w:color w:val="auto"/>
                <w:kern w:val="0"/>
                <w:sz w:val="24"/>
                <w:szCs w:val="24"/>
              </w:rPr>
            </w:pPr>
            <w:r>
              <w:rPr>
                <w:rFonts w:hint="eastAsia" w:ascii="宋体" w:hAnsi="宋体" w:cs="宋体"/>
                <w:bCs/>
                <w:color w:val="auto"/>
                <w:kern w:val="0"/>
                <w:sz w:val="24"/>
                <w:szCs w:val="24"/>
              </w:rPr>
              <w:t>投标文件签署、盖章</w:t>
            </w:r>
          </w:p>
        </w:tc>
        <w:tc>
          <w:tcPr>
            <w:tcW w:w="3765" w:type="dxa"/>
            <w:tcBorders>
              <w:top w:val="single" w:color="auto" w:sz="4" w:space="0"/>
              <w:left w:val="single" w:color="auto" w:sz="4" w:space="0"/>
              <w:bottom w:val="single" w:color="auto" w:sz="4" w:space="0"/>
              <w:right w:val="single" w:color="auto" w:sz="4" w:space="0"/>
            </w:tcBorders>
          </w:tcPr>
          <w:p w14:paraId="0B1756C2">
            <w:pPr>
              <w:keepNext w:val="0"/>
              <w:keepLines w:val="0"/>
              <w:widowControl/>
              <w:suppressLineNumbers w:val="0"/>
              <w:spacing w:before="0" w:beforeAutospacing="0" w:after="0" w:afterAutospacing="0" w:line="288" w:lineRule="auto"/>
              <w:ind w:left="0" w:right="0" w:firstLine="200"/>
              <w:rPr>
                <w:rFonts w:hint="default" w:ascii="宋体" w:hAnsi="宋体" w:cs="宋体"/>
                <w:color w:val="auto"/>
                <w:sz w:val="24"/>
                <w:szCs w:val="24"/>
              </w:rPr>
            </w:pPr>
            <w:r>
              <w:rPr>
                <w:rFonts w:hint="eastAsia" w:ascii="宋体" w:hAnsi="宋体" w:cs="宋体"/>
                <w:color w:val="auto"/>
                <w:sz w:val="24"/>
                <w:szCs w:val="24"/>
              </w:rPr>
              <w:t>均按招标文件要求签字、盖章。</w:t>
            </w:r>
          </w:p>
          <w:p w14:paraId="17F91954">
            <w:pPr>
              <w:keepNext w:val="0"/>
              <w:keepLines w:val="0"/>
              <w:widowControl/>
              <w:suppressLineNumbers w:val="0"/>
              <w:spacing w:before="0" w:beforeAutospacing="0" w:after="0" w:afterAutospacing="0" w:line="288" w:lineRule="auto"/>
              <w:ind w:left="0" w:right="0" w:firstLine="200"/>
              <w:rPr>
                <w:rFonts w:hint="default" w:ascii="宋体" w:hAnsi="宋体" w:cs="宋体"/>
                <w:bCs/>
                <w:color w:val="auto"/>
                <w:kern w:val="0"/>
                <w:sz w:val="24"/>
                <w:szCs w:val="24"/>
              </w:rPr>
            </w:pPr>
            <w:r>
              <w:rPr>
                <w:rFonts w:hint="eastAsia" w:ascii="宋体" w:hAnsi="宋体" w:cs="宋体"/>
                <w:color w:val="auto"/>
                <w:sz w:val="24"/>
                <w:szCs w:val="24"/>
              </w:rPr>
              <w:t>（《评标要素及分值一览表》中要求提供的证明材料除外）。</w:t>
            </w:r>
          </w:p>
        </w:tc>
        <w:tc>
          <w:tcPr>
            <w:tcW w:w="1005" w:type="dxa"/>
            <w:tcBorders>
              <w:top w:val="single" w:color="auto" w:sz="4" w:space="0"/>
              <w:left w:val="single" w:color="auto" w:sz="4" w:space="0"/>
              <w:bottom w:val="single" w:color="auto" w:sz="4" w:space="0"/>
              <w:right w:val="single" w:color="auto" w:sz="4" w:space="0"/>
            </w:tcBorders>
          </w:tcPr>
          <w:p w14:paraId="66D0FD66">
            <w:pPr>
              <w:keepNext w:val="0"/>
              <w:keepLines w:val="0"/>
              <w:widowControl/>
              <w:suppressLineNumbers w:val="0"/>
              <w:spacing w:before="0" w:beforeAutospacing="0" w:after="0" w:afterAutospacing="0" w:line="288" w:lineRule="auto"/>
              <w:ind w:left="0" w:right="0" w:firstLine="200"/>
              <w:rPr>
                <w:rFonts w:hint="default" w:ascii="宋体" w:hAnsi="宋体" w:cs="宋体"/>
                <w:b/>
                <w:bCs/>
                <w:color w:val="auto"/>
                <w:kern w:val="0"/>
                <w:sz w:val="24"/>
                <w:szCs w:val="24"/>
              </w:rPr>
            </w:pPr>
          </w:p>
        </w:tc>
        <w:tc>
          <w:tcPr>
            <w:tcW w:w="1495" w:type="dxa"/>
            <w:tcBorders>
              <w:top w:val="single" w:color="auto" w:sz="4" w:space="0"/>
              <w:left w:val="single" w:color="auto" w:sz="4" w:space="0"/>
              <w:bottom w:val="single" w:color="auto" w:sz="4" w:space="0"/>
              <w:right w:val="single" w:color="auto" w:sz="4" w:space="0"/>
            </w:tcBorders>
          </w:tcPr>
          <w:p w14:paraId="68012154">
            <w:pPr>
              <w:keepNext w:val="0"/>
              <w:keepLines w:val="0"/>
              <w:widowControl/>
              <w:suppressLineNumbers w:val="0"/>
              <w:spacing w:before="0" w:beforeAutospacing="0" w:after="0" w:afterAutospacing="0" w:line="288" w:lineRule="auto"/>
              <w:ind w:left="0" w:right="0" w:firstLine="200"/>
              <w:rPr>
                <w:rFonts w:hint="default" w:ascii="宋体" w:hAnsi="宋体" w:cs="宋体"/>
                <w:b/>
                <w:bCs/>
                <w:color w:val="auto"/>
                <w:kern w:val="0"/>
                <w:sz w:val="24"/>
                <w:szCs w:val="24"/>
              </w:rPr>
            </w:pPr>
          </w:p>
        </w:tc>
      </w:tr>
      <w:tr w14:paraId="44E36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tcPr>
          <w:p w14:paraId="1E7A434C">
            <w:pPr>
              <w:keepNext w:val="0"/>
              <w:keepLines w:val="0"/>
              <w:widowControl/>
              <w:suppressLineNumbers w:val="0"/>
              <w:spacing w:before="0" w:beforeAutospacing="0" w:after="0" w:afterAutospacing="0" w:line="288" w:lineRule="auto"/>
              <w:ind w:left="0" w:right="0" w:firstLine="200"/>
              <w:rPr>
                <w:rFonts w:hint="default" w:ascii="宋体" w:hAnsi="宋体" w:cs="宋体"/>
                <w:bCs/>
                <w:color w:val="auto"/>
                <w:kern w:val="0"/>
                <w:sz w:val="24"/>
                <w:szCs w:val="24"/>
              </w:rPr>
            </w:pPr>
            <w:r>
              <w:rPr>
                <w:rFonts w:hint="eastAsia" w:ascii="宋体" w:hAnsi="宋体" w:cs="宋体"/>
                <w:bCs/>
                <w:color w:val="auto"/>
                <w:kern w:val="0"/>
                <w:sz w:val="24"/>
                <w:szCs w:val="24"/>
              </w:rPr>
              <w:t>3</w:t>
            </w:r>
          </w:p>
        </w:tc>
        <w:tc>
          <w:tcPr>
            <w:tcW w:w="2361" w:type="dxa"/>
            <w:tcBorders>
              <w:top w:val="single" w:color="auto" w:sz="4" w:space="0"/>
              <w:left w:val="single" w:color="auto" w:sz="4" w:space="0"/>
              <w:bottom w:val="single" w:color="auto" w:sz="4" w:space="0"/>
              <w:right w:val="single" w:color="auto" w:sz="4" w:space="0"/>
            </w:tcBorders>
            <w:vAlign w:val="center"/>
          </w:tcPr>
          <w:p w14:paraId="1126A5C2">
            <w:pPr>
              <w:keepNext w:val="0"/>
              <w:keepLines w:val="0"/>
              <w:widowControl/>
              <w:suppressLineNumbers w:val="0"/>
              <w:spacing w:before="0" w:beforeAutospacing="0" w:after="0" w:afterAutospacing="0" w:line="288" w:lineRule="auto"/>
              <w:ind w:left="0" w:right="0" w:firstLine="200"/>
              <w:jc w:val="center"/>
              <w:rPr>
                <w:rFonts w:hint="default" w:ascii="宋体" w:hAnsi="宋体" w:cs="宋体"/>
                <w:bCs/>
                <w:color w:val="auto"/>
                <w:kern w:val="0"/>
                <w:sz w:val="24"/>
                <w:szCs w:val="24"/>
                <w:highlight w:val="red"/>
              </w:rPr>
            </w:pPr>
            <w:r>
              <w:rPr>
                <w:rFonts w:hint="eastAsia" w:ascii="宋体" w:hAnsi="宋体" w:cs="宋体"/>
                <w:bCs/>
                <w:color w:val="auto"/>
                <w:kern w:val="0"/>
                <w:sz w:val="24"/>
                <w:szCs w:val="24"/>
              </w:rPr>
              <w:t>投标文件组成</w:t>
            </w:r>
          </w:p>
        </w:tc>
        <w:tc>
          <w:tcPr>
            <w:tcW w:w="3765" w:type="dxa"/>
            <w:tcBorders>
              <w:top w:val="single" w:color="auto" w:sz="4" w:space="0"/>
              <w:left w:val="single" w:color="auto" w:sz="4" w:space="0"/>
              <w:bottom w:val="single" w:color="auto" w:sz="4" w:space="0"/>
              <w:right w:val="single" w:color="auto" w:sz="4" w:space="0"/>
            </w:tcBorders>
          </w:tcPr>
          <w:p w14:paraId="674EC7EB">
            <w:pPr>
              <w:keepNext w:val="0"/>
              <w:keepLines w:val="0"/>
              <w:widowControl/>
              <w:suppressLineNumbers w:val="0"/>
              <w:spacing w:before="0" w:beforeAutospacing="0" w:after="0" w:afterAutospacing="0" w:line="288" w:lineRule="auto"/>
              <w:ind w:left="0" w:right="0" w:firstLine="200"/>
              <w:rPr>
                <w:rFonts w:hint="default" w:ascii="宋体" w:hAnsi="宋体" w:cs="宋体"/>
                <w:color w:val="auto"/>
                <w:sz w:val="24"/>
                <w:szCs w:val="24"/>
              </w:rPr>
            </w:pPr>
            <w:r>
              <w:rPr>
                <w:rFonts w:hint="eastAsia" w:ascii="宋体" w:hAnsi="宋体" w:cs="宋体"/>
                <w:color w:val="auto"/>
                <w:sz w:val="24"/>
                <w:szCs w:val="24"/>
              </w:rPr>
              <w:t>投标文件应包含以下内容：</w:t>
            </w:r>
          </w:p>
          <w:p w14:paraId="293A161E">
            <w:pPr>
              <w:pStyle w:val="31"/>
              <w:keepNext w:val="0"/>
              <w:keepLines w:val="0"/>
              <w:suppressLineNumbers w:val="0"/>
              <w:spacing w:before="0" w:beforeAutospacing="0" w:after="0" w:afterAutospacing="0" w:line="288" w:lineRule="auto"/>
              <w:ind w:left="0" w:right="0" w:firstLine="240" w:firstLineChars="100"/>
              <w:rPr>
                <w:rFonts w:hint="default" w:ascii="宋体" w:hAnsi="宋体" w:cs="宋体"/>
                <w:color w:val="auto"/>
                <w:kern w:val="0"/>
                <w:sz w:val="24"/>
                <w:szCs w:val="24"/>
              </w:rPr>
            </w:pPr>
            <w:r>
              <w:rPr>
                <w:rFonts w:hint="eastAsia" w:ascii="宋体" w:hAnsi="宋体" w:cs="宋体"/>
                <w:color w:val="auto"/>
                <w:kern w:val="0"/>
                <w:sz w:val="24"/>
                <w:szCs w:val="24"/>
              </w:rPr>
              <w:t>一、投标函</w:t>
            </w:r>
          </w:p>
          <w:p w14:paraId="197F129E">
            <w:pPr>
              <w:pStyle w:val="31"/>
              <w:keepNext w:val="0"/>
              <w:keepLines w:val="0"/>
              <w:suppressLineNumbers w:val="0"/>
              <w:spacing w:before="0" w:beforeAutospacing="0" w:after="0" w:afterAutospacing="0" w:line="288" w:lineRule="auto"/>
              <w:ind w:left="0" w:right="0" w:firstLine="240" w:firstLineChars="100"/>
              <w:rPr>
                <w:rFonts w:hint="default" w:ascii="宋体" w:hAnsi="宋体" w:cs="宋体"/>
                <w:color w:val="auto"/>
                <w:kern w:val="0"/>
                <w:sz w:val="24"/>
                <w:szCs w:val="24"/>
              </w:rPr>
            </w:pPr>
            <w:r>
              <w:rPr>
                <w:rFonts w:hint="eastAsia" w:ascii="宋体" w:hAnsi="宋体" w:cs="宋体"/>
                <w:color w:val="auto"/>
                <w:kern w:val="0"/>
                <w:sz w:val="24"/>
                <w:szCs w:val="24"/>
              </w:rPr>
              <w:t>二、投标一览表</w:t>
            </w:r>
          </w:p>
          <w:p w14:paraId="38937CFB">
            <w:pPr>
              <w:pStyle w:val="31"/>
              <w:keepNext w:val="0"/>
              <w:keepLines w:val="0"/>
              <w:suppressLineNumbers w:val="0"/>
              <w:spacing w:before="0" w:beforeAutospacing="0" w:after="0" w:afterAutospacing="0" w:line="288" w:lineRule="auto"/>
              <w:ind w:left="0" w:right="0" w:firstLine="240" w:firstLineChars="100"/>
              <w:rPr>
                <w:rFonts w:hint="default" w:ascii="宋体" w:hAnsi="宋体" w:cs="宋体"/>
                <w:color w:val="auto"/>
                <w:kern w:val="0"/>
                <w:sz w:val="24"/>
                <w:szCs w:val="24"/>
              </w:rPr>
            </w:pPr>
            <w:r>
              <w:rPr>
                <w:rFonts w:hint="eastAsia" w:ascii="宋体" w:hAnsi="宋体" w:cs="宋体"/>
                <w:color w:val="auto"/>
                <w:kern w:val="0"/>
                <w:sz w:val="24"/>
                <w:szCs w:val="24"/>
              </w:rPr>
              <w:t>三 、资格证明文件</w:t>
            </w:r>
          </w:p>
          <w:p w14:paraId="25098EDD">
            <w:pPr>
              <w:pStyle w:val="31"/>
              <w:keepNext w:val="0"/>
              <w:keepLines w:val="0"/>
              <w:suppressLineNumbers w:val="0"/>
              <w:spacing w:before="0" w:beforeAutospacing="0" w:after="0" w:afterAutospacing="0" w:line="288" w:lineRule="auto"/>
              <w:ind w:left="0" w:right="0" w:firstLine="240" w:firstLineChars="100"/>
              <w:rPr>
                <w:rFonts w:hint="default" w:ascii="宋体" w:hAnsi="宋体" w:cs="宋体"/>
                <w:color w:val="auto"/>
                <w:kern w:val="0"/>
                <w:sz w:val="24"/>
                <w:szCs w:val="24"/>
              </w:rPr>
            </w:pPr>
            <w:r>
              <w:rPr>
                <w:rFonts w:hint="eastAsia" w:ascii="宋体" w:hAnsi="宋体" w:cs="宋体"/>
                <w:color w:val="auto"/>
                <w:kern w:val="0"/>
                <w:sz w:val="24"/>
                <w:szCs w:val="24"/>
              </w:rPr>
              <w:t>四、技术商务偏离表</w:t>
            </w:r>
          </w:p>
          <w:p w14:paraId="7EF05077">
            <w:pPr>
              <w:pStyle w:val="31"/>
              <w:keepNext w:val="0"/>
              <w:keepLines w:val="0"/>
              <w:suppressLineNumbers w:val="0"/>
              <w:spacing w:before="0" w:beforeAutospacing="0" w:after="0" w:afterAutospacing="0" w:line="288" w:lineRule="auto"/>
              <w:ind w:left="0" w:right="0" w:firstLine="240" w:firstLineChars="100"/>
              <w:rPr>
                <w:rFonts w:hint="default" w:ascii="宋体" w:hAnsi="宋体" w:cs="宋体"/>
                <w:color w:val="auto"/>
                <w:kern w:val="0"/>
                <w:sz w:val="24"/>
                <w:szCs w:val="24"/>
              </w:rPr>
            </w:pPr>
            <w:r>
              <w:rPr>
                <w:rFonts w:hint="eastAsia" w:ascii="宋体" w:hAnsi="宋体" w:cs="宋体"/>
                <w:color w:val="auto"/>
                <w:kern w:val="0"/>
                <w:sz w:val="24"/>
                <w:szCs w:val="24"/>
              </w:rPr>
              <w:t>五、投标方案</w:t>
            </w:r>
          </w:p>
          <w:p w14:paraId="1651E5DB">
            <w:pPr>
              <w:pStyle w:val="31"/>
              <w:keepNext w:val="0"/>
              <w:keepLines w:val="0"/>
              <w:suppressLineNumbers w:val="0"/>
              <w:spacing w:before="0" w:beforeAutospacing="0" w:after="0" w:afterAutospacing="0" w:line="288" w:lineRule="auto"/>
              <w:ind w:left="0" w:right="0" w:firstLine="240" w:firstLineChars="100"/>
              <w:rPr>
                <w:rFonts w:hint="default" w:ascii="宋体" w:hAnsi="宋体" w:cs="宋体"/>
                <w:b/>
                <w:bCs/>
                <w:color w:val="auto"/>
                <w:kern w:val="0"/>
                <w:sz w:val="24"/>
                <w:szCs w:val="24"/>
                <w:highlight w:val="red"/>
              </w:rPr>
            </w:pPr>
            <w:r>
              <w:rPr>
                <w:rFonts w:hint="eastAsia" w:ascii="宋体" w:hAnsi="宋体" w:cs="宋体"/>
                <w:color w:val="auto"/>
                <w:kern w:val="0"/>
                <w:sz w:val="24"/>
                <w:szCs w:val="24"/>
              </w:rPr>
              <w:t>六、采购服务机构拒绝政府采购领域商业贿赂承诺书</w:t>
            </w:r>
          </w:p>
        </w:tc>
        <w:tc>
          <w:tcPr>
            <w:tcW w:w="1005" w:type="dxa"/>
            <w:tcBorders>
              <w:top w:val="single" w:color="auto" w:sz="4" w:space="0"/>
              <w:left w:val="single" w:color="auto" w:sz="4" w:space="0"/>
              <w:bottom w:val="single" w:color="auto" w:sz="4" w:space="0"/>
              <w:right w:val="single" w:color="auto" w:sz="4" w:space="0"/>
            </w:tcBorders>
          </w:tcPr>
          <w:p w14:paraId="491176B0">
            <w:pPr>
              <w:keepNext w:val="0"/>
              <w:keepLines w:val="0"/>
              <w:widowControl/>
              <w:suppressLineNumbers w:val="0"/>
              <w:spacing w:before="0" w:beforeAutospacing="0" w:after="0" w:afterAutospacing="0" w:line="288" w:lineRule="auto"/>
              <w:ind w:left="0" w:right="0" w:firstLine="200"/>
              <w:rPr>
                <w:rFonts w:hint="default" w:ascii="宋体" w:hAnsi="宋体" w:cs="宋体"/>
                <w:b/>
                <w:bCs/>
                <w:color w:val="auto"/>
                <w:kern w:val="0"/>
                <w:sz w:val="24"/>
                <w:szCs w:val="24"/>
              </w:rPr>
            </w:pPr>
          </w:p>
        </w:tc>
        <w:tc>
          <w:tcPr>
            <w:tcW w:w="1495" w:type="dxa"/>
            <w:tcBorders>
              <w:top w:val="single" w:color="auto" w:sz="4" w:space="0"/>
              <w:left w:val="single" w:color="auto" w:sz="4" w:space="0"/>
              <w:bottom w:val="single" w:color="auto" w:sz="4" w:space="0"/>
              <w:right w:val="single" w:color="auto" w:sz="4" w:space="0"/>
            </w:tcBorders>
          </w:tcPr>
          <w:p w14:paraId="7C1E848D">
            <w:pPr>
              <w:keepNext w:val="0"/>
              <w:keepLines w:val="0"/>
              <w:widowControl/>
              <w:suppressLineNumbers w:val="0"/>
              <w:spacing w:before="0" w:beforeAutospacing="0" w:after="0" w:afterAutospacing="0" w:line="288" w:lineRule="auto"/>
              <w:ind w:left="0" w:right="0" w:firstLine="200"/>
              <w:rPr>
                <w:rFonts w:hint="default" w:ascii="宋体" w:hAnsi="宋体" w:cs="宋体"/>
                <w:b/>
                <w:bCs/>
                <w:color w:val="auto"/>
                <w:kern w:val="0"/>
                <w:sz w:val="24"/>
                <w:szCs w:val="24"/>
              </w:rPr>
            </w:pPr>
          </w:p>
        </w:tc>
      </w:tr>
      <w:tr w14:paraId="7AFDC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tcPr>
          <w:p w14:paraId="3F4C907F">
            <w:pPr>
              <w:keepNext w:val="0"/>
              <w:keepLines w:val="0"/>
              <w:widowControl/>
              <w:suppressLineNumbers w:val="0"/>
              <w:spacing w:before="0" w:beforeAutospacing="0" w:after="0" w:afterAutospacing="0" w:line="288" w:lineRule="auto"/>
              <w:ind w:left="0" w:right="0" w:firstLine="200"/>
              <w:rPr>
                <w:rFonts w:hint="default" w:ascii="宋体" w:hAnsi="宋体" w:cs="宋体"/>
                <w:bCs/>
                <w:color w:val="auto"/>
                <w:kern w:val="0"/>
                <w:sz w:val="24"/>
                <w:szCs w:val="24"/>
              </w:rPr>
            </w:pPr>
            <w:r>
              <w:rPr>
                <w:rFonts w:hint="eastAsia" w:ascii="宋体" w:hAnsi="宋体" w:cs="宋体"/>
                <w:bCs/>
                <w:color w:val="auto"/>
                <w:kern w:val="0"/>
                <w:sz w:val="24"/>
                <w:szCs w:val="24"/>
              </w:rPr>
              <w:t>4</w:t>
            </w:r>
          </w:p>
        </w:tc>
        <w:tc>
          <w:tcPr>
            <w:tcW w:w="2361" w:type="dxa"/>
            <w:tcBorders>
              <w:top w:val="single" w:color="auto" w:sz="4" w:space="0"/>
              <w:left w:val="single" w:color="auto" w:sz="4" w:space="0"/>
              <w:bottom w:val="single" w:color="auto" w:sz="4" w:space="0"/>
              <w:right w:val="single" w:color="auto" w:sz="4" w:space="0"/>
            </w:tcBorders>
            <w:vAlign w:val="center"/>
          </w:tcPr>
          <w:p w14:paraId="7C437065">
            <w:pPr>
              <w:keepNext w:val="0"/>
              <w:keepLines w:val="0"/>
              <w:widowControl/>
              <w:suppressLineNumbers w:val="0"/>
              <w:spacing w:before="0" w:beforeAutospacing="0" w:after="0" w:afterAutospacing="0" w:line="288" w:lineRule="auto"/>
              <w:ind w:left="0" w:right="0" w:firstLine="200"/>
              <w:jc w:val="center"/>
              <w:rPr>
                <w:rFonts w:hint="default" w:ascii="宋体" w:hAnsi="宋体" w:cs="宋体"/>
                <w:bCs/>
                <w:color w:val="auto"/>
                <w:kern w:val="0"/>
                <w:sz w:val="24"/>
                <w:szCs w:val="24"/>
              </w:rPr>
            </w:pPr>
            <w:r>
              <w:rPr>
                <w:rFonts w:hint="eastAsia" w:ascii="宋体" w:hAnsi="宋体" w:cs="宋体"/>
                <w:bCs/>
                <w:color w:val="auto"/>
                <w:kern w:val="0"/>
                <w:sz w:val="24"/>
                <w:szCs w:val="24"/>
              </w:rPr>
              <w:t>投标文件的计量单位、语言、报价货币、投标有效期</w:t>
            </w:r>
          </w:p>
        </w:tc>
        <w:tc>
          <w:tcPr>
            <w:tcW w:w="3765" w:type="dxa"/>
            <w:tcBorders>
              <w:top w:val="single" w:color="auto" w:sz="4" w:space="0"/>
              <w:left w:val="single" w:color="auto" w:sz="4" w:space="0"/>
              <w:bottom w:val="single" w:color="auto" w:sz="4" w:space="0"/>
              <w:right w:val="single" w:color="auto" w:sz="4" w:space="0"/>
            </w:tcBorders>
            <w:vAlign w:val="center"/>
          </w:tcPr>
          <w:p w14:paraId="1AF012CD">
            <w:pPr>
              <w:keepNext w:val="0"/>
              <w:keepLines w:val="0"/>
              <w:widowControl/>
              <w:suppressLineNumbers w:val="0"/>
              <w:spacing w:before="0" w:beforeAutospacing="0" w:after="0" w:afterAutospacing="0" w:line="288" w:lineRule="auto"/>
              <w:ind w:left="0" w:right="0" w:firstLine="200"/>
              <w:jc w:val="center"/>
              <w:rPr>
                <w:rFonts w:hint="default" w:ascii="宋体" w:hAnsi="宋体" w:cs="宋体"/>
                <w:b/>
                <w:bCs/>
                <w:color w:val="auto"/>
                <w:kern w:val="0"/>
                <w:sz w:val="24"/>
                <w:szCs w:val="24"/>
              </w:rPr>
            </w:pPr>
            <w:r>
              <w:rPr>
                <w:rFonts w:hint="eastAsia" w:ascii="宋体" w:hAnsi="宋体" w:cs="宋体"/>
                <w:color w:val="auto"/>
                <w:sz w:val="24"/>
                <w:szCs w:val="24"/>
              </w:rPr>
              <w:t>计量单位、语言、报价货币、投标有效期均符合招标文件的要求。</w:t>
            </w:r>
          </w:p>
        </w:tc>
        <w:tc>
          <w:tcPr>
            <w:tcW w:w="1005" w:type="dxa"/>
            <w:tcBorders>
              <w:top w:val="single" w:color="auto" w:sz="4" w:space="0"/>
              <w:left w:val="single" w:color="auto" w:sz="4" w:space="0"/>
              <w:bottom w:val="single" w:color="auto" w:sz="4" w:space="0"/>
              <w:right w:val="single" w:color="auto" w:sz="4" w:space="0"/>
            </w:tcBorders>
            <w:vAlign w:val="center"/>
          </w:tcPr>
          <w:p w14:paraId="36CC6B35">
            <w:pPr>
              <w:keepNext w:val="0"/>
              <w:keepLines w:val="0"/>
              <w:widowControl/>
              <w:suppressLineNumbers w:val="0"/>
              <w:spacing w:before="0" w:beforeAutospacing="0" w:after="0" w:afterAutospacing="0" w:line="288" w:lineRule="auto"/>
              <w:ind w:left="0" w:right="0" w:firstLine="200"/>
              <w:jc w:val="center"/>
              <w:rPr>
                <w:rFonts w:hint="default" w:ascii="宋体" w:hAnsi="宋体" w:cs="宋体"/>
                <w:b/>
                <w:bCs/>
                <w:color w:val="auto"/>
                <w:kern w:val="0"/>
                <w:sz w:val="24"/>
                <w:szCs w:val="24"/>
              </w:rPr>
            </w:pPr>
          </w:p>
        </w:tc>
        <w:tc>
          <w:tcPr>
            <w:tcW w:w="1495" w:type="dxa"/>
            <w:tcBorders>
              <w:top w:val="single" w:color="auto" w:sz="4" w:space="0"/>
              <w:left w:val="single" w:color="auto" w:sz="4" w:space="0"/>
              <w:bottom w:val="single" w:color="auto" w:sz="4" w:space="0"/>
              <w:right w:val="single" w:color="auto" w:sz="4" w:space="0"/>
            </w:tcBorders>
          </w:tcPr>
          <w:p w14:paraId="70C02835">
            <w:pPr>
              <w:keepNext w:val="0"/>
              <w:keepLines w:val="0"/>
              <w:widowControl/>
              <w:suppressLineNumbers w:val="0"/>
              <w:spacing w:before="0" w:beforeAutospacing="0" w:after="0" w:afterAutospacing="0" w:line="288" w:lineRule="auto"/>
              <w:ind w:left="0" w:right="0" w:firstLine="200"/>
              <w:rPr>
                <w:rFonts w:hint="default" w:ascii="宋体" w:hAnsi="宋体" w:cs="宋体"/>
                <w:b/>
                <w:bCs/>
                <w:color w:val="auto"/>
                <w:kern w:val="0"/>
                <w:sz w:val="24"/>
                <w:szCs w:val="24"/>
              </w:rPr>
            </w:pPr>
          </w:p>
        </w:tc>
      </w:tr>
      <w:tr w14:paraId="2B5EF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tcPr>
          <w:p w14:paraId="1AF95E47">
            <w:pPr>
              <w:keepNext w:val="0"/>
              <w:keepLines w:val="0"/>
              <w:widowControl/>
              <w:suppressLineNumbers w:val="0"/>
              <w:spacing w:before="0" w:beforeAutospacing="0" w:after="0" w:afterAutospacing="0" w:line="288" w:lineRule="auto"/>
              <w:ind w:left="0" w:right="0" w:firstLine="200"/>
              <w:rPr>
                <w:rFonts w:hint="default" w:ascii="宋体" w:hAnsi="宋体" w:cs="宋体"/>
                <w:bCs/>
                <w:color w:val="auto"/>
                <w:kern w:val="0"/>
                <w:sz w:val="24"/>
                <w:szCs w:val="24"/>
              </w:rPr>
            </w:pPr>
            <w:r>
              <w:rPr>
                <w:rFonts w:hint="eastAsia" w:ascii="宋体" w:hAnsi="宋体" w:cs="宋体"/>
                <w:bCs/>
                <w:color w:val="auto"/>
                <w:kern w:val="0"/>
                <w:sz w:val="24"/>
                <w:szCs w:val="24"/>
              </w:rPr>
              <w:t>5</w:t>
            </w:r>
          </w:p>
        </w:tc>
        <w:tc>
          <w:tcPr>
            <w:tcW w:w="2361" w:type="dxa"/>
            <w:tcBorders>
              <w:top w:val="single" w:color="auto" w:sz="4" w:space="0"/>
              <w:left w:val="single" w:color="auto" w:sz="4" w:space="0"/>
              <w:bottom w:val="single" w:color="auto" w:sz="4" w:space="0"/>
              <w:right w:val="single" w:color="auto" w:sz="4" w:space="0"/>
            </w:tcBorders>
            <w:vAlign w:val="center"/>
          </w:tcPr>
          <w:p w14:paraId="44B5A008">
            <w:pPr>
              <w:keepNext w:val="0"/>
              <w:keepLines w:val="0"/>
              <w:widowControl/>
              <w:suppressLineNumbers w:val="0"/>
              <w:spacing w:before="0" w:beforeAutospacing="0" w:after="0" w:afterAutospacing="0" w:line="288" w:lineRule="auto"/>
              <w:ind w:left="0" w:right="0" w:firstLine="200"/>
              <w:jc w:val="center"/>
              <w:rPr>
                <w:rFonts w:hint="default" w:ascii="宋体" w:hAnsi="宋体" w:cs="宋体"/>
                <w:bCs/>
                <w:color w:val="auto"/>
                <w:kern w:val="0"/>
                <w:sz w:val="24"/>
                <w:szCs w:val="24"/>
              </w:rPr>
            </w:pPr>
            <w:r>
              <w:rPr>
                <w:rFonts w:hint="eastAsia" w:ascii="宋体" w:hAnsi="宋体" w:cs="宋体"/>
                <w:bCs/>
                <w:color w:val="auto"/>
                <w:kern w:val="0"/>
                <w:sz w:val="24"/>
                <w:szCs w:val="24"/>
              </w:rPr>
              <w:t>投标报价</w:t>
            </w:r>
          </w:p>
        </w:tc>
        <w:tc>
          <w:tcPr>
            <w:tcW w:w="3765" w:type="dxa"/>
            <w:tcBorders>
              <w:top w:val="single" w:color="auto" w:sz="4" w:space="0"/>
              <w:left w:val="single" w:color="auto" w:sz="4" w:space="0"/>
              <w:bottom w:val="single" w:color="auto" w:sz="4" w:space="0"/>
              <w:right w:val="single" w:color="auto" w:sz="4" w:space="0"/>
            </w:tcBorders>
          </w:tcPr>
          <w:p w14:paraId="4C43D8BC">
            <w:pPr>
              <w:keepNext w:val="0"/>
              <w:keepLines w:val="0"/>
              <w:widowControl/>
              <w:suppressLineNumbers w:val="0"/>
              <w:spacing w:before="0" w:beforeAutospacing="0" w:after="0" w:afterAutospacing="0" w:line="288" w:lineRule="auto"/>
              <w:ind w:left="0" w:right="0"/>
              <w:rPr>
                <w:rFonts w:hint="default" w:ascii="宋体" w:hAnsi="宋体" w:cs="宋体"/>
                <w:bCs/>
                <w:color w:val="auto"/>
                <w:kern w:val="0"/>
                <w:sz w:val="24"/>
                <w:szCs w:val="24"/>
              </w:rPr>
            </w:pPr>
            <w:r>
              <w:rPr>
                <w:rFonts w:hint="eastAsia" w:ascii="宋体" w:hAnsi="宋体" w:cs="宋体"/>
                <w:bCs/>
                <w:color w:val="auto"/>
                <w:kern w:val="0"/>
                <w:sz w:val="24"/>
                <w:szCs w:val="24"/>
              </w:rPr>
              <w:t>（1）投标报价符合唯一性要求：</w:t>
            </w:r>
          </w:p>
          <w:p w14:paraId="45E0647D">
            <w:pPr>
              <w:keepNext w:val="0"/>
              <w:keepLines w:val="0"/>
              <w:widowControl/>
              <w:suppressLineNumbers w:val="0"/>
              <w:spacing w:before="0" w:beforeAutospacing="0" w:after="0" w:afterAutospacing="0" w:line="288" w:lineRule="auto"/>
              <w:ind w:left="0" w:right="0"/>
              <w:rPr>
                <w:rFonts w:hint="default" w:ascii="宋体" w:hAnsi="宋体" w:cs="宋体"/>
                <w:bCs/>
                <w:color w:val="auto"/>
                <w:kern w:val="0"/>
                <w:sz w:val="24"/>
                <w:szCs w:val="24"/>
              </w:rPr>
            </w:pPr>
            <w:r>
              <w:rPr>
                <w:rFonts w:hint="eastAsia" w:ascii="宋体" w:hAnsi="宋体" w:cs="宋体"/>
                <w:bCs/>
                <w:color w:val="auto"/>
                <w:kern w:val="0"/>
                <w:sz w:val="24"/>
                <w:szCs w:val="24"/>
              </w:rPr>
              <w:t>（2）开标一览表填写符合要求；</w:t>
            </w:r>
          </w:p>
          <w:p w14:paraId="1D39F360">
            <w:pPr>
              <w:keepNext w:val="0"/>
              <w:keepLines w:val="0"/>
              <w:widowControl/>
              <w:suppressLineNumbers w:val="0"/>
              <w:spacing w:before="0" w:beforeAutospacing="0" w:after="0" w:afterAutospacing="0" w:line="288" w:lineRule="auto"/>
              <w:ind w:left="0" w:right="0"/>
              <w:rPr>
                <w:rFonts w:hint="default" w:ascii="宋体" w:hAnsi="宋体" w:cs="宋体"/>
                <w:color w:val="auto"/>
                <w:sz w:val="24"/>
                <w:szCs w:val="24"/>
              </w:rPr>
            </w:pPr>
            <w:r>
              <w:rPr>
                <w:rFonts w:hint="eastAsia" w:ascii="宋体" w:hAnsi="宋体" w:cs="宋体"/>
                <w:bCs/>
                <w:color w:val="auto"/>
                <w:kern w:val="0"/>
                <w:sz w:val="24"/>
                <w:szCs w:val="24"/>
              </w:rPr>
              <w:t>（3）未超出采购预算或招标文件规定的最高限价；</w:t>
            </w:r>
          </w:p>
        </w:tc>
        <w:tc>
          <w:tcPr>
            <w:tcW w:w="1005" w:type="dxa"/>
            <w:tcBorders>
              <w:top w:val="single" w:color="auto" w:sz="4" w:space="0"/>
              <w:left w:val="single" w:color="auto" w:sz="4" w:space="0"/>
              <w:bottom w:val="single" w:color="auto" w:sz="4" w:space="0"/>
              <w:right w:val="single" w:color="auto" w:sz="4" w:space="0"/>
            </w:tcBorders>
          </w:tcPr>
          <w:p w14:paraId="335F8D15">
            <w:pPr>
              <w:keepNext w:val="0"/>
              <w:keepLines w:val="0"/>
              <w:widowControl/>
              <w:suppressLineNumbers w:val="0"/>
              <w:spacing w:before="0" w:beforeAutospacing="0" w:after="0" w:afterAutospacing="0" w:line="288" w:lineRule="auto"/>
              <w:ind w:left="0" w:right="0" w:firstLine="200"/>
              <w:rPr>
                <w:rFonts w:hint="default" w:ascii="宋体" w:hAnsi="宋体" w:cs="宋体"/>
                <w:b/>
                <w:bCs/>
                <w:color w:val="auto"/>
                <w:kern w:val="0"/>
                <w:sz w:val="24"/>
                <w:szCs w:val="24"/>
              </w:rPr>
            </w:pPr>
          </w:p>
        </w:tc>
        <w:tc>
          <w:tcPr>
            <w:tcW w:w="1495" w:type="dxa"/>
            <w:tcBorders>
              <w:top w:val="single" w:color="auto" w:sz="4" w:space="0"/>
              <w:left w:val="single" w:color="auto" w:sz="4" w:space="0"/>
              <w:bottom w:val="single" w:color="auto" w:sz="4" w:space="0"/>
              <w:right w:val="single" w:color="auto" w:sz="4" w:space="0"/>
            </w:tcBorders>
          </w:tcPr>
          <w:p w14:paraId="1263A0C0">
            <w:pPr>
              <w:keepNext w:val="0"/>
              <w:keepLines w:val="0"/>
              <w:widowControl/>
              <w:suppressLineNumbers w:val="0"/>
              <w:spacing w:before="0" w:beforeAutospacing="0" w:after="0" w:afterAutospacing="0" w:line="288" w:lineRule="auto"/>
              <w:ind w:left="0" w:right="0" w:firstLine="200"/>
              <w:rPr>
                <w:rFonts w:hint="default" w:ascii="宋体" w:hAnsi="宋体" w:cs="宋体"/>
                <w:b/>
                <w:bCs/>
                <w:color w:val="auto"/>
                <w:kern w:val="0"/>
                <w:sz w:val="24"/>
                <w:szCs w:val="24"/>
              </w:rPr>
            </w:pPr>
          </w:p>
        </w:tc>
      </w:tr>
      <w:tr w14:paraId="21E08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tcPr>
          <w:p w14:paraId="5055742F">
            <w:pPr>
              <w:keepNext w:val="0"/>
              <w:keepLines w:val="0"/>
              <w:widowControl/>
              <w:suppressLineNumbers w:val="0"/>
              <w:spacing w:before="0" w:beforeAutospacing="0" w:after="0" w:afterAutospacing="0" w:line="288" w:lineRule="auto"/>
              <w:ind w:left="0" w:right="0" w:firstLine="200"/>
              <w:rPr>
                <w:rFonts w:hint="default" w:ascii="宋体" w:hAnsi="宋体" w:cs="宋体"/>
                <w:bCs/>
                <w:color w:val="auto"/>
                <w:kern w:val="0"/>
                <w:sz w:val="24"/>
                <w:szCs w:val="24"/>
              </w:rPr>
            </w:pPr>
            <w:r>
              <w:rPr>
                <w:rFonts w:hint="eastAsia" w:ascii="宋体" w:hAnsi="宋体" w:cs="宋体"/>
                <w:bCs/>
                <w:color w:val="auto"/>
                <w:kern w:val="0"/>
                <w:sz w:val="24"/>
                <w:szCs w:val="24"/>
              </w:rPr>
              <w:t>6</w:t>
            </w:r>
          </w:p>
        </w:tc>
        <w:tc>
          <w:tcPr>
            <w:tcW w:w="2361" w:type="dxa"/>
            <w:tcBorders>
              <w:top w:val="single" w:color="auto" w:sz="4" w:space="0"/>
              <w:left w:val="single" w:color="auto" w:sz="4" w:space="0"/>
              <w:bottom w:val="single" w:color="auto" w:sz="4" w:space="0"/>
              <w:right w:val="single" w:color="auto" w:sz="4" w:space="0"/>
            </w:tcBorders>
            <w:vAlign w:val="center"/>
          </w:tcPr>
          <w:p w14:paraId="7420BE1F">
            <w:pPr>
              <w:keepNext w:val="0"/>
              <w:keepLines w:val="0"/>
              <w:widowControl/>
              <w:suppressLineNumbers w:val="0"/>
              <w:spacing w:before="0" w:beforeAutospacing="0" w:after="0" w:afterAutospacing="0" w:line="288" w:lineRule="auto"/>
              <w:ind w:left="0" w:right="0" w:firstLine="200"/>
              <w:jc w:val="center"/>
              <w:rPr>
                <w:rFonts w:hint="default" w:ascii="宋体" w:hAnsi="宋体" w:cs="宋体"/>
                <w:bCs/>
                <w:color w:val="auto"/>
                <w:kern w:val="0"/>
                <w:sz w:val="24"/>
                <w:szCs w:val="24"/>
              </w:rPr>
            </w:pPr>
            <w:r>
              <w:rPr>
                <w:rFonts w:hint="eastAsia" w:ascii="宋体" w:hAnsi="宋体" w:cs="宋体"/>
                <w:bCs/>
                <w:color w:val="auto"/>
                <w:kern w:val="0"/>
                <w:sz w:val="24"/>
                <w:szCs w:val="24"/>
              </w:rPr>
              <w:t>招标文件要求的实质性条款</w:t>
            </w:r>
          </w:p>
        </w:tc>
        <w:tc>
          <w:tcPr>
            <w:tcW w:w="3765" w:type="dxa"/>
            <w:tcBorders>
              <w:top w:val="single" w:color="auto" w:sz="4" w:space="0"/>
              <w:left w:val="single" w:color="auto" w:sz="4" w:space="0"/>
              <w:bottom w:val="single" w:color="auto" w:sz="4" w:space="0"/>
              <w:right w:val="single" w:color="auto" w:sz="4" w:space="0"/>
            </w:tcBorders>
            <w:vAlign w:val="center"/>
          </w:tcPr>
          <w:p w14:paraId="5E5EA559">
            <w:pPr>
              <w:keepNext w:val="0"/>
              <w:keepLines w:val="0"/>
              <w:widowControl/>
              <w:suppressLineNumbers w:val="0"/>
              <w:spacing w:before="0" w:beforeAutospacing="0" w:after="0" w:afterAutospacing="0" w:line="288" w:lineRule="auto"/>
              <w:ind w:left="0" w:right="0" w:firstLine="200"/>
              <w:jc w:val="center"/>
              <w:rPr>
                <w:rFonts w:hint="default" w:ascii="宋体" w:hAnsi="宋体" w:cs="宋体"/>
                <w:color w:val="auto"/>
                <w:sz w:val="24"/>
                <w:szCs w:val="24"/>
              </w:rPr>
            </w:pPr>
            <w:r>
              <w:rPr>
                <w:rFonts w:hint="eastAsia" w:ascii="宋体" w:hAnsi="宋体" w:cs="宋体"/>
                <w:color w:val="auto"/>
                <w:sz w:val="24"/>
                <w:szCs w:val="24"/>
              </w:rPr>
              <w:t>完全响应招标文件要求的各项实质性条款。</w:t>
            </w:r>
          </w:p>
        </w:tc>
        <w:tc>
          <w:tcPr>
            <w:tcW w:w="1005" w:type="dxa"/>
            <w:tcBorders>
              <w:top w:val="single" w:color="auto" w:sz="4" w:space="0"/>
              <w:left w:val="single" w:color="auto" w:sz="4" w:space="0"/>
              <w:bottom w:val="single" w:color="auto" w:sz="4" w:space="0"/>
              <w:right w:val="single" w:color="auto" w:sz="4" w:space="0"/>
            </w:tcBorders>
          </w:tcPr>
          <w:p w14:paraId="2DD85B69">
            <w:pPr>
              <w:keepNext w:val="0"/>
              <w:keepLines w:val="0"/>
              <w:widowControl/>
              <w:suppressLineNumbers w:val="0"/>
              <w:spacing w:before="0" w:beforeAutospacing="0" w:after="0" w:afterAutospacing="0" w:line="288" w:lineRule="auto"/>
              <w:ind w:left="0" w:right="0" w:firstLine="200"/>
              <w:rPr>
                <w:rFonts w:hint="default" w:ascii="宋体" w:hAnsi="宋体" w:cs="宋体"/>
                <w:b/>
                <w:bCs/>
                <w:color w:val="auto"/>
                <w:kern w:val="0"/>
                <w:sz w:val="24"/>
                <w:szCs w:val="24"/>
              </w:rPr>
            </w:pPr>
          </w:p>
        </w:tc>
        <w:tc>
          <w:tcPr>
            <w:tcW w:w="1495" w:type="dxa"/>
            <w:tcBorders>
              <w:top w:val="single" w:color="auto" w:sz="4" w:space="0"/>
              <w:left w:val="single" w:color="auto" w:sz="4" w:space="0"/>
              <w:bottom w:val="single" w:color="auto" w:sz="4" w:space="0"/>
              <w:right w:val="single" w:color="auto" w:sz="4" w:space="0"/>
            </w:tcBorders>
          </w:tcPr>
          <w:p w14:paraId="04082B8C">
            <w:pPr>
              <w:keepNext w:val="0"/>
              <w:keepLines w:val="0"/>
              <w:widowControl/>
              <w:suppressLineNumbers w:val="0"/>
              <w:spacing w:before="0" w:beforeAutospacing="0" w:after="0" w:afterAutospacing="0" w:line="288" w:lineRule="auto"/>
              <w:ind w:left="0" w:right="0" w:firstLine="200"/>
              <w:rPr>
                <w:rFonts w:hint="default" w:ascii="宋体" w:hAnsi="宋体" w:cs="宋体"/>
                <w:b/>
                <w:bCs/>
                <w:color w:val="auto"/>
                <w:kern w:val="0"/>
                <w:sz w:val="24"/>
                <w:szCs w:val="24"/>
              </w:rPr>
            </w:pPr>
          </w:p>
        </w:tc>
      </w:tr>
      <w:tr w14:paraId="6A4E3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tcPr>
          <w:p w14:paraId="0EAA56CA">
            <w:pPr>
              <w:keepNext w:val="0"/>
              <w:keepLines w:val="0"/>
              <w:widowControl/>
              <w:suppressLineNumbers w:val="0"/>
              <w:spacing w:before="0" w:beforeAutospacing="0" w:after="0" w:afterAutospacing="0" w:line="288" w:lineRule="auto"/>
              <w:ind w:left="0" w:right="0" w:firstLine="200"/>
              <w:rPr>
                <w:rFonts w:hint="default" w:ascii="宋体" w:hAnsi="宋体" w:cs="宋体"/>
                <w:color w:val="auto"/>
                <w:sz w:val="24"/>
                <w:szCs w:val="24"/>
              </w:rPr>
            </w:pPr>
            <w:r>
              <w:rPr>
                <w:rFonts w:hint="eastAsia" w:ascii="宋体" w:hAnsi="宋体" w:cs="宋体"/>
                <w:color w:val="auto"/>
                <w:sz w:val="24"/>
                <w:szCs w:val="24"/>
              </w:rPr>
              <w:t>7</w:t>
            </w:r>
          </w:p>
        </w:tc>
        <w:tc>
          <w:tcPr>
            <w:tcW w:w="2361" w:type="dxa"/>
            <w:tcBorders>
              <w:top w:val="single" w:color="auto" w:sz="4" w:space="0"/>
              <w:left w:val="single" w:color="auto" w:sz="4" w:space="0"/>
              <w:bottom w:val="single" w:color="auto" w:sz="4" w:space="0"/>
              <w:right w:val="single" w:color="auto" w:sz="4" w:space="0"/>
            </w:tcBorders>
            <w:vAlign w:val="center"/>
          </w:tcPr>
          <w:p w14:paraId="71165465">
            <w:pPr>
              <w:keepNext w:val="0"/>
              <w:keepLines w:val="0"/>
              <w:widowControl/>
              <w:suppressLineNumbers w:val="0"/>
              <w:spacing w:before="0" w:beforeAutospacing="0" w:after="0" w:afterAutospacing="0" w:line="288" w:lineRule="auto"/>
              <w:ind w:left="0" w:right="0"/>
              <w:jc w:val="center"/>
              <w:rPr>
                <w:rFonts w:hint="default" w:ascii="宋体" w:hAnsi="宋体" w:cs="宋体"/>
                <w:bCs/>
                <w:color w:val="auto"/>
                <w:kern w:val="0"/>
                <w:sz w:val="24"/>
                <w:szCs w:val="24"/>
              </w:rPr>
            </w:pPr>
            <w:r>
              <w:rPr>
                <w:rFonts w:hint="eastAsia" w:ascii="宋体" w:hAnsi="宋体" w:cs="宋体"/>
                <w:bCs/>
                <w:color w:val="auto"/>
                <w:sz w:val="24"/>
                <w:szCs w:val="24"/>
              </w:rPr>
              <w:t>合同主要条款响应</w:t>
            </w:r>
          </w:p>
        </w:tc>
        <w:tc>
          <w:tcPr>
            <w:tcW w:w="3765" w:type="dxa"/>
            <w:tcBorders>
              <w:top w:val="single" w:color="auto" w:sz="4" w:space="0"/>
              <w:left w:val="single" w:color="auto" w:sz="4" w:space="0"/>
              <w:bottom w:val="single" w:color="auto" w:sz="4" w:space="0"/>
              <w:right w:val="single" w:color="auto" w:sz="4" w:space="0"/>
            </w:tcBorders>
            <w:vAlign w:val="center"/>
          </w:tcPr>
          <w:p w14:paraId="46507E96">
            <w:pPr>
              <w:keepNext w:val="0"/>
              <w:keepLines w:val="0"/>
              <w:widowControl/>
              <w:suppressLineNumbers w:val="0"/>
              <w:spacing w:before="0" w:beforeAutospacing="0" w:after="0" w:afterAutospacing="0" w:line="288" w:lineRule="auto"/>
              <w:ind w:left="0" w:right="0"/>
              <w:jc w:val="center"/>
              <w:rPr>
                <w:rFonts w:hint="default" w:ascii="宋体" w:hAnsi="宋体" w:cs="宋体"/>
                <w:color w:val="auto"/>
                <w:sz w:val="24"/>
                <w:szCs w:val="24"/>
              </w:rPr>
            </w:pPr>
            <w:r>
              <w:rPr>
                <w:rFonts w:hint="eastAsia" w:ascii="宋体" w:hAnsi="宋体" w:cs="宋体"/>
                <w:color w:val="auto"/>
                <w:sz w:val="24"/>
                <w:szCs w:val="24"/>
              </w:rPr>
              <w:t>完整响应招标文件合同主要条款。</w:t>
            </w:r>
          </w:p>
        </w:tc>
        <w:tc>
          <w:tcPr>
            <w:tcW w:w="1005" w:type="dxa"/>
            <w:tcBorders>
              <w:top w:val="single" w:color="auto" w:sz="4" w:space="0"/>
              <w:left w:val="single" w:color="auto" w:sz="4" w:space="0"/>
              <w:bottom w:val="single" w:color="auto" w:sz="4" w:space="0"/>
              <w:right w:val="single" w:color="auto" w:sz="4" w:space="0"/>
            </w:tcBorders>
          </w:tcPr>
          <w:p w14:paraId="71BC8E20">
            <w:pPr>
              <w:keepNext w:val="0"/>
              <w:keepLines w:val="0"/>
              <w:widowControl/>
              <w:suppressLineNumbers w:val="0"/>
              <w:spacing w:before="0" w:beforeAutospacing="0" w:after="0" w:afterAutospacing="0" w:line="288" w:lineRule="auto"/>
              <w:ind w:left="0" w:right="0" w:firstLine="200"/>
              <w:rPr>
                <w:rFonts w:hint="default" w:ascii="宋体" w:hAnsi="宋体" w:cs="宋体"/>
                <w:b/>
                <w:bCs/>
                <w:color w:val="auto"/>
                <w:kern w:val="0"/>
                <w:sz w:val="24"/>
                <w:szCs w:val="24"/>
              </w:rPr>
            </w:pPr>
          </w:p>
        </w:tc>
        <w:tc>
          <w:tcPr>
            <w:tcW w:w="1495" w:type="dxa"/>
            <w:tcBorders>
              <w:top w:val="single" w:color="auto" w:sz="4" w:space="0"/>
              <w:left w:val="single" w:color="auto" w:sz="4" w:space="0"/>
              <w:bottom w:val="single" w:color="auto" w:sz="4" w:space="0"/>
              <w:right w:val="single" w:color="auto" w:sz="4" w:space="0"/>
            </w:tcBorders>
          </w:tcPr>
          <w:p w14:paraId="6FB7130D">
            <w:pPr>
              <w:keepNext w:val="0"/>
              <w:keepLines w:val="0"/>
              <w:widowControl/>
              <w:suppressLineNumbers w:val="0"/>
              <w:spacing w:before="0" w:beforeAutospacing="0" w:after="0" w:afterAutospacing="0" w:line="288" w:lineRule="auto"/>
              <w:ind w:left="0" w:right="0" w:firstLine="200"/>
              <w:rPr>
                <w:rFonts w:hint="default" w:ascii="宋体" w:hAnsi="宋体" w:cs="宋体"/>
                <w:b/>
                <w:bCs/>
                <w:color w:val="auto"/>
                <w:kern w:val="0"/>
                <w:sz w:val="24"/>
                <w:szCs w:val="24"/>
              </w:rPr>
            </w:pPr>
          </w:p>
        </w:tc>
      </w:tr>
      <w:tr w14:paraId="01F36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5"/>
            <w:tcBorders>
              <w:top w:val="single" w:color="auto" w:sz="4" w:space="0"/>
              <w:left w:val="single" w:color="auto" w:sz="4" w:space="0"/>
              <w:bottom w:val="single" w:color="auto" w:sz="4" w:space="0"/>
              <w:right w:val="single" w:color="auto" w:sz="4" w:space="0"/>
            </w:tcBorders>
            <w:vAlign w:val="center"/>
          </w:tcPr>
          <w:p w14:paraId="10E33156">
            <w:pPr>
              <w:keepNext w:val="0"/>
              <w:keepLines w:val="0"/>
              <w:widowControl/>
              <w:suppressLineNumbers w:val="0"/>
              <w:spacing w:before="0" w:beforeAutospacing="0" w:after="0" w:afterAutospacing="0" w:line="288" w:lineRule="auto"/>
              <w:ind w:left="0" w:right="0" w:firstLine="200"/>
              <w:jc w:val="left"/>
              <w:rPr>
                <w:rFonts w:hint="default" w:ascii="宋体" w:hAnsi="宋体" w:cs="宋体"/>
                <w:b/>
                <w:bCs/>
                <w:color w:val="auto"/>
                <w:kern w:val="0"/>
                <w:sz w:val="24"/>
                <w:szCs w:val="24"/>
              </w:rPr>
            </w:pPr>
            <w:r>
              <w:rPr>
                <w:rFonts w:hint="eastAsia" w:ascii="宋体" w:hAnsi="宋体" w:cs="宋体"/>
                <w:b/>
                <w:bCs/>
                <w:color w:val="auto"/>
                <w:kern w:val="0"/>
                <w:sz w:val="24"/>
                <w:szCs w:val="24"/>
              </w:rPr>
              <w:t>评标委员会成员：（签字或盖章）</w:t>
            </w:r>
          </w:p>
        </w:tc>
      </w:tr>
    </w:tbl>
    <w:p w14:paraId="59460BC9">
      <w:pPr>
        <w:pStyle w:val="18"/>
        <w:rPr>
          <w:color w:val="auto"/>
        </w:rPr>
      </w:pPr>
    </w:p>
    <w:p w14:paraId="7F77AF6C">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26.2.3</w:t>
      </w:r>
      <w:r>
        <w:rPr>
          <w:rFonts w:hint="eastAsia" w:ascii="宋体" w:hAnsi="宋体"/>
          <w:color w:val="auto"/>
          <w:sz w:val="24"/>
          <w:szCs w:val="24"/>
        </w:rPr>
        <w:t>开标时，响应文件中出现下列情况，修正原则为：</w:t>
      </w:r>
    </w:p>
    <w:p w14:paraId="3B9B6CCF">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（1）投标文件中投标报价表内容与投标文件中明细内容不一致的，以投标报价表为准；</w:t>
      </w:r>
    </w:p>
    <w:p w14:paraId="4EE545B1">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（2）大写金额和小写金额不一致的，以大写金额为准；</w:t>
      </w:r>
    </w:p>
    <w:p w14:paraId="35B8AAE6">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（3）单价金额小数点或者百分比有明显错位的，以投标报价表的总价为准，并修改单价；</w:t>
      </w:r>
    </w:p>
    <w:p w14:paraId="123FB2AB">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 xml:space="preserve">（4）总价金额与按单价汇总金额不一致的，以单价金额计算结果为准； </w:t>
      </w:r>
    </w:p>
    <w:p w14:paraId="50C0DB88">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（5）多处内容交叉不符时，以评标小组评审结果为准；</w:t>
      </w:r>
    </w:p>
    <w:p w14:paraId="6FB49FA1">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（6）文字与图表不符的，以文字为准。</w:t>
      </w:r>
    </w:p>
    <w:p w14:paraId="18BDD01E">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同时出现两种以上不一致的，按照前款规定的顺序修正。按上述修正错误的原则及方法调整或修正投标文件的报价和内容，供应商同意后，调整后的报价和内容对供应商起约束作用。如果供应商不接受修正后的报价和内容，则其投标文件无效。</w:t>
      </w:r>
    </w:p>
    <w:p w14:paraId="2C3E7338">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26.3</w:t>
      </w:r>
      <w:r>
        <w:rPr>
          <w:rFonts w:hint="eastAsia" w:ascii="宋体" w:hAnsi="宋体"/>
          <w:color w:val="auto"/>
          <w:sz w:val="24"/>
          <w:szCs w:val="24"/>
        </w:rPr>
        <w:t>通过对投标人及投标文件符合性审查，出现下列情况之一者（但不限于），按无效投标处理：</w:t>
      </w:r>
    </w:p>
    <w:p w14:paraId="7D87437A">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w:t>
      </w:r>
      <w:r>
        <w:rPr>
          <w:rFonts w:ascii="宋体" w:hAnsi="宋体"/>
          <w:color w:val="auto"/>
          <w:sz w:val="24"/>
          <w:szCs w:val="24"/>
        </w:rPr>
        <w:t>）投标文件的</w:t>
      </w:r>
      <w:r>
        <w:rPr>
          <w:rFonts w:hint="eastAsia" w:ascii="宋体" w:hAnsi="宋体"/>
          <w:color w:val="auto"/>
          <w:sz w:val="24"/>
          <w:szCs w:val="24"/>
        </w:rPr>
        <w:t>组成</w:t>
      </w:r>
      <w:r>
        <w:rPr>
          <w:rFonts w:ascii="宋体" w:hAnsi="宋体"/>
          <w:color w:val="auto"/>
          <w:sz w:val="24"/>
          <w:szCs w:val="24"/>
        </w:rPr>
        <w:t>缺少其中一项或某项达不到招标文件要求的；</w:t>
      </w:r>
    </w:p>
    <w:p w14:paraId="6B653C5A">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（2）投标人没有经过正常渠道获取标书或投标人的名称与登记领取招标文件单位的名称不符的；</w:t>
      </w:r>
    </w:p>
    <w:p w14:paraId="14933852">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（3</w:t>
      </w:r>
      <w:r>
        <w:rPr>
          <w:rFonts w:ascii="宋体" w:hAnsi="宋体"/>
          <w:color w:val="auto"/>
          <w:sz w:val="24"/>
          <w:szCs w:val="24"/>
        </w:rPr>
        <w:t>）</w:t>
      </w:r>
      <w:r>
        <w:rPr>
          <w:rFonts w:hint="eastAsia" w:ascii="宋体" w:hAnsi="宋体"/>
          <w:color w:val="auto"/>
          <w:sz w:val="24"/>
          <w:szCs w:val="24"/>
        </w:rPr>
        <w:t>投标人投标报价超出采购预算金额或者最高限价的</w:t>
      </w:r>
      <w:r>
        <w:rPr>
          <w:rFonts w:ascii="宋体" w:hAnsi="宋体"/>
          <w:color w:val="auto"/>
          <w:sz w:val="24"/>
          <w:szCs w:val="24"/>
        </w:rPr>
        <w:t>；</w:t>
      </w:r>
    </w:p>
    <w:p w14:paraId="0F222951">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（4）投标文件未按招标文件要求签署、盖章的；</w:t>
      </w:r>
    </w:p>
    <w:p w14:paraId="4A3EBB08">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（5</w:t>
      </w:r>
      <w:r>
        <w:rPr>
          <w:rFonts w:ascii="宋体" w:hAnsi="宋体"/>
          <w:color w:val="auto"/>
          <w:sz w:val="24"/>
          <w:szCs w:val="24"/>
        </w:rPr>
        <w:t>）</w:t>
      </w:r>
      <w:r>
        <w:rPr>
          <w:rFonts w:hint="eastAsia" w:ascii="宋体" w:hAnsi="宋体"/>
          <w:color w:val="auto"/>
          <w:sz w:val="24"/>
          <w:szCs w:val="24"/>
        </w:rPr>
        <w:t>投标有效期不足的；</w:t>
      </w:r>
    </w:p>
    <w:p w14:paraId="7CC0B0EF">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（6</w:t>
      </w:r>
      <w:r>
        <w:rPr>
          <w:rFonts w:ascii="宋体" w:hAnsi="宋体"/>
          <w:color w:val="auto"/>
          <w:sz w:val="24"/>
          <w:szCs w:val="24"/>
        </w:rPr>
        <w:t>）</w:t>
      </w:r>
      <w:r>
        <w:rPr>
          <w:rFonts w:hint="eastAsia" w:ascii="宋体" w:hAnsi="宋体"/>
          <w:color w:val="auto"/>
          <w:sz w:val="24"/>
          <w:szCs w:val="24"/>
        </w:rPr>
        <w:t>投标内容出现漏项或数量与要求不符的，出现重大负偏离；</w:t>
      </w:r>
    </w:p>
    <w:p w14:paraId="405A29DA">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（7</w:t>
      </w:r>
      <w:r>
        <w:rPr>
          <w:rFonts w:ascii="宋体" w:hAnsi="宋体"/>
          <w:color w:val="auto"/>
          <w:sz w:val="24"/>
          <w:szCs w:val="24"/>
        </w:rPr>
        <w:t>）</w:t>
      </w:r>
      <w:r>
        <w:rPr>
          <w:rFonts w:hint="eastAsia" w:ascii="宋体" w:hAnsi="宋体"/>
          <w:color w:val="auto"/>
          <w:sz w:val="24"/>
          <w:szCs w:val="24"/>
        </w:rPr>
        <w:t>规定不接受选择方案和选择报价（包括交叉折扣）的，投标人提供了选择方案和/或选择报价的（包括交叉折扣）；</w:t>
      </w:r>
    </w:p>
    <w:p w14:paraId="10C4A64C">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8）投标人的报价明显低于其他通过符合性审查投标人的报价，有可能影响服务质量或不能诚信履约的，应当要求其在评标现场合理的时间内提供书面说明，必要时提交相关证明材料；投标人不能证明其报价合理性的；</w:t>
      </w:r>
    </w:p>
    <w:p w14:paraId="40893387">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（9）提供虚假证明，开具虚假资质，出现虚假应答，除按无效标处理外，还进行相应的处罚；</w:t>
      </w:r>
    </w:p>
    <w:p w14:paraId="69DC4C78">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（10）投标人串通投标的；</w:t>
      </w:r>
    </w:p>
    <w:p w14:paraId="1C0FE8A0">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（11）投标人有违法违规行为的；</w:t>
      </w:r>
    </w:p>
    <w:p w14:paraId="2AC89039">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（12）投标文件含有采购人不能接受的附加条件的；</w:t>
      </w:r>
    </w:p>
    <w:p w14:paraId="210819BF">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（13）投标文件不符合招标文件其他要求的；</w:t>
      </w:r>
    </w:p>
    <w:p w14:paraId="1979CC23">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（14）其他法律法规规定的废标情况。</w:t>
      </w:r>
    </w:p>
    <w:p w14:paraId="39176A0F">
      <w:pPr>
        <w:overflowPunct w:val="0"/>
        <w:adjustRightInd w:val="0"/>
        <w:snapToGrid w:val="0"/>
        <w:spacing w:line="360" w:lineRule="auto"/>
        <w:ind w:firstLine="482" w:firstLineChars="200"/>
        <w:rPr>
          <w:rFonts w:ascii="宋体" w:hAnsi="宋体"/>
          <w:color w:val="auto"/>
          <w:sz w:val="24"/>
          <w:szCs w:val="24"/>
        </w:rPr>
      </w:pPr>
      <w:r>
        <w:rPr>
          <w:rFonts w:ascii="宋体" w:hAnsi="宋体"/>
          <w:b/>
          <w:color w:val="auto"/>
          <w:sz w:val="24"/>
          <w:szCs w:val="24"/>
        </w:rPr>
        <w:t>2</w:t>
      </w:r>
      <w:r>
        <w:rPr>
          <w:rFonts w:hint="eastAsia" w:ascii="宋体" w:hAnsi="宋体"/>
          <w:b/>
          <w:color w:val="auto"/>
          <w:sz w:val="24"/>
          <w:szCs w:val="24"/>
          <w:lang w:eastAsia="zh-CN"/>
        </w:rPr>
        <w:t>7.</w:t>
      </w:r>
      <w:r>
        <w:rPr>
          <w:rFonts w:hint="eastAsia" w:ascii="宋体" w:hAnsi="宋体"/>
          <w:b/>
          <w:color w:val="auto"/>
          <w:sz w:val="24"/>
          <w:szCs w:val="24"/>
        </w:rPr>
        <w:t>投标文件的澄清</w:t>
      </w:r>
      <w:bookmarkEnd w:id="66"/>
    </w:p>
    <w:p w14:paraId="797772F6">
      <w:pPr>
        <w:spacing w:line="360" w:lineRule="auto"/>
        <w:ind w:firstLine="480" w:firstLineChars="200"/>
        <w:rPr>
          <w:rFonts w:ascii="宋体" w:hAnsi="宋体"/>
          <w:color w:val="auto"/>
          <w:sz w:val="24"/>
          <w:szCs w:val="24"/>
        </w:rPr>
      </w:pPr>
      <w:r>
        <w:rPr>
          <w:rFonts w:ascii="宋体" w:hAnsi="宋体"/>
          <w:color w:val="auto"/>
          <w:sz w:val="24"/>
          <w:szCs w:val="24"/>
        </w:rPr>
        <w:t>27.1对于投标文件中含义不明确、同类问题表述不一致或者有明显文字和计算错误的内容，评标委员会要求投标人作出必要的澄清、说明或者补正。</w:t>
      </w:r>
    </w:p>
    <w:p w14:paraId="3BE8094E">
      <w:pPr>
        <w:spacing w:line="360" w:lineRule="auto"/>
        <w:ind w:firstLine="480" w:firstLineChars="200"/>
        <w:rPr>
          <w:rFonts w:ascii="宋体" w:hAnsi="宋体"/>
          <w:color w:val="auto"/>
          <w:sz w:val="24"/>
          <w:szCs w:val="24"/>
        </w:rPr>
      </w:pPr>
      <w:r>
        <w:rPr>
          <w:rFonts w:ascii="宋体" w:hAnsi="宋体"/>
          <w:color w:val="auto"/>
          <w:sz w:val="24"/>
          <w:szCs w:val="24"/>
        </w:rPr>
        <w:t>27.2投标人的澄清、说明或者补正应当采用书面形式，由法定代表人或其授权的代表签字。投标人的澄清、说明或者补正不得超出投标文件的范围或者改变投标文件的实质性内容。</w:t>
      </w:r>
    </w:p>
    <w:p w14:paraId="7FB84AC5">
      <w:pPr>
        <w:overflowPunct w:val="0"/>
        <w:adjustRightInd w:val="0"/>
        <w:snapToGrid w:val="0"/>
        <w:spacing w:line="360" w:lineRule="auto"/>
        <w:ind w:firstLine="482" w:firstLineChars="200"/>
        <w:rPr>
          <w:rFonts w:ascii="宋体" w:hAnsi="宋体"/>
          <w:b/>
          <w:color w:val="auto"/>
          <w:sz w:val="24"/>
          <w:szCs w:val="24"/>
        </w:rPr>
      </w:pPr>
      <w:bookmarkStart w:id="67" w:name="_Toc311415604"/>
      <w:r>
        <w:rPr>
          <w:rFonts w:ascii="宋体" w:hAnsi="宋体"/>
          <w:b/>
          <w:color w:val="auto"/>
          <w:sz w:val="24"/>
          <w:szCs w:val="24"/>
        </w:rPr>
        <w:t>2</w:t>
      </w:r>
      <w:r>
        <w:rPr>
          <w:rFonts w:hint="eastAsia" w:ascii="宋体" w:hAnsi="宋体"/>
          <w:b/>
          <w:color w:val="auto"/>
          <w:sz w:val="24"/>
          <w:szCs w:val="24"/>
          <w:lang w:eastAsia="zh-CN"/>
        </w:rPr>
        <w:t>8.</w:t>
      </w:r>
      <w:r>
        <w:rPr>
          <w:rFonts w:hint="eastAsia" w:ascii="宋体" w:hAnsi="宋体"/>
          <w:b/>
          <w:color w:val="auto"/>
          <w:sz w:val="24"/>
          <w:szCs w:val="24"/>
        </w:rPr>
        <w:t>评标原则及主要方法</w:t>
      </w:r>
      <w:bookmarkEnd w:id="67"/>
    </w:p>
    <w:p w14:paraId="4D8539F7">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28.1</w:t>
      </w:r>
      <w:r>
        <w:rPr>
          <w:rFonts w:hint="eastAsia" w:ascii="宋体" w:hAnsi="宋体"/>
          <w:color w:val="auto"/>
          <w:sz w:val="24"/>
          <w:szCs w:val="24"/>
        </w:rPr>
        <w:t>评标委员会将遵循公平、公正和择优的原则，对所有投标人的投标文件评审，都采用相同的程序和标准；</w:t>
      </w:r>
    </w:p>
    <w:p w14:paraId="763FDC95">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28.2</w:t>
      </w:r>
      <w:r>
        <w:rPr>
          <w:rFonts w:hint="eastAsia" w:ascii="宋体" w:hAnsi="宋体"/>
          <w:color w:val="auto"/>
          <w:sz w:val="24"/>
          <w:szCs w:val="24"/>
        </w:rPr>
        <w:t>评审过程的保密：在投标文件的评审、比较、中标候选人推荐以及授予合同的过程中，投标人向采购人和评标委员会施加影响的任何行为，都将会导致其报价被拒绝；</w:t>
      </w:r>
    </w:p>
    <w:p w14:paraId="50B4DD0E">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28.3</w:t>
      </w:r>
      <w:r>
        <w:rPr>
          <w:rFonts w:hint="eastAsia" w:ascii="宋体" w:hAnsi="宋体"/>
          <w:color w:val="auto"/>
          <w:sz w:val="24"/>
          <w:szCs w:val="24"/>
        </w:rPr>
        <w:t>评标原则和办法：</w:t>
      </w:r>
    </w:p>
    <w:p w14:paraId="080043C6">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综合评分法：</w:t>
      </w:r>
      <w:r>
        <w:rPr>
          <w:rFonts w:ascii="宋体" w:hAnsi="宋体"/>
          <w:color w:val="auto"/>
          <w:sz w:val="24"/>
          <w:szCs w:val="24"/>
        </w:rPr>
        <w:t>是指投标文件满足招标文件全部实质性要求，且按照评审因素的量化指标评审得分最高的投标人为中标候选人的评标方法。</w:t>
      </w:r>
    </w:p>
    <w:tbl>
      <w:tblPr>
        <w:tblStyle w:val="45"/>
        <w:tblpPr w:leftFromText="180" w:rightFromText="180" w:vertAnchor="text" w:tblpX="10596" w:tblpY="326"/>
        <w:tblOverlap w:val="never"/>
        <w:tblW w:w="4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tblGrid>
      <w:tr w14:paraId="6E76A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466" w:type="dxa"/>
          </w:tcPr>
          <w:p w14:paraId="3754ADB6">
            <w:pPr>
              <w:keepNext w:val="0"/>
              <w:keepLines w:val="0"/>
              <w:suppressLineNumbers w:val="0"/>
              <w:overflowPunct w:val="0"/>
              <w:adjustRightInd w:val="0"/>
              <w:snapToGrid w:val="0"/>
              <w:spacing w:before="0" w:beforeAutospacing="0" w:after="0" w:afterAutospacing="0" w:line="360" w:lineRule="auto"/>
              <w:ind w:left="0" w:right="0"/>
              <w:rPr>
                <w:rFonts w:hint="default" w:ascii="宋体" w:hAnsi="宋体"/>
                <w:color w:val="auto"/>
                <w:sz w:val="24"/>
                <w:szCs w:val="24"/>
              </w:rPr>
            </w:pPr>
          </w:p>
        </w:tc>
      </w:tr>
      <w:tr w14:paraId="1EB74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466" w:type="dxa"/>
          </w:tcPr>
          <w:p w14:paraId="2B5FA099">
            <w:pPr>
              <w:keepNext w:val="0"/>
              <w:keepLines w:val="0"/>
              <w:suppressLineNumbers w:val="0"/>
              <w:overflowPunct w:val="0"/>
              <w:adjustRightInd w:val="0"/>
              <w:snapToGrid w:val="0"/>
              <w:spacing w:before="0" w:beforeAutospacing="0" w:after="0" w:afterAutospacing="0" w:line="360" w:lineRule="auto"/>
              <w:ind w:left="0" w:right="0"/>
              <w:rPr>
                <w:rFonts w:hint="default" w:ascii="宋体" w:hAnsi="宋体"/>
                <w:color w:val="auto"/>
                <w:sz w:val="24"/>
                <w:szCs w:val="24"/>
              </w:rPr>
            </w:pPr>
          </w:p>
        </w:tc>
      </w:tr>
    </w:tbl>
    <w:p w14:paraId="7AB6E287">
      <w:pPr>
        <w:overflowPunct w:val="0"/>
        <w:adjustRightInd w:val="0"/>
        <w:snapToGrid w:val="0"/>
        <w:spacing w:line="360" w:lineRule="auto"/>
        <w:rPr>
          <w:rFonts w:hint="eastAsia" w:ascii="宋体" w:hAnsi="宋体"/>
          <w:color w:val="auto"/>
          <w:sz w:val="24"/>
          <w:szCs w:val="24"/>
        </w:rPr>
      </w:pPr>
      <w:r>
        <w:rPr>
          <w:rFonts w:hint="eastAsia" w:ascii="宋体" w:hAnsi="宋体"/>
          <w:color w:val="auto"/>
          <w:sz w:val="24"/>
          <w:szCs w:val="24"/>
        </w:rPr>
        <w:t>具体评审因素</w:t>
      </w:r>
      <w:r>
        <w:rPr>
          <w:rFonts w:ascii="宋体" w:hAnsi="宋体"/>
          <w:color w:val="auto"/>
          <w:sz w:val="24"/>
          <w:szCs w:val="24"/>
        </w:rPr>
        <w:t>量化指标</w:t>
      </w:r>
      <w:r>
        <w:rPr>
          <w:rFonts w:hint="eastAsia" w:ascii="宋体" w:hAnsi="宋体"/>
          <w:color w:val="auto"/>
          <w:sz w:val="24"/>
          <w:szCs w:val="24"/>
        </w:rPr>
        <w:t>和分值如下：</w:t>
      </w:r>
    </w:p>
    <w:p w14:paraId="2E504B36">
      <w:pPr>
        <w:pStyle w:val="43"/>
        <w:rPr>
          <w:rFonts w:hint="eastAsia" w:ascii="宋体" w:hAnsi="宋体"/>
          <w:color w:val="auto"/>
          <w:sz w:val="24"/>
          <w:szCs w:val="24"/>
        </w:rPr>
      </w:pPr>
    </w:p>
    <w:p w14:paraId="59BFBCF3">
      <w:pPr>
        <w:pStyle w:val="43"/>
        <w:rPr>
          <w:rFonts w:hint="eastAsia" w:ascii="宋体" w:hAnsi="宋体"/>
          <w:color w:val="auto"/>
          <w:sz w:val="24"/>
          <w:szCs w:val="24"/>
        </w:rPr>
      </w:pPr>
    </w:p>
    <w:tbl>
      <w:tblPr>
        <w:tblStyle w:val="44"/>
        <w:tblW w:w="8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83"/>
        <w:gridCol w:w="844"/>
        <w:gridCol w:w="6995"/>
      </w:tblGrid>
      <w:tr w14:paraId="54062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jc w:val="center"/>
        </w:trPr>
        <w:tc>
          <w:tcPr>
            <w:tcW w:w="983" w:type="dxa"/>
            <w:vMerge w:val="restart"/>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14:paraId="21AB7C8C">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评分项</w:t>
            </w:r>
          </w:p>
        </w:tc>
        <w:tc>
          <w:tcPr>
            <w:tcW w:w="844"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14:paraId="148E9A6C">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总分值</w:t>
            </w:r>
          </w:p>
        </w:tc>
        <w:tc>
          <w:tcPr>
            <w:tcW w:w="6995" w:type="dxa"/>
            <w:vMerge w:val="restart"/>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14:paraId="1E73FE3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评分标准</w:t>
            </w:r>
          </w:p>
        </w:tc>
      </w:tr>
      <w:tr w14:paraId="1CCC6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3" w:hRule="atLeast"/>
          <w:jc w:val="center"/>
        </w:trPr>
        <w:tc>
          <w:tcPr>
            <w:tcW w:w="98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B40F9E3">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24"/>
                <w:szCs w:val="24"/>
              </w:rPr>
            </w:pPr>
          </w:p>
        </w:tc>
        <w:tc>
          <w:tcPr>
            <w:tcW w:w="844"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14:paraId="6DBA3DDB">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100</w:t>
            </w:r>
          </w:p>
        </w:tc>
        <w:tc>
          <w:tcPr>
            <w:tcW w:w="6995" w:type="dxa"/>
            <w:vMerge w:val="continue"/>
            <w:tcBorders>
              <w:top w:val="single" w:color="auto" w:sz="4" w:space="0"/>
              <w:left w:val="single" w:color="auto" w:sz="4" w:space="0"/>
              <w:bottom w:val="single" w:color="auto" w:sz="4" w:space="0"/>
              <w:right w:val="single" w:color="auto" w:sz="4" w:space="0"/>
            </w:tcBorders>
            <w:noWrap w:val="0"/>
            <w:vAlign w:val="center"/>
          </w:tcPr>
          <w:p w14:paraId="131AFFD2">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24"/>
                <w:szCs w:val="24"/>
              </w:rPr>
            </w:pPr>
          </w:p>
        </w:tc>
      </w:tr>
      <w:tr w14:paraId="3E9B2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7" w:hRule="atLeast"/>
          <w:jc w:val="center"/>
        </w:trPr>
        <w:tc>
          <w:tcPr>
            <w:tcW w:w="98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473CA4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价格</w:t>
            </w:r>
          </w:p>
        </w:tc>
        <w:tc>
          <w:tcPr>
            <w:tcW w:w="8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A627B9A">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30分</w:t>
            </w:r>
          </w:p>
        </w:tc>
        <w:tc>
          <w:tcPr>
            <w:tcW w:w="69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7542BE1">
            <w:pPr>
              <w:keepNext w:val="0"/>
              <w:keepLines w:val="0"/>
              <w:pageBreakBefore w:val="0"/>
              <w:suppressLineNumbers w:val="0"/>
              <w:kinsoku/>
              <w:wordWrap/>
              <w:overflowPunct/>
              <w:topLinePunct w:val="0"/>
              <w:bidi w:val="0"/>
              <w:spacing w:before="0" w:beforeAutospacing="0" w:after="0" w:afterAutospacing="0" w:line="44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价格分统一采用低价优先法计算，即满足</w:t>
            </w:r>
            <w:r>
              <w:rPr>
                <w:rFonts w:hint="eastAsia" w:ascii="宋体" w:hAnsi="宋体" w:cs="宋体"/>
                <w:color w:val="auto"/>
                <w:sz w:val="24"/>
                <w:szCs w:val="24"/>
                <w:lang w:val="en-US" w:eastAsia="zh-CN"/>
              </w:rPr>
              <w:t>招标</w:t>
            </w:r>
            <w:r>
              <w:rPr>
                <w:rFonts w:hint="eastAsia" w:ascii="宋体" w:hAnsi="宋体" w:eastAsia="宋体" w:cs="宋体"/>
                <w:color w:val="auto"/>
                <w:sz w:val="24"/>
                <w:szCs w:val="24"/>
              </w:rPr>
              <w:t>文件要求且</w:t>
            </w:r>
            <w:r>
              <w:rPr>
                <w:rFonts w:hint="eastAsia" w:ascii="宋体" w:hAnsi="宋体" w:cs="宋体"/>
                <w:color w:val="auto"/>
                <w:kern w:val="0"/>
                <w:sz w:val="24"/>
                <w:szCs w:val="24"/>
              </w:rPr>
              <w:t>最终报价</w:t>
            </w:r>
            <w:r>
              <w:rPr>
                <w:rFonts w:hint="eastAsia" w:ascii="宋体" w:hAnsi="宋体" w:eastAsia="宋体" w:cs="宋体"/>
                <w:color w:val="auto"/>
                <w:sz w:val="24"/>
                <w:szCs w:val="24"/>
              </w:rPr>
              <w:t>最低的</w:t>
            </w:r>
            <w:r>
              <w:rPr>
                <w:rFonts w:hint="eastAsia" w:ascii="宋体" w:hAnsi="宋体" w:cs="宋体"/>
                <w:color w:val="auto"/>
                <w:sz w:val="24"/>
                <w:szCs w:val="24"/>
                <w:lang w:val="en-US" w:eastAsia="zh-CN"/>
              </w:rPr>
              <w:t>投标</w:t>
            </w:r>
            <w:r>
              <w:rPr>
                <w:rFonts w:hint="eastAsia" w:ascii="宋体" w:hAnsi="宋体" w:eastAsia="宋体" w:cs="宋体"/>
                <w:color w:val="auto"/>
                <w:sz w:val="24"/>
                <w:szCs w:val="24"/>
              </w:rPr>
              <w:t>报价为评标基准价，其价格分为满分。其他供应商的价格分统一按照下列公式计算：</w:t>
            </w:r>
          </w:p>
          <w:p w14:paraId="082BB3E2">
            <w:pPr>
              <w:keepNext w:val="0"/>
              <w:keepLines w:val="0"/>
              <w:pageBreakBefore w:val="0"/>
              <w:suppressLineNumbers w:val="0"/>
              <w:kinsoku/>
              <w:wordWrap/>
              <w:overflowPunct/>
              <w:topLinePunct w:val="0"/>
              <w:bidi w:val="0"/>
              <w:spacing w:before="0" w:beforeAutospacing="0" w:after="0" w:afterAutospacing="0" w:line="44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价格分=</w:t>
            </w:r>
            <w:r>
              <w:rPr>
                <w:rFonts w:hint="eastAsia" w:ascii="宋体" w:hAnsi="宋体" w:cs="宋体"/>
                <w:color w:val="auto"/>
                <w:sz w:val="24"/>
                <w:szCs w:val="24"/>
                <w:lang w:eastAsia="zh-CN"/>
              </w:rPr>
              <w:t>（</w:t>
            </w:r>
            <w:r>
              <w:rPr>
                <w:rFonts w:hint="eastAsia" w:ascii="宋体" w:hAnsi="宋体" w:eastAsia="宋体" w:cs="宋体"/>
                <w:color w:val="auto"/>
                <w:sz w:val="24"/>
                <w:szCs w:val="24"/>
              </w:rPr>
              <w:t>评标基准价／</w:t>
            </w:r>
            <w:r>
              <w:rPr>
                <w:rFonts w:hint="eastAsia" w:ascii="宋体" w:hAnsi="宋体" w:cs="宋体"/>
                <w:color w:val="auto"/>
                <w:sz w:val="24"/>
                <w:szCs w:val="24"/>
                <w:lang w:val="en-US" w:eastAsia="zh-CN"/>
              </w:rPr>
              <w:t>投标</w:t>
            </w:r>
            <w:r>
              <w:rPr>
                <w:rFonts w:hint="eastAsia" w:ascii="宋体" w:hAnsi="宋体" w:eastAsia="宋体" w:cs="宋体"/>
                <w:color w:val="auto"/>
                <w:sz w:val="24"/>
                <w:szCs w:val="24"/>
              </w:rPr>
              <w:t>报价</w:t>
            </w:r>
            <w:r>
              <w:rPr>
                <w:rFonts w:hint="eastAsia" w:ascii="宋体" w:hAnsi="宋体" w:cs="宋体"/>
                <w:color w:val="auto"/>
                <w:sz w:val="24"/>
                <w:szCs w:val="24"/>
                <w:lang w:eastAsia="zh-CN"/>
              </w:rPr>
              <w:t>）</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30</w:t>
            </w:r>
            <w:r>
              <w:rPr>
                <w:rFonts w:hint="eastAsia" w:ascii="宋体" w:hAnsi="宋体" w:eastAsia="宋体" w:cs="宋体"/>
                <w:color w:val="auto"/>
                <w:sz w:val="24"/>
                <w:szCs w:val="24"/>
              </w:rPr>
              <w:t xml:space="preserve">    </w:t>
            </w:r>
          </w:p>
          <w:p w14:paraId="0E79F4B1">
            <w:pPr>
              <w:keepNext w:val="0"/>
              <w:keepLines w:val="0"/>
              <w:pageBreakBefore w:val="0"/>
              <w:suppressLineNumbers w:val="0"/>
              <w:kinsoku/>
              <w:wordWrap/>
              <w:overflowPunct/>
              <w:topLinePunct w:val="0"/>
              <w:bidi w:val="0"/>
              <w:spacing w:before="0" w:beforeAutospacing="0" w:after="0" w:afterAutospacing="0" w:line="440" w:lineRule="exact"/>
              <w:ind w:left="0" w:right="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注：</w:t>
            </w:r>
            <w:r>
              <w:rPr>
                <w:rFonts w:hint="eastAsia" w:ascii="宋体" w:hAnsi="宋体" w:cs="宋体"/>
                <w:color w:val="auto"/>
                <w:sz w:val="24"/>
                <w:szCs w:val="24"/>
                <w:lang w:eastAsia="zh-CN"/>
              </w:rPr>
              <w:t>1.</w:t>
            </w:r>
            <w:r>
              <w:rPr>
                <w:rFonts w:hint="eastAsia" w:ascii="宋体" w:hAnsi="宋体" w:eastAsia="宋体" w:cs="宋体"/>
                <w:color w:val="auto"/>
                <w:sz w:val="24"/>
                <w:szCs w:val="24"/>
              </w:rPr>
              <w:t>计算分数时四舍五入取小数点后两位</w:t>
            </w:r>
            <w:r>
              <w:rPr>
                <w:rFonts w:hint="eastAsia" w:ascii="宋体" w:hAnsi="宋体" w:cs="宋体"/>
                <w:color w:val="auto"/>
                <w:sz w:val="24"/>
                <w:szCs w:val="24"/>
                <w:lang w:eastAsia="zh-CN"/>
              </w:rPr>
              <w:t>。</w:t>
            </w:r>
          </w:p>
          <w:p w14:paraId="76A24C68">
            <w:pPr>
              <w:keepNext w:val="0"/>
              <w:keepLines w:val="0"/>
              <w:pageBreakBefore w:val="0"/>
              <w:widowControl/>
              <w:numPr>
                <w:ilvl w:val="0"/>
                <w:numId w:val="0"/>
              </w:numPr>
              <w:suppressLineNumbers w:val="0"/>
              <w:kinsoku/>
              <w:wordWrap/>
              <w:overflowPunct/>
              <w:topLinePunct w:val="0"/>
              <w:bidi w:val="0"/>
              <w:spacing w:before="0" w:beforeAutospacing="0" w:after="0" w:afterAutospacing="0" w:line="440" w:lineRule="exact"/>
              <w:ind w:left="0" w:right="0" w:rightChars="0" w:firstLine="480" w:firstLineChars="200"/>
              <w:textAlignment w:val="auto"/>
              <w:rPr>
                <w:rFonts w:hint="default" w:ascii="宋体" w:hAnsi="宋体" w:cs="宋体"/>
                <w:color w:val="auto"/>
                <w:kern w:val="0"/>
                <w:sz w:val="24"/>
                <w:szCs w:val="24"/>
              </w:rPr>
            </w:pPr>
            <w:r>
              <w:rPr>
                <w:rFonts w:hint="eastAsia" w:ascii="宋体" w:hAnsi="宋体" w:cs="宋体"/>
                <w:color w:val="auto"/>
                <w:sz w:val="24"/>
                <w:szCs w:val="24"/>
                <w:lang w:val="en-US" w:eastAsia="zh-CN"/>
              </w:rPr>
              <w:t>2.</w:t>
            </w:r>
            <w:r>
              <w:rPr>
                <w:rFonts w:hint="eastAsia" w:ascii="宋体" w:hAnsi="宋体" w:cs="宋体"/>
                <w:color w:val="auto"/>
                <w:sz w:val="24"/>
                <w:szCs w:val="24"/>
              </w:rPr>
              <w:t>经评标小组一致认定</w:t>
            </w:r>
            <w:r>
              <w:rPr>
                <w:rFonts w:hint="eastAsia" w:ascii="宋体" w:hAnsi="宋体" w:cs="宋体"/>
                <w:color w:val="auto"/>
                <w:kern w:val="0"/>
                <w:sz w:val="24"/>
                <w:szCs w:val="24"/>
              </w:rPr>
              <w:t>某个供应商的报价明显低于其他通过符合性审查供应商的报价，有可能影响产品质量和不能诚信履约的，应要求该供应商在评标现场合理的时间内提供书面说明，必要时提交相关证明材料；供应商不能证明其报价合理的，</w:t>
            </w:r>
            <w:r>
              <w:rPr>
                <w:rFonts w:hint="eastAsia" w:ascii="宋体" w:hAnsi="宋体" w:cs="宋体"/>
                <w:color w:val="auto"/>
                <w:sz w:val="24"/>
                <w:szCs w:val="24"/>
              </w:rPr>
              <w:t>评标小组</w:t>
            </w:r>
            <w:r>
              <w:rPr>
                <w:rFonts w:hint="eastAsia" w:ascii="宋体" w:hAnsi="宋体" w:cs="宋体"/>
                <w:color w:val="auto"/>
                <w:kern w:val="0"/>
                <w:sz w:val="24"/>
                <w:szCs w:val="24"/>
              </w:rPr>
              <w:t>将其作为无效投标处理。</w:t>
            </w:r>
          </w:p>
          <w:p w14:paraId="501057EF">
            <w:pPr>
              <w:pStyle w:val="43"/>
              <w:keepNext w:val="0"/>
              <w:keepLines w:val="0"/>
              <w:pageBreakBefore w:val="0"/>
              <w:numPr>
                <w:ilvl w:val="0"/>
                <w:numId w:val="0"/>
              </w:numPr>
              <w:suppressLineNumbers w:val="0"/>
              <w:kinsoku/>
              <w:wordWrap/>
              <w:overflowPunct/>
              <w:topLinePunct w:val="0"/>
              <w:bidi w:val="0"/>
              <w:spacing w:before="0" w:beforeAutospacing="0" w:after="0" w:afterAutospacing="0" w:line="440" w:lineRule="exact"/>
              <w:ind w:left="0" w:right="0" w:firstLine="480" w:firstLineChars="200"/>
              <w:textAlignment w:val="auto"/>
              <w:rPr>
                <w:rFonts w:hint="eastAsia"/>
                <w:color w:val="auto"/>
              </w:rPr>
            </w:pPr>
            <w:r>
              <w:rPr>
                <w:rFonts w:hint="eastAsia" w:hAnsi="宋体" w:cs="宋体"/>
                <w:color w:val="auto"/>
                <w:sz w:val="24"/>
                <w:szCs w:val="24"/>
                <w:lang w:val="en-US" w:eastAsia="zh-CN"/>
              </w:rPr>
              <w:t>3.</w:t>
            </w:r>
            <w:r>
              <w:rPr>
                <w:rFonts w:hint="eastAsia" w:ascii="宋体" w:hAnsi="宋体" w:cs="宋体"/>
                <w:color w:val="auto"/>
                <w:sz w:val="24"/>
                <w:szCs w:val="24"/>
              </w:rPr>
              <w:t>投标报价不完整的，不进入评标标准价的计算，本项得0分。</w:t>
            </w:r>
          </w:p>
        </w:tc>
      </w:tr>
      <w:tr w14:paraId="70706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7" w:hRule="atLeast"/>
          <w:jc w:val="center"/>
        </w:trPr>
        <w:tc>
          <w:tcPr>
            <w:tcW w:w="983"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0D0CD246">
            <w:pPr>
              <w:keepNext w:val="0"/>
              <w:keepLines w:val="0"/>
              <w:suppressLineNumbers w:val="0"/>
              <w:spacing w:before="0" w:beforeAutospacing="0" w:after="0" w:afterAutospacing="0"/>
              <w:ind w:left="0" w:right="0"/>
              <w:jc w:val="center"/>
              <w:rPr>
                <w:rFonts w:hint="eastAsia" w:ascii="仿宋" w:hAnsi="仿宋"/>
                <w:color w:val="auto"/>
                <w:sz w:val="24"/>
                <w:lang w:val="en-US" w:eastAsia="zh-CN"/>
              </w:rPr>
            </w:pPr>
            <w:r>
              <w:rPr>
                <w:rFonts w:hint="eastAsia" w:ascii="仿宋" w:hAnsi="仿宋"/>
                <w:color w:val="auto"/>
                <w:sz w:val="24"/>
                <w:lang w:val="en-US" w:eastAsia="zh-CN"/>
              </w:rPr>
              <w:t>商务</w:t>
            </w:r>
          </w:p>
          <w:p w14:paraId="5DE33DF4">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rPr>
            </w:pPr>
            <w:r>
              <w:rPr>
                <w:rFonts w:hint="eastAsia" w:ascii="仿宋" w:hAnsi="仿宋"/>
                <w:color w:val="auto"/>
                <w:sz w:val="24"/>
                <w:lang w:val="en-US" w:eastAsia="zh-CN"/>
              </w:rPr>
              <w:t>响应</w:t>
            </w:r>
          </w:p>
        </w:tc>
        <w:tc>
          <w:tcPr>
            <w:tcW w:w="844"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5B8F469D">
            <w:pPr>
              <w:keepNext w:val="0"/>
              <w:keepLines w:val="0"/>
              <w:suppressLineNumbers w:val="0"/>
              <w:spacing w:before="0" w:beforeAutospacing="0" w:after="0" w:afterAutospacing="0" w:line="400" w:lineRule="exact"/>
              <w:ind w:left="0" w:right="0"/>
              <w:jc w:val="center"/>
              <w:rPr>
                <w:rFonts w:hint="default" w:ascii="宋体" w:hAnsi="宋体" w:cs="宋体"/>
                <w:color w:val="auto"/>
                <w:kern w:val="0"/>
                <w:sz w:val="24"/>
                <w:szCs w:val="24"/>
                <w:lang w:val="en-US" w:eastAsia="zh-CN"/>
              </w:rPr>
            </w:pPr>
            <w:r>
              <w:rPr>
                <w:rFonts w:hint="eastAsia" w:ascii="仿宋" w:hAnsi="仿宋"/>
                <w:color w:val="auto"/>
                <w:sz w:val="24"/>
                <w:lang w:val="en-US" w:eastAsia="zh-CN"/>
              </w:rPr>
              <w:t>3分</w:t>
            </w:r>
          </w:p>
        </w:tc>
        <w:tc>
          <w:tcPr>
            <w:tcW w:w="69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66BFB43">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lang w:val="en-US" w:eastAsia="zh-CN"/>
              </w:rPr>
            </w:pPr>
            <w:r>
              <w:rPr>
                <w:rFonts w:hint="eastAsia" w:ascii="宋体" w:hAnsi="宋体" w:cs="宋体"/>
                <w:color w:val="auto"/>
                <w:sz w:val="24"/>
                <w:szCs w:val="24"/>
              </w:rPr>
              <w:t>经过有效性和符合性审核合格的单位，对付款、</w:t>
            </w:r>
            <w:r>
              <w:rPr>
                <w:rFonts w:hint="eastAsia" w:ascii="宋体" w:hAnsi="宋体" w:cs="宋体"/>
                <w:color w:val="auto"/>
                <w:sz w:val="24"/>
                <w:szCs w:val="24"/>
                <w:lang w:val="en-US" w:eastAsia="zh-CN"/>
              </w:rPr>
              <w:t>服务期</w:t>
            </w:r>
            <w:r>
              <w:rPr>
                <w:rFonts w:hint="eastAsia" w:ascii="宋体" w:hAnsi="宋体" w:cs="宋体"/>
                <w:color w:val="auto"/>
                <w:sz w:val="24"/>
                <w:szCs w:val="24"/>
              </w:rPr>
              <w:t>、质量、</w:t>
            </w:r>
            <w:r>
              <w:rPr>
                <w:rFonts w:hint="eastAsia" w:ascii="宋体" w:hAnsi="宋体" w:cs="宋体"/>
                <w:color w:val="auto"/>
                <w:sz w:val="24"/>
                <w:szCs w:val="24"/>
                <w:lang w:eastAsia="zh-CN"/>
              </w:rPr>
              <w:t>验收、</w:t>
            </w:r>
            <w:r>
              <w:rPr>
                <w:rFonts w:hint="eastAsia" w:ascii="宋体" w:hAnsi="宋体" w:cs="宋体"/>
                <w:color w:val="auto"/>
                <w:sz w:val="24"/>
                <w:szCs w:val="24"/>
              </w:rPr>
              <w:t>服务等方面进行响应，完全响应且逐项详细说明的计</w:t>
            </w:r>
            <w:r>
              <w:rPr>
                <w:rFonts w:hint="eastAsia" w:ascii="宋体" w:hAnsi="宋体" w:cs="宋体"/>
                <w:color w:val="auto"/>
                <w:sz w:val="24"/>
                <w:szCs w:val="24"/>
                <w:lang w:val="en-US" w:eastAsia="zh-CN"/>
              </w:rPr>
              <w:t>3</w:t>
            </w:r>
            <w:r>
              <w:rPr>
                <w:rFonts w:hint="eastAsia" w:ascii="宋体" w:hAnsi="宋体" w:cs="宋体"/>
                <w:color w:val="auto"/>
                <w:sz w:val="24"/>
                <w:szCs w:val="24"/>
              </w:rPr>
              <w:t>分，未做详细响应的，按响应程度赋1-</w:t>
            </w:r>
            <w:r>
              <w:rPr>
                <w:rFonts w:hint="eastAsia" w:ascii="宋体" w:hAnsi="宋体" w:cs="宋体"/>
                <w:color w:val="auto"/>
                <w:sz w:val="24"/>
                <w:szCs w:val="24"/>
                <w:lang w:val="en-US" w:eastAsia="zh-CN"/>
              </w:rPr>
              <w:t>2</w:t>
            </w:r>
            <w:r>
              <w:rPr>
                <w:rFonts w:hint="eastAsia" w:ascii="宋体" w:hAnsi="宋体" w:cs="宋体"/>
                <w:color w:val="auto"/>
                <w:sz w:val="24"/>
                <w:szCs w:val="24"/>
              </w:rPr>
              <w:t>分。</w:t>
            </w:r>
          </w:p>
        </w:tc>
      </w:tr>
      <w:tr w14:paraId="762BE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983"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062921EB">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技术</w:t>
            </w:r>
          </w:p>
          <w:p w14:paraId="4AC7D0F6">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响应</w:t>
            </w:r>
          </w:p>
        </w:tc>
        <w:tc>
          <w:tcPr>
            <w:tcW w:w="844"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537516E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30分</w:t>
            </w:r>
          </w:p>
        </w:tc>
        <w:tc>
          <w:tcPr>
            <w:tcW w:w="69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E59C42E">
            <w:pPr>
              <w:keepNext w:val="0"/>
              <w:keepLines w:val="0"/>
              <w:suppressLineNumbers w:val="0"/>
              <w:spacing w:before="0" w:beforeAutospacing="0" w:after="0" w:afterAutospacing="0" w:line="360" w:lineRule="auto"/>
              <w:ind w:left="0" w:right="0"/>
              <w:rPr>
                <w:rFonts w:hint="default" w:ascii="宋体" w:hAnsi="宋体" w:eastAsia="宋体" w:cs="宋体"/>
                <w:color w:val="auto"/>
                <w:kern w:val="0"/>
                <w:sz w:val="24"/>
                <w:szCs w:val="24"/>
                <w:lang w:val="en-US" w:eastAsia="zh-CN"/>
              </w:rPr>
            </w:pPr>
            <w:r>
              <w:rPr>
                <w:rFonts w:hint="default" w:ascii="宋体" w:hAnsi="宋体" w:eastAsia="宋体" w:cs="宋体"/>
                <w:color w:val="auto"/>
                <w:kern w:val="0"/>
                <w:sz w:val="24"/>
                <w:szCs w:val="24"/>
                <w:lang w:val="en-US" w:eastAsia="zh-CN"/>
              </w:rPr>
              <w:t>技术指标清晰，符合国家的标准和有关规定，技术资料齐全，技术要求和参数全部响应招标文件中技术要求的计30分，每出现一项负偏离扣1.5分，每项*负偏离扣3分，扣完为止；投标时须附有所投产品的资料（包括但不限于检测报告、官网和系统功能截图、生产厂家出具的、相应的功能证明材料等资料，并附上清晰可辨识的相关图片、彩页等），缺少或不全的，由评标委员会酌情给予扣分</w:t>
            </w:r>
            <w:r>
              <w:rPr>
                <w:rFonts w:hint="eastAsia" w:ascii="宋体" w:hAnsi="宋体" w:cs="宋体"/>
                <w:color w:val="auto"/>
                <w:kern w:val="0"/>
                <w:sz w:val="24"/>
                <w:szCs w:val="24"/>
                <w:lang w:val="en-US" w:eastAsia="zh-CN"/>
              </w:rPr>
              <w:t>。</w:t>
            </w:r>
          </w:p>
        </w:tc>
      </w:tr>
      <w:tr w14:paraId="3B159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83"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49E43176">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实施</w:t>
            </w:r>
          </w:p>
          <w:p w14:paraId="54CF4CC5">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cs="宋体"/>
                <w:color w:val="auto"/>
                <w:sz w:val="24"/>
                <w:szCs w:val="24"/>
              </w:rPr>
            </w:pPr>
            <w:r>
              <w:rPr>
                <w:rFonts w:hint="eastAsia" w:ascii="宋体" w:hAnsi="宋体" w:cs="宋体"/>
                <w:color w:val="auto"/>
                <w:kern w:val="0"/>
                <w:sz w:val="24"/>
                <w:szCs w:val="24"/>
                <w:lang w:val="en-US" w:eastAsia="zh-CN"/>
              </w:rPr>
              <w:t>方案</w:t>
            </w:r>
          </w:p>
        </w:tc>
        <w:tc>
          <w:tcPr>
            <w:tcW w:w="844"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3A167DE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10分</w:t>
            </w:r>
          </w:p>
        </w:tc>
        <w:tc>
          <w:tcPr>
            <w:tcW w:w="69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C5BE673">
            <w:pPr>
              <w:keepNext w:val="0"/>
              <w:keepLines w:val="0"/>
              <w:suppressLineNumbers w:val="0"/>
              <w:adjustRightInd w:val="0"/>
              <w:snapToGrid w:val="0"/>
              <w:spacing w:before="0" w:beforeAutospacing="0" w:after="0" w:afterAutospacing="0" w:line="288" w:lineRule="auto"/>
              <w:ind w:left="0" w:right="0"/>
              <w:rPr>
                <w:rFonts w:hint="eastAsia" w:ascii="宋体" w:hAnsi="宋体" w:cs="宋体"/>
                <w:color w:val="auto"/>
                <w:sz w:val="24"/>
                <w:szCs w:val="24"/>
              </w:rPr>
            </w:pPr>
            <w:r>
              <w:rPr>
                <w:rFonts w:hint="default" w:ascii="宋体" w:hAnsi="宋体" w:eastAsia="宋体" w:cs="宋体"/>
                <w:color w:val="auto"/>
                <w:kern w:val="0"/>
                <w:sz w:val="24"/>
                <w:szCs w:val="24"/>
                <w:lang w:val="en-US" w:eastAsia="zh-CN"/>
              </w:rPr>
              <w:t>针对本项目制订总体方案：方案描述详细，对项目需求和具体情况理解充分，项目组织实施计划完整可行</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提供</w:t>
            </w:r>
            <w:r>
              <w:rPr>
                <w:rFonts w:hint="default" w:ascii="宋体" w:hAnsi="宋体" w:eastAsia="宋体" w:cs="宋体"/>
                <w:color w:val="auto"/>
                <w:kern w:val="0"/>
                <w:sz w:val="24"/>
                <w:szCs w:val="24"/>
                <w:lang w:val="en-US" w:eastAsia="zh-CN"/>
              </w:rPr>
              <w:t>备货、供货进度及保证措施</w:t>
            </w:r>
            <w:r>
              <w:rPr>
                <w:rFonts w:hint="eastAsia" w:ascii="宋体" w:hAnsi="宋体" w:eastAsia="宋体" w:cs="宋体"/>
                <w:color w:val="auto"/>
                <w:kern w:val="0"/>
                <w:sz w:val="24"/>
                <w:szCs w:val="24"/>
                <w:lang w:val="en-US" w:eastAsia="zh-CN"/>
              </w:rPr>
              <w:t>；质量管理体系保证措施</w:t>
            </w:r>
            <w:r>
              <w:rPr>
                <w:rFonts w:hint="eastAsia" w:ascii="宋体" w:hAnsi="宋体" w:cs="宋体"/>
                <w:color w:val="auto"/>
                <w:kern w:val="0"/>
                <w:sz w:val="24"/>
                <w:szCs w:val="24"/>
                <w:lang w:val="en-US" w:eastAsia="zh-CN"/>
              </w:rPr>
              <w:t>；</w:t>
            </w:r>
            <w:r>
              <w:rPr>
                <w:rFonts w:hint="default" w:ascii="宋体" w:hAnsi="宋体" w:eastAsia="宋体" w:cs="宋体"/>
                <w:color w:val="auto"/>
                <w:kern w:val="0"/>
                <w:sz w:val="24"/>
                <w:szCs w:val="24"/>
                <w:lang w:val="en-US" w:eastAsia="zh-CN"/>
              </w:rPr>
              <w:t>项目组织机构</w:t>
            </w:r>
            <w:r>
              <w:rPr>
                <w:rFonts w:hint="eastAsia" w:ascii="宋体" w:hAnsi="宋体" w:eastAsia="宋体" w:cs="宋体"/>
                <w:color w:val="auto"/>
                <w:kern w:val="0"/>
                <w:sz w:val="24"/>
                <w:szCs w:val="24"/>
                <w:lang w:val="en-US" w:eastAsia="zh-CN"/>
              </w:rPr>
              <w:t>及责任制度；</w:t>
            </w:r>
            <w:r>
              <w:rPr>
                <w:rFonts w:hint="default" w:ascii="宋体" w:hAnsi="宋体" w:eastAsia="宋体" w:cs="宋体"/>
                <w:color w:val="auto"/>
                <w:kern w:val="0"/>
                <w:sz w:val="24"/>
                <w:szCs w:val="24"/>
                <w:lang w:val="en-US" w:eastAsia="zh-CN"/>
              </w:rPr>
              <w:t>产品安装、检测、调试等方面保证</w:t>
            </w:r>
            <w:r>
              <w:rPr>
                <w:rFonts w:hint="eastAsia" w:ascii="宋体" w:hAnsi="宋体" w:eastAsia="宋体" w:cs="宋体"/>
                <w:color w:val="auto"/>
                <w:kern w:val="0"/>
                <w:sz w:val="24"/>
                <w:szCs w:val="24"/>
                <w:lang w:val="en-US" w:eastAsia="zh-CN"/>
              </w:rPr>
              <w:t>措施</w:t>
            </w:r>
            <w:r>
              <w:rPr>
                <w:rFonts w:hint="eastAsia" w:ascii="宋体" w:hAnsi="宋体" w:cs="宋体"/>
                <w:color w:val="auto"/>
                <w:kern w:val="0"/>
                <w:sz w:val="24"/>
                <w:szCs w:val="24"/>
                <w:lang w:val="en-US" w:eastAsia="zh-CN"/>
              </w:rPr>
              <w:t>等。</w:t>
            </w:r>
            <w:r>
              <w:rPr>
                <w:rFonts w:hint="default" w:ascii="宋体" w:hAnsi="宋体" w:eastAsia="宋体" w:cs="宋体"/>
                <w:color w:val="auto"/>
                <w:kern w:val="0"/>
                <w:sz w:val="24"/>
                <w:szCs w:val="24"/>
                <w:lang w:val="en-US" w:eastAsia="zh-CN"/>
              </w:rPr>
              <w:t>方案详尽、便于实施、可行性强，具有指导性计</w:t>
            </w:r>
            <w:r>
              <w:rPr>
                <w:rFonts w:hint="eastAsia" w:ascii="宋体" w:hAnsi="宋体" w:cs="宋体"/>
                <w:color w:val="auto"/>
                <w:kern w:val="0"/>
                <w:sz w:val="24"/>
                <w:szCs w:val="24"/>
                <w:lang w:val="en-US" w:eastAsia="zh-CN"/>
              </w:rPr>
              <w:t>8—10</w:t>
            </w:r>
            <w:r>
              <w:rPr>
                <w:rFonts w:hint="default" w:ascii="宋体" w:hAnsi="宋体" w:eastAsia="宋体" w:cs="宋体"/>
                <w:color w:val="auto"/>
                <w:kern w:val="0"/>
                <w:sz w:val="24"/>
                <w:szCs w:val="24"/>
                <w:lang w:val="en-US" w:eastAsia="zh-CN"/>
              </w:rPr>
              <w:t>分</w:t>
            </w:r>
            <w:r>
              <w:rPr>
                <w:rFonts w:hint="eastAsia" w:ascii="宋体" w:hAnsi="宋体" w:eastAsia="宋体" w:cs="宋体"/>
                <w:color w:val="auto"/>
                <w:kern w:val="0"/>
                <w:sz w:val="24"/>
                <w:szCs w:val="24"/>
                <w:lang w:val="en-US" w:eastAsia="zh-CN"/>
              </w:rPr>
              <w:t>；方案简单、基本满足项目要求计</w:t>
            </w:r>
            <w:r>
              <w:rPr>
                <w:rFonts w:hint="eastAsia" w:ascii="宋体" w:hAnsi="宋体" w:cs="宋体"/>
                <w:color w:val="auto"/>
                <w:kern w:val="0"/>
                <w:sz w:val="24"/>
                <w:szCs w:val="24"/>
                <w:lang w:val="en-US" w:eastAsia="zh-CN"/>
              </w:rPr>
              <w:t>4—7</w:t>
            </w:r>
            <w:r>
              <w:rPr>
                <w:rFonts w:hint="eastAsia" w:ascii="宋体" w:hAnsi="宋体" w:eastAsia="宋体" w:cs="宋体"/>
                <w:color w:val="auto"/>
                <w:kern w:val="0"/>
                <w:sz w:val="24"/>
                <w:szCs w:val="24"/>
                <w:lang w:val="en-US" w:eastAsia="zh-CN"/>
              </w:rPr>
              <w:t>分；方案不够详尽，实施困难，可行性不高</w:t>
            </w:r>
            <w:r>
              <w:rPr>
                <w:rFonts w:hint="eastAsia" w:ascii="宋体" w:hAnsi="宋体" w:cs="宋体"/>
                <w:color w:val="auto"/>
                <w:kern w:val="0"/>
                <w:sz w:val="24"/>
                <w:szCs w:val="24"/>
                <w:lang w:val="en-US" w:eastAsia="zh-CN"/>
              </w:rPr>
              <w:t>得</w:t>
            </w:r>
            <w:r>
              <w:rPr>
                <w:rFonts w:hint="eastAsia" w:ascii="宋体" w:hAnsi="宋体" w:eastAsia="宋体" w:cs="宋体"/>
                <w:color w:val="auto"/>
                <w:kern w:val="0"/>
                <w:sz w:val="24"/>
                <w:szCs w:val="24"/>
                <w:lang w:val="en-US" w:eastAsia="zh-CN"/>
              </w:rPr>
              <w:t>1</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lang w:val="en-US" w:eastAsia="zh-CN"/>
              </w:rPr>
              <w:t>分；未提供不</w:t>
            </w:r>
            <w:r>
              <w:rPr>
                <w:rFonts w:hint="eastAsia" w:ascii="宋体" w:hAnsi="宋体" w:cs="宋体"/>
                <w:color w:val="auto"/>
                <w:kern w:val="0"/>
                <w:sz w:val="24"/>
                <w:szCs w:val="24"/>
                <w:lang w:val="en-US" w:eastAsia="zh-CN"/>
              </w:rPr>
              <w:t>得</w:t>
            </w:r>
            <w:r>
              <w:rPr>
                <w:rFonts w:hint="eastAsia" w:ascii="宋体" w:hAnsi="宋体" w:eastAsia="宋体" w:cs="宋体"/>
                <w:color w:val="auto"/>
                <w:kern w:val="0"/>
                <w:sz w:val="24"/>
                <w:szCs w:val="24"/>
                <w:lang w:val="en-US" w:eastAsia="zh-CN"/>
              </w:rPr>
              <w:t>分。</w:t>
            </w:r>
          </w:p>
        </w:tc>
      </w:tr>
      <w:tr w14:paraId="68BC8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 w:hRule="atLeast"/>
          <w:jc w:val="center"/>
        </w:trPr>
        <w:tc>
          <w:tcPr>
            <w:tcW w:w="983"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716D3456">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cs="宋体"/>
                <w:color w:val="auto"/>
                <w:sz w:val="24"/>
                <w:szCs w:val="24"/>
              </w:rPr>
            </w:pPr>
            <w:r>
              <w:rPr>
                <w:rFonts w:hint="eastAsia" w:ascii="宋体" w:hAnsi="宋体" w:cs="宋体"/>
                <w:color w:val="auto"/>
                <w:sz w:val="24"/>
                <w:szCs w:val="24"/>
              </w:rPr>
              <w:t>质量</w:t>
            </w:r>
          </w:p>
          <w:p w14:paraId="34A9E6C3">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kern w:val="0"/>
                <w:sz w:val="24"/>
                <w:szCs w:val="24"/>
              </w:rPr>
            </w:pPr>
            <w:r>
              <w:rPr>
                <w:rFonts w:hint="eastAsia" w:ascii="宋体" w:hAnsi="宋体" w:cs="宋体"/>
                <w:color w:val="auto"/>
                <w:sz w:val="24"/>
                <w:szCs w:val="24"/>
              </w:rPr>
              <w:t>保证</w:t>
            </w:r>
          </w:p>
        </w:tc>
        <w:tc>
          <w:tcPr>
            <w:tcW w:w="844"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67C88C24">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10分</w:t>
            </w:r>
          </w:p>
        </w:tc>
        <w:tc>
          <w:tcPr>
            <w:tcW w:w="69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14:paraId="61B2B4B2">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投标产品进货渠道正规、操作方便，安全可靠，完全符合使用需求，能提供来源渠道合法的证明文件的（包括但不限于：产品生产企业有效资质证明文件、原厂授权、产品合格证证明文件等）根据其响应情况得计4-5分；响应产品进货渠道正规、操作较为方便，部分符合使用需求的，根据其响应情况得1-3分；未提供不</w:t>
            </w:r>
            <w:r>
              <w:rPr>
                <w:rFonts w:hint="eastAsia" w:ascii="宋体" w:hAnsi="宋体" w:cs="宋体"/>
                <w:color w:val="auto"/>
                <w:kern w:val="0"/>
                <w:sz w:val="24"/>
                <w:szCs w:val="24"/>
                <w:lang w:val="en-US" w:eastAsia="zh-CN"/>
              </w:rPr>
              <w:t>得</w:t>
            </w:r>
            <w:r>
              <w:rPr>
                <w:rFonts w:hint="eastAsia" w:ascii="宋体" w:hAnsi="宋体" w:eastAsia="宋体" w:cs="宋体"/>
                <w:color w:val="auto"/>
                <w:kern w:val="0"/>
                <w:sz w:val="24"/>
                <w:szCs w:val="24"/>
                <w:lang w:val="en-US" w:eastAsia="zh-CN"/>
              </w:rPr>
              <w:t xml:space="preserve">分。 </w:t>
            </w:r>
          </w:p>
          <w:p w14:paraId="59913D95">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2.质量保证期满足招标文件要求，质量保证期过后有完善的维保服务，维保价格、配套零配件或相关耗材或主要易损零配件价格合理，按其响应程度计1-5分；未提供不</w:t>
            </w:r>
            <w:r>
              <w:rPr>
                <w:rFonts w:hint="eastAsia" w:ascii="宋体" w:hAnsi="宋体" w:cs="宋体"/>
                <w:color w:val="auto"/>
                <w:kern w:val="0"/>
                <w:sz w:val="24"/>
                <w:szCs w:val="24"/>
                <w:lang w:val="en-US" w:eastAsia="zh-CN"/>
              </w:rPr>
              <w:t>得</w:t>
            </w:r>
            <w:r>
              <w:rPr>
                <w:rFonts w:hint="eastAsia" w:ascii="宋体" w:hAnsi="宋体" w:eastAsia="宋体" w:cs="宋体"/>
                <w:color w:val="auto"/>
                <w:kern w:val="0"/>
                <w:sz w:val="24"/>
                <w:szCs w:val="24"/>
                <w:lang w:val="en-US" w:eastAsia="zh-CN"/>
              </w:rPr>
              <w:t>分。</w:t>
            </w:r>
          </w:p>
        </w:tc>
      </w:tr>
      <w:tr w14:paraId="1EE11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4" w:hRule="atLeast"/>
          <w:jc w:val="center"/>
        </w:trPr>
        <w:tc>
          <w:tcPr>
            <w:tcW w:w="983" w:type="dxa"/>
            <w:tcBorders>
              <w:left w:val="single" w:color="auto" w:sz="4" w:space="0"/>
              <w:right w:val="single" w:color="auto" w:sz="4" w:space="0"/>
            </w:tcBorders>
            <w:noWrap w:val="0"/>
            <w:vAlign w:val="center"/>
          </w:tcPr>
          <w:p w14:paraId="54090C6E">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企业</w:t>
            </w:r>
          </w:p>
          <w:p w14:paraId="1719B467">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szCs w:val="24"/>
                <w:lang w:val="en-US" w:eastAsia="zh-CN"/>
              </w:rPr>
            </w:pPr>
            <w:r>
              <w:rPr>
                <w:rFonts w:hint="eastAsia" w:ascii="宋体" w:hAnsi="宋体" w:eastAsia="宋体" w:cs="宋体"/>
                <w:b w:val="0"/>
                <w:bCs w:val="0"/>
                <w:color w:val="auto"/>
                <w:sz w:val="24"/>
                <w:highlight w:val="none"/>
                <w:lang w:val="en-US" w:eastAsia="zh-CN"/>
              </w:rPr>
              <w:t>业绩</w:t>
            </w:r>
          </w:p>
        </w:tc>
        <w:tc>
          <w:tcPr>
            <w:tcW w:w="844" w:type="dxa"/>
            <w:tcBorders>
              <w:left w:val="single" w:color="auto" w:sz="4" w:space="0"/>
              <w:right w:val="single" w:color="auto" w:sz="4" w:space="0"/>
            </w:tcBorders>
            <w:noWrap w:val="0"/>
            <w:vAlign w:val="center"/>
          </w:tcPr>
          <w:p w14:paraId="4A47998C">
            <w:pPr>
              <w:keepNext w:val="0"/>
              <w:keepLines w:val="0"/>
              <w:widowControl/>
              <w:suppressLineNumbers w:val="0"/>
              <w:spacing w:before="0" w:beforeAutospacing="0" w:after="0" w:afterAutospacing="0"/>
              <w:ind w:left="0" w:right="0" w:firstLine="240" w:firstLineChars="100"/>
              <w:jc w:val="left"/>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5分</w:t>
            </w:r>
          </w:p>
        </w:tc>
        <w:tc>
          <w:tcPr>
            <w:tcW w:w="69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17A8321">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0"/>
                <w:sz w:val="24"/>
                <w:szCs w:val="24"/>
                <w:lang w:val="en-US" w:eastAsia="zh-CN"/>
              </w:rPr>
            </w:pPr>
            <w:r>
              <w:rPr>
                <w:rFonts w:hint="eastAsia" w:ascii="宋体" w:hAnsi="宋体" w:eastAsia="宋体" w:cs="宋体"/>
                <w:b w:val="0"/>
                <w:bCs w:val="0"/>
                <w:color w:val="auto"/>
                <w:sz w:val="24"/>
                <w:highlight w:val="none"/>
              </w:rPr>
              <w:t>供应商提供202</w:t>
            </w:r>
            <w:r>
              <w:rPr>
                <w:rFonts w:hint="eastAsia" w:ascii="宋体" w:hAnsi="宋体" w:cs="宋体"/>
                <w:b w:val="0"/>
                <w:bCs w:val="0"/>
                <w:color w:val="auto"/>
                <w:sz w:val="24"/>
                <w:highlight w:val="none"/>
                <w:lang w:val="en-US" w:eastAsia="zh-CN"/>
              </w:rPr>
              <w:t>1</w:t>
            </w:r>
            <w:r>
              <w:rPr>
                <w:rFonts w:hint="eastAsia" w:ascii="宋体" w:hAnsi="宋体" w:eastAsia="宋体" w:cs="宋体"/>
                <w:b w:val="0"/>
                <w:bCs w:val="0"/>
                <w:color w:val="auto"/>
                <w:sz w:val="24"/>
                <w:highlight w:val="none"/>
              </w:rPr>
              <w:t>年</w:t>
            </w:r>
            <w:r>
              <w:rPr>
                <w:rFonts w:hint="eastAsia" w:ascii="宋体" w:hAnsi="宋体" w:cs="宋体"/>
                <w:b w:val="0"/>
                <w:bCs w:val="0"/>
                <w:color w:val="auto"/>
                <w:sz w:val="24"/>
                <w:highlight w:val="none"/>
                <w:lang w:val="en-US" w:eastAsia="zh-CN"/>
              </w:rPr>
              <w:t>11</w:t>
            </w:r>
            <w:r>
              <w:rPr>
                <w:rFonts w:hint="eastAsia" w:ascii="宋体" w:hAnsi="宋体" w:eastAsia="宋体" w:cs="宋体"/>
                <w:b w:val="0"/>
                <w:bCs w:val="0"/>
                <w:color w:val="auto"/>
                <w:sz w:val="24"/>
                <w:highlight w:val="none"/>
                <w:lang w:val="en-US" w:eastAsia="zh-CN"/>
              </w:rPr>
              <w:t>月</w:t>
            </w:r>
            <w:r>
              <w:rPr>
                <w:rFonts w:hint="eastAsia" w:ascii="宋体" w:hAnsi="宋体" w:eastAsia="宋体" w:cs="宋体"/>
                <w:b w:val="0"/>
                <w:bCs w:val="0"/>
                <w:color w:val="auto"/>
                <w:sz w:val="24"/>
                <w:highlight w:val="none"/>
              </w:rPr>
              <w:t>至今</w:t>
            </w:r>
            <w:r>
              <w:rPr>
                <w:rFonts w:hint="eastAsia" w:ascii="宋体" w:hAnsi="宋体" w:eastAsia="宋体" w:cs="宋体"/>
                <w:kern w:val="2"/>
                <w:sz w:val="24"/>
                <w:szCs w:val="24"/>
                <w:lang w:val="en-US" w:eastAsia="zh-CN" w:bidi="ar"/>
              </w:rPr>
              <w:t>所</w:t>
            </w:r>
            <w:r>
              <w:rPr>
                <w:rFonts w:hint="eastAsia" w:ascii="宋体" w:hAnsi="宋体" w:eastAsia="宋体" w:cs="宋体"/>
                <w:color w:val="auto"/>
                <w:kern w:val="2"/>
                <w:sz w:val="24"/>
                <w:szCs w:val="24"/>
                <w:lang w:val="en-US" w:eastAsia="zh-CN" w:bidi="ar"/>
              </w:rPr>
              <w:t>投</w:t>
            </w:r>
            <w:r>
              <w:rPr>
                <w:rFonts w:hint="eastAsia" w:ascii="宋体" w:hAnsi="宋体" w:cs="宋体"/>
                <w:color w:val="auto"/>
                <w:kern w:val="2"/>
                <w:sz w:val="24"/>
                <w:szCs w:val="24"/>
                <w:lang w:val="en-US" w:eastAsia="zh-CN" w:bidi="ar"/>
              </w:rPr>
              <w:t>核心</w:t>
            </w:r>
            <w:r>
              <w:rPr>
                <w:rFonts w:hint="eastAsia" w:ascii="宋体" w:hAnsi="宋体" w:eastAsia="宋体" w:cs="宋体"/>
                <w:color w:val="auto"/>
                <w:kern w:val="2"/>
                <w:sz w:val="24"/>
                <w:szCs w:val="24"/>
                <w:lang w:val="en-US" w:eastAsia="zh-CN" w:bidi="ar"/>
              </w:rPr>
              <w:t>产品</w:t>
            </w:r>
            <w:r>
              <w:rPr>
                <w:rFonts w:hint="eastAsia" w:ascii="宋体" w:hAnsi="宋体" w:eastAsia="宋体" w:cs="宋体"/>
                <w:kern w:val="2"/>
                <w:sz w:val="24"/>
                <w:szCs w:val="24"/>
                <w:lang w:val="en-US" w:eastAsia="zh-CN" w:bidi="ar"/>
              </w:rPr>
              <w:t>业绩</w:t>
            </w:r>
            <w:r>
              <w:rPr>
                <w:rFonts w:hint="eastAsia" w:ascii="宋体" w:hAnsi="宋体" w:eastAsia="宋体" w:cs="宋体"/>
                <w:b w:val="0"/>
                <w:bCs w:val="0"/>
                <w:color w:val="auto"/>
                <w:sz w:val="24"/>
                <w:highlight w:val="none"/>
              </w:rPr>
              <w:t>合同，每提供1份得</w:t>
            </w:r>
            <w:r>
              <w:rPr>
                <w:rFonts w:hint="eastAsia" w:ascii="宋体" w:hAnsi="宋体" w:cs="宋体"/>
                <w:b w:val="0"/>
                <w:bCs w:val="0"/>
                <w:color w:val="auto"/>
                <w:sz w:val="24"/>
                <w:highlight w:val="none"/>
                <w:lang w:val="en-US" w:eastAsia="zh-CN"/>
              </w:rPr>
              <w:t>2.5</w:t>
            </w:r>
            <w:r>
              <w:rPr>
                <w:rFonts w:hint="eastAsia" w:ascii="宋体" w:hAnsi="宋体" w:eastAsia="宋体" w:cs="宋体"/>
                <w:b w:val="0"/>
                <w:bCs w:val="0"/>
                <w:color w:val="auto"/>
                <w:sz w:val="24"/>
                <w:highlight w:val="none"/>
              </w:rPr>
              <w:t>分，最高得</w:t>
            </w:r>
            <w:r>
              <w:rPr>
                <w:rFonts w:hint="eastAsia" w:ascii="宋体" w:hAnsi="宋体" w:cs="宋体"/>
                <w:b w:val="0"/>
                <w:bCs w:val="0"/>
                <w:color w:val="auto"/>
                <w:sz w:val="24"/>
                <w:highlight w:val="none"/>
                <w:lang w:val="en-US" w:eastAsia="zh-CN"/>
              </w:rPr>
              <w:t>5</w:t>
            </w:r>
            <w:r>
              <w:rPr>
                <w:rFonts w:hint="eastAsia" w:ascii="宋体" w:hAnsi="宋体" w:eastAsia="宋体" w:cs="宋体"/>
                <w:b w:val="0"/>
                <w:bCs w:val="0"/>
                <w:color w:val="auto"/>
                <w:sz w:val="24"/>
                <w:highlight w:val="none"/>
              </w:rPr>
              <w:t>分（以合同签订日期为准）</w:t>
            </w:r>
            <w:r>
              <w:rPr>
                <w:rFonts w:hint="eastAsia" w:ascii="宋体" w:hAnsi="宋体" w:eastAsia="宋体" w:cs="宋体"/>
                <w:b w:val="0"/>
                <w:bCs w:val="0"/>
                <w:color w:val="auto"/>
                <w:sz w:val="24"/>
                <w:highlight w:val="none"/>
                <w:lang w:eastAsia="zh-CN"/>
              </w:rPr>
              <w:t>。</w:t>
            </w:r>
          </w:p>
        </w:tc>
      </w:tr>
      <w:tr w14:paraId="26AE1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83" w:type="dxa"/>
            <w:tcBorders>
              <w:left w:val="single" w:color="auto" w:sz="4" w:space="0"/>
              <w:right w:val="single" w:color="auto" w:sz="4" w:space="0"/>
            </w:tcBorders>
            <w:noWrap w:val="0"/>
            <w:vAlign w:val="center"/>
          </w:tcPr>
          <w:p w14:paraId="0806F36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售后</w:t>
            </w:r>
          </w:p>
          <w:p w14:paraId="5B028743">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服务</w:t>
            </w:r>
          </w:p>
        </w:tc>
        <w:tc>
          <w:tcPr>
            <w:tcW w:w="844" w:type="dxa"/>
            <w:tcBorders>
              <w:left w:val="single" w:color="auto" w:sz="4" w:space="0"/>
              <w:right w:val="single" w:color="auto" w:sz="4" w:space="0"/>
            </w:tcBorders>
            <w:noWrap w:val="0"/>
            <w:vAlign w:val="center"/>
          </w:tcPr>
          <w:p w14:paraId="5B66B68A">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12分</w:t>
            </w:r>
          </w:p>
        </w:tc>
        <w:tc>
          <w:tcPr>
            <w:tcW w:w="69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E97311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rightChars="0"/>
              <w:textAlignment w:val="auto"/>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1.</w:t>
            </w:r>
            <w:r>
              <w:rPr>
                <w:rFonts w:hint="eastAsia" w:ascii="宋体" w:hAnsi="宋体" w:eastAsia="宋体" w:cs="宋体"/>
                <w:bCs/>
                <w:color w:val="auto"/>
                <w:sz w:val="24"/>
                <w:szCs w:val="24"/>
                <w:lang w:val="en-US" w:eastAsia="zh-CN"/>
              </w:rPr>
              <w:t>售后服务方案</w:t>
            </w:r>
            <w:r>
              <w:rPr>
                <w:rFonts w:hint="eastAsia" w:ascii="宋体" w:hAnsi="宋体" w:cs="宋体"/>
                <w:bCs/>
                <w:color w:val="auto"/>
                <w:sz w:val="24"/>
                <w:szCs w:val="24"/>
                <w:lang w:val="en-US" w:eastAsia="zh-CN"/>
              </w:rPr>
              <w:t>：方案全面、</w:t>
            </w:r>
            <w:r>
              <w:rPr>
                <w:rFonts w:hint="eastAsia" w:ascii="宋体" w:hAnsi="宋体" w:eastAsia="宋体" w:cs="宋体"/>
                <w:bCs/>
                <w:color w:val="auto"/>
                <w:sz w:val="24"/>
                <w:szCs w:val="24"/>
                <w:lang w:val="en-US" w:eastAsia="zh-CN"/>
              </w:rPr>
              <w:t>详细、具体</w:t>
            </w:r>
            <w:r>
              <w:rPr>
                <w:rFonts w:hint="eastAsia" w:ascii="宋体" w:hAnsi="宋体" w:cs="宋体"/>
                <w:bCs/>
                <w:color w:val="auto"/>
                <w:sz w:val="24"/>
                <w:szCs w:val="24"/>
                <w:lang w:val="en-US" w:eastAsia="zh-CN"/>
              </w:rPr>
              <w:t>、</w:t>
            </w:r>
            <w:r>
              <w:rPr>
                <w:rFonts w:hint="eastAsia" w:ascii="宋体" w:hAnsi="宋体" w:eastAsia="宋体" w:cs="宋体"/>
                <w:bCs/>
                <w:color w:val="auto"/>
                <w:sz w:val="24"/>
                <w:szCs w:val="24"/>
                <w:lang w:val="en-US" w:eastAsia="zh-CN"/>
              </w:rPr>
              <w:t>可行</w:t>
            </w:r>
            <w:r>
              <w:rPr>
                <w:rFonts w:hint="eastAsia" w:ascii="宋体" w:hAnsi="宋体" w:cs="宋体"/>
                <w:bCs/>
                <w:color w:val="auto"/>
                <w:sz w:val="24"/>
                <w:szCs w:val="24"/>
                <w:lang w:val="en-US" w:eastAsia="zh-CN"/>
              </w:rPr>
              <w:t>，</w:t>
            </w:r>
            <w:r>
              <w:rPr>
                <w:rFonts w:hint="eastAsia" w:ascii="宋体" w:hAnsi="宋体" w:eastAsia="宋体" w:cs="宋体"/>
                <w:bCs/>
                <w:color w:val="auto"/>
                <w:sz w:val="24"/>
                <w:szCs w:val="24"/>
                <w:lang w:val="en-US" w:eastAsia="zh-CN"/>
              </w:rPr>
              <w:t>包括售后组织体系、拟投入售后服务人员配置情况</w:t>
            </w:r>
            <w:r>
              <w:rPr>
                <w:rFonts w:hint="eastAsia" w:ascii="宋体" w:hAnsi="宋体" w:cs="宋体"/>
                <w:bCs/>
                <w:color w:val="auto"/>
                <w:sz w:val="24"/>
                <w:szCs w:val="24"/>
                <w:lang w:val="en-US" w:eastAsia="zh-CN"/>
              </w:rPr>
              <w:t>、针对可能出现的问题及突发事件有具体可行的应急措施和解决方案，并提供详实的证明材料。方案全面、详细、具体可行的得5—6分；方案基本全面、详细程度有所欠缺但能基本满足采购需求的得3—4分；方案简单，不够具体，可行性差的得1—2分；未提供不得分。</w:t>
            </w:r>
          </w:p>
          <w:p w14:paraId="5317393E">
            <w:pPr>
              <w:pStyle w:val="3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 w:val="0"/>
                <w:bCs/>
                <w:color w:val="auto"/>
                <w:spacing w:val="0"/>
                <w:w w:val="100"/>
                <w:kern w:val="2"/>
                <w:sz w:val="24"/>
                <w:szCs w:val="24"/>
                <w:lang w:val="en-US" w:eastAsia="zh-CN" w:bidi="ar-SA"/>
              </w:rPr>
            </w:pPr>
            <w:r>
              <w:rPr>
                <w:rFonts w:hint="eastAsia" w:ascii="宋体" w:hAnsi="宋体" w:cs="宋体"/>
                <w:b w:val="0"/>
                <w:bCs/>
                <w:color w:val="auto"/>
                <w:spacing w:val="0"/>
                <w:w w:val="100"/>
                <w:kern w:val="2"/>
                <w:sz w:val="24"/>
                <w:szCs w:val="24"/>
                <w:lang w:val="en-US" w:eastAsia="zh-CN" w:bidi="ar-SA"/>
              </w:rPr>
              <w:t>2.</w:t>
            </w:r>
            <w:r>
              <w:rPr>
                <w:rFonts w:hint="eastAsia" w:ascii="宋体" w:hAnsi="宋体" w:eastAsia="宋体" w:cs="宋体"/>
                <w:b w:val="0"/>
                <w:bCs/>
                <w:color w:val="auto"/>
                <w:spacing w:val="0"/>
                <w:w w:val="100"/>
                <w:kern w:val="2"/>
                <w:sz w:val="24"/>
                <w:szCs w:val="24"/>
                <w:lang w:val="en-US" w:eastAsia="zh-CN" w:bidi="ar-SA"/>
              </w:rPr>
              <w:t xml:space="preserve">供应商在接到采购人售后服务通知后30分钟内响应，2小时到达现场维修（提供证明材料，如租房协议或产权证明材料、网点地址和办公电话等）由评标委员会横向比较，综合评审，根据响应程度得0-3分。 </w:t>
            </w:r>
          </w:p>
          <w:p w14:paraId="403912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lang w:val="en-US" w:eastAsia="zh-CN"/>
              </w:rPr>
            </w:pPr>
            <w:r>
              <w:rPr>
                <w:rFonts w:hint="eastAsia" w:ascii="宋体" w:hAnsi="宋体" w:cs="宋体"/>
                <w:bCs/>
                <w:color w:val="auto"/>
                <w:sz w:val="24"/>
                <w:szCs w:val="24"/>
                <w:lang w:val="en-US" w:eastAsia="zh-CN"/>
              </w:rPr>
              <w:t>3.</w:t>
            </w:r>
            <w:r>
              <w:rPr>
                <w:rFonts w:hint="eastAsia" w:ascii="宋体" w:hAnsi="宋体" w:eastAsia="宋体" w:cs="宋体"/>
                <w:bCs/>
                <w:color w:val="auto"/>
                <w:sz w:val="24"/>
                <w:szCs w:val="24"/>
                <w:lang w:val="en-US" w:eastAsia="zh-CN"/>
              </w:rPr>
              <w:t>培训方案</w:t>
            </w:r>
            <w:r>
              <w:rPr>
                <w:rFonts w:hint="eastAsia" w:ascii="宋体" w:hAnsi="宋体" w:cs="宋体"/>
                <w:bCs/>
                <w:color w:val="auto"/>
                <w:sz w:val="24"/>
                <w:szCs w:val="24"/>
                <w:lang w:val="en-US" w:eastAsia="zh-CN"/>
              </w:rPr>
              <w:t>：</w:t>
            </w:r>
            <w:r>
              <w:rPr>
                <w:rFonts w:hint="eastAsia" w:ascii="宋体" w:hAnsi="宋体" w:eastAsia="宋体" w:cs="宋体"/>
                <w:bCs/>
                <w:color w:val="auto"/>
                <w:sz w:val="24"/>
                <w:szCs w:val="24"/>
                <w:lang w:val="en-US" w:eastAsia="zh-CN"/>
              </w:rPr>
              <w:t>提供详尽的</w:t>
            </w:r>
            <w:r>
              <w:rPr>
                <w:rFonts w:hint="eastAsia" w:ascii="宋体" w:hAnsi="宋体" w:cs="宋体"/>
                <w:bCs/>
                <w:color w:val="auto"/>
                <w:sz w:val="24"/>
                <w:szCs w:val="24"/>
                <w:lang w:val="en-US" w:eastAsia="zh-CN"/>
              </w:rPr>
              <w:t>有针对性的</w:t>
            </w:r>
            <w:r>
              <w:rPr>
                <w:rFonts w:hint="eastAsia" w:ascii="宋体" w:hAnsi="宋体" w:eastAsia="宋体" w:cs="宋体"/>
                <w:bCs/>
                <w:color w:val="auto"/>
                <w:sz w:val="24"/>
                <w:szCs w:val="24"/>
                <w:lang w:val="en-US" w:eastAsia="zh-CN"/>
              </w:rPr>
              <w:t>培训方案</w:t>
            </w:r>
            <w:r>
              <w:rPr>
                <w:rFonts w:hint="eastAsia" w:ascii="宋体" w:hAnsi="宋体" w:cs="宋体"/>
                <w:bCs/>
                <w:color w:val="auto"/>
                <w:sz w:val="24"/>
                <w:szCs w:val="24"/>
                <w:lang w:val="en-US" w:eastAsia="zh-CN"/>
              </w:rPr>
              <w:t>，</w:t>
            </w:r>
            <w:r>
              <w:rPr>
                <w:rFonts w:hint="eastAsia" w:ascii="宋体" w:hAnsi="宋体" w:eastAsia="宋体" w:cs="宋体"/>
                <w:bCs/>
                <w:color w:val="auto"/>
                <w:sz w:val="24"/>
                <w:szCs w:val="24"/>
                <w:lang w:val="en-US" w:eastAsia="zh-CN"/>
              </w:rPr>
              <w:t>并列出培训的具体内容及培训计划</w:t>
            </w:r>
            <w:r>
              <w:rPr>
                <w:rFonts w:hint="eastAsia" w:ascii="宋体" w:hAnsi="宋体" w:cs="宋体"/>
                <w:bCs/>
                <w:color w:val="auto"/>
                <w:sz w:val="24"/>
                <w:szCs w:val="24"/>
                <w:lang w:val="en-US" w:eastAsia="zh-CN"/>
              </w:rPr>
              <w:t>（包括培训的时间、地点、目标、方式、内容、对象和措施等）</w:t>
            </w:r>
            <w:r>
              <w:rPr>
                <w:rFonts w:hint="eastAsia" w:ascii="宋体" w:hAnsi="宋体" w:eastAsia="宋体" w:cs="宋体"/>
                <w:bCs/>
                <w:color w:val="auto"/>
                <w:sz w:val="24"/>
                <w:szCs w:val="24"/>
                <w:lang w:val="en-US" w:eastAsia="zh-CN"/>
              </w:rPr>
              <w:t>，确保使用人员能够独立操作，并进行简单故障排查处理，根据</w:t>
            </w:r>
            <w:r>
              <w:rPr>
                <w:rFonts w:hint="eastAsia" w:ascii="宋体" w:hAnsi="宋体" w:cs="宋体"/>
                <w:bCs/>
                <w:color w:val="auto"/>
                <w:sz w:val="24"/>
                <w:szCs w:val="24"/>
                <w:lang w:val="en-US" w:eastAsia="zh-CN"/>
              </w:rPr>
              <w:t>响应程度得</w:t>
            </w:r>
            <w:r>
              <w:rPr>
                <w:rFonts w:hint="eastAsia" w:ascii="宋体" w:hAnsi="宋体" w:eastAsia="宋体" w:cs="宋体"/>
                <w:bCs/>
                <w:color w:val="auto"/>
                <w:sz w:val="24"/>
                <w:szCs w:val="24"/>
                <w:lang w:val="en-US" w:eastAsia="zh-CN"/>
              </w:rPr>
              <w:t>0-</w:t>
            </w:r>
            <w:r>
              <w:rPr>
                <w:rFonts w:hint="eastAsia" w:ascii="宋体" w:hAnsi="宋体" w:cs="宋体"/>
                <w:bCs/>
                <w:color w:val="auto"/>
                <w:sz w:val="24"/>
                <w:szCs w:val="24"/>
                <w:lang w:val="en-US" w:eastAsia="zh-CN"/>
              </w:rPr>
              <w:t>3</w:t>
            </w:r>
            <w:r>
              <w:rPr>
                <w:rFonts w:hint="eastAsia" w:ascii="宋体" w:hAnsi="宋体" w:eastAsia="宋体" w:cs="宋体"/>
                <w:bCs/>
                <w:color w:val="auto"/>
                <w:sz w:val="24"/>
                <w:szCs w:val="24"/>
                <w:lang w:val="en-US" w:eastAsia="zh-CN"/>
              </w:rPr>
              <w:t>分。</w:t>
            </w:r>
          </w:p>
        </w:tc>
      </w:tr>
    </w:tbl>
    <w:p w14:paraId="628A989F">
      <w:pPr>
        <w:pStyle w:val="31"/>
        <w:rPr>
          <w:color w:val="auto"/>
        </w:rPr>
      </w:pPr>
    </w:p>
    <w:p w14:paraId="07C09C5C">
      <w:pPr>
        <w:pStyle w:val="31"/>
        <w:rPr>
          <w:color w:val="auto"/>
        </w:rPr>
      </w:pPr>
    </w:p>
    <w:tbl>
      <w:tblPr>
        <w:tblStyle w:val="45"/>
        <w:tblpPr w:leftFromText="180" w:rightFromText="180" w:vertAnchor="text" w:tblpX="10596" w:tblpY="-15054"/>
        <w:tblOverlap w:val="never"/>
        <w:tblW w:w="1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tblGrid>
      <w:tr w14:paraId="40313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016" w:type="dxa"/>
          </w:tcPr>
          <w:p w14:paraId="3F4C8FEC">
            <w:pPr>
              <w:keepNext w:val="0"/>
              <w:keepLines w:val="0"/>
              <w:suppressLineNumbers w:val="0"/>
              <w:adjustRightInd w:val="0"/>
              <w:snapToGrid w:val="0"/>
              <w:spacing w:before="0" w:beforeAutospacing="0" w:after="0" w:afterAutospacing="0" w:line="288" w:lineRule="auto"/>
              <w:ind w:left="0" w:right="0"/>
              <w:rPr>
                <w:rFonts w:hint="default" w:ascii="宋体" w:hAnsi="宋体" w:cs="宋体"/>
                <w:color w:val="auto"/>
                <w:sz w:val="24"/>
                <w:szCs w:val="24"/>
              </w:rPr>
            </w:pPr>
          </w:p>
        </w:tc>
      </w:tr>
    </w:tbl>
    <w:tbl>
      <w:tblPr>
        <w:tblStyle w:val="45"/>
        <w:tblpPr w:leftFromText="180" w:rightFromText="180" w:vertAnchor="text" w:tblpX="10596" w:tblpY="-12794"/>
        <w:tblOverlap w:val="never"/>
        <w:tblW w:w="37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9"/>
      </w:tblGrid>
      <w:tr w14:paraId="40220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749" w:type="dxa"/>
          </w:tcPr>
          <w:p w14:paraId="37077EB7">
            <w:pPr>
              <w:keepNext w:val="0"/>
              <w:keepLines w:val="0"/>
              <w:suppressLineNumbers w:val="0"/>
              <w:adjustRightInd w:val="0"/>
              <w:snapToGrid w:val="0"/>
              <w:spacing w:before="0" w:beforeAutospacing="0" w:after="0" w:afterAutospacing="0" w:line="288" w:lineRule="auto"/>
              <w:ind w:left="0" w:right="0"/>
              <w:rPr>
                <w:rFonts w:hint="default" w:ascii="宋体" w:hAnsi="宋体" w:cs="宋体"/>
                <w:color w:val="auto"/>
                <w:sz w:val="24"/>
                <w:szCs w:val="24"/>
              </w:rPr>
            </w:pPr>
            <w:r>
              <w:rPr>
                <w:rFonts w:hint="eastAsia" w:ascii="宋体" w:hAnsi="宋体" w:cs="宋体"/>
                <w:color w:val="auto"/>
                <w:sz w:val="24"/>
                <w:szCs w:val="24"/>
              </w:rPr>
              <w:t xml:space="preserve"> </w:t>
            </w:r>
          </w:p>
        </w:tc>
      </w:tr>
    </w:tbl>
    <w:tbl>
      <w:tblPr>
        <w:tblStyle w:val="45"/>
        <w:tblpPr w:leftFromText="180" w:rightFromText="180" w:vertAnchor="text" w:tblpX="10596" w:tblpY="-13528"/>
        <w:tblOverlap w:val="never"/>
        <w:tblW w:w="2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9"/>
      </w:tblGrid>
      <w:tr w14:paraId="30155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499" w:type="dxa"/>
          </w:tcPr>
          <w:p w14:paraId="3D35D6E0">
            <w:pPr>
              <w:keepNext w:val="0"/>
              <w:keepLines w:val="0"/>
              <w:suppressLineNumbers w:val="0"/>
              <w:adjustRightInd w:val="0"/>
              <w:snapToGrid w:val="0"/>
              <w:spacing w:before="0" w:beforeAutospacing="0" w:after="0" w:afterAutospacing="0" w:line="288" w:lineRule="auto"/>
              <w:ind w:left="0" w:right="0"/>
              <w:rPr>
                <w:rFonts w:hint="default" w:ascii="宋体" w:hAnsi="宋体" w:cs="宋体"/>
                <w:color w:val="auto"/>
                <w:sz w:val="24"/>
                <w:szCs w:val="24"/>
              </w:rPr>
            </w:pPr>
          </w:p>
        </w:tc>
      </w:tr>
      <w:tr w14:paraId="30352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499" w:type="dxa"/>
          </w:tcPr>
          <w:p w14:paraId="374E78B9">
            <w:pPr>
              <w:keepNext w:val="0"/>
              <w:keepLines w:val="0"/>
              <w:suppressLineNumbers w:val="0"/>
              <w:adjustRightInd w:val="0"/>
              <w:snapToGrid w:val="0"/>
              <w:spacing w:before="0" w:beforeAutospacing="0" w:after="0" w:afterAutospacing="0" w:line="288" w:lineRule="auto"/>
              <w:ind w:left="0" w:right="0"/>
              <w:rPr>
                <w:rFonts w:hint="default" w:ascii="宋体" w:hAnsi="宋体" w:cs="宋体"/>
                <w:color w:val="auto"/>
                <w:sz w:val="24"/>
                <w:szCs w:val="24"/>
              </w:rPr>
            </w:pPr>
          </w:p>
        </w:tc>
      </w:tr>
    </w:tbl>
    <w:tbl>
      <w:tblPr>
        <w:tblStyle w:val="45"/>
        <w:tblpPr w:leftFromText="180" w:rightFromText="180" w:vertAnchor="text" w:tblpX="10596" w:tblpY="-16461"/>
        <w:tblOverlap w:val="never"/>
        <w:tblW w:w="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
        <w:gridCol w:w="236"/>
      </w:tblGrid>
      <w:tr w14:paraId="57ACB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36" w:type="dxa"/>
          </w:tcPr>
          <w:p w14:paraId="14278443">
            <w:pPr>
              <w:keepNext w:val="0"/>
              <w:keepLines w:val="0"/>
              <w:suppressLineNumbers w:val="0"/>
              <w:adjustRightInd w:val="0"/>
              <w:snapToGrid w:val="0"/>
              <w:spacing w:before="0" w:beforeAutospacing="0" w:after="0" w:afterAutospacing="0" w:line="288" w:lineRule="auto"/>
              <w:ind w:left="0" w:right="0"/>
              <w:rPr>
                <w:rFonts w:hint="default" w:ascii="宋体" w:hAnsi="宋体" w:cs="宋体"/>
                <w:color w:val="auto"/>
                <w:sz w:val="24"/>
                <w:szCs w:val="24"/>
              </w:rPr>
            </w:pPr>
          </w:p>
        </w:tc>
        <w:tc>
          <w:tcPr>
            <w:tcW w:w="236" w:type="dxa"/>
          </w:tcPr>
          <w:p w14:paraId="2ED45334">
            <w:pPr>
              <w:keepNext w:val="0"/>
              <w:keepLines w:val="0"/>
              <w:suppressLineNumbers w:val="0"/>
              <w:adjustRightInd w:val="0"/>
              <w:snapToGrid w:val="0"/>
              <w:spacing w:before="0" w:beforeAutospacing="0" w:after="0" w:afterAutospacing="0" w:line="288" w:lineRule="auto"/>
              <w:ind w:left="0" w:right="0"/>
              <w:rPr>
                <w:rFonts w:hint="default" w:ascii="宋体" w:hAnsi="宋体" w:cs="宋体"/>
                <w:color w:val="auto"/>
                <w:sz w:val="24"/>
                <w:szCs w:val="24"/>
              </w:rPr>
            </w:pPr>
          </w:p>
        </w:tc>
      </w:tr>
    </w:tbl>
    <w:p w14:paraId="305A9B15">
      <w:pPr>
        <w:pageBreakBefore w:val="0"/>
        <w:widowControl w:val="0"/>
        <w:kinsoku/>
        <w:wordWrap/>
        <w:overflowPunct/>
        <w:topLinePunct w:val="0"/>
        <w:bidi w:val="0"/>
        <w:adjustRightInd w:val="0"/>
        <w:snapToGrid w:val="0"/>
        <w:spacing w:line="46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备注：</w:t>
      </w:r>
    </w:p>
    <w:p w14:paraId="7CEBF451">
      <w:pPr>
        <w:pageBreakBefore w:val="0"/>
        <w:widowControl w:val="0"/>
        <w:kinsoku/>
        <w:wordWrap/>
        <w:overflowPunct/>
        <w:topLinePunct w:val="0"/>
        <w:bidi w:val="0"/>
        <w:adjustRightInd w:val="0"/>
        <w:snapToGrid w:val="0"/>
        <w:spacing w:line="460" w:lineRule="exact"/>
        <w:ind w:firstLine="480" w:firstLineChars="200"/>
        <w:textAlignment w:val="auto"/>
        <w:rPr>
          <w:rFonts w:ascii="宋体" w:hAnsi="宋体"/>
          <w:color w:val="auto"/>
          <w:sz w:val="24"/>
          <w:szCs w:val="24"/>
        </w:rPr>
      </w:pPr>
      <w:r>
        <w:rPr>
          <w:rFonts w:hint="eastAsia" w:ascii="宋体" w:hAnsi="宋体" w:cs="宋体"/>
          <w:color w:val="auto"/>
          <w:sz w:val="24"/>
          <w:szCs w:val="24"/>
        </w:rPr>
        <w:t>1</w:t>
      </w:r>
      <w:r>
        <w:rPr>
          <w:rFonts w:hint="eastAsia" w:ascii="宋体" w:hAnsi="宋体"/>
          <w:color w:val="auto"/>
          <w:sz w:val="24"/>
          <w:szCs w:val="24"/>
          <w:lang w:eastAsia="zh-CN"/>
        </w:rPr>
        <w:t>）</w:t>
      </w:r>
      <w:r>
        <w:rPr>
          <w:rFonts w:hint="eastAsia" w:ascii="宋体" w:hAnsi="宋体" w:cs="宋体"/>
          <w:color w:val="auto"/>
          <w:sz w:val="24"/>
          <w:szCs w:val="24"/>
        </w:rPr>
        <w:t xml:space="preserve"> 以上各项打分均由评标委员会独立评分，评分相邻两档之间的得分</w:t>
      </w:r>
      <w:r>
        <w:rPr>
          <w:rFonts w:hint="eastAsia" w:ascii="宋体" w:hAnsi="宋体"/>
          <w:color w:val="auto"/>
          <w:sz w:val="24"/>
          <w:szCs w:val="24"/>
        </w:rPr>
        <w:t>，归属于较低一档</w:t>
      </w:r>
      <w:r>
        <w:rPr>
          <w:rFonts w:hint="eastAsia" w:ascii="宋体" w:hAnsi="宋体"/>
          <w:color w:val="auto"/>
          <w:sz w:val="24"/>
          <w:szCs w:val="24"/>
          <w:lang w:eastAsia="zh-CN"/>
        </w:rPr>
        <w:t>，</w:t>
      </w:r>
      <w:r>
        <w:rPr>
          <w:rFonts w:hint="eastAsia" w:ascii="宋体" w:hAnsi="宋体"/>
          <w:color w:val="auto"/>
          <w:sz w:val="24"/>
          <w:szCs w:val="24"/>
        </w:rPr>
        <w:t>两档之间可取小数点进行打分，按评审后综合得分由高到低推荐一至三名中标候选人。</w:t>
      </w:r>
    </w:p>
    <w:p w14:paraId="5D78DCB0">
      <w:pPr>
        <w:pageBreakBefore w:val="0"/>
        <w:widowControl w:val="0"/>
        <w:kinsoku/>
        <w:wordWrap/>
        <w:overflowPunct/>
        <w:topLinePunct w:val="0"/>
        <w:bidi w:val="0"/>
        <w:spacing w:line="460" w:lineRule="exact"/>
        <w:ind w:firstLine="480" w:firstLineChars="200"/>
        <w:textAlignment w:val="auto"/>
        <w:rPr>
          <w:rFonts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lang w:eastAsia="zh-CN"/>
        </w:rPr>
        <w:t>）</w:t>
      </w:r>
      <w:r>
        <w:rPr>
          <w:rFonts w:ascii="宋体" w:hAnsi="宋体"/>
          <w:color w:val="auto"/>
          <w:sz w:val="24"/>
          <w:szCs w:val="24"/>
        </w:rPr>
        <w:t xml:space="preserve"> 评标委员会认为投标人的报价明显低于其他通过符合性审查投标人的报价，有可能影响</w:t>
      </w:r>
      <w:r>
        <w:rPr>
          <w:rFonts w:hint="eastAsia" w:ascii="宋体" w:hAnsi="宋体"/>
          <w:color w:val="auto"/>
          <w:sz w:val="24"/>
          <w:szCs w:val="24"/>
        </w:rPr>
        <w:t>服务</w:t>
      </w:r>
      <w:r>
        <w:rPr>
          <w:rFonts w:ascii="宋体" w:hAnsi="宋体"/>
          <w:color w:val="auto"/>
          <w:sz w:val="24"/>
          <w:szCs w:val="24"/>
        </w:rPr>
        <w:t>质量或者不能诚信履约的，应当要求其在评标现场合理的时间内提供书面说明，必要时提交相关证明材料；投标人不能证明其报价合理性的，评标委员会应当将其作为无效投标处理。</w:t>
      </w:r>
    </w:p>
    <w:p w14:paraId="1BA31F9C">
      <w:pPr>
        <w:pageBreakBefore w:val="0"/>
        <w:widowControl w:val="0"/>
        <w:kinsoku/>
        <w:wordWrap/>
        <w:overflowPunct/>
        <w:topLinePunct w:val="0"/>
        <w:bidi w:val="0"/>
        <w:spacing w:line="460" w:lineRule="exact"/>
        <w:ind w:firstLine="480" w:firstLineChars="200"/>
        <w:textAlignment w:val="auto"/>
        <w:rPr>
          <w:rFonts w:ascii="宋体" w:hAnsi="宋体"/>
          <w:color w:val="auto"/>
          <w:sz w:val="24"/>
          <w:szCs w:val="24"/>
        </w:rPr>
      </w:pPr>
      <w:r>
        <w:rPr>
          <w:rFonts w:hint="eastAsia" w:ascii="宋体" w:hAnsi="宋体"/>
          <w:color w:val="auto"/>
          <w:sz w:val="24"/>
          <w:szCs w:val="24"/>
        </w:rPr>
        <w:t>3</w:t>
      </w:r>
      <w:r>
        <w:rPr>
          <w:rFonts w:hint="eastAsia" w:ascii="宋体" w:hAnsi="宋体"/>
          <w:color w:val="auto"/>
          <w:sz w:val="24"/>
          <w:szCs w:val="24"/>
          <w:lang w:eastAsia="zh-CN"/>
        </w:rPr>
        <w:t>）</w:t>
      </w:r>
      <w:r>
        <w:rPr>
          <w:rFonts w:hint="eastAsia" w:ascii="宋体" w:hAnsi="宋体"/>
          <w:color w:val="auto"/>
          <w:sz w:val="24"/>
          <w:szCs w:val="24"/>
        </w:rPr>
        <w:t>若出现综合得分并列时，</w:t>
      </w:r>
      <w:r>
        <w:rPr>
          <w:rFonts w:ascii="宋体" w:hAnsi="宋体"/>
          <w:color w:val="auto"/>
          <w:sz w:val="24"/>
          <w:szCs w:val="24"/>
        </w:rPr>
        <w:t>按投标报价由低到高顺序排列。得分且投标报价相同的并列。投标文件满足招标文件全部实质性要求，且按照评审因素的量化指标评审得分最高的投标人为排名第一的中标候选人。</w:t>
      </w:r>
    </w:p>
    <w:p w14:paraId="135C414D">
      <w:pPr>
        <w:pageBreakBefore w:val="0"/>
        <w:widowControl w:val="0"/>
        <w:kinsoku/>
        <w:wordWrap/>
        <w:overflowPunct/>
        <w:topLinePunct w:val="0"/>
        <w:bidi w:val="0"/>
        <w:spacing w:line="460" w:lineRule="exact"/>
        <w:ind w:firstLine="480" w:firstLineChars="200"/>
        <w:textAlignment w:val="auto"/>
        <w:rPr>
          <w:rFonts w:ascii="宋体" w:hAnsi="宋体"/>
          <w:color w:val="auto"/>
          <w:sz w:val="24"/>
          <w:szCs w:val="24"/>
        </w:rPr>
      </w:pPr>
      <w:r>
        <w:rPr>
          <w:rFonts w:ascii="宋体" w:hAnsi="宋体"/>
          <w:color w:val="auto"/>
          <w:sz w:val="24"/>
          <w:szCs w:val="24"/>
        </w:rPr>
        <w:t>4</w:t>
      </w:r>
      <w:r>
        <w:rPr>
          <w:rFonts w:hint="eastAsia" w:ascii="宋体" w:hAnsi="宋体"/>
          <w:color w:val="auto"/>
          <w:sz w:val="24"/>
          <w:szCs w:val="24"/>
          <w:lang w:eastAsia="zh-CN"/>
        </w:rPr>
        <w:t>）</w:t>
      </w:r>
      <w:r>
        <w:rPr>
          <w:rFonts w:hint="eastAsia" w:ascii="宋体" w:hAnsi="宋体"/>
          <w:color w:val="auto"/>
          <w:sz w:val="24"/>
          <w:szCs w:val="24"/>
        </w:rPr>
        <w:t>数字均保留两位小数，第三位“四舍五入”。</w:t>
      </w:r>
    </w:p>
    <w:p w14:paraId="14BA80F1">
      <w:pPr>
        <w:pStyle w:val="18"/>
        <w:pageBreakBefore w:val="0"/>
        <w:widowControl w:val="0"/>
        <w:kinsoku/>
        <w:wordWrap/>
        <w:overflowPunct/>
        <w:topLinePunct w:val="0"/>
        <w:bidi w:val="0"/>
        <w:spacing w:line="460" w:lineRule="exact"/>
        <w:ind w:firstLine="480" w:firstLineChars="200"/>
        <w:textAlignment w:val="auto"/>
        <w:rPr>
          <w:rFonts w:asciiTheme="minorEastAsia" w:hAnsiTheme="minorEastAsia" w:eastAsiaTheme="minorEastAsia"/>
          <w:bCs/>
          <w:color w:val="auto"/>
          <w:kern w:val="2"/>
          <w:sz w:val="24"/>
          <w:szCs w:val="24"/>
          <w:lang w:val="en-US" w:bidi="ar-SA"/>
        </w:rPr>
      </w:pPr>
      <w:r>
        <w:rPr>
          <w:rFonts w:hint="eastAsia"/>
          <w:color w:val="auto"/>
          <w:sz w:val="24"/>
          <w:szCs w:val="24"/>
          <w:lang w:val="en-US" w:eastAsia="zh-CN"/>
        </w:rPr>
        <w:t>5）</w:t>
      </w:r>
      <w:r>
        <w:rPr>
          <w:rFonts w:hint="eastAsia" w:ascii="宋体" w:hAnsi="宋体" w:eastAsia="宋体" w:cs="Times New Roman"/>
          <w:bCs/>
          <w:kern w:val="2"/>
          <w:sz w:val="24"/>
          <w:szCs w:val="24"/>
          <w:lang w:val="en-US" w:eastAsia="zh-CN" w:bidi="ar"/>
        </w:rPr>
        <w:t>针对核心产品投标人提供相同品牌产品且通过资格审查、符合性审查的不同供应商参加同一合同项下投标的，按一家供应商计算，评审后得分最高的同品牌供应商获得成交人推荐资格；评审得分相同的，由专家组确定价格得分最高的一个供应商获得成交人推荐资格，其他同品牌供应商不作为成交候选人。</w:t>
      </w:r>
    </w:p>
    <w:p w14:paraId="0AD9CC3B">
      <w:pPr>
        <w:pageBreakBefore w:val="0"/>
        <w:widowControl w:val="0"/>
        <w:kinsoku/>
        <w:wordWrap/>
        <w:overflowPunct/>
        <w:topLinePunct w:val="0"/>
        <w:bidi w:val="0"/>
        <w:spacing w:line="460" w:lineRule="exact"/>
        <w:ind w:firstLine="480" w:firstLineChars="200"/>
        <w:textAlignment w:val="auto"/>
        <w:rPr>
          <w:rFonts w:ascii="宋体" w:hAnsi="宋体"/>
          <w:color w:val="auto"/>
          <w:sz w:val="24"/>
          <w:szCs w:val="24"/>
        </w:rPr>
      </w:pPr>
      <w:r>
        <w:rPr>
          <w:rFonts w:hint="eastAsia" w:ascii="宋体" w:hAnsi="宋体"/>
          <w:color w:val="auto"/>
          <w:sz w:val="24"/>
          <w:szCs w:val="24"/>
          <w:lang w:val="en-US" w:eastAsia="zh-CN"/>
        </w:rPr>
        <w:t>6</w:t>
      </w:r>
      <w:r>
        <w:rPr>
          <w:rFonts w:hint="eastAsia" w:ascii="宋体" w:hAnsi="宋体"/>
          <w:color w:val="auto"/>
          <w:sz w:val="24"/>
          <w:szCs w:val="24"/>
          <w:lang w:eastAsia="zh-CN"/>
        </w:rPr>
        <w:t>）</w:t>
      </w:r>
      <w:r>
        <w:rPr>
          <w:rFonts w:hint="eastAsia" w:ascii="宋体" w:hAnsi="宋体"/>
          <w:color w:val="auto"/>
          <w:sz w:val="24"/>
          <w:szCs w:val="24"/>
        </w:rPr>
        <w:t xml:space="preserve"> 评审时，投标人符合投标人须知33条采购政策的按照采购政策执行。</w:t>
      </w:r>
    </w:p>
    <w:p w14:paraId="5AE3C992">
      <w:pPr>
        <w:pageBreakBefore w:val="0"/>
        <w:widowControl w:val="0"/>
        <w:kinsoku/>
        <w:wordWrap/>
        <w:overflowPunct/>
        <w:topLinePunct w:val="0"/>
        <w:bidi w:val="0"/>
        <w:spacing w:line="460" w:lineRule="exact"/>
        <w:ind w:firstLine="480" w:firstLineChars="200"/>
        <w:textAlignment w:val="auto"/>
        <w:rPr>
          <w:rFonts w:ascii="宋体" w:hAnsi="宋体"/>
          <w:color w:val="auto"/>
          <w:sz w:val="24"/>
          <w:szCs w:val="24"/>
        </w:rPr>
      </w:pPr>
      <w:r>
        <w:rPr>
          <w:rFonts w:ascii="宋体" w:hAnsi="宋体"/>
          <w:color w:val="auto"/>
          <w:sz w:val="24"/>
          <w:szCs w:val="24"/>
        </w:rPr>
        <w:t>评标委员会根据评标情况编制评审报告，评标委员会成员对评审报告有异议的，应当在评审报告上签署不同意见，并说明理由，否则视为同意。对拒绝说明理由的，须报政府采购监管部门处理，并将其评审情况如实计入考核表。</w:t>
      </w:r>
    </w:p>
    <w:p w14:paraId="1FE91CCD">
      <w:pPr>
        <w:pageBreakBefore w:val="0"/>
        <w:widowControl w:val="0"/>
        <w:kinsoku/>
        <w:wordWrap/>
        <w:overflowPunct/>
        <w:topLinePunct w:val="0"/>
        <w:bidi w:val="0"/>
        <w:adjustRightInd w:val="0"/>
        <w:snapToGrid w:val="0"/>
        <w:spacing w:line="460" w:lineRule="exact"/>
        <w:ind w:firstLine="482" w:firstLineChars="200"/>
        <w:textAlignment w:val="auto"/>
        <w:rPr>
          <w:rFonts w:ascii="宋体" w:hAnsi="宋体"/>
          <w:color w:val="auto"/>
          <w:sz w:val="24"/>
          <w:szCs w:val="24"/>
        </w:rPr>
      </w:pPr>
      <w:bookmarkStart w:id="68" w:name="_Toc409689064"/>
      <w:bookmarkStart w:id="69" w:name="_Toc358364336"/>
      <w:bookmarkStart w:id="70" w:name="_Toc380336742"/>
      <w:r>
        <w:rPr>
          <w:rFonts w:ascii="宋体" w:hAnsi="宋体"/>
          <w:b/>
          <w:color w:val="auto"/>
          <w:sz w:val="24"/>
          <w:szCs w:val="24"/>
        </w:rPr>
        <w:t>2</w:t>
      </w:r>
      <w:r>
        <w:rPr>
          <w:rFonts w:hint="eastAsia" w:ascii="宋体" w:hAnsi="宋体"/>
          <w:b/>
          <w:color w:val="auto"/>
          <w:sz w:val="24"/>
          <w:szCs w:val="24"/>
          <w:lang w:eastAsia="zh-CN"/>
        </w:rPr>
        <w:t>9.</w:t>
      </w:r>
      <w:r>
        <w:rPr>
          <w:rFonts w:hint="eastAsia" w:ascii="宋体" w:hAnsi="宋体"/>
          <w:b/>
          <w:color w:val="auto"/>
          <w:sz w:val="24"/>
          <w:szCs w:val="24"/>
        </w:rPr>
        <w:t>定标</w:t>
      </w:r>
    </w:p>
    <w:p w14:paraId="52E21FA3">
      <w:pPr>
        <w:pageBreakBefore w:val="0"/>
        <w:widowControl w:val="0"/>
        <w:kinsoku/>
        <w:wordWrap/>
        <w:overflowPunct/>
        <w:topLinePunct w:val="0"/>
        <w:bidi w:val="0"/>
        <w:adjustRightInd w:val="0"/>
        <w:snapToGrid w:val="0"/>
        <w:spacing w:line="460" w:lineRule="exact"/>
        <w:ind w:firstLine="480" w:firstLineChars="200"/>
        <w:textAlignment w:val="auto"/>
        <w:rPr>
          <w:rFonts w:ascii="宋体" w:hAnsi="宋体"/>
          <w:color w:val="auto"/>
          <w:sz w:val="24"/>
          <w:szCs w:val="24"/>
        </w:rPr>
      </w:pPr>
      <w:r>
        <w:rPr>
          <w:rFonts w:ascii="宋体" w:hAnsi="宋体"/>
          <w:color w:val="auto"/>
          <w:sz w:val="24"/>
          <w:szCs w:val="24"/>
        </w:rPr>
        <w:t>29.1</w:t>
      </w:r>
      <w:r>
        <w:rPr>
          <w:rFonts w:hint="eastAsia" w:ascii="宋体" w:hAnsi="宋体"/>
          <w:color w:val="auto"/>
          <w:sz w:val="24"/>
          <w:szCs w:val="24"/>
        </w:rPr>
        <w:t>采购代理机构应当在评标结束后2个工作日内，将评标报告送采购人定标。</w:t>
      </w:r>
    </w:p>
    <w:p w14:paraId="414AE4E3">
      <w:pPr>
        <w:pageBreakBefore w:val="0"/>
        <w:widowControl w:val="0"/>
        <w:kinsoku/>
        <w:wordWrap/>
        <w:overflowPunct/>
        <w:topLinePunct w:val="0"/>
        <w:bidi w:val="0"/>
        <w:adjustRightInd w:val="0"/>
        <w:snapToGrid w:val="0"/>
        <w:spacing w:line="460" w:lineRule="exact"/>
        <w:ind w:firstLine="480" w:firstLineChars="200"/>
        <w:textAlignment w:val="auto"/>
        <w:rPr>
          <w:rFonts w:ascii="宋体" w:hAnsi="宋体"/>
          <w:color w:val="auto"/>
          <w:sz w:val="24"/>
          <w:szCs w:val="24"/>
        </w:rPr>
      </w:pPr>
      <w:r>
        <w:rPr>
          <w:rFonts w:ascii="宋体" w:hAnsi="宋体"/>
          <w:color w:val="auto"/>
          <w:sz w:val="24"/>
          <w:szCs w:val="24"/>
        </w:rPr>
        <w:t>29.2采购人应当自收到评标报告之日起</w:t>
      </w:r>
      <w:r>
        <w:rPr>
          <w:rFonts w:hint="eastAsia" w:ascii="宋体" w:hAnsi="宋体"/>
          <w:color w:val="auto"/>
          <w:sz w:val="24"/>
          <w:szCs w:val="24"/>
        </w:rPr>
        <w:t>5</w:t>
      </w:r>
      <w:r>
        <w:rPr>
          <w:rFonts w:ascii="宋体" w:hAnsi="宋体"/>
          <w:color w:val="auto"/>
          <w:sz w:val="24"/>
          <w:szCs w:val="24"/>
        </w:rPr>
        <w:t>个工作日内，在评标报告确定的中标候选人名单中按顺序确定中标人</w:t>
      </w:r>
      <w:r>
        <w:rPr>
          <w:rFonts w:hint="eastAsia" w:ascii="宋体" w:hAnsi="宋体"/>
          <w:color w:val="auto"/>
          <w:sz w:val="24"/>
          <w:szCs w:val="24"/>
        </w:rPr>
        <w:t>，复函采购代理机构。</w:t>
      </w:r>
    </w:p>
    <w:p w14:paraId="1AA6B335">
      <w:pPr>
        <w:pageBreakBefore w:val="0"/>
        <w:widowControl w:val="0"/>
        <w:kinsoku/>
        <w:wordWrap/>
        <w:overflowPunct/>
        <w:topLinePunct w:val="0"/>
        <w:bidi w:val="0"/>
        <w:adjustRightInd w:val="0"/>
        <w:snapToGrid w:val="0"/>
        <w:spacing w:line="460" w:lineRule="exact"/>
        <w:ind w:firstLine="480" w:firstLineChars="200"/>
        <w:textAlignment w:val="auto"/>
        <w:rPr>
          <w:rFonts w:ascii="宋体" w:hAnsi="宋体"/>
          <w:color w:val="auto"/>
          <w:sz w:val="24"/>
          <w:szCs w:val="24"/>
        </w:rPr>
      </w:pPr>
      <w:r>
        <w:rPr>
          <w:rFonts w:ascii="宋体" w:hAnsi="宋体"/>
          <w:color w:val="auto"/>
          <w:sz w:val="24"/>
          <w:szCs w:val="24"/>
        </w:rPr>
        <w:t>29.3</w:t>
      </w:r>
      <w:r>
        <w:rPr>
          <w:rFonts w:hint="eastAsia" w:ascii="宋体" w:hAnsi="宋体"/>
          <w:color w:val="auto"/>
          <w:sz w:val="24"/>
          <w:szCs w:val="24"/>
        </w:rPr>
        <w:t>采购代理机构在采购人确定中标单位2个工作日内，在省级以上财政部门指定的媒体上公告</w:t>
      </w:r>
      <w:r>
        <w:rPr>
          <w:rFonts w:ascii="ˎ̥" w:hAnsi="ˎ̥"/>
          <w:color w:val="auto"/>
          <w:sz w:val="24"/>
          <w:szCs w:val="24"/>
        </w:rPr>
        <w:t>中标结果</w:t>
      </w:r>
      <w:r>
        <w:rPr>
          <w:rFonts w:hint="eastAsia" w:ascii="ˎ̥" w:hAnsi="ˎ̥"/>
          <w:color w:val="auto"/>
          <w:sz w:val="24"/>
          <w:szCs w:val="24"/>
        </w:rPr>
        <w:t>。</w:t>
      </w:r>
    </w:p>
    <w:p w14:paraId="0BB014A5">
      <w:pPr>
        <w:pageBreakBefore w:val="0"/>
        <w:widowControl w:val="0"/>
        <w:kinsoku/>
        <w:wordWrap/>
        <w:overflowPunct/>
        <w:topLinePunct w:val="0"/>
        <w:bidi w:val="0"/>
        <w:adjustRightInd w:val="0"/>
        <w:snapToGrid w:val="0"/>
        <w:spacing w:line="460" w:lineRule="exact"/>
        <w:ind w:firstLine="480" w:firstLineChars="200"/>
        <w:textAlignment w:val="auto"/>
        <w:rPr>
          <w:rFonts w:ascii="宋体" w:hAnsi="宋体"/>
          <w:color w:val="auto"/>
          <w:sz w:val="24"/>
          <w:szCs w:val="24"/>
        </w:rPr>
      </w:pPr>
      <w:r>
        <w:rPr>
          <w:rFonts w:ascii="宋体" w:hAnsi="宋体"/>
          <w:color w:val="auto"/>
          <w:sz w:val="24"/>
          <w:szCs w:val="24"/>
        </w:rPr>
        <w:t>29.4</w:t>
      </w:r>
      <w:r>
        <w:rPr>
          <w:rFonts w:hint="eastAsia" w:ascii="宋体" w:hAnsi="宋体"/>
          <w:color w:val="auto"/>
          <w:sz w:val="24"/>
          <w:szCs w:val="24"/>
        </w:rPr>
        <w:t>采购代理机构向中标供应商发出《中标通知书》。</w:t>
      </w:r>
    </w:p>
    <w:p w14:paraId="033EFBDA">
      <w:pPr>
        <w:pageBreakBefore w:val="0"/>
        <w:widowControl w:val="0"/>
        <w:kinsoku/>
        <w:wordWrap/>
        <w:overflowPunct/>
        <w:topLinePunct w:val="0"/>
        <w:bidi w:val="0"/>
        <w:spacing w:line="460" w:lineRule="exact"/>
        <w:ind w:firstLine="482" w:firstLineChars="200"/>
        <w:textAlignment w:val="auto"/>
        <w:rPr>
          <w:rFonts w:ascii="宋体" w:hAnsi="宋体"/>
          <w:b/>
          <w:color w:val="auto"/>
          <w:sz w:val="24"/>
          <w:szCs w:val="24"/>
        </w:rPr>
      </w:pPr>
      <w:bookmarkStart w:id="71" w:name="_Toc152045575"/>
      <w:bookmarkStart w:id="72" w:name="_Toc179632593"/>
      <w:bookmarkStart w:id="73" w:name="_Toc296602462"/>
      <w:bookmarkStart w:id="74" w:name="_Toc247085733"/>
      <w:bookmarkStart w:id="75" w:name="_Toc296590983"/>
      <w:bookmarkStart w:id="76" w:name="_Toc144974543"/>
      <w:bookmarkStart w:id="77" w:name="_Toc246996219"/>
      <w:bookmarkStart w:id="78" w:name="_Toc246996962"/>
      <w:bookmarkStart w:id="79" w:name="_Toc152042351"/>
      <w:bookmarkStart w:id="80" w:name="_Toc311415614"/>
      <w:r>
        <w:rPr>
          <w:rFonts w:ascii="宋体" w:hAnsi="宋体"/>
          <w:b/>
          <w:color w:val="auto"/>
          <w:sz w:val="24"/>
          <w:szCs w:val="24"/>
        </w:rPr>
        <w:t>30</w:t>
      </w:r>
      <w:r>
        <w:rPr>
          <w:rFonts w:hint="eastAsia" w:ascii="宋体" w:hAnsi="宋体"/>
          <w:b/>
          <w:color w:val="auto"/>
          <w:sz w:val="24"/>
          <w:szCs w:val="24"/>
          <w:lang w:val="en-US" w:eastAsia="zh-CN"/>
        </w:rPr>
        <w:t>.</w:t>
      </w:r>
      <w:r>
        <w:rPr>
          <w:rFonts w:hint="eastAsia" w:ascii="宋体" w:hAnsi="宋体"/>
          <w:b/>
          <w:color w:val="auto"/>
          <w:sz w:val="24"/>
          <w:szCs w:val="24"/>
        </w:rPr>
        <w:t>签订合同</w:t>
      </w:r>
    </w:p>
    <w:p w14:paraId="5595DD90">
      <w:pPr>
        <w:pageBreakBefore w:val="0"/>
        <w:widowControl w:val="0"/>
        <w:kinsoku/>
        <w:wordWrap/>
        <w:overflowPunct/>
        <w:topLinePunct w:val="0"/>
        <w:bidi w:val="0"/>
        <w:spacing w:line="460" w:lineRule="exact"/>
        <w:ind w:firstLine="480" w:firstLineChars="200"/>
        <w:textAlignment w:val="auto"/>
        <w:rPr>
          <w:rFonts w:ascii="宋体" w:hAnsi="宋体"/>
          <w:color w:val="auto"/>
          <w:sz w:val="24"/>
          <w:szCs w:val="24"/>
        </w:rPr>
      </w:pPr>
      <w:r>
        <w:rPr>
          <w:rFonts w:ascii="宋体" w:hAnsi="宋体"/>
          <w:color w:val="auto"/>
          <w:sz w:val="24"/>
          <w:szCs w:val="24"/>
        </w:rPr>
        <w:t>30.1</w:t>
      </w:r>
      <w:r>
        <w:rPr>
          <w:rFonts w:hint="eastAsia" w:ascii="宋体" w:hAnsi="宋体"/>
          <w:color w:val="auto"/>
          <w:sz w:val="24"/>
          <w:szCs w:val="24"/>
        </w:rPr>
        <w:t>成交后，成交供应商在收到成交通知书后三十（30）个日历日内，应按招标文件的要求与采购人洽谈合同条款，并签订供货合同，同时送监督机构备案，招标文件及成交供应商的投标文件均作为合同的组成部分。</w:t>
      </w:r>
    </w:p>
    <w:p w14:paraId="02FF0D6C">
      <w:pPr>
        <w:pageBreakBefore w:val="0"/>
        <w:widowControl w:val="0"/>
        <w:kinsoku/>
        <w:wordWrap/>
        <w:overflowPunct/>
        <w:topLinePunct w:val="0"/>
        <w:bidi w:val="0"/>
        <w:spacing w:line="460" w:lineRule="exact"/>
        <w:ind w:firstLine="480" w:firstLineChars="200"/>
        <w:textAlignment w:val="auto"/>
        <w:rPr>
          <w:rFonts w:ascii="宋体" w:hAnsi="宋体"/>
          <w:color w:val="auto"/>
          <w:sz w:val="24"/>
          <w:szCs w:val="24"/>
        </w:rPr>
      </w:pPr>
      <w:r>
        <w:rPr>
          <w:rFonts w:ascii="宋体" w:hAnsi="宋体"/>
          <w:color w:val="auto"/>
          <w:sz w:val="24"/>
          <w:szCs w:val="24"/>
        </w:rPr>
        <w:t>30.2</w:t>
      </w:r>
      <w:r>
        <w:rPr>
          <w:rFonts w:hint="eastAsia" w:ascii="宋体" w:hAnsi="宋体"/>
          <w:color w:val="auto"/>
          <w:sz w:val="24"/>
          <w:szCs w:val="24"/>
        </w:rPr>
        <w:t>采购人不得向成交供应商提出超出招标文件以外的任何要求作为签订合同的条件，不得与成交供应商订立背离招标文件确定的合同文本以及采购服务要求实质性内容的协议。</w:t>
      </w:r>
    </w:p>
    <w:p w14:paraId="50494638">
      <w:pPr>
        <w:pageBreakBefore w:val="0"/>
        <w:widowControl w:val="0"/>
        <w:kinsoku/>
        <w:wordWrap/>
        <w:overflowPunct/>
        <w:topLinePunct w:val="0"/>
        <w:bidi w:val="0"/>
        <w:spacing w:line="460" w:lineRule="exact"/>
        <w:ind w:firstLine="480" w:firstLineChars="200"/>
        <w:textAlignment w:val="auto"/>
        <w:rPr>
          <w:rFonts w:ascii="宋体" w:hAnsi="宋体"/>
          <w:color w:val="auto"/>
          <w:sz w:val="24"/>
          <w:szCs w:val="24"/>
        </w:rPr>
      </w:pPr>
      <w:r>
        <w:rPr>
          <w:rFonts w:ascii="宋体" w:hAnsi="宋体"/>
          <w:color w:val="auto"/>
          <w:sz w:val="24"/>
          <w:szCs w:val="24"/>
        </w:rPr>
        <w:t>30.3</w:t>
      </w:r>
      <w:r>
        <w:rPr>
          <w:rFonts w:hint="eastAsia" w:ascii="宋体" w:hAnsi="宋体"/>
          <w:color w:val="auto"/>
          <w:sz w:val="24"/>
          <w:szCs w:val="24"/>
        </w:rPr>
        <w:t>成交供应商因不可抗力或者自身原因不能履行政府采购合同的，采购人可以与排序在成交供应商之后第一位的成交候选供应商签订政府采购合同，以此类推，也可以重新开展采购活动。因自身原因拒绝签订政府采购合同的成交供应商不得参加对该项目重新开展的采购活动。</w:t>
      </w:r>
    </w:p>
    <w:p w14:paraId="798F6118">
      <w:pPr>
        <w:pageBreakBefore w:val="0"/>
        <w:widowControl w:val="0"/>
        <w:kinsoku/>
        <w:wordWrap/>
        <w:overflowPunct/>
        <w:topLinePunct w:val="0"/>
        <w:bidi w:val="0"/>
        <w:spacing w:line="460" w:lineRule="exact"/>
        <w:ind w:firstLine="480" w:firstLineChars="200"/>
        <w:textAlignment w:val="auto"/>
        <w:rPr>
          <w:rFonts w:ascii="宋体" w:hAnsi="宋体"/>
          <w:color w:val="auto"/>
          <w:sz w:val="24"/>
          <w:szCs w:val="24"/>
        </w:rPr>
      </w:pPr>
      <w:r>
        <w:rPr>
          <w:rFonts w:ascii="宋体" w:hAnsi="宋体"/>
          <w:color w:val="auto"/>
          <w:sz w:val="24"/>
          <w:szCs w:val="24"/>
        </w:rPr>
        <w:t>30.4</w:t>
      </w:r>
      <w:r>
        <w:rPr>
          <w:rFonts w:hint="eastAsia" w:ascii="宋体" w:hAnsi="宋体"/>
          <w:color w:val="auto"/>
          <w:sz w:val="24"/>
          <w:szCs w:val="24"/>
        </w:rPr>
        <w:t>政府采购合同在执行过程中，确需修改、变更时，应当按照相应的审核批准程序办理。</w:t>
      </w:r>
    </w:p>
    <w:p w14:paraId="1718C3BB">
      <w:pPr>
        <w:pageBreakBefore w:val="0"/>
        <w:widowControl w:val="0"/>
        <w:kinsoku/>
        <w:wordWrap/>
        <w:overflowPunct/>
        <w:topLinePunct w:val="0"/>
        <w:bidi w:val="0"/>
        <w:spacing w:line="460" w:lineRule="exact"/>
        <w:ind w:firstLine="480" w:firstLineChars="200"/>
        <w:textAlignment w:val="auto"/>
        <w:rPr>
          <w:rFonts w:ascii="宋体" w:hAnsi="宋体"/>
          <w:color w:val="auto"/>
          <w:sz w:val="24"/>
          <w:szCs w:val="24"/>
        </w:rPr>
      </w:pPr>
      <w:r>
        <w:rPr>
          <w:rFonts w:ascii="宋体" w:hAnsi="宋体"/>
          <w:color w:val="auto"/>
          <w:sz w:val="24"/>
          <w:szCs w:val="24"/>
        </w:rPr>
        <w:t xml:space="preserve">30.5 </w:t>
      </w:r>
      <w:r>
        <w:rPr>
          <w:rFonts w:hint="eastAsia" w:ascii="宋体" w:hAnsi="宋体"/>
          <w:color w:val="auto"/>
          <w:sz w:val="24"/>
          <w:szCs w:val="24"/>
        </w:rPr>
        <w:t>招标文件、投标文件、澄清等为政府采购合同的组成部分，具有同等法律效力。</w:t>
      </w:r>
    </w:p>
    <w:p w14:paraId="5157B078">
      <w:pPr>
        <w:pageBreakBefore w:val="0"/>
        <w:widowControl w:val="0"/>
        <w:kinsoku/>
        <w:wordWrap/>
        <w:overflowPunct/>
        <w:topLinePunct w:val="0"/>
        <w:bidi w:val="0"/>
        <w:spacing w:line="460" w:lineRule="exact"/>
        <w:ind w:firstLine="480" w:firstLineChars="200"/>
        <w:textAlignment w:val="auto"/>
        <w:rPr>
          <w:rFonts w:ascii="宋体" w:hAnsi="宋体"/>
          <w:color w:val="auto"/>
          <w:sz w:val="24"/>
          <w:szCs w:val="24"/>
        </w:rPr>
      </w:pPr>
      <w:r>
        <w:rPr>
          <w:rFonts w:ascii="宋体" w:hAnsi="宋体"/>
          <w:color w:val="auto"/>
          <w:sz w:val="24"/>
          <w:szCs w:val="24"/>
        </w:rPr>
        <w:t>30.6</w:t>
      </w:r>
      <w:r>
        <w:rPr>
          <w:rFonts w:hint="eastAsia" w:ascii="宋体" w:hAnsi="宋体"/>
          <w:color w:val="auto"/>
          <w:sz w:val="24"/>
          <w:szCs w:val="24"/>
        </w:rPr>
        <w:t>政府采购管理部门在合同履行期间以及履行期后，可以随时检查项目的执行情况，对采购标准、采购内容进行调查核实，并对发现的问题进行处理。</w:t>
      </w:r>
    </w:p>
    <w:p w14:paraId="7FA9A0D0">
      <w:pPr>
        <w:pStyle w:val="3"/>
        <w:pageBreakBefore w:val="0"/>
        <w:widowControl w:val="0"/>
        <w:kinsoku/>
        <w:wordWrap/>
        <w:overflowPunct/>
        <w:topLinePunct w:val="0"/>
        <w:bidi w:val="0"/>
        <w:spacing w:before="0" w:after="0" w:line="460" w:lineRule="exact"/>
        <w:jc w:val="center"/>
        <w:textAlignment w:val="auto"/>
        <w:rPr>
          <w:color w:val="auto"/>
        </w:rPr>
      </w:pPr>
      <w:bookmarkStart w:id="81" w:name="_Toc23258610"/>
      <w:bookmarkStart w:id="82" w:name="_Toc26541327"/>
      <w:r>
        <w:rPr>
          <w:rFonts w:hint="eastAsia"/>
          <w:color w:val="auto"/>
        </w:rPr>
        <w:t>六、代理服务费</w:t>
      </w:r>
      <w:bookmarkEnd w:id="81"/>
      <w:bookmarkEnd w:id="82"/>
    </w:p>
    <w:bookmarkEnd w:id="71"/>
    <w:bookmarkEnd w:id="72"/>
    <w:bookmarkEnd w:id="73"/>
    <w:bookmarkEnd w:id="74"/>
    <w:bookmarkEnd w:id="75"/>
    <w:bookmarkEnd w:id="76"/>
    <w:bookmarkEnd w:id="77"/>
    <w:bookmarkEnd w:id="78"/>
    <w:bookmarkEnd w:id="79"/>
    <w:p w14:paraId="3402647E">
      <w:pPr>
        <w:pageBreakBefore w:val="0"/>
        <w:widowControl w:val="0"/>
        <w:kinsoku/>
        <w:wordWrap/>
        <w:overflowPunct/>
        <w:topLinePunct w:val="0"/>
        <w:bidi w:val="0"/>
        <w:spacing w:line="460" w:lineRule="exact"/>
        <w:ind w:firstLine="482" w:firstLineChars="200"/>
        <w:textAlignment w:val="auto"/>
        <w:rPr>
          <w:rFonts w:ascii="宋体" w:hAnsi="宋体"/>
          <w:b/>
          <w:color w:val="auto"/>
          <w:sz w:val="24"/>
          <w:szCs w:val="24"/>
        </w:rPr>
      </w:pPr>
      <w:bookmarkStart w:id="83" w:name="_Toc144974546"/>
      <w:r>
        <w:rPr>
          <w:rFonts w:ascii="宋体" w:hAnsi="宋体"/>
          <w:b/>
          <w:color w:val="auto"/>
          <w:sz w:val="24"/>
          <w:szCs w:val="24"/>
        </w:rPr>
        <w:t>3</w:t>
      </w:r>
      <w:r>
        <w:rPr>
          <w:rFonts w:hint="eastAsia" w:ascii="宋体" w:hAnsi="宋体"/>
          <w:b/>
          <w:color w:val="auto"/>
          <w:sz w:val="24"/>
          <w:szCs w:val="24"/>
          <w:lang w:eastAsia="zh-CN"/>
        </w:rPr>
        <w:t>1.</w:t>
      </w:r>
      <w:r>
        <w:rPr>
          <w:rFonts w:hint="eastAsia" w:ascii="宋体" w:hAnsi="宋体"/>
          <w:b/>
          <w:color w:val="auto"/>
          <w:sz w:val="24"/>
          <w:szCs w:val="24"/>
        </w:rPr>
        <w:t>代理服务费</w:t>
      </w:r>
    </w:p>
    <w:bookmarkEnd w:id="83"/>
    <w:p w14:paraId="2BB29D03">
      <w:pPr>
        <w:pageBreakBefore w:val="0"/>
        <w:widowControl w:val="0"/>
        <w:kinsoku/>
        <w:wordWrap/>
        <w:overflowPunct/>
        <w:topLinePunct w:val="0"/>
        <w:bidi w:val="0"/>
        <w:spacing w:line="460" w:lineRule="exact"/>
        <w:ind w:firstLine="600" w:firstLineChars="250"/>
        <w:textAlignment w:val="auto"/>
        <w:rPr>
          <w:rFonts w:ascii="宋体" w:hAnsi="宋体"/>
          <w:color w:val="auto"/>
          <w:sz w:val="24"/>
          <w:szCs w:val="24"/>
        </w:rPr>
      </w:pPr>
      <w:r>
        <w:rPr>
          <w:rFonts w:hint="eastAsia" w:ascii="宋体" w:hAnsi="宋体"/>
          <w:color w:val="auto"/>
          <w:sz w:val="24"/>
          <w:szCs w:val="24"/>
        </w:rPr>
        <w:t>中标服务费参照</w:t>
      </w:r>
      <w:r>
        <w:rPr>
          <w:rFonts w:hint="eastAsia" w:ascii="宋体" w:hAnsi="宋体"/>
          <w:color w:val="auto"/>
          <w:sz w:val="24"/>
          <w:szCs w:val="24"/>
          <w:lang w:eastAsia="zh-CN"/>
        </w:rPr>
        <w:t>国家发展和改革委员会</w:t>
      </w:r>
      <w:r>
        <w:rPr>
          <w:rFonts w:hint="eastAsia" w:ascii="宋体" w:hAnsi="宋体"/>
          <w:color w:val="auto"/>
          <w:sz w:val="24"/>
          <w:szCs w:val="24"/>
        </w:rPr>
        <w:t>颁发的《招标代理服务收费管理暂行办法》（计价格[2002]1980号）和（发改办价格[2003]857号）规定标准计取，（采购代理机构开户名称：安康尚昊招标代理有限公司  开户行名称：中国建设银行股份有限公司安康分行营业部  帐      号：61050166371100000492）</w:t>
      </w:r>
    </w:p>
    <w:p w14:paraId="1B82C3B9">
      <w:pPr>
        <w:pStyle w:val="3"/>
        <w:pageBreakBefore w:val="0"/>
        <w:widowControl w:val="0"/>
        <w:kinsoku/>
        <w:wordWrap/>
        <w:overflowPunct/>
        <w:topLinePunct w:val="0"/>
        <w:bidi w:val="0"/>
        <w:spacing w:before="0" w:after="0" w:line="460" w:lineRule="exact"/>
        <w:jc w:val="center"/>
        <w:textAlignment w:val="auto"/>
        <w:rPr>
          <w:color w:val="auto"/>
        </w:rPr>
      </w:pPr>
      <w:bookmarkStart w:id="84" w:name="_Toc26541328"/>
      <w:bookmarkStart w:id="85" w:name="_Toc23258611"/>
      <w:r>
        <w:rPr>
          <w:rFonts w:hint="eastAsia"/>
          <w:color w:val="auto"/>
        </w:rPr>
        <w:t>七</w:t>
      </w:r>
      <w:r>
        <w:rPr>
          <w:color w:val="auto"/>
        </w:rPr>
        <w:t>、</w:t>
      </w:r>
      <w:r>
        <w:rPr>
          <w:rFonts w:hint="eastAsia"/>
          <w:color w:val="auto"/>
        </w:rPr>
        <w:t>质疑、投诉</w:t>
      </w:r>
      <w:bookmarkEnd w:id="84"/>
      <w:bookmarkEnd w:id="85"/>
    </w:p>
    <w:p w14:paraId="64D93207">
      <w:pPr>
        <w:pageBreakBefore w:val="0"/>
        <w:widowControl w:val="0"/>
        <w:kinsoku/>
        <w:wordWrap/>
        <w:overflowPunct/>
        <w:topLinePunct w:val="0"/>
        <w:bidi w:val="0"/>
        <w:spacing w:line="460" w:lineRule="exact"/>
        <w:ind w:firstLine="482" w:firstLineChars="200"/>
        <w:textAlignment w:val="auto"/>
        <w:rPr>
          <w:rFonts w:ascii="宋体" w:hAnsi="宋体"/>
          <w:b/>
          <w:snapToGrid w:val="0"/>
          <w:color w:val="auto"/>
          <w:sz w:val="24"/>
          <w:szCs w:val="24"/>
        </w:rPr>
      </w:pPr>
      <w:r>
        <w:rPr>
          <w:rFonts w:ascii="宋体" w:hAnsi="宋体"/>
          <w:b/>
          <w:snapToGrid w:val="0"/>
          <w:color w:val="auto"/>
          <w:sz w:val="24"/>
          <w:szCs w:val="24"/>
        </w:rPr>
        <w:t>3</w:t>
      </w:r>
      <w:r>
        <w:rPr>
          <w:rFonts w:hint="eastAsia" w:ascii="宋体" w:hAnsi="宋体"/>
          <w:b/>
          <w:snapToGrid w:val="0"/>
          <w:color w:val="auto"/>
          <w:sz w:val="24"/>
          <w:szCs w:val="24"/>
          <w:lang w:eastAsia="zh-CN"/>
        </w:rPr>
        <w:t>2.</w:t>
      </w:r>
      <w:r>
        <w:rPr>
          <w:rFonts w:hint="eastAsia" w:ascii="宋体" w:hAnsi="宋体"/>
          <w:b/>
          <w:snapToGrid w:val="0"/>
          <w:color w:val="auto"/>
          <w:sz w:val="24"/>
          <w:szCs w:val="24"/>
        </w:rPr>
        <w:t>质疑、</w:t>
      </w:r>
      <w:r>
        <w:rPr>
          <w:rFonts w:ascii="宋体" w:hAnsi="宋体"/>
          <w:b/>
          <w:snapToGrid w:val="0"/>
          <w:color w:val="auto"/>
          <w:sz w:val="24"/>
          <w:szCs w:val="24"/>
        </w:rPr>
        <w:t>投诉</w:t>
      </w:r>
    </w:p>
    <w:p w14:paraId="71CE5D8D">
      <w:pPr>
        <w:pageBreakBefore w:val="0"/>
        <w:widowControl w:val="0"/>
        <w:kinsoku/>
        <w:wordWrap/>
        <w:overflowPunct/>
        <w:topLinePunct w:val="0"/>
        <w:bidi w:val="0"/>
        <w:spacing w:line="460" w:lineRule="exact"/>
        <w:ind w:firstLine="480" w:firstLineChars="200"/>
        <w:textAlignment w:val="auto"/>
        <w:rPr>
          <w:rFonts w:ascii="宋体" w:hAnsi="宋体"/>
          <w:color w:val="auto"/>
          <w:sz w:val="24"/>
          <w:szCs w:val="24"/>
        </w:rPr>
      </w:pPr>
      <w:r>
        <w:rPr>
          <w:rFonts w:hint="eastAsia" w:ascii="宋体" w:hAnsi="宋体"/>
          <w:color w:val="auto"/>
          <w:sz w:val="24"/>
          <w:szCs w:val="24"/>
        </w:rPr>
        <w:t>质疑或投诉的接收和处理应当按照《中华人民共和国政府采购法》及其实施条例、《政府采购质疑和投诉办法》《财政部关于加强政府采购供应商投诉受理审查工作的通知》等的相关规定办理。</w:t>
      </w:r>
    </w:p>
    <w:p w14:paraId="5BCC2CE2">
      <w:pPr>
        <w:pageBreakBefore w:val="0"/>
        <w:widowControl w:val="0"/>
        <w:kinsoku/>
        <w:wordWrap/>
        <w:overflowPunct/>
        <w:topLinePunct w:val="0"/>
        <w:bidi w:val="0"/>
        <w:spacing w:line="460" w:lineRule="exact"/>
        <w:ind w:firstLine="480" w:firstLineChars="200"/>
        <w:textAlignment w:val="auto"/>
        <w:rPr>
          <w:rFonts w:ascii="宋体" w:hAnsi="宋体"/>
          <w:color w:val="auto"/>
          <w:sz w:val="24"/>
          <w:szCs w:val="24"/>
        </w:rPr>
      </w:pPr>
      <w:r>
        <w:rPr>
          <w:rFonts w:ascii="宋体" w:hAnsi="宋体"/>
          <w:color w:val="auto"/>
          <w:sz w:val="24"/>
          <w:szCs w:val="24"/>
        </w:rPr>
        <w:t>32.1</w:t>
      </w:r>
      <w:r>
        <w:rPr>
          <w:rFonts w:hint="eastAsia" w:ascii="宋体" w:hAnsi="宋体"/>
          <w:color w:val="auto"/>
          <w:sz w:val="24"/>
          <w:szCs w:val="24"/>
        </w:rPr>
        <w:t>供应商认为采购文件、采购过程和中标、成交结果使自己的权益受到损害的，可以在知道或者应知其权益受到损害之日起七个工作日内，以书面形式向采购人或采购代理机构提出质疑，逾期质疑无效。供应商应知其权益受到损害之日，是指：</w:t>
      </w:r>
    </w:p>
    <w:p w14:paraId="1928112F">
      <w:pPr>
        <w:pageBreakBefore w:val="0"/>
        <w:widowControl w:val="0"/>
        <w:kinsoku/>
        <w:wordWrap/>
        <w:overflowPunct/>
        <w:topLinePunct w:val="0"/>
        <w:bidi w:val="0"/>
        <w:spacing w:line="460" w:lineRule="exact"/>
        <w:ind w:firstLine="480" w:firstLineChars="200"/>
        <w:textAlignment w:val="auto"/>
        <w:rPr>
          <w:rFonts w:ascii="宋体" w:hAnsi="宋体"/>
          <w:color w:val="auto"/>
          <w:sz w:val="24"/>
          <w:szCs w:val="24"/>
        </w:rPr>
      </w:pPr>
      <w:r>
        <w:rPr>
          <w:rFonts w:hint="eastAsia" w:ascii="宋体" w:hAnsi="宋体"/>
          <w:color w:val="auto"/>
          <w:sz w:val="24"/>
          <w:szCs w:val="24"/>
        </w:rPr>
        <w:t>（1）对采购文件提出质疑的，为收到采购文件之日或者采购文件公告期限届满之日；</w:t>
      </w:r>
    </w:p>
    <w:p w14:paraId="732ED0F0">
      <w:pPr>
        <w:pageBreakBefore w:val="0"/>
        <w:widowControl w:val="0"/>
        <w:kinsoku/>
        <w:wordWrap/>
        <w:overflowPunct/>
        <w:topLinePunct w:val="0"/>
        <w:bidi w:val="0"/>
        <w:spacing w:line="460" w:lineRule="exact"/>
        <w:ind w:firstLine="480" w:firstLineChars="200"/>
        <w:textAlignment w:val="auto"/>
        <w:rPr>
          <w:rFonts w:ascii="宋体" w:hAnsi="宋体"/>
          <w:color w:val="auto"/>
          <w:sz w:val="24"/>
          <w:szCs w:val="24"/>
        </w:rPr>
      </w:pPr>
      <w:r>
        <w:rPr>
          <w:rFonts w:hint="eastAsia" w:ascii="宋体" w:hAnsi="宋体"/>
          <w:color w:val="auto"/>
          <w:sz w:val="24"/>
          <w:szCs w:val="24"/>
        </w:rPr>
        <w:t>（2）对采购过程提出质疑的，为各采购程序环节结束之日；</w:t>
      </w:r>
    </w:p>
    <w:p w14:paraId="391897BB">
      <w:pPr>
        <w:pageBreakBefore w:val="0"/>
        <w:widowControl w:val="0"/>
        <w:kinsoku/>
        <w:wordWrap/>
        <w:overflowPunct/>
        <w:topLinePunct w:val="0"/>
        <w:bidi w:val="0"/>
        <w:spacing w:line="460" w:lineRule="exact"/>
        <w:ind w:firstLine="480" w:firstLineChars="200"/>
        <w:textAlignment w:val="auto"/>
        <w:rPr>
          <w:rFonts w:ascii="宋体" w:hAnsi="宋体"/>
          <w:color w:val="auto"/>
          <w:sz w:val="24"/>
          <w:szCs w:val="24"/>
        </w:rPr>
      </w:pPr>
      <w:r>
        <w:rPr>
          <w:rFonts w:hint="eastAsia" w:ascii="宋体" w:hAnsi="宋体"/>
          <w:color w:val="auto"/>
          <w:sz w:val="24"/>
          <w:szCs w:val="24"/>
        </w:rPr>
        <w:t>（3）对中标或者成交结果提出质疑的，为中标或者成交结果公告期限届满之日。</w:t>
      </w:r>
    </w:p>
    <w:p w14:paraId="385B114A">
      <w:pPr>
        <w:pageBreakBefore w:val="0"/>
        <w:widowControl w:val="0"/>
        <w:kinsoku/>
        <w:wordWrap/>
        <w:overflowPunct/>
        <w:topLinePunct w:val="0"/>
        <w:bidi w:val="0"/>
        <w:spacing w:line="460" w:lineRule="exact"/>
        <w:ind w:firstLine="480" w:firstLineChars="200"/>
        <w:textAlignment w:val="auto"/>
        <w:rPr>
          <w:rFonts w:ascii="宋体" w:hAnsi="宋体"/>
          <w:color w:val="auto"/>
          <w:sz w:val="24"/>
          <w:szCs w:val="24"/>
        </w:rPr>
      </w:pPr>
      <w:r>
        <w:rPr>
          <w:rFonts w:ascii="宋体" w:hAnsi="宋体"/>
          <w:color w:val="auto"/>
          <w:sz w:val="24"/>
          <w:szCs w:val="24"/>
        </w:rPr>
        <w:t>32.2</w:t>
      </w:r>
      <w:r>
        <w:rPr>
          <w:rFonts w:hint="eastAsia" w:ascii="宋体" w:hAnsi="宋体"/>
          <w:color w:val="auto"/>
          <w:sz w:val="24"/>
          <w:szCs w:val="24"/>
        </w:rPr>
        <w:t>供应商应当在法定质疑期内一次性提出针对同一采购程序环节的质疑。</w:t>
      </w:r>
    </w:p>
    <w:p w14:paraId="0A6B10C5">
      <w:pPr>
        <w:pageBreakBefore w:val="0"/>
        <w:widowControl w:val="0"/>
        <w:kinsoku/>
        <w:wordWrap/>
        <w:overflowPunct/>
        <w:topLinePunct w:val="0"/>
        <w:bidi w:val="0"/>
        <w:spacing w:line="460" w:lineRule="exact"/>
        <w:ind w:firstLine="480" w:firstLineChars="200"/>
        <w:textAlignment w:val="auto"/>
        <w:rPr>
          <w:rFonts w:ascii="宋体" w:hAnsi="宋体"/>
          <w:color w:val="auto"/>
          <w:sz w:val="24"/>
          <w:szCs w:val="24"/>
        </w:rPr>
      </w:pPr>
      <w:r>
        <w:rPr>
          <w:rFonts w:ascii="宋体" w:hAnsi="宋体"/>
          <w:color w:val="auto"/>
          <w:sz w:val="24"/>
          <w:szCs w:val="24"/>
        </w:rPr>
        <w:t>32.3</w:t>
      </w:r>
      <w:r>
        <w:rPr>
          <w:rFonts w:hint="eastAsia" w:ascii="宋体" w:hAnsi="宋体"/>
          <w:color w:val="auto"/>
          <w:sz w:val="24"/>
          <w:szCs w:val="24"/>
        </w:rPr>
        <w:t>质疑函应当包括下列主要内容：</w:t>
      </w:r>
    </w:p>
    <w:p w14:paraId="3E3B7E2D">
      <w:pPr>
        <w:pageBreakBefore w:val="0"/>
        <w:widowControl w:val="0"/>
        <w:kinsoku/>
        <w:wordWrap/>
        <w:overflowPunct/>
        <w:topLinePunct w:val="0"/>
        <w:bidi w:val="0"/>
        <w:spacing w:line="460" w:lineRule="exact"/>
        <w:ind w:firstLine="480" w:firstLineChars="200"/>
        <w:textAlignment w:val="auto"/>
        <w:rPr>
          <w:rFonts w:ascii="宋体" w:hAnsi="宋体"/>
          <w:color w:val="auto"/>
          <w:sz w:val="24"/>
          <w:szCs w:val="24"/>
        </w:rPr>
      </w:pPr>
      <w:r>
        <w:rPr>
          <w:rFonts w:hint="eastAsia" w:ascii="宋体" w:hAnsi="宋体"/>
          <w:color w:val="auto"/>
          <w:sz w:val="24"/>
          <w:szCs w:val="24"/>
        </w:rPr>
        <w:t>（1）供应商的姓名或者名称、地址、邮编、联系人及联系电话；</w:t>
      </w:r>
    </w:p>
    <w:p w14:paraId="00346121">
      <w:pPr>
        <w:pageBreakBefore w:val="0"/>
        <w:widowControl w:val="0"/>
        <w:kinsoku/>
        <w:wordWrap/>
        <w:overflowPunct/>
        <w:topLinePunct w:val="0"/>
        <w:bidi w:val="0"/>
        <w:spacing w:line="460" w:lineRule="exact"/>
        <w:ind w:firstLine="480" w:firstLineChars="200"/>
        <w:textAlignment w:val="auto"/>
        <w:rPr>
          <w:rFonts w:ascii="宋体" w:hAnsi="宋体"/>
          <w:color w:val="auto"/>
          <w:sz w:val="24"/>
          <w:szCs w:val="24"/>
        </w:rPr>
      </w:pPr>
      <w:r>
        <w:rPr>
          <w:rFonts w:hint="eastAsia" w:ascii="宋体" w:hAnsi="宋体"/>
          <w:color w:val="auto"/>
          <w:sz w:val="24"/>
          <w:szCs w:val="24"/>
        </w:rPr>
        <w:t>（2）质疑项目的名称、编号；</w:t>
      </w:r>
    </w:p>
    <w:p w14:paraId="029D91D9">
      <w:pPr>
        <w:pageBreakBefore w:val="0"/>
        <w:widowControl w:val="0"/>
        <w:kinsoku/>
        <w:wordWrap/>
        <w:overflowPunct/>
        <w:topLinePunct w:val="0"/>
        <w:bidi w:val="0"/>
        <w:spacing w:line="460" w:lineRule="exact"/>
        <w:ind w:firstLine="480" w:firstLineChars="200"/>
        <w:textAlignment w:val="auto"/>
        <w:rPr>
          <w:rFonts w:ascii="宋体" w:hAnsi="宋体"/>
          <w:color w:val="auto"/>
          <w:sz w:val="24"/>
          <w:szCs w:val="24"/>
        </w:rPr>
      </w:pPr>
      <w:r>
        <w:rPr>
          <w:rFonts w:hint="eastAsia" w:ascii="宋体" w:hAnsi="宋体"/>
          <w:color w:val="auto"/>
          <w:sz w:val="24"/>
          <w:szCs w:val="24"/>
        </w:rPr>
        <w:t>（3）具体、明确的质疑事项和与质疑事项相关的请求；</w:t>
      </w:r>
    </w:p>
    <w:p w14:paraId="1EE4B2A7">
      <w:pPr>
        <w:pageBreakBefore w:val="0"/>
        <w:widowControl w:val="0"/>
        <w:kinsoku/>
        <w:wordWrap/>
        <w:overflowPunct/>
        <w:topLinePunct w:val="0"/>
        <w:bidi w:val="0"/>
        <w:spacing w:line="460" w:lineRule="exact"/>
        <w:ind w:firstLine="480" w:firstLineChars="200"/>
        <w:textAlignment w:val="auto"/>
        <w:rPr>
          <w:rFonts w:ascii="宋体" w:hAnsi="宋体"/>
          <w:color w:val="auto"/>
          <w:sz w:val="24"/>
          <w:szCs w:val="24"/>
        </w:rPr>
      </w:pPr>
      <w:r>
        <w:rPr>
          <w:rFonts w:hint="eastAsia" w:ascii="宋体" w:hAnsi="宋体"/>
          <w:color w:val="auto"/>
          <w:sz w:val="24"/>
          <w:szCs w:val="24"/>
        </w:rPr>
        <w:t>（4）事实依据；</w:t>
      </w:r>
    </w:p>
    <w:p w14:paraId="78479379">
      <w:pPr>
        <w:pageBreakBefore w:val="0"/>
        <w:widowControl w:val="0"/>
        <w:kinsoku/>
        <w:wordWrap/>
        <w:overflowPunct/>
        <w:topLinePunct w:val="0"/>
        <w:bidi w:val="0"/>
        <w:spacing w:line="460" w:lineRule="exact"/>
        <w:ind w:firstLine="480" w:firstLineChars="200"/>
        <w:textAlignment w:val="auto"/>
        <w:rPr>
          <w:rFonts w:ascii="宋体" w:hAnsi="宋体"/>
          <w:color w:val="auto"/>
          <w:sz w:val="24"/>
          <w:szCs w:val="24"/>
        </w:rPr>
      </w:pPr>
      <w:r>
        <w:rPr>
          <w:rFonts w:hint="eastAsia" w:ascii="宋体" w:hAnsi="宋体"/>
          <w:color w:val="auto"/>
          <w:sz w:val="24"/>
          <w:szCs w:val="24"/>
        </w:rPr>
        <w:t>（5）必要的法律依据；</w:t>
      </w:r>
    </w:p>
    <w:p w14:paraId="56F5F222">
      <w:pPr>
        <w:pageBreakBefore w:val="0"/>
        <w:widowControl w:val="0"/>
        <w:kinsoku/>
        <w:wordWrap/>
        <w:overflowPunct/>
        <w:topLinePunct w:val="0"/>
        <w:bidi w:val="0"/>
        <w:spacing w:line="460" w:lineRule="exact"/>
        <w:ind w:firstLine="480" w:firstLineChars="200"/>
        <w:textAlignment w:val="auto"/>
        <w:rPr>
          <w:rFonts w:ascii="宋体" w:hAnsi="宋体"/>
          <w:color w:val="auto"/>
          <w:sz w:val="24"/>
          <w:szCs w:val="24"/>
        </w:rPr>
      </w:pPr>
      <w:r>
        <w:rPr>
          <w:rFonts w:hint="eastAsia" w:ascii="宋体" w:hAnsi="宋体"/>
          <w:color w:val="auto"/>
          <w:sz w:val="24"/>
          <w:szCs w:val="24"/>
        </w:rPr>
        <w:t>（6）提出质疑的日期。</w:t>
      </w:r>
    </w:p>
    <w:p w14:paraId="550D864D">
      <w:pPr>
        <w:pageBreakBefore w:val="0"/>
        <w:widowControl w:val="0"/>
        <w:kinsoku/>
        <w:wordWrap/>
        <w:overflowPunct/>
        <w:topLinePunct w:val="0"/>
        <w:bidi w:val="0"/>
        <w:spacing w:line="460" w:lineRule="exact"/>
        <w:ind w:firstLine="480" w:firstLineChars="200"/>
        <w:textAlignment w:val="auto"/>
        <w:rPr>
          <w:rFonts w:ascii="宋体" w:hAnsi="宋体"/>
          <w:color w:val="auto"/>
          <w:sz w:val="24"/>
          <w:szCs w:val="24"/>
        </w:rPr>
      </w:pPr>
      <w:r>
        <w:rPr>
          <w:rFonts w:ascii="宋体" w:hAnsi="宋体"/>
          <w:color w:val="auto"/>
          <w:sz w:val="24"/>
          <w:szCs w:val="24"/>
        </w:rPr>
        <w:t>32.4</w:t>
      </w:r>
      <w:r>
        <w:rPr>
          <w:rFonts w:hint="eastAsia" w:ascii="宋体" w:hAnsi="宋体"/>
          <w:color w:val="auto"/>
          <w:sz w:val="24"/>
          <w:szCs w:val="24"/>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或者其授权代表签字或盖章，并加盖公章。代理人提出质疑和投诉，应当提交供应商签署的授权委托书。</w:t>
      </w:r>
    </w:p>
    <w:p w14:paraId="0E72BFFB">
      <w:pPr>
        <w:pageBreakBefore w:val="0"/>
        <w:widowControl w:val="0"/>
        <w:kinsoku/>
        <w:wordWrap/>
        <w:overflowPunct/>
        <w:topLinePunct w:val="0"/>
        <w:bidi w:val="0"/>
        <w:spacing w:line="460" w:lineRule="exact"/>
        <w:ind w:firstLine="480" w:firstLineChars="200"/>
        <w:textAlignment w:val="auto"/>
        <w:rPr>
          <w:rFonts w:ascii="宋体" w:hAnsi="宋体"/>
          <w:color w:val="auto"/>
          <w:sz w:val="24"/>
          <w:szCs w:val="24"/>
        </w:rPr>
      </w:pPr>
      <w:r>
        <w:rPr>
          <w:rFonts w:ascii="宋体" w:hAnsi="宋体"/>
          <w:color w:val="auto"/>
          <w:sz w:val="24"/>
          <w:szCs w:val="24"/>
        </w:rPr>
        <w:t>32.5</w:t>
      </w:r>
      <w:r>
        <w:rPr>
          <w:rFonts w:hint="eastAsia" w:ascii="宋体" w:hAnsi="宋体"/>
          <w:color w:val="auto"/>
          <w:sz w:val="24"/>
          <w:szCs w:val="24"/>
        </w:rPr>
        <w:t>质疑函内容不得含有虚假、恶意</w:t>
      </w:r>
      <w:r>
        <w:rPr>
          <w:rFonts w:hint="eastAsia" w:ascii="宋体" w:hAnsi="宋体"/>
          <w:color w:val="auto"/>
          <w:sz w:val="24"/>
          <w:szCs w:val="24"/>
          <w:lang w:eastAsia="zh-CN"/>
        </w:rPr>
        <w:t>成分</w:t>
      </w:r>
      <w:r>
        <w:rPr>
          <w:rFonts w:hint="eastAsia" w:ascii="宋体" w:hAnsi="宋体"/>
          <w:color w:val="auto"/>
          <w:sz w:val="24"/>
          <w:szCs w:val="24"/>
        </w:rPr>
        <w:t>。依照谁主张谁举证的原则，提出质疑者必须同时提交相关确凿的证据材料和注明证据的确切来源，证据来源必须合法，采购人、采购代理机构有权将质疑函转发质疑事项各关联方，请其作出解释说明。对捏造事实、提供虚假材料或者以非法手段取得的证明材料，滥用维权扰乱采购秩序的恶意质疑者，采购人、采购代理机构应当依法驳回。</w:t>
      </w:r>
    </w:p>
    <w:p w14:paraId="2D7F56A0">
      <w:pPr>
        <w:pageBreakBefore w:val="0"/>
        <w:widowControl w:val="0"/>
        <w:kinsoku/>
        <w:wordWrap/>
        <w:overflowPunct/>
        <w:topLinePunct w:val="0"/>
        <w:bidi w:val="0"/>
        <w:spacing w:line="460" w:lineRule="exact"/>
        <w:ind w:firstLine="480" w:firstLineChars="200"/>
        <w:textAlignment w:val="auto"/>
        <w:rPr>
          <w:rFonts w:ascii="宋体" w:hAnsi="宋体"/>
          <w:color w:val="auto"/>
          <w:sz w:val="24"/>
          <w:szCs w:val="24"/>
        </w:rPr>
      </w:pPr>
      <w:r>
        <w:rPr>
          <w:rFonts w:ascii="宋体" w:hAnsi="宋体"/>
          <w:color w:val="auto"/>
          <w:sz w:val="24"/>
          <w:szCs w:val="24"/>
        </w:rPr>
        <w:t>32.6</w:t>
      </w:r>
      <w:r>
        <w:rPr>
          <w:rFonts w:hint="eastAsia" w:ascii="宋体" w:hAnsi="宋体"/>
          <w:color w:val="auto"/>
          <w:sz w:val="24"/>
          <w:szCs w:val="24"/>
        </w:rPr>
        <w:t xml:space="preserve">质疑函接收方式：由自然人本人或法定代表人或者其授权代表携带书面原件及身份证明原件到现场递交，否则不予受理 。 </w:t>
      </w:r>
    </w:p>
    <w:p w14:paraId="39F5A82C">
      <w:pPr>
        <w:pageBreakBefore w:val="0"/>
        <w:widowControl w:val="0"/>
        <w:kinsoku/>
        <w:wordWrap/>
        <w:overflowPunct/>
        <w:topLinePunct w:val="0"/>
        <w:bidi w:val="0"/>
        <w:spacing w:line="460" w:lineRule="exact"/>
        <w:ind w:firstLine="480" w:firstLineChars="200"/>
        <w:textAlignment w:val="auto"/>
        <w:rPr>
          <w:rFonts w:ascii="宋体" w:hAnsi="宋体"/>
          <w:color w:val="auto"/>
          <w:sz w:val="24"/>
          <w:szCs w:val="24"/>
        </w:rPr>
      </w:pPr>
      <w:r>
        <w:rPr>
          <w:rFonts w:ascii="宋体" w:hAnsi="宋体"/>
          <w:color w:val="auto"/>
          <w:sz w:val="24"/>
          <w:szCs w:val="24"/>
        </w:rPr>
        <w:t>32.7</w:t>
      </w:r>
      <w:r>
        <w:rPr>
          <w:rFonts w:hint="eastAsia" w:ascii="宋体" w:hAnsi="宋体"/>
          <w:color w:val="auto"/>
          <w:sz w:val="24"/>
          <w:szCs w:val="24"/>
        </w:rPr>
        <w:t>质疑受理部门：安康尚昊招标代理有限公司</w:t>
      </w:r>
    </w:p>
    <w:p w14:paraId="05199342">
      <w:pPr>
        <w:pageBreakBefore w:val="0"/>
        <w:widowControl w:val="0"/>
        <w:kinsoku/>
        <w:wordWrap/>
        <w:overflowPunct/>
        <w:topLinePunct w:val="0"/>
        <w:bidi w:val="0"/>
        <w:spacing w:line="460" w:lineRule="exact"/>
        <w:ind w:firstLine="480" w:firstLineChars="200"/>
        <w:textAlignment w:val="auto"/>
        <w:rPr>
          <w:rFonts w:hint="eastAsia" w:ascii="宋体" w:hAnsi="宋体" w:eastAsia="宋体"/>
          <w:color w:val="auto"/>
          <w:sz w:val="24"/>
          <w:szCs w:val="24"/>
          <w:lang w:eastAsia="zh-CN"/>
        </w:rPr>
      </w:pPr>
      <w:r>
        <w:rPr>
          <w:rFonts w:hint="eastAsia" w:ascii="宋体" w:hAnsi="宋体"/>
          <w:color w:val="auto"/>
          <w:sz w:val="24"/>
          <w:szCs w:val="24"/>
        </w:rPr>
        <w:t xml:space="preserve">   质疑受理电话：</w:t>
      </w:r>
      <w:r>
        <w:rPr>
          <w:rFonts w:hint="eastAsia" w:ascii="宋体" w:hAnsi="宋体"/>
          <w:color w:val="auto"/>
          <w:sz w:val="24"/>
          <w:szCs w:val="24"/>
          <w:lang w:eastAsia="zh-CN"/>
        </w:rPr>
        <w:t>13991519725</w:t>
      </w:r>
    </w:p>
    <w:p w14:paraId="5109E2D8">
      <w:pPr>
        <w:pageBreakBefore w:val="0"/>
        <w:widowControl w:val="0"/>
        <w:kinsoku/>
        <w:wordWrap/>
        <w:overflowPunct/>
        <w:topLinePunct w:val="0"/>
        <w:bidi w:val="0"/>
        <w:spacing w:line="460" w:lineRule="exact"/>
        <w:ind w:firstLine="480" w:firstLineChars="200"/>
        <w:textAlignment w:val="auto"/>
        <w:rPr>
          <w:rFonts w:hint="eastAsia" w:ascii="宋体" w:hAnsi="宋体" w:eastAsia="宋体"/>
          <w:color w:val="auto"/>
          <w:sz w:val="24"/>
          <w:szCs w:val="24"/>
          <w:lang w:eastAsia="zh-CN"/>
        </w:rPr>
      </w:pPr>
      <w:r>
        <w:rPr>
          <w:rFonts w:ascii="宋体" w:hAnsi="宋体"/>
          <w:color w:val="auto"/>
          <w:sz w:val="24"/>
          <w:szCs w:val="24"/>
        </w:rPr>
        <w:t>32.8</w:t>
      </w:r>
      <w:r>
        <w:rPr>
          <w:rFonts w:hint="eastAsia" w:ascii="宋体" w:hAnsi="宋体"/>
          <w:color w:val="auto"/>
          <w:sz w:val="24"/>
          <w:szCs w:val="24"/>
        </w:rPr>
        <w:t>提交质疑函地点：</w:t>
      </w:r>
      <w:r>
        <w:rPr>
          <w:rFonts w:hint="eastAsia" w:ascii="宋体" w:hAnsi="宋体"/>
          <w:color w:val="auto"/>
          <w:sz w:val="24"/>
          <w:szCs w:val="24"/>
          <w:lang w:eastAsia="zh-CN"/>
        </w:rPr>
        <w:t>安康市高新区高新观澜8栋</w:t>
      </w:r>
      <w:r>
        <w:rPr>
          <w:rFonts w:hint="eastAsia" w:ascii="宋体" w:hAnsi="宋体"/>
          <w:color w:val="auto"/>
          <w:sz w:val="24"/>
          <w:szCs w:val="24"/>
          <w:lang w:val="en-US" w:eastAsia="zh-CN"/>
        </w:rPr>
        <w:t>2</w:t>
      </w:r>
      <w:r>
        <w:rPr>
          <w:rFonts w:hint="eastAsia" w:ascii="宋体" w:hAnsi="宋体"/>
          <w:color w:val="auto"/>
          <w:sz w:val="24"/>
          <w:szCs w:val="24"/>
          <w:lang w:eastAsia="zh-CN"/>
        </w:rPr>
        <w:t>单元801室</w:t>
      </w:r>
    </w:p>
    <w:p w14:paraId="5B354746">
      <w:pPr>
        <w:pageBreakBefore w:val="0"/>
        <w:widowControl w:val="0"/>
        <w:kinsoku/>
        <w:wordWrap/>
        <w:overflowPunct/>
        <w:topLinePunct w:val="0"/>
        <w:bidi w:val="0"/>
        <w:spacing w:line="460" w:lineRule="exact"/>
        <w:ind w:firstLine="480" w:firstLineChars="200"/>
        <w:textAlignment w:val="auto"/>
        <w:rPr>
          <w:rFonts w:ascii="宋体" w:hAnsi="宋体"/>
          <w:color w:val="auto"/>
          <w:sz w:val="24"/>
          <w:szCs w:val="24"/>
        </w:rPr>
      </w:pPr>
      <w:r>
        <w:rPr>
          <w:rFonts w:ascii="宋体" w:hAnsi="宋体"/>
          <w:color w:val="auto"/>
          <w:sz w:val="24"/>
          <w:szCs w:val="24"/>
        </w:rPr>
        <w:t>32.9</w:t>
      </w:r>
      <w:r>
        <w:rPr>
          <w:rFonts w:hint="eastAsia" w:ascii="宋体" w:hAnsi="宋体"/>
          <w:color w:val="auto"/>
          <w:sz w:val="24"/>
          <w:szCs w:val="24"/>
        </w:rPr>
        <w:t>本次采购活动中，采购代理机构对质疑函回复的书面文件的送达方式为现场取件。</w:t>
      </w:r>
    </w:p>
    <w:p w14:paraId="09B8A208">
      <w:pPr>
        <w:pageBreakBefore w:val="0"/>
        <w:widowControl w:val="0"/>
        <w:kinsoku/>
        <w:wordWrap/>
        <w:overflowPunct/>
        <w:topLinePunct w:val="0"/>
        <w:bidi w:val="0"/>
        <w:spacing w:line="460" w:lineRule="exact"/>
        <w:ind w:firstLine="480" w:firstLineChars="200"/>
        <w:textAlignment w:val="auto"/>
        <w:rPr>
          <w:rFonts w:ascii="宋体" w:hAnsi="宋体"/>
          <w:color w:val="auto"/>
          <w:sz w:val="24"/>
          <w:szCs w:val="24"/>
        </w:rPr>
      </w:pPr>
      <w:r>
        <w:rPr>
          <w:rFonts w:hint="eastAsia" w:ascii="宋体" w:hAnsi="宋体"/>
          <w:color w:val="auto"/>
          <w:sz w:val="24"/>
          <w:szCs w:val="24"/>
        </w:rPr>
        <w:t>如所质疑的问题比较复杂，采购人或者采购代理机构在规定的答复时间内无法回复，应事先告知提出质疑的供应商，同时向同级政府采购监督管理部门报告。</w:t>
      </w:r>
    </w:p>
    <w:p w14:paraId="11F63912">
      <w:pPr>
        <w:pageBreakBefore w:val="0"/>
        <w:widowControl w:val="0"/>
        <w:kinsoku/>
        <w:wordWrap/>
        <w:overflowPunct/>
        <w:topLinePunct w:val="0"/>
        <w:bidi w:val="0"/>
        <w:spacing w:line="460" w:lineRule="exact"/>
        <w:ind w:firstLine="480" w:firstLineChars="200"/>
        <w:textAlignment w:val="auto"/>
        <w:rPr>
          <w:rFonts w:ascii="宋体" w:hAnsi="宋体"/>
          <w:color w:val="auto"/>
          <w:sz w:val="24"/>
          <w:szCs w:val="24"/>
        </w:rPr>
      </w:pPr>
      <w:r>
        <w:rPr>
          <w:rFonts w:ascii="宋体" w:hAnsi="宋体"/>
          <w:color w:val="auto"/>
          <w:sz w:val="24"/>
          <w:szCs w:val="24"/>
        </w:rPr>
        <w:t>32.10</w:t>
      </w:r>
      <w:r>
        <w:rPr>
          <w:rFonts w:hint="eastAsia" w:ascii="宋体" w:hAnsi="宋体"/>
          <w:color w:val="auto"/>
          <w:sz w:val="24"/>
          <w:szCs w:val="24"/>
        </w:rPr>
        <w:t xml:space="preserve"> 质疑供应商对采购人、采购代理机构的答复不满意，或者采购人、采购代理机构未在规定的时间内作出答复的，可以在答复期满后15个工作日内向采购人的同级政府采购监督管理部门投诉。</w:t>
      </w:r>
    </w:p>
    <w:p w14:paraId="5D169BD7">
      <w:pPr>
        <w:pageBreakBefore w:val="0"/>
        <w:widowControl w:val="0"/>
        <w:kinsoku/>
        <w:wordWrap/>
        <w:overflowPunct/>
        <w:topLinePunct w:val="0"/>
        <w:bidi w:val="0"/>
        <w:spacing w:line="460" w:lineRule="exact"/>
        <w:ind w:firstLine="480" w:firstLineChars="200"/>
        <w:textAlignment w:val="auto"/>
        <w:rPr>
          <w:rFonts w:ascii="宋体" w:hAnsi="宋体"/>
          <w:color w:val="auto"/>
          <w:sz w:val="24"/>
          <w:szCs w:val="24"/>
        </w:rPr>
      </w:pPr>
      <w:r>
        <w:rPr>
          <w:rFonts w:ascii="宋体" w:hAnsi="宋体"/>
          <w:color w:val="auto"/>
          <w:sz w:val="24"/>
          <w:szCs w:val="24"/>
        </w:rPr>
        <w:t>32.11</w:t>
      </w:r>
      <w:r>
        <w:rPr>
          <w:rFonts w:hint="eastAsia" w:ascii="宋体" w:hAnsi="宋体"/>
          <w:color w:val="auto"/>
          <w:sz w:val="24"/>
          <w:szCs w:val="24"/>
        </w:rPr>
        <w:t xml:space="preserve"> 质疑函应当使用中文。</w:t>
      </w:r>
    </w:p>
    <w:p w14:paraId="39E257D6">
      <w:pPr>
        <w:pStyle w:val="3"/>
        <w:pageBreakBefore w:val="0"/>
        <w:widowControl w:val="0"/>
        <w:kinsoku/>
        <w:wordWrap/>
        <w:overflowPunct/>
        <w:topLinePunct w:val="0"/>
        <w:bidi w:val="0"/>
        <w:spacing w:before="0" w:after="0" w:line="460" w:lineRule="exact"/>
        <w:jc w:val="center"/>
        <w:textAlignment w:val="auto"/>
        <w:rPr>
          <w:color w:val="auto"/>
        </w:rPr>
      </w:pPr>
      <w:bookmarkStart w:id="86" w:name="_Toc26541329"/>
      <w:bookmarkStart w:id="87" w:name="_Toc23258612"/>
      <w:r>
        <w:rPr>
          <w:rFonts w:hint="eastAsia"/>
          <w:color w:val="auto"/>
        </w:rPr>
        <w:t>八、采购政策</w:t>
      </w:r>
      <w:bookmarkEnd w:id="86"/>
      <w:bookmarkEnd w:id="87"/>
    </w:p>
    <w:p w14:paraId="3230535A">
      <w:pPr>
        <w:pageBreakBefore w:val="0"/>
        <w:widowControl w:val="0"/>
        <w:kinsoku/>
        <w:wordWrap/>
        <w:overflowPunct/>
        <w:topLinePunct w:val="0"/>
        <w:bidi w:val="0"/>
        <w:spacing w:line="460" w:lineRule="exact"/>
        <w:ind w:firstLine="482" w:firstLineChars="200"/>
        <w:textAlignment w:val="auto"/>
        <w:rPr>
          <w:rFonts w:ascii="宋体" w:hAnsi="宋体"/>
          <w:b/>
          <w:snapToGrid w:val="0"/>
          <w:color w:val="auto"/>
          <w:sz w:val="24"/>
          <w:szCs w:val="24"/>
        </w:rPr>
      </w:pPr>
      <w:r>
        <w:rPr>
          <w:rFonts w:ascii="宋体" w:hAnsi="宋体"/>
          <w:b/>
          <w:snapToGrid w:val="0"/>
          <w:color w:val="auto"/>
          <w:sz w:val="24"/>
          <w:szCs w:val="24"/>
        </w:rPr>
        <w:t>33</w:t>
      </w:r>
      <w:r>
        <w:rPr>
          <w:rFonts w:hint="eastAsia" w:ascii="宋体" w:hAnsi="宋体"/>
          <w:b/>
          <w:snapToGrid w:val="0"/>
          <w:color w:val="auto"/>
          <w:sz w:val="24"/>
          <w:szCs w:val="24"/>
        </w:rPr>
        <w:t>.采购政策</w:t>
      </w:r>
    </w:p>
    <w:p w14:paraId="126E4AF2">
      <w:pPr>
        <w:pageBreakBefore w:val="0"/>
        <w:widowControl w:val="0"/>
        <w:kinsoku/>
        <w:wordWrap/>
        <w:overflowPunct/>
        <w:topLinePunct w:val="0"/>
        <w:bidi w:val="0"/>
        <w:snapToGrid w:val="0"/>
        <w:spacing w:line="46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依据《中华人民共和国政府采购法》和《中华人民共和国政府采购法实施条例》的有关规定，落实政府采购“优先购买节能环保产品、扶持小微企业、监狱企业、福利企业”等相关政策：</w:t>
      </w:r>
    </w:p>
    <w:p w14:paraId="2831B420">
      <w:pPr>
        <w:pageBreakBefore w:val="0"/>
        <w:widowControl w:val="0"/>
        <w:kinsoku/>
        <w:wordWrap/>
        <w:overflowPunct/>
        <w:topLinePunct w:val="0"/>
        <w:bidi w:val="0"/>
        <w:snapToGrid w:val="0"/>
        <w:spacing w:line="46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1）依据《政府采购促进中小企业发展管理办法》（财库〔2020〕46号）的有关规定，在政府采购活动中投标人为小型和微型企业的，对价格给予10%的价格扣除，用扣除后的价格参与评标（所投的货物/承建的工程/承接的服务由小型和微型提供）；</w:t>
      </w:r>
    </w:p>
    <w:p w14:paraId="206A6E5E">
      <w:pPr>
        <w:pageBreakBefore w:val="0"/>
        <w:widowControl w:val="0"/>
        <w:kinsoku/>
        <w:wordWrap/>
        <w:overflowPunct/>
        <w:topLinePunct w:val="0"/>
        <w:bidi w:val="0"/>
        <w:snapToGrid w:val="0"/>
        <w:spacing w:line="46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（2）根据财政部、司法部联合下发的《关于政府采购支持监狱企业发展有关问题的通知》（财库〔2014〕68号）的规定，监狱企业视同小型、微型企业。评标时，对监狱企业</w:t>
      </w:r>
      <w:r>
        <w:rPr>
          <w:rFonts w:hint="eastAsia" w:ascii="宋体" w:hAnsi="宋体" w:cs="宋体"/>
          <w:color w:val="auto"/>
          <w:sz w:val="24"/>
          <w:szCs w:val="24"/>
          <w:shd w:val="clear" w:color="auto" w:fill="FFFFFF"/>
          <w:lang w:eastAsia="zh-CN"/>
        </w:rPr>
        <w:t>给予</w:t>
      </w:r>
      <w:r>
        <w:rPr>
          <w:rFonts w:hint="eastAsia" w:ascii="宋体" w:hAnsi="宋体" w:cs="宋体"/>
          <w:color w:val="auto"/>
          <w:sz w:val="24"/>
          <w:szCs w:val="24"/>
          <w:shd w:val="clear" w:color="auto" w:fill="FFFFFF"/>
        </w:rPr>
        <w:t>10%的价格扣除，用扣除后的价格参与评审；</w:t>
      </w:r>
    </w:p>
    <w:p w14:paraId="28EB66B3">
      <w:pPr>
        <w:pageBreakBefore w:val="0"/>
        <w:widowControl w:val="0"/>
        <w:kinsoku/>
        <w:wordWrap/>
        <w:overflowPunct/>
        <w:topLinePunct w:val="0"/>
        <w:bidi w:val="0"/>
        <w:snapToGrid w:val="0"/>
        <w:spacing w:line="46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3）根据财政部、民政部、中国残疾人联合会下发的《关于促进残疾人就业采购政策的通知》（财库〔2017〕141号）的规定，残疾人福利性单位提供本单位制造的货物、承担的工程或者服务，或者提供其他残疾人福利性单位制造的货物（不包括使用非残疾人福利性单位注册商标的货物）参与政府采购活动时，视同小型、微型企业，享受预留份额、评审中价格扣除等促进中小企业发展的政府采购政策。</w:t>
      </w:r>
    </w:p>
    <w:p w14:paraId="5EEAD066">
      <w:pPr>
        <w:pageBreakBefore w:val="0"/>
        <w:widowControl w:val="0"/>
        <w:kinsoku/>
        <w:wordWrap/>
        <w:overflowPunct/>
        <w:topLinePunct w:val="0"/>
        <w:bidi w:val="0"/>
        <w:spacing w:line="460" w:lineRule="exact"/>
        <w:ind w:firstLine="482" w:firstLineChars="200"/>
        <w:textAlignment w:val="auto"/>
        <w:rPr>
          <w:rFonts w:ascii="宋体" w:hAnsi="宋体"/>
          <w:color w:val="auto"/>
          <w:sz w:val="24"/>
          <w:szCs w:val="24"/>
        </w:rPr>
      </w:pPr>
      <w:r>
        <w:rPr>
          <w:rFonts w:hint="eastAsia" w:ascii="宋体" w:hAnsi="宋体"/>
          <w:b/>
          <w:color w:val="auto"/>
          <w:sz w:val="24"/>
          <w:szCs w:val="24"/>
        </w:rPr>
        <w:t>注：</w:t>
      </w:r>
      <w:r>
        <w:rPr>
          <w:rFonts w:hint="eastAsia" w:ascii="宋体" w:hAnsi="宋体"/>
          <w:color w:val="auto"/>
          <w:sz w:val="24"/>
          <w:szCs w:val="24"/>
        </w:rPr>
        <w:t>参加政府采购活动的中小企业/残疾人单位应提供《中小企业声明函》原件或《残疾人福利性单位声明函》原件。投标产品中有监狱企业生产的产品的，应提供由省级以上监狱管理局、戒毒管理局（含新疆生产建设兵团）出具的生产厂商属于监狱企业的证明文件复印件。未提供上述声明函原件/证明文件复印件的，不能享受招标文件规定的价格扣除，但不影响投标文件的有效性</w:t>
      </w:r>
      <w:r>
        <w:rPr>
          <w:rFonts w:hint="eastAsia" w:ascii="宋体" w:hAnsi="宋体"/>
          <w:color w:val="auto"/>
          <w:sz w:val="24"/>
          <w:szCs w:val="24"/>
          <w:lang w:eastAsia="zh-CN"/>
        </w:rPr>
        <w:t>，</w:t>
      </w:r>
      <w:r>
        <w:rPr>
          <w:rFonts w:hint="eastAsia" w:ascii="宋体" w:hAnsi="宋体"/>
          <w:color w:val="auto"/>
          <w:sz w:val="24"/>
          <w:szCs w:val="24"/>
        </w:rPr>
        <w:t>对既属于监狱企业、福利企业，同时又满足中小微企业规定的投标单位，其价格扣除仅适用一次。</w:t>
      </w:r>
    </w:p>
    <w:p w14:paraId="635EBFEB">
      <w:pPr>
        <w:pageBreakBefore w:val="0"/>
        <w:widowControl w:val="0"/>
        <w:kinsoku/>
        <w:wordWrap/>
        <w:overflowPunct/>
        <w:topLinePunct w:val="0"/>
        <w:bidi w:val="0"/>
        <w:spacing w:line="460" w:lineRule="exact"/>
        <w:ind w:firstLine="480" w:firstLineChars="200"/>
        <w:textAlignment w:val="auto"/>
        <w:rPr>
          <w:rFonts w:ascii="宋体" w:hAnsi="宋体"/>
          <w:color w:val="auto"/>
          <w:sz w:val="24"/>
          <w:szCs w:val="24"/>
        </w:rPr>
      </w:pPr>
      <w:r>
        <w:rPr>
          <w:rFonts w:hint="eastAsia" w:ascii="宋体" w:hAnsi="宋体"/>
          <w:color w:val="auto"/>
          <w:sz w:val="24"/>
          <w:szCs w:val="24"/>
        </w:rPr>
        <w:t>①根据财政部、国家发展改革委《关于印发〈节能产品政府采购实施意见〉的通知》（财库〔2004〕185号）所投产品属于节能产品政府采购清单所列产品，在技术、服务同等的条件下，应当优先采用清单中的节能产品；</w:t>
      </w:r>
    </w:p>
    <w:p w14:paraId="0D87000A">
      <w:pPr>
        <w:pageBreakBefore w:val="0"/>
        <w:widowControl w:val="0"/>
        <w:kinsoku/>
        <w:wordWrap/>
        <w:overflowPunct/>
        <w:topLinePunct w:val="0"/>
        <w:bidi w:val="0"/>
        <w:spacing w:line="460" w:lineRule="exact"/>
        <w:ind w:firstLine="480" w:firstLineChars="200"/>
        <w:textAlignment w:val="auto"/>
        <w:rPr>
          <w:rFonts w:ascii="宋体" w:hAnsi="宋体"/>
          <w:color w:val="auto"/>
          <w:sz w:val="24"/>
          <w:szCs w:val="24"/>
        </w:rPr>
      </w:pPr>
      <w:r>
        <w:rPr>
          <w:rFonts w:hint="eastAsia" w:ascii="宋体" w:hAnsi="宋体"/>
          <w:color w:val="auto"/>
          <w:sz w:val="24"/>
          <w:szCs w:val="24"/>
        </w:rPr>
        <w:t>②所投产品为“环境标志产品政府采购清单”所列产品，在性能、技术、服务等指标同等的条件下，应当优先采用；</w:t>
      </w:r>
    </w:p>
    <w:p w14:paraId="2F6A33B9">
      <w:pPr>
        <w:pageBreakBefore w:val="0"/>
        <w:widowControl w:val="0"/>
        <w:kinsoku/>
        <w:wordWrap/>
        <w:overflowPunct/>
        <w:topLinePunct w:val="0"/>
        <w:bidi w:val="0"/>
        <w:spacing w:line="460" w:lineRule="exact"/>
        <w:ind w:firstLine="480" w:firstLineChars="200"/>
        <w:textAlignment w:val="auto"/>
        <w:rPr>
          <w:rFonts w:ascii="宋体" w:hAnsi="宋体"/>
          <w:color w:val="auto"/>
          <w:sz w:val="24"/>
          <w:szCs w:val="24"/>
        </w:rPr>
      </w:pPr>
      <w:r>
        <w:rPr>
          <w:rFonts w:hint="eastAsia" w:ascii="宋体" w:hAnsi="宋体"/>
          <w:color w:val="auto"/>
          <w:sz w:val="24"/>
          <w:szCs w:val="24"/>
        </w:rPr>
        <w:t>③节能产品根据《国务院办公厅关于建立政府强制采购节能产品制度的通知》国办发</w:t>
      </w:r>
      <w:r>
        <w:rPr>
          <w:rFonts w:hint="eastAsia" w:ascii="宋体" w:hAnsi="宋体"/>
          <w:color w:val="auto"/>
          <w:sz w:val="24"/>
          <w:szCs w:val="24"/>
          <w:lang w:eastAsia="zh-CN"/>
        </w:rPr>
        <w:t>〔</w:t>
      </w:r>
      <w:r>
        <w:rPr>
          <w:rFonts w:hint="eastAsia" w:ascii="宋体" w:hAnsi="宋体"/>
          <w:color w:val="auto"/>
          <w:sz w:val="24"/>
          <w:szCs w:val="24"/>
        </w:rPr>
        <w:t>2007</w:t>
      </w:r>
      <w:r>
        <w:rPr>
          <w:rFonts w:hint="eastAsia" w:ascii="宋体" w:hAnsi="宋体"/>
          <w:color w:val="auto"/>
          <w:sz w:val="24"/>
          <w:szCs w:val="24"/>
          <w:lang w:eastAsia="zh-CN"/>
        </w:rPr>
        <w:t>〕</w:t>
      </w:r>
      <w:r>
        <w:rPr>
          <w:rFonts w:hint="eastAsia" w:ascii="宋体" w:hAnsi="宋体"/>
          <w:color w:val="auto"/>
          <w:sz w:val="24"/>
          <w:szCs w:val="24"/>
        </w:rPr>
        <w:t>51号的规定，以中国政府采购网（http</w:t>
      </w:r>
      <w:r>
        <w:rPr>
          <w:rFonts w:hint="eastAsia" w:ascii="宋体" w:hAnsi="宋体"/>
          <w:color w:val="auto"/>
          <w:sz w:val="24"/>
          <w:szCs w:val="24"/>
          <w:lang w:eastAsia="zh-CN"/>
        </w:rPr>
        <w:t>：</w:t>
      </w:r>
      <w:r>
        <w:rPr>
          <w:rFonts w:hint="eastAsia" w:ascii="宋体" w:hAnsi="宋体"/>
          <w:color w:val="auto"/>
          <w:sz w:val="24"/>
          <w:szCs w:val="24"/>
        </w:rPr>
        <w:t>//www.ccgp.gov.cn/）公布的最新一期节能产品政府采购清单为准；</w:t>
      </w:r>
    </w:p>
    <w:p w14:paraId="1A42BFCB">
      <w:pPr>
        <w:pageBreakBefore w:val="0"/>
        <w:widowControl w:val="0"/>
        <w:kinsoku/>
        <w:wordWrap/>
        <w:overflowPunct/>
        <w:topLinePunct w:val="0"/>
        <w:bidi w:val="0"/>
        <w:spacing w:line="460" w:lineRule="exact"/>
        <w:ind w:firstLine="480" w:firstLineChars="200"/>
        <w:textAlignment w:val="auto"/>
        <w:rPr>
          <w:rFonts w:ascii="宋体" w:hAnsi="宋体"/>
          <w:color w:val="auto"/>
          <w:sz w:val="24"/>
          <w:szCs w:val="24"/>
        </w:rPr>
      </w:pPr>
      <w:r>
        <w:rPr>
          <w:rFonts w:hint="eastAsia" w:ascii="宋体" w:hAnsi="宋体"/>
          <w:color w:val="auto"/>
          <w:sz w:val="24"/>
          <w:szCs w:val="24"/>
        </w:rPr>
        <w:t>④环境标志产品根据《环境标志产品政府采购实施的意见》（财库</w:t>
      </w:r>
      <w:r>
        <w:rPr>
          <w:rFonts w:hint="eastAsia" w:ascii="宋体" w:hAnsi="宋体"/>
          <w:color w:val="auto"/>
          <w:sz w:val="24"/>
          <w:szCs w:val="24"/>
          <w:lang w:eastAsia="zh-CN"/>
        </w:rPr>
        <w:t>〔2006〕90号</w:t>
      </w:r>
      <w:r>
        <w:rPr>
          <w:rFonts w:hint="eastAsia" w:ascii="宋体" w:hAnsi="宋体"/>
          <w:color w:val="auto"/>
          <w:sz w:val="24"/>
          <w:szCs w:val="24"/>
        </w:rPr>
        <w:t>）的规定，以中国政府采购网（http</w:t>
      </w:r>
      <w:r>
        <w:rPr>
          <w:rFonts w:hint="eastAsia" w:ascii="宋体" w:hAnsi="宋体"/>
          <w:color w:val="auto"/>
          <w:sz w:val="24"/>
          <w:szCs w:val="24"/>
          <w:lang w:eastAsia="zh-CN"/>
        </w:rPr>
        <w:t>：</w:t>
      </w:r>
      <w:r>
        <w:rPr>
          <w:rFonts w:hint="eastAsia" w:ascii="宋体" w:hAnsi="宋体"/>
          <w:color w:val="auto"/>
          <w:sz w:val="24"/>
          <w:szCs w:val="24"/>
        </w:rPr>
        <w:t>//www.ccgp.gov.cn/）公布的最新一期环境标志产品政府采购清单为准；</w:t>
      </w:r>
    </w:p>
    <w:p w14:paraId="55A588E6">
      <w:pPr>
        <w:pageBreakBefore w:val="0"/>
        <w:widowControl w:val="0"/>
        <w:kinsoku/>
        <w:wordWrap/>
        <w:overflowPunct/>
        <w:topLinePunct w:val="0"/>
        <w:bidi w:val="0"/>
        <w:spacing w:line="460" w:lineRule="exact"/>
        <w:ind w:firstLine="480" w:firstLineChars="200"/>
        <w:textAlignment w:val="auto"/>
        <w:rPr>
          <w:rFonts w:ascii="宋体" w:hAnsi="宋体"/>
          <w:color w:val="auto"/>
          <w:sz w:val="24"/>
          <w:szCs w:val="24"/>
        </w:rPr>
      </w:pPr>
      <w:r>
        <w:rPr>
          <w:rFonts w:hint="eastAsia" w:ascii="宋体" w:hAnsi="宋体"/>
          <w:color w:val="auto"/>
          <w:sz w:val="24"/>
          <w:szCs w:val="24"/>
        </w:rPr>
        <w:t>⑤若节能、环保、环境标志清单内的产品仅是构成投标产品的部件、组件或零件的，则该投标产品不享受鼓励优惠政策；</w:t>
      </w:r>
    </w:p>
    <w:p w14:paraId="32392E6B">
      <w:pPr>
        <w:pageBreakBefore w:val="0"/>
        <w:widowControl w:val="0"/>
        <w:kinsoku/>
        <w:wordWrap/>
        <w:overflowPunct/>
        <w:topLinePunct w:val="0"/>
        <w:bidi w:val="0"/>
        <w:spacing w:line="460" w:lineRule="exact"/>
        <w:ind w:firstLine="480" w:firstLineChars="200"/>
        <w:textAlignment w:val="auto"/>
        <w:rPr>
          <w:rFonts w:ascii="Calibri" w:hAnsi="Calibri"/>
          <w:color w:val="auto"/>
        </w:rPr>
      </w:pPr>
      <w:r>
        <w:rPr>
          <w:rFonts w:hint="eastAsia" w:ascii="宋体" w:hAnsi="宋体"/>
          <w:color w:val="auto"/>
          <w:sz w:val="24"/>
          <w:szCs w:val="24"/>
        </w:rPr>
        <w:t>（4）</w:t>
      </w:r>
      <w:r>
        <w:rPr>
          <w:rFonts w:ascii="宋体" w:hAnsi="宋体"/>
          <w:color w:val="auto"/>
          <w:sz w:val="24"/>
          <w:szCs w:val="24"/>
        </w:rPr>
        <w:t>关于信用记录的查询和使用</w:t>
      </w:r>
    </w:p>
    <w:p w14:paraId="227C9112">
      <w:pPr>
        <w:pageBreakBefore w:val="0"/>
        <w:widowControl w:val="0"/>
        <w:kinsoku/>
        <w:wordWrap/>
        <w:overflowPunct/>
        <w:topLinePunct w:val="0"/>
        <w:bidi w:val="0"/>
        <w:spacing w:line="460" w:lineRule="exact"/>
        <w:ind w:firstLine="480" w:firstLineChars="200"/>
        <w:textAlignment w:val="auto"/>
        <w:rPr>
          <w:rFonts w:ascii="宋体" w:hAnsi="宋体"/>
          <w:color w:val="auto"/>
          <w:sz w:val="24"/>
          <w:szCs w:val="24"/>
        </w:rPr>
      </w:pPr>
      <w:r>
        <w:rPr>
          <w:rFonts w:hint="eastAsia" w:ascii="宋体" w:hAnsi="宋体"/>
          <w:color w:val="auto"/>
          <w:sz w:val="24"/>
          <w:szCs w:val="24"/>
          <w:lang w:eastAsia="zh-CN"/>
        </w:rPr>
        <w:t>1.</w:t>
      </w:r>
      <w:r>
        <w:rPr>
          <w:rFonts w:hint="eastAsia" w:ascii="宋体" w:hAnsi="宋体"/>
          <w:color w:val="auto"/>
          <w:sz w:val="24"/>
          <w:szCs w:val="24"/>
        </w:rPr>
        <w:t>采购人将在</w:t>
      </w:r>
      <w:r>
        <w:rPr>
          <w:rFonts w:ascii="宋体" w:hAnsi="宋体"/>
          <w:color w:val="auto"/>
          <w:sz w:val="24"/>
          <w:szCs w:val="24"/>
        </w:rPr>
        <w:t>资格审查</w:t>
      </w:r>
      <w:r>
        <w:rPr>
          <w:rFonts w:hint="eastAsia" w:ascii="宋体" w:hAnsi="宋体"/>
          <w:color w:val="auto"/>
          <w:sz w:val="24"/>
          <w:szCs w:val="24"/>
        </w:rPr>
        <w:t>阶段通过【</w:t>
      </w:r>
      <w:r>
        <w:rPr>
          <w:color w:val="auto"/>
        </w:rPr>
        <w:fldChar w:fldCharType="begin"/>
      </w:r>
      <w:r>
        <w:rPr>
          <w:color w:val="auto"/>
        </w:rPr>
        <w:instrText xml:space="preserve"> HYPERLINK "http://www.creditchina.gov.cn" </w:instrText>
      </w:r>
      <w:r>
        <w:rPr>
          <w:color w:val="auto"/>
        </w:rPr>
        <w:fldChar w:fldCharType="separate"/>
      </w:r>
      <w:r>
        <w:rPr>
          <w:rFonts w:hint="eastAsia" w:ascii="宋体" w:hAnsi="宋体"/>
          <w:color w:val="auto"/>
          <w:sz w:val="24"/>
          <w:szCs w:val="24"/>
        </w:rPr>
        <w:t>信用中国</w:t>
      </w:r>
      <w:r>
        <w:rPr>
          <w:rFonts w:hint="eastAsia" w:ascii="宋体" w:hAnsi="宋体"/>
          <w:color w:val="auto"/>
          <w:sz w:val="24"/>
          <w:szCs w:val="24"/>
        </w:rPr>
        <w:fldChar w:fldCharType="end"/>
      </w:r>
      <w:r>
        <w:rPr>
          <w:rFonts w:hint="eastAsia" w:ascii="宋体" w:hAnsi="宋体"/>
          <w:color w:val="auto"/>
          <w:sz w:val="24"/>
          <w:szCs w:val="24"/>
        </w:rPr>
        <w:t>（www.creditchina.gov.cn）】、【</w:t>
      </w:r>
      <w:r>
        <w:rPr>
          <w:rFonts w:hint="eastAsia"/>
          <w:color w:val="auto"/>
        </w:rPr>
        <w:fldChar w:fldCharType="begin"/>
      </w:r>
      <w:r>
        <w:rPr>
          <w:color w:val="auto"/>
        </w:rPr>
        <w:instrText xml:space="preserve"> HYPERLINK "http://www.ccgp.gov.cn/cr/list" </w:instrText>
      </w:r>
      <w:r>
        <w:rPr>
          <w:rFonts w:hint="eastAsia"/>
          <w:color w:val="auto"/>
        </w:rPr>
        <w:fldChar w:fldCharType="separate"/>
      </w:r>
      <w:r>
        <w:rPr>
          <w:rFonts w:hint="eastAsia" w:ascii="宋体" w:hAnsi="宋体"/>
          <w:color w:val="auto"/>
          <w:sz w:val="24"/>
          <w:szCs w:val="24"/>
        </w:rPr>
        <w:t>中国政府采购网</w:t>
      </w:r>
      <w:r>
        <w:rPr>
          <w:rFonts w:hint="eastAsia" w:ascii="宋体" w:hAnsi="宋体"/>
          <w:color w:val="auto"/>
          <w:sz w:val="24"/>
          <w:szCs w:val="24"/>
        </w:rPr>
        <w:fldChar w:fldCharType="end"/>
      </w:r>
      <w:r>
        <w:rPr>
          <w:rFonts w:hint="eastAsia" w:ascii="宋体" w:hAnsi="宋体"/>
          <w:color w:val="auto"/>
          <w:sz w:val="24"/>
          <w:szCs w:val="24"/>
        </w:rPr>
        <w:t>（www.ccgp.gov.cn）】网站对投标文件正本中的《投标人书面声明函》的信用情况进行甄别。对列入失信被执行人、重大税收违法案件当事人名单、政府采购严重违法失信行为记录名单及其他不符合《中华人民共和国政府采购法》第二十二条规定条件的投标人，根据《关于在政府采购活动中查询及使用信用记录有关问题的通知》（财库〔2016〕125号）的第二条第（三）款规定，其投标或中标资格将被取消；</w:t>
      </w:r>
    </w:p>
    <w:p w14:paraId="1398DC9A">
      <w:pPr>
        <w:pageBreakBefore w:val="0"/>
        <w:widowControl w:val="0"/>
        <w:kinsoku/>
        <w:wordWrap/>
        <w:overflowPunct/>
        <w:topLinePunct w:val="0"/>
        <w:bidi w:val="0"/>
        <w:spacing w:line="460" w:lineRule="exact"/>
        <w:ind w:firstLine="480" w:firstLineChars="200"/>
        <w:textAlignment w:val="auto"/>
        <w:rPr>
          <w:rFonts w:ascii="宋体" w:hAnsi="宋体"/>
          <w:color w:val="auto"/>
          <w:sz w:val="24"/>
          <w:szCs w:val="24"/>
        </w:rPr>
      </w:pPr>
      <w:r>
        <w:rPr>
          <w:rFonts w:hint="eastAsia" w:ascii="宋体" w:hAnsi="宋体"/>
          <w:color w:val="auto"/>
          <w:sz w:val="24"/>
          <w:szCs w:val="24"/>
          <w:lang w:eastAsia="zh-CN"/>
        </w:rPr>
        <w:t>2.</w:t>
      </w:r>
      <w:r>
        <w:rPr>
          <w:rFonts w:hint="eastAsia" w:ascii="宋体" w:hAnsi="宋体"/>
          <w:color w:val="auto"/>
          <w:sz w:val="24"/>
          <w:szCs w:val="24"/>
        </w:rPr>
        <w:t>投标人在参加政府采购活动前3年内因违法经营被禁止在一定期限内参加政府采购活动，期限届满的，可以参加政府采购活动的，但投标人应提供相关证明材料；</w:t>
      </w:r>
    </w:p>
    <w:p w14:paraId="7EB7A74C">
      <w:pPr>
        <w:pageBreakBefore w:val="0"/>
        <w:widowControl w:val="0"/>
        <w:kinsoku/>
        <w:wordWrap/>
        <w:overflowPunct/>
        <w:topLinePunct w:val="0"/>
        <w:bidi w:val="0"/>
        <w:spacing w:line="460" w:lineRule="exact"/>
        <w:ind w:firstLine="480" w:firstLineChars="200"/>
        <w:textAlignment w:val="auto"/>
        <w:rPr>
          <w:rFonts w:ascii="宋体" w:hAnsi="宋体"/>
          <w:color w:val="auto"/>
          <w:sz w:val="24"/>
          <w:szCs w:val="24"/>
        </w:rPr>
      </w:pPr>
      <w:r>
        <w:rPr>
          <w:rFonts w:hint="eastAsia" w:ascii="宋体" w:hAnsi="宋体"/>
          <w:color w:val="auto"/>
          <w:sz w:val="24"/>
          <w:szCs w:val="24"/>
          <w:lang w:eastAsia="zh-CN"/>
        </w:rPr>
        <w:t>3.</w:t>
      </w:r>
      <w:r>
        <w:rPr>
          <w:rFonts w:ascii="宋体" w:hAnsi="宋体"/>
          <w:color w:val="auto"/>
          <w:sz w:val="24"/>
          <w:szCs w:val="24"/>
        </w:rPr>
        <w:t>信用记录查询的截止时点为“</w:t>
      </w:r>
      <w:r>
        <w:rPr>
          <w:rFonts w:hint="eastAsia" w:ascii="宋体" w:hAnsi="宋体"/>
          <w:color w:val="auto"/>
          <w:sz w:val="24"/>
          <w:szCs w:val="24"/>
        </w:rPr>
        <w:t>招标文件</w:t>
      </w:r>
      <w:r>
        <w:rPr>
          <w:rFonts w:hint="eastAsia" w:ascii="宋体" w:hAnsi="宋体"/>
          <w:color w:val="auto"/>
          <w:sz w:val="24"/>
          <w:szCs w:val="24"/>
          <w:lang w:val="en-US" w:eastAsia="zh-CN"/>
        </w:rPr>
        <w:t>获取</w:t>
      </w:r>
      <w:r>
        <w:rPr>
          <w:rFonts w:hint="eastAsia" w:ascii="宋体" w:hAnsi="宋体"/>
          <w:color w:val="auto"/>
          <w:sz w:val="24"/>
          <w:szCs w:val="24"/>
        </w:rPr>
        <w:t>之日起至投标截止日前</w:t>
      </w:r>
      <w:r>
        <w:rPr>
          <w:rFonts w:ascii="宋体" w:hAnsi="宋体"/>
          <w:color w:val="auto"/>
          <w:sz w:val="24"/>
          <w:szCs w:val="24"/>
        </w:rPr>
        <w:t>”。</w:t>
      </w:r>
      <w:r>
        <w:rPr>
          <w:rFonts w:hint="eastAsia" w:ascii="宋体" w:hAnsi="宋体"/>
          <w:color w:val="auto"/>
          <w:sz w:val="24"/>
          <w:szCs w:val="24"/>
        </w:rPr>
        <w:t>信用记录查询的结果，将以截图保存至电子介质的形式留存。投标人未如实填报《投标人书面声明函》的视为“投标人提供虚假材料谋取中标、成交的”行为。</w:t>
      </w:r>
      <w:bookmarkEnd w:id="68"/>
      <w:bookmarkEnd w:id="69"/>
      <w:bookmarkEnd w:id="70"/>
      <w:bookmarkEnd w:id="80"/>
    </w:p>
    <w:p w14:paraId="2B9D2DBB">
      <w:pPr>
        <w:pStyle w:val="3"/>
        <w:pageBreakBefore w:val="0"/>
        <w:widowControl w:val="0"/>
        <w:kinsoku/>
        <w:wordWrap/>
        <w:overflowPunct/>
        <w:topLinePunct w:val="0"/>
        <w:bidi w:val="0"/>
        <w:spacing w:before="0" w:after="0" w:line="460" w:lineRule="exact"/>
        <w:jc w:val="center"/>
        <w:textAlignment w:val="auto"/>
        <w:rPr>
          <w:color w:val="auto"/>
        </w:rPr>
      </w:pPr>
      <w:bookmarkStart w:id="88" w:name="_Toc26541330"/>
      <w:bookmarkStart w:id="89" w:name="_Toc23258613"/>
      <w:r>
        <w:rPr>
          <w:rFonts w:hint="eastAsia"/>
          <w:color w:val="auto"/>
        </w:rPr>
        <w:t>九</w:t>
      </w:r>
      <w:r>
        <w:rPr>
          <w:color w:val="auto"/>
        </w:rPr>
        <w:t>、</w:t>
      </w:r>
      <w:r>
        <w:rPr>
          <w:rFonts w:hint="eastAsia"/>
          <w:color w:val="auto"/>
        </w:rPr>
        <w:t>其它事项</w:t>
      </w:r>
      <w:bookmarkEnd w:id="88"/>
      <w:bookmarkEnd w:id="89"/>
    </w:p>
    <w:p w14:paraId="3EC39B03">
      <w:pPr>
        <w:pageBreakBefore w:val="0"/>
        <w:widowControl w:val="0"/>
        <w:kinsoku/>
        <w:wordWrap/>
        <w:overflowPunct/>
        <w:topLinePunct w:val="0"/>
        <w:bidi w:val="0"/>
        <w:spacing w:line="460" w:lineRule="exact"/>
        <w:ind w:firstLine="482" w:firstLineChars="200"/>
        <w:textAlignment w:val="auto"/>
        <w:rPr>
          <w:rFonts w:ascii="宋体" w:hAnsi="宋体"/>
          <w:b/>
          <w:color w:val="auto"/>
          <w:sz w:val="24"/>
          <w:szCs w:val="24"/>
        </w:rPr>
      </w:pPr>
      <w:r>
        <w:rPr>
          <w:rFonts w:ascii="宋体" w:hAnsi="宋体"/>
          <w:b/>
          <w:color w:val="auto"/>
          <w:sz w:val="24"/>
          <w:szCs w:val="24"/>
        </w:rPr>
        <w:t>3</w:t>
      </w:r>
      <w:r>
        <w:rPr>
          <w:rFonts w:hint="eastAsia" w:ascii="宋体" w:hAnsi="宋体"/>
          <w:b/>
          <w:color w:val="auto"/>
          <w:sz w:val="24"/>
          <w:szCs w:val="24"/>
          <w:lang w:eastAsia="zh-CN"/>
        </w:rPr>
        <w:t>4.</w:t>
      </w:r>
      <w:r>
        <w:rPr>
          <w:rFonts w:hint="eastAsia" w:ascii="宋体" w:hAnsi="宋体"/>
          <w:b/>
          <w:color w:val="auto"/>
          <w:sz w:val="24"/>
          <w:szCs w:val="24"/>
        </w:rPr>
        <w:t>其它事项</w:t>
      </w:r>
    </w:p>
    <w:p w14:paraId="4AEC110F">
      <w:pPr>
        <w:pageBreakBefore w:val="0"/>
        <w:widowControl w:val="0"/>
        <w:kinsoku/>
        <w:wordWrap/>
        <w:overflowPunct/>
        <w:topLinePunct w:val="0"/>
        <w:bidi w:val="0"/>
        <w:spacing w:line="460" w:lineRule="exact"/>
        <w:ind w:firstLine="480" w:firstLineChars="200"/>
        <w:textAlignment w:val="auto"/>
        <w:rPr>
          <w:rFonts w:ascii="宋体" w:hAnsi="宋体"/>
          <w:color w:val="auto"/>
          <w:sz w:val="24"/>
          <w:szCs w:val="24"/>
        </w:rPr>
      </w:pPr>
      <w:r>
        <w:rPr>
          <w:rFonts w:ascii="宋体" w:hAnsi="宋体"/>
          <w:color w:val="auto"/>
          <w:sz w:val="24"/>
          <w:szCs w:val="24"/>
        </w:rPr>
        <w:t>34.1</w:t>
      </w:r>
      <w:r>
        <w:rPr>
          <w:rFonts w:hint="eastAsia" w:ascii="宋体" w:hAnsi="宋体"/>
          <w:color w:val="auto"/>
          <w:sz w:val="24"/>
          <w:szCs w:val="24"/>
        </w:rPr>
        <w:t>投标截止时间结束后参加投标的供应商不足三家的，除采购任务取消情形外，招标采购单位应当报告财政管理部门，由财政管理部门按照以下原则处理：</w:t>
      </w:r>
    </w:p>
    <w:p w14:paraId="5D87D9DC">
      <w:pPr>
        <w:pageBreakBefore w:val="0"/>
        <w:widowControl w:val="0"/>
        <w:kinsoku/>
        <w:wordWrap/>
        <w:overflowPunct/>
        <w:topLinePunct w:val="0"/>
        <w:bidi w:val="0"/>
        <w:spacing w:line="460" w:lineRule="exact"/>
        <w:ind w:firstLine="480" w:firstLineChars="200"/>
        <w:textAlignment w:val="auto"/>
        <w:rPr>
          <w:rFonts w:ascii="宋体" w:hAnsi="宋体"/>
          <w:color w:val="auto"/>
          <w:sz w:val="24"/>
          <w:szCs w:val="24"/>
        </w:rPr>
      </w:pPr>
      <w:r>
        <w:rPr>
          <w:rFonts w:hint="eastAsia" w:ascii="宋体" w:hAnsi="宋体"/>
          <w:color w:val="auto"/>
          <w:sz w:val="24"/>
          <w:szCs w:val="24"/>
        </w:rPr>
        <w:t>（1）招标文件没有不合理条款、招标公告时间及程序符合规定的，同意采取竞争性谈判、询价或者单一来源方式采购；</w:t>
      </w:r>
    </w:p>
    <w:p w14:paraId="4963EF78">
      <w:pPr>
        <w:pageBreakBefore w:val="0"/>
        <w:widowControl w:val="0"/>
        <w:kinsoku/>
        <w:wordWrap/>
        <w:overflowPunct/>
        <w:topLinePunct w:val="0"/>
        <w:bidi w:val="0"/>
        <w:spacing w:line="460" w:lineRule="exact"/>
        <w:ind w:firstLine="480" w:firstLineChars="200"/>
        <w:textAlignment w:val="auto"/>
        <w:rPr>
          <w:rFonts w:ascii="宋体" w:hAnsi="宋体"/>
          <w:color w:val="auto"/>
          <w:sz w:val="24"/>
          <w:szCs w:val="24"/>
        </w:rPr>
      </w:pPr>
      <w:r>
        <w:rPr>
          <w:rFonts w:hint="eastAsia" w:ascii="宋体" w:hAnsi="宋体"/>
          <w:color w:val="auto"/>
          <w:sz w:val="24"/>
          <w:szCs w:val="24"/>
        </w:rPr>
        <w:t>（2）招标文件存在不合理条款的，招标公告时间及程序不符合规定的，应予废标，并责成招标采购单位依法重新招标。</w:t>
      </w:r>
    </w:p>
    <w:p w14:paraId="0E7F9723">
      <w:pPr>
        <w:pageBreakBefore w:val="0"/>
        <w:widowControl w:val="0"/>
        <w:kinsoku/>
        <w:wordWrap/>
        <w:overflowPunct/>
        <w:topLinePunct w:val="0"/>
        <w:bidi w:val="0"/>
        <w:spacing w:line="460" w:lineRule="exact"/>
        <w:ind w:firstLine="480" w:firstLineChars="200"/>
        <w:textAlignment w:val="auto"/>
        <w:rPr>
          <w:rFonts w:ascii="宋体" w:hAnsi="宋体"/>
          <w:color w:val="auto"/>
          <w:sz w:val="24"/>
          <w:szCs w:val="24"/>
        </w:rPr>
      </w:pPr>
      <w:r>
        <w:rPr>
          <w:rFonts w:hint="eastAsia" w:ascii="宋体" w:hAnsi="宋体"/>
          <w:color w:val="auto"/>
          <w:sz w:val="24"/>
          <w:szCs w:val="24"/>
        </w:rPr>
        <w:t>在评标期间，出现符合专业条件的供应商或者对招标文件作出实质响应的供应商不足三家情形的，可以比照前款规定执行。</w:t>
      </w:r>
    </w:p>
    <w:p w14:paraId="75874B5E">
      <w:pPr>
        <w:pageBreakBefore w:val="0"/>
        <w:widowControl w:val="0"/>
        <w:kinsoku/>
        <w:wordWrap/>
        <w:overflowPunct/>
        <w:topLinePunct w:val="0"/>
        <w:bidi w:val="0"/>
        <w:spacing w:line="460" w:lineRule="exact"/>
        <w:ind w:firstLine="480" w:firstLineChars="200"/>
        <w:textAlignment w:val="auto"/>
        <w:rPr>
          <w:rFonts w:ascii="宋体" w:hAnsi="宋体"/>
          <w:color w:val="auto"/>
        </w:rPr>
        <w:sectPr>
          <w:pgSz w:w="11905" w:h="16838"/>
          <w:pgMar w:top="1247" w:right="1417" w:bottom="1247" w:left="1417" w:header="964" w:footer="992" w:gutter="0"/>
          <w:pgNumType w:fmt="decimal"/>
          <w:cols w:space="0" w:num="1"/>
          <w:rtlGutter w:val="0"/>
          <w:docGrid w:type="lines" w:linePitch="319" w:charSpace="0"/>
        </w:sectPr>
      </w:pPr>
      <w:r>
        <w:rPr>
          <w:rFonts w:ascii="宋体" w:hAnsi="宋体"/>
          <w:color w:val="auto"/>
          <w:sz w:val="24"/>
          <w:szCs w:val="24"/>
        </w:rPr>
        <w:t xml:space="preserve">34.2 </w:t>
      </w:r>
      <w:r>
        <w:rPr>
          <w:rFonts w:hint="eastAsia" w:ascii="宋体" w:hAnsi="宋体"/>
          <w:color w:val="auto"/>
          <w:sz w:val="24"/>
          <w:szCs w:val="24"/>
        </w:rPr>
        <w:t>中标或者成交供应商拒绝与采购人签订合同的，采购人可以按照评审报告推荐的中标或者成交候选单位名单排序，确定下一候选人为中标或者成交供应商，也可以重新开展政府采购活动。</w:t>
      </w:r>
      <w:bookmarkStart w:id="90" w:name="_Toc26541331"/>
      <w:bookmarkStart w:id="91" w:name="_Toc484198838"/>
      <w:bookmarkStart w:id="92" w:name="_Toc23258614"/>
      <w:bookmarkStart w:id="93" w:name="_Toc53"/>
    </w:p>
    <w:p w14:paraId="450F5632">
      <w:pPr>
        <w:pStyle w:val="2"/>
        <w:keepNext/>
        <w:keepLines/>
        <w:pageBreakBefore w:val="0"/>
        <w:widowControl w:val="0"/>
        <w:numPr>
          <w:ilvl w:val="0"/>
          <w:numId w:val="6"/>
        </w:numPr>
        <w:tabs>
          <w:tab w:val="left" w:pos="305"/>
          <w:tab w:val="center" w:pos="4598"/>
        </w:tabs>
        <w:kinsoku/>
        <w:wordWrap/>
        <w:overflowPunct/>
        <w:topLinePunct w:val="0"/>
        <w:autoSpaceDE/>
        <w:autoSpaceDN/>
        <w:bidi w:val="0"/>
        <w:adjustRightInd/>
        <w:snapToGrid/>
        <w:spacing w:before="240" w:after="240" w:line="240" w:lineRule="auto"/>
        <w:jc w:val="center"/>
        <w:textAlignment w:val="auto"/>
        <w:rPr>
          <w:rFonts w:ascii="宋体" w:hAnsi="宋体"/>
          <w:color w:val="auto"/>
        </w:rPr>
      </w:pPr>
      <w:bookmarkStart w:id="94" w:name="_Toc21673"/>
      <w:r>
        <w:rPr>
          <w:rFonts w:hint="eastAsia" w:ascii="宋体" w:hAnsi="宋体"/>
          <w:color w:val="auto"/>
        </w:rPr>
        <w:t>采购内容</w:t>
      </w:r>
      <w:r>
        <w:rPr>
          <w:rFonts w:hint="eastAsia" w:ascii="宋体" w:hAnsi="宋体"/>
          <w:color w:val="auto"/>
          <w:lang w:val="en-US" w:eastAsia="zh-CN"/>
        </w:rPr>
        <w:t>及要求</w:t>
      </w:r>
      <w:bookmarkEnd w:id="94"/>
    </w:p>
    <w:p w14:paraId="530B7604">
      <w:pPr>
        <w:pStyle w:val="18"/>
        <w:keepNext w:val="0"/>
        <w:keepLines w:val="0"/>
        <w:pageBreakBefore w:val="0"/>
        <w:widowControl w:val="0"/>
        <w:numPr>
          <w:ilvl w:val="0"/>
          <w:numId w:val="0"/>
        </w:numPr>
        <w:kinsoku/>
        <w:wordWrap/>
        <w:overflowPunct/>
        <w:topLinePunct w:val="0"/>
        <w:autoSpaceDE/>
        <w:autoSpaceDN/>
        <w:bidi w:val="0"/>
        <w:adjustRightInd/>
        <w:snapToGrid/>
        <w:spacing w:after="0" w:afterLines="0" w:line="480" w:lineRule="exact"/>
        <w:ind w:leftChars="200"/>
        <w:textAlignment w:val="auto"/>
        <w:rPr>
          <w:rFonts w:hint="default" w:ascii="宋体" w:hAnsi="宋体" w:eastAsia="宋体" w:cs="宋体"/>
          <w:b/>
          <w:bCs/>
          <w:color w:val="auto"/>
          <w:sz w:val="24"/>
          <w:szCs w:val="24"/>
          <w:lang w:val="en-US" w:eastAsia="zh-CN"/>
        </w:rPr>
      </w:pPr>
      <w:r>
        <w:rPr>
          <w:rFonts w:hint="eastAsia" w:cs="宋体"/>
          <w:b/>
          <w:bCs/>
          <w:color w:val="auto"/>
          <w:sz w:val="24"/>
          <w:szCs w:val="24"/>
          <w:lang w:val="en-US" w:eastAsia="zh-CN"/>
        </w:rPr>
        <w:t>一、采购清单及单品最高限价</w:t>
      </w:r>
    </w:p>
    <w:tbl>
      <w:tblPr>
        <w:tblStyle w:val="44"/>
        <w:tblW w:w="91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2980"/>
        <w:gridCol w:w="1045"/>
        <w:gridCol w:w="995"/>
        <w:gridCol w:w="1880"/>
        <w:gridCol w:w="1600"/>
      </w:tblGrid>
      <w:tr w14:paraId="6E8D9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8"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B3B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序号</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69F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产品名称</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483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单位</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A18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数量</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2E5B1">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总价（万元）</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9A441">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备注</w:t>
            </w:r>
          </w:p>
        </w:tc>
      </w:tr>
      <w:tr w14:paraId="7A0D6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7"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1FE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4DB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超声骨密度仪</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785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台</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7B2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EA95A">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13</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1AF56">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FF0000"/>
                <w:sz w:val="24"/>
                <w:szCs w:val="24"/>
                <w:u w:val="none"/>
                <w:lang w:val="en-US" w:eastAsia="zh-CN"/>
              </w:rPr>
            </w:pPr>
          </w:p>
        </w:tc>
      </w:tr>
      <w:tr w14:paraId="705AB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7"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2EA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EDFD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4"/>
                <w:szCs w:val="24"/>
                <w:u w:val="none"/>
                <w:lang w:val="en-US" w:eastAsia="zh-CN"/>
              </w:rPr>
            </w:pPr>
            <w:r>
              <w:rPr>
                <w:rFonts w:hint="default" w:ascii="宋体" w:hAnsi="宋体" w:eastAsia="宋体" w:cs="宋体"/>
                <w:i w:val="0"/>
                <w:iCs w:val="0"/>
                <w:color w:val="auto"/>
                <w:sz w:val="24"/>
                <w:szCs w:val="24"/>
                <w:u w:val="none"/>
                <w:lang w:val="en-US" w:eastAsia="zh-CN"/>
              </w:rPr>
              <w:t>动脉硬化检测仪</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960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sz w:val="24"/>
                <w:szCs w:val="24"/>
                <w:u w:val="none"/>
                <w:lang w:val="en-US" w:eastAsia="zh-CN"/>
              </w:rPr>
              <w:t>台</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4FC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sz w:val="24"/>
                <w:szCs w:val="24"/>
                <w:u w:val="none"/>
                <w:lang w:val="en-US" w:eastAsia="zh-CN"/>
              </w:rPr>
              <w:t>1</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5762F">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14</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DF631">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核心产品</w:t>
            </w:r>
          </w:p>
        </w:tc>
      </w:tr>
      <w:tr w14:paraId="6469E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7"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23A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ACD8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4"/>
                <w:szCs w:val="24"/>
                <w:u w:val="none"/>
                <w:lang w:val="en-US" w:eastAsia="zh-CN"/>
              </w:rPr>
            </w:pPr>
            <w:r>
              <w:rPr>
                <w:rFonts w:hint="default" w:ascii="宋体" w:hAnsi="宋体" w:eastAsia="宋体" w:cs="宋体"/>
                <w:i w:val="0"/>
                <w:iCs w:val="0"/>
                <w:color w:val="auto"/>
                <w:sz w:val="24"/>
                <w:szCs w:val="24"/>
                <w:u w:val="none"/>
                <w:lang w:val="en-US" w:eastAsia="zh-CN"/>
              </w:rPr>
              <w:t>肺功能仪（小型）</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26C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sz w:val="24"/>
                <w:szCs w:val="24"/>
                <w:u w:val="none"/>
                <w:lang w:val="en-US" w:eastAsia="zh-CN"/>
              </w:rPr>
              <w:t>台</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386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sz w:val="24"/>
                <w:szCs w:val="24"/>
                <w:u w:val="none"/>
                <w:lang w:val="en-US" w:eastAsia="zh-CN"/>
              </w:rPr>
              <w:t>2</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CF28F">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19</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C1EA7">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核心产品</w:t>
            </w:r>
          </w:p>
        </w:tc>
      </w:tr>
      <w:tr w14:paraId="78D59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7"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8748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4</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2BDAD">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裂隙灯</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7342A">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台</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3E4AE">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A5F6E">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4.6</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4BBA6">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auto"/>
                <w:sz w:val="24"/>
                <w:szCs w:val="24"/>
                <w:u w:val="none"/>
                <w:lang w:val="en-US" w:eastAsia="zh-CN"/>
              </w:rPr>
            </w:pPr>
          </w:p>
        </w:tc>
      </w:tr>
      <w:tr w14:paraId="7625E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7"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0568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5</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1A232">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全自动电子血压计</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D20C6">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台</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69A3A">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FB3E4">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2</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34D79">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auto"/>
                <w:sz w:val="24"/>
                <w:szCs w:val="24"/>
                <w:u w:val="none"/>
                <w:lang w:val="en-US" w:eastAsia="zh-CN"/>
              </w:rPr>
            </w:pPr>
          </w:p>
        </w:tc>
      </w:tr>
      <w:tr w14:paraId="04149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7"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EBC8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6</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055C6">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身高体重秤</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5FB36">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台</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1EE4D">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3</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7E11A">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3.8</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DC79E">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auto"/>
                <w:sz w:val="24"/>
                <w:szCs w:val="24"/>
                <w:u w:val="none"/>
                <w:lang w:val="en-US" w:eastAsia="zh-CN"/>
              </w:rPr>
            </w:pPr>
          </w:p>
        </w:tc>
      </w:tr>
      <w:tr w14:paraId="28924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7"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ABEC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7</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20EDA">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人体成分分析仪</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D9C20">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台</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94DD6">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18790">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20</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60FA4">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核心产品</w:t>
            </w:r>
          </w:p>
        </w:tc>
      </w:tr>
      <w:tr w14:paraId="2FDC8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54F4C">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auto"/>
                <w:kern w:val="0"/>
                <w:sz w:val="24"/>
                <w:szCs w:val="24"/>
                <w:u w:val="none"/>
                <w:lang w:val="en-US" w:eastAsia="zh-CN" w:bidi="ar"/>
              </w:rPr>
            </w:pP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A2B4E">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合计</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EC517F">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10台</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A362F">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fldChar w:fldCharType="begin"/>
            </w:r>
            <w:r>
              <w:rPr>
                <w:rFonts w:hint="eastAsia" w:ascii="宋体" w:hAnsi="宋体" w:cs="宋体"/>
                <w:i w:val="0"/>
                <w:iCs w:val="0"/>
                <w:color w:val="auto"/>
                <w:sz w:val="24"/>
                <w:szCs w:val="24"/>
                <w:u w:val="none"/>
                <w:lang w:val="en-US" w:eastAsia="zh-CN"/>
              </w:rPr>
              <w:instrText xml:space="preserve"> = sum(F2:F8) \* MERGEFORMAT </w:instrText>
            </w:r>
            <w:r>
              <w:rPr>
                <w:rFonts w:hint="eastAsia" w:ascii="宋体" w:hAnsi="宋体" w:cs="宋体"/>
                <w:i w:val="0"/>
                <w:iCs w:val="0"/>
                <w:color w:val="auto"/>
                <w:sz w:val="24"/>
                <w:szCs w:val="24"/>
                <w:u w:val="none"/>
                <w:lang w:val="en-US" w:eastAsia="zh-CN"/>
              </w:rPr>
              <w:fldChar w:fldCharType="separate"/>
            </w:r>
            <w:r>
              <w:rPr>
                <w:rFonts w:hint="eastAsia" w:ascii="宋体" w:hAnsi="宋体" w:cs="宋体"/>
                <w:i w:val="0"/>
                <w:iCs w:val="0"/>
                <w:color w:val="auto"/>
                <w:sz w:val="24"/>
                <w:szCs w:val="24"/>
                <w:u w:val="none"/>
                <w:lang w:val="en-US" w:eastAsia="zh-CN"/>
              </w:rPr>
              <w:t>76.4</w:t>
            </w:r>
            <w:r>
              <w:rPr>
                <w:rFonts w:hint="eastAsia" w:ascii="宋体" w:hAnsi="宋体" w:cs="宋体"/>
                <w:i w:val="0"/>
                <w:iCs w:val="0"/>
                <w:color w:val="auto"/>
                <w:sz w:val="24"/>
                <w:szCs w:val="24"/>
                <w:u w:val="none"/>
                <w:lang w:val="en-US" w:eastAsia="zh-CN"/>
              </w:rPr>
              <w:fldChar w:fldCharType="end"/>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A3290">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auto"/>
                <w:sz w:val="24"/>
                <w:szCs w:val="24"/>
                <w:u w:val="none"/>
                <w:lang w:val="en-US" w:eastAsia="zh-CN"/>
              </w:rPr>
            </w:pPr>
          </w:p>
        </w:tc>
      </w:tr>
    </w:tbl>
    <w:p w14:paraId="00941802">
      <w:pPr>
        <w:pStyle w:val="18"/>
        <w:numPr>
          <w:ilvl w:val="0"/>
          <w:numId w:val="0"/>
        </w:numPr>
        <w:ind w:firstLine="482" w:firstLineChars="200"/>
        <w:rPr>
          <w:rFonts w:hint="eastAsia"/>
          <w:b/>
          <w:bCs/>
          <w:color w:val="auto"/>
          <w:sz w:val="24"/>
          <w:szCs w:val="24"/>
          <w:lang w:val="en-US" w:eastAsia="zh-Hans"/>
        </w:rPr>
      </w:pPr>
      <w:r>
        <w:rPr>
          <w:rFonts w:hint="eastAsia" w:cs="宋体"/>
          <w:b/>
          <w:bCs/>
          <w:color w:val="auto"/>
          <w:kern w:val="0"/>
          <w:sz w:val="24"/>
          <w:szCs w:val="24"/>
          <w:lang w:val="en-US" w:eastAsia="zh-CN" w:bidi="zh-CN"/>
        </w:rPr>
        <w:t>二、</w:t>
      </w:r>
      <w:r>
        <w:rPr>
          <w:rFonts w:hint="eastAsia"/>
          <w:b/>
          <w:bCs/>
          <w:color w:val="auto"/>
          <w:sz w:val="24"/>
          <w:szCs w:val="24"/>
          <w:lang w:val="en-US" w:eastAsia="zh-Hans"/>
        </w:rPr>
        <w:t>技术参数及要求</w:t>
      </w:r>
    </w:p>
    <w:p w14:paraId="195721D4">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b w:val="0"/>
          <w:bCs w:val="0"/>
          <w:color w:val="auto"/>
          <w:sz w:val="24"/>
          <w:szCs w:val="24"/>
          <w:lang w:val="en-US" w:eastAsia="zh-CN"/>
        </w:rPr>
      </w:pPr>
      <w:r>
        <w:rPr>
          <w:rFonts w:hint="eastAsia"/>
          <w:b/>
          <w:bCs/>
          <w:color w:val="auto"/>
          <w:sz w:val="24"/>
          <w:szCs w:val="24"/>
          <w:lang w:val="en-US" w:eastAsia="zh-CN"/>
        </w:rPr>
        <w:t>超声骨密度仪技术参数</w:t>
      </w:r>
    </w:p>
    <w:p w14:paraId="1FFA736F">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（一）整体要求</w:t>
      </w:r>
    </w:p>
    <w:p w14:paraId="172044D4">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1.保修期≥3年</w:t>
      </w:r>
    </w:p>
    <w:p w14:paraId="35DA1E5F">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2.具备医疗器械注册证</w:t>
      </w:r>
    </w:p>
    <w:p w14:paraId="47F800A3">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（二）主要技术规格</w:t>
      </w:r>
    </w:p>
    <w:p w14:paraId="4DC6C63B">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1.具备触摸屏操控一体化功能，安卓操作平台，数字化宽频；</w:t>
      </w:r>
    </w:p>
    <w:p w14:paraId="786FF8D3">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2.手持式宽频聚焦探头核心频率1.25MHz，偏差≤±15%；</w:t>
      </w:r>
    </w:p>
    <w:p w14:paraId="597D01D2">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3.具备轴向超声波传导技术，双晶体发射双晶体接收，自动消除软组织干扰；</w:t>
      </w:r>
    </w:p>
    <w:p w14:paraId="600F9398">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4.检测部位：桡骨、胫骨等部位；</w:t>
      </w:r>
    </w:p>
    <w:p w14:paraId="306B785F">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*5.测量参数：SOS值、T值、Z值、相对骨折风险、骨强度指数、骨质疏松预计发生年龄、身高预测、骨骼生理年龄等，体现于检测报告；</w:t>
      </w:r>
    </w:p>
    <w:p w14:paraId="263B7A23">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6.具备T值、Z值等趋势图，体现于检测报告；</w:t>
      </w:r>
    </w:p>
    <w:p w14:paraId="07060497">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7.声速显示范围：2200m/s～4800m/s；</w:t>
      </w:r>
    </w:p>
    <w:p w14:paraId="2416080B">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8.高测量重复性：≤±0.15%（须提供检验报告）；</w:t>
      </w:r>
    </w:p>
    <w:p w14:paraId="5FB0D4A5">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9.具备快速、高精度两种测量模式 ；</w:t>
      </w:r>
    </w:p>
    <w:p w14:paraId="14BA6B76">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*10.探头配置：按需提供高精度高灵敏度通用平型探头或儿童专用U型探头≥2个（须提供注册证）；</w:t>
      </w:r>
    </w:p>
    <w:p w14:paraId="7B9869E0">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（三）产品功能及系统参数</w:t>
      </w:r>
    </w:p>
    <w:p w14:paraId="1ED6FD1B">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1.探头导航：实时显示可视探头与皮肤接触状态、探头与骨骼平面夹角；</w:t>
      </w:r>
    </w:p>
    <w:p w14:paraId="2C446715">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2.实时显示探头与骨骼平面角度,误差值≤5°；</w:t>
      </w:r>
    </w:p>
    <w:p w14:paraId="3ACEEA7B">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3.探头与骨骼平面角度偏转精度≤0.01°；</w:t>
      </w:r>
    </w:p>
    <w:p w14:paraId="4C0DCC27">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4.具备动画播放功能，动画内容可更换、增减；</w:t>
      </w:r>
    </w:p>
    <w:p w14:paraId="1E50E305">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5.数据联网功能：USB接口、WIFI等；</w:t>
      </w:r>
    </w:p>
    <w:p w14:paraId="1CB982A3">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6.实时显示骨质声速值、测量次数、测量时间；</w:t>
      </w:r>
    </w:p>
    <w:p w14:paraId="3A65A4DC">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7.具备健康管理系统（须提供软件著作权证书）：健康数据支持对接医院HIS系统平台、体检中心系统；具备大数据分析统计；</w:t>
      </w:r>
    </w:p>
    <w:p w14:paraId="4F0F203C">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8.具备适合中国人标准的数据库，婴幼儿（0-5岁）数据库，青少年（5-20岁）数据库，成人（20-100岁）数据库；</w:t>
      </w:r>
    </w:p>
    <w:p w14:paraId="39E35C9B">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9.配备专业打印机；</w:t>
      </w:r>
    </w:p>
    <w:p w14:paraId="14DE9905">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10.配备辅助测量装置（须提供发明专利证书或检测证明）：固定桡骨、胫骨检测部位；</w:t>
      </w:r>
    </w:p>
    <w:p w14:paraId="2A9152A3">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11.配备定制版高端专用台车；</w:t>
      </w:r>
    </w:p>
    <w:p w14:paraId="1834DAE0">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（四）质量保证及售后服务</w:t>
      </w:r>
    </w:p>
    <w:p w14:paraId="489400DB">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1.免费提供操作和维修培训，终身免费提供软件升级服务</w:t>
      </w:r>
    </w:p>
    <w:p w14:paraId="473EC825">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配置清单</w:t>
      </w:r>
    </w:p>
    <w:tbl>
      <w:tblPr>
        <w:tblStyle w:val="4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6"/>
        <w:gridCol w:w="6313"/>
        <w:gridCol w:w="1486"/>
      </w:tblGrid>
      <w:tr w14:paraId="3BBD5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00" w:type="pct"/>
            <w:vAlign w:val="center"/>
          </w:tcPr>
          <w:p w14:paraId="56733F86">
            <w:pPr>
              <w:pStyle w:val="9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b w:val="0"/>
                <w:bCs w:val="0"/>
                <w:color w:val="auto"/>
                <w:sz w:val="24"/>
                <w:szCs w:val="24"/>
                <w:lang w:val="en-US" w:eastAsia="zh-CN"/>
              </w:rPr>
            </w:pPr>
            <w:r>
              <w:rPr>
                <w:rFonts w:hint="eastAsia"/>
                <w:b w:val="0"/>
                <w:bCs w:val="0"/>
                <w:color w:val="auto"/>
                <w:sz w:val="24"/>
                <w:szCs w:val="24"/>
                <w:lang w:val="en-US" w:eastAsia="zh-CN"/>
              </w:rPr>
              <w:t>序号</w:t>
            </w:r>
          </w:p>
        </w:tc>
        <w:tc>
          <w:tcPr>
            <w:tcW w:w="3399" w:type="pct"/>
            <w:vAlign w:val="center"/>
          </w:tcPr>
          <w:p w14:paraId="4ECA25E6">
            <w:pPr>
              <w:pStyle w:val="9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center"/>
              <w:textAlignment w:val="auto"/>
              <w:rPr>
                <w:rFonts w:hint="eastAsia"/>
                <w:b w:val="0"/>
                <w:bCs w:val="0"/>
                <w:color w:val="auto"/>
                <w:sz w:val="24"/>
                <w:szCs w:val="24"/>
                <w:lang w:val="en-US" w:eastAsia="zh-CN"/>
              </w:rPr>
            </w:pPr>
            <w:r>
              <w:rPr>
                <w:rFonts w:hint="eastAsia"/>
                <w:b w:val="0"/>
                <w:bCs w:val="0"/>
                <w:color w:val="auto"/>
                <w:sz w:val="24"/>
                <w:szCs w:val="24"/>
                <w:lang w:val="en-US" w:eastAsia="zh-CN"/>
              </w:rPr>
              <w:t>部件名称</w:t>
            </w:r>
          </w:p>
        </w:tc>
        <w:tc>
          <w:tcPr>
            <w:tcW w:w="800" w:type="pct"/>
            <w:vAlign w:val="center"/>
          </w:tcPr>
          <w:p w14:paraId="5445C7CB">
            <w:pPr>
              <w:pStyle w:val="9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b w:val="0"/>
                <w:bCs w:val="0"/>
                <w:color w:val="auto"/>
                <w:sz w:val="24"/>
                <w:szCs w:val="24"/>
                <w:lang w:val="en-US" w:eastAsia="zh-CN"/>
              </w:rPr>
            </w:pPr>
            <w:r>
              <w:rPr>
                <w:rFonts w:hint="eastAsia"/>
                <w:b w:val="0"/>
                <w:bCs w:val="0"/>
                <w:color w:val="auto"/>
                <w:sz w:val="24"/>
                <w:szCs w:val="24"/>
                <w:lang w:val="en-US" w:eastAsia="zh-CN"/>
              </w:rPr>
              <w:t>数量</w:t>
            </w:r>
          </w:p>
        </w:tc>
      </w:tr>
      <w:tr w14:paraId="6EC86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00" w:type="pct"/>
            <w:vAlign w:val="center"/>
          </w:tcPr>
          <w:p w14:paraId="5BACF71B">
            <w:pPr>
              <w:pStyle w:val="9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1</w:t>
            </w:r>
          </w:p>
        </w:tc>
        <w:tc>
          <w:tcPr>
            <w:tcW w:w="3399" w:type="pct"/>
            <w:vAlign w:val="center"/>
          </w:tcPr>
          <w:p w14:paraId="383A188B">
            <w:pPr>
              <w:pStyle w:val="9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主机（含软件）</w:t>
            </w:r>
          </w:p>
        </w:tc>
        <w:tc>
          <w:tcPr>
            <w:tcW w:w="800" w:type="pct"/>
            <w:vAlign w:val="center"/>
          </w:tcPr>
          <w:p w14:paraId="154EA42D">
            <w:pPr>
              <w:pStyle w:val="9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1台</w:t>
            </w:r>
          </w:p>
        </w:tc>
      </w:tr>
      <w:tr w14:paraId="12A86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00" w:type="pct"/>
            <w:vAlign w:val="center"/>
          </w:tcPr>
          <w:p w14:paraId="7E059B9E">
            <w:pPr>
              <w:pStyle w:val="9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2</w:t>
            </w:r>
          </w:p>
        </w:tc>
        <w:tc>
          <w:tcPr>
            <w:tcW w:w="3399" w:type="pct"/>
            <w:vAlign w:val="center"/>
          </w:tcPr>
          <w:p w14:paraId="61647556">
            <w:pPr>
              <w:pStyle w:val="9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探头</w:t>
            </w:r>
          </w:p>
        </w:tc>
        <w:tc>
          <w:tcPr>
            <w:tcW w:w="800" w:type="pct"/>
            <w:vAlign w:val="center"/>
          </w:tcPr>
          <w:p w14:paraId="697E4D62">
            <w:pPr>
              <w:pStyle w:val="9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2个</w:t>
            </w:r>
          </w:p>
        </w:tc>
      </w:tr>
      <w:tr w14:paraId="3C084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00" w:type="pct"/>
            <w:vAlign w:val="center"/>
          </w:tcPr>
          <w:p w14:paraId="1C75DEAC">
            <w:pPr>
              <w:pStyle w:val="9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3</w:t>
            </w:r>
          </w:p>
        </w:tc>
        <w:tc>
          <w:tcPr>
            <w:tcW w:w="3399" w:type="pct"/>
            <w:vAlign w:val="center"/>
          </w:tcPr>
          <w:p w14:paraId="1697FD0A">
            <w:pPr>
              <w:pStyle w:val="9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电源线</w:t>
            </w:r>
          </w:p>
        </w:tc>
        <w:tc>
          <w:tcPr>
            <w:tcW w:w="800" w:type="pct"/>
            <w:vAlign w:val="center"/>
          </w:tcPr>
          <w:p w14:paraId="229D6C31">
            <w:pPr>
              <w:pStyle w:val="9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3根</w:t>
            </w:r>
          </w:p>
        </w:tc>
      </w:tr>
      <w:tr w14:paraId="743F4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00" w:type="pct"/>
            <w:vAlign w:val="center"/>
          </w:tcPr>
          <w:p w14:paraId="350D26E1">
            <w:pPr>
              <w:pStyle w:val="9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4</w:t>
            </w:r>
          </w:p>
        </w:tc>
        <w:tc>
          <w:tcPr>
            <w:tcW w:w="3399" w:type="pct"/>
            <w:vAlign w:val="center"/>
          </w:tcPr>
          <w:p w14:paraId="3D7038BF">
            <w:pPr>
              <w:pStyle w:val="9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主机旋转支架</w:t>
            </w:r>
          </w:p>
        </w:tc>
        <w:tc>
          <w:tcPr>
            <w:tcW w:w="800" w:type="pct"/>
            <w:vAlign w:val="center"/>
          </w:tcPr>
          <w:p w14:paraId="49F3A279">
            <w:pPr>
              <w:pStyle w:val="9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1个</w:t>
            </w:r>
          </w:p>
        </w:tc>
      </w:tr>
      <w:tr w14:paraId="4FBFF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00" w:type="pct"/>
            <w:vAlign w:val="center"/>
          </w:tcPr>
          <w:p w14:paraId="7794D524">
            <w:pPr>
              <w:pStyle w:val="9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5</w:t>
            </w:r>
          </w:p>
        </w:tc>
        <w:tc>
          <w:tcPr>
            <w:tcW w:w="3399" w:type="pct"/>
            <w:vAlign w:val="center"/>
          </w:tcPr>
          <w:p w14:paraId="1F930B5E">
            <w:pPr>
              <w:pStyle w:val="9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超声骨密度仪校验透明块</w:t>
            </w:r>
          </w:p>
        </w:tc>
        <w:tc>
          <w:tcPr>
            <w:tcW w:w="800" w:type="pct"/>
            <w:vAlign w:val="center"/>
          </w:tcPr>
          <w:p w14:paraId="6430D1F4">
            <w:pPr>
              <w:pStyle w:val="9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1个</w:t>
            </w:r>
          </w:p>
        </w:tc>
      </w:tr>
      <w:tr w14:paraId="34DC7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00" w:type="pct"/>
            <w:vAlign w:val="center"/>
          </w:tcPr>
          <w:p w14:paraId="536F3661">
            <w:pPr>
              <w:pStyle w:val="9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6</w:t>
            </w:r>
          </w:p>
        </w:tc>
        <w:tc>
          <w:tcPr>
            <w:tcW w:w="3399" w:type="pct"/>
            <w:vAlign w:val="center"/>
          </w:tcPr>
          <w:p w14:paraId="70CA4F79">
            <w:pPr>
              <w:pStyle w:val="9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超声骨密度仪测量尺</w:t>
            </w:r>
          </w:p>
        </w:tc>
        <w:tc>
          <w:tcPr>
            <w:tcW w:w="800" w:type="pct"/>
            <w:vAlign w:val="center"/>
          </w:tcPr>
          <w:p w14:paraId="0EC30FFD">
            <w:pPr>
              <w:pStyle w:val="9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5个</w:t>
            </w:r>
          </w:p>
        </w:tc>
      </w:tr>
      <w:tr w14:paraId="52B98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00" w:type="pct"/>
            <w:vAlign w:val="center"/>
          </w:tcPr>
          <w:p w14:paraId="502DCC37">
            <w:pPr>
              <w:pStyle w:val="9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7</w:t>
            </w:r>
          </w:p>
        </w:tc>
        <w:tc>
          <w:tcPr>
            <w:tcW w:w="3399" w:type="pct"/>
            <w:vAlign w:val="center"/>
          </w:tcPr>
          <w:p w14:paraId="0526ABFF">
            <w:pPr>
              <w:pStyle w:val="9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标记笔</w:t>
            </w:r>
          </w:p>
        </w:tc>
        <w:tc>
          <w:tcPr>
            <w:tcW w:w="800" w:type="pct"/>
            <w:vAlign w:val="center"/>
          </w:tcPr>
          <w:p w14:paraId="7AE4F1EF">
            <w:pPr>
              <w:pStyle w:val="9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1根</w:t>
            </w:r>
          </w:p>
        </w:tc>
      </w:tr>
      <w:tr w14:paraId="4DBA7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00" w:type="pct"/>
            <w:vAlign w:val="center"/>
          </w:tcPr>
          <w:p w14:paraId="571AB36F">
            <w:pPr>
              <w:pStyle w:val="9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8</w:t>
            </w:r>
          </w:p>
        </w:tc>
        <w:tc>
          <w:tcPr>
            <w:tcW w:w="3399" w:type="pct"/>
            <w:vAlign w:val="center"/>
          </w:tcPr>
          <w:p w14:paraId="6B495964">
            <w:pPr>
              <w:pStyle w:val="9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台车</w:t>
            </w:r>
          </w:p>
        </w:tc>
        <w:tc>
          <w:tcPr>
            <w:tcW w:w="800" w:type="pct"/>
            <w:vAlign w:val="center"/>
          </w:tcPr>
          <w:p w14:paraId="50AC4C11">
            <w:pPr>
              <w:pStyle w:val="9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1个</w:t>
            </w:r>
          </w:p>
        </w:tc>
      </w:tr>
      <w:tr w14:paraId="76328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00" w:type="pct"/>
            <w:vAlign w:val="center"/>
          </w:tcPr>
          <w:p w14:paraId="72B57A65">
            <w:pPr>
              <w:pStyle w:val="9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9</w:t>
            </w:r>
          </w:p>
        </w:tc>
        <w:tc>
          <w:tcPr>
            <w:tcW w:w="3399" w:type="pct"/>
            <w:vAlign w:val="center"/>
          </w:tcPr>
          <w:p w14:paraId="5B6F93CD">
            <w:pPr>
              <w:pStyle w:val="9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喷墨彩色打印机</w:t>
            </w:r>
          </w:p>
        </w:tc>
        <w:tc>
          <w:tcPr>
            <w:tcW w:w="800" w:type="pct"/>
            <w:vAlign w:val="center"/>
          </w:tcPr>
          <w:p w14:paraId="41764DE5">
            <w:pPr>
              <w:pStyle w:val="9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1台</w:t>
            </w:r>
          </w:p>
        </w:tc>
      </w:tr>
      <w:tr w14:paraId="1A518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00" w:type="pct"/>
            <w:vAlign w:val="center"/>
          </w:tcPr>
          <w:p w14:paraId="08D5D7CA">
            <w:pPr>
              <w:pStyle w:val="9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10</w:t>
            </w:r>
          </w:p>
        </w:tc>
        <w:tc>
          <w:tcPr>
            <w:tcW w:w="3399" w:type="pct"/>
            <w:vAlign w:val="center"/>
          </w:tcPr>
          <w:p w14:paraId="46F7AD49">
            <w:pPr>
              <w:pStyle w:val="9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液晶显示器≥19英寸</w:t>
            </w:r>
          </w:p>
        </w:tc>
        <w:tc>
          <w:tcPr>
            <w:tcW w:w="800" w:type="pct"/>
            <w:vAlign w:val="center"/>
          </w:tcPr>
          <w:p w14:paraId="45D34191">
            <w:pPr>
              <w:pStyle w:val="9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1个</w:t>
            </w:r>
          </w:p>
        </w:tc>
      </w:tr>
    </w:tbl>
    <w:p w14:paraId="79B2AA81">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b w:val="0"/>
          <w:bCs w:val="0"/>
          <w:color w:val="auto"/>
          <w:sz w:val="24"/>
          <w:szCs w:val="24"/>
          <w:lang w:val="en-US" w:eastAsia="zh-CN"/>
        </w:rPr>
      </w:pPr>
      <w:r>
        <w:rPr>
          <w:rFonts w:hint="eastAsia"/>
          <w:b/>
          <w:bCs/>
          <w:color w:val="auto"/>
          <w:sz w:val="24"/>
          <w:szCs w:val="24"/>
          <w:lang w:val="en-US" w:eastAsia="zh-CN"/>
        </w:rPr>
        <w:t>动脉硬化检测仪技术参数（</w:t>
      </w:r>
      <w:r>
        <w:rPr>
          <w:rFonts w:hint="eastAsia" w:ascii="宋体" w:hAnsi="宋体" w:cs="宋体"/>
          <w:b/>
          <w:bCs/>
          <w:i w:val="0"/>
          <w:iCs w:val="0"/>
          <w:color w:val="auto"/>
          <w:sz w:val="24"/>
          <w:szCs w:val="24"/>
          <w:u w:val="none"/>
          <w:lang w:val="en-US" w:eastAsia="zh-CN"/>
        </w:rPr>
        <w:t>核心产品</w:t>
      </w:r>
      <w:r>
        <w:rPr>
          <w:rFonts w:hint="eastAsia"/>
          <w:b/>
          <w:bCs/>
          <w:color w:val="auto"/>
          <w:sz w:val="24"/>
          <w:szCs w:val="24"/>
          <w:lang w:val="en-US" w:eastAsia="zh-CN"/>
        </w:rPr>
        <w:t>）</w:t>
      </w:r>
    </w:p>
    <w:p w14:paraId="081F7BB2">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（一）整体要求</w:t>
      </w:r>
    </w:p>
    <w:p w14:paraId="4C9AC5F3">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1.保修期≥3年</w:t>
      </w:r>
    </w:p>
    <w:p w14:paraId="31242872">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2.具备医疗器械注册证</w:t>
      </w:r>
    </w:p>
    <w:p w14:paraId="575EC59C">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（二）技术参数</w:t>
      </w:r>
    </w:p>
    <w:p w14:paraId="22EC3DD0">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1.适用范围：用于外周动脉血管病变无创检测</w:t>
      </w:r>
    </w:p>
    <w:p w14:paraId="77640F6C">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2.技术（技术参数和功能）要求及配置：</w:t>
      </w:r>
    </w:p>
    <w:p w14:paraId="71259E23">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*2.1可检测ABI(踝臂指数)：反映下肢血管堵塞情况，可检测BAPWV（肱踝脉搏波传导速度），可检测BAI(臂踝指数)：反映上肢血管堵塞情况（须提供BAI介绍的生产厂家彩页及检测的报告单）；</w:t>
      </w:r>
    </w:p>
    <w:p w14:paraId="6F9740DA">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*2.2其他检测参数： DBP(舒张压)(四肢)、MAP％(平均动脉压)、</w:t>
      </w:r>
      <w:r>
        <w:rPr>
          <w:rFonts w:hint="eastAsia"/>
          <w:b w:val="0"/>
          <w:bCs w:val="0"/>
          <w:color w:val="auto"/>
          <w:sz w:val="24"/>
          <w:szCs w:val="24"/>
          <w:lang w:val="en-US" w:eastAsia="zh-CN"/>
        </w:rPr>
        <w:tab/>
      </w:r>
      <w:r>
        <w:rPr>
          <w:rFonts w:hint="eastAsia"/>
          <w:b w:val="0"/>
          <w:bCs w:val="0"/>
          <w:color w:val="auto"/>
          <w:sz w:val="24"/>
          <w:szCs w:val="24"/>
          <w:lang w:val="en-US" w:eastAsia="zh-CN"/>
        </w:rPr>
        <w:t>AI(反射波增强指数)、SBP(收缩压)(四肢)、UT(脉波上行时间)、BMI(体格指数)、PP(脉压差)(四肢)、PVR(脉搏体积记录)等；</w:t>
      </w:r>
    </w:p>
    <w:p w14:paraId="31C044A0">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2.3血压测量方式：示波器法（单肢、单侧、四肢同步均可测量）（须提供功能软件截图）；</w:t>
      </w:r>
    </w:p>
    <w:p w14:paraId="3A8E3152">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2.4加压方法：气泵自动加压；排气方法：自动减压排气，具有断电后自动放气功能；</w:t>
      </w:r>
    </w:p>
    <w:p w14:paraId="1D790CAF">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2.5静态血压测量范围：0mmHg～300mmHg, 误差：±4mmHg；</w:t>
      </w:r>
    </w:p>
    <w:p w14:paraId="7C3CE2EB">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2.6显示分辨率：1mmHg；压力精度：± 3 mmHg；</w:t>
      </w:r>
    </w:p>
    <w:p w14:paraId="4F3E1002">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2.7安全装置：可自行设定最高控制压力，自定义测量最高可测300mmHg；</w:t>
      </w:r>
    </w:p>
    <w:p w14:paraId="15F1FC69">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2.8存储方式：硬盘存储（病历≥50000），病历可导出，硬盘可拓展；</w:t>
      </w:r>
    </w:p>
    <w:p w14:paraId="746196E3">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2.9临床数据统计：ABI统计和PWV统计，方便医生进行学术研究；</w:t>
      </w:r>
    </w:p>
    <w:p w14:paraId="1DF25B4C">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2.10自动或手动出报告评估，辅助医生下诊断报告；</w:t>
      </w:r>
    </w:p>
    <w:p w14:paraId="2E7140FD">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2.11四肢血管多普勒检查功能，用来分析血流速度、波形，评价外周动脉疾病的病变部位和程度。（须提供功能软件截图）；</w:t>
      </w:r>
    </w:p>
    <w:p w14:paraId="428C3AF0">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2.12多普勒超声检查功能，可用于分析肢体血管血流动力学状况；</w:t>
      </w:r>
    </w:p>
    <w:p w14:paraId="41C0A6B1">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2.13血流检测参数：Vs、Vd、Vm、PI、RI、S/D、HR等（须提供功能软件截图及彩页）；</w:t>
      </w:r>
    </w:p>
    <w:p w14:paraId="762694D3">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2.14角度补偿范围： 0～89°（须提供功能软件截图）；</w:t>
      </w:r>
    </w:p>
    <w:p w14:paraId="14C1E70B">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2.15一键优化：深度、标尺、增益、基线、降噪一键控制，快速获得理想频谱（须提供功能软件截图）；</w:t>
      </w:r>
    </w:p>
    <w:p w14:paraId="2FA19D23">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2.16内置（专家）各年龄组、两性别的正常参考值，并有报警系统，自动/手动计算参数，双向血流参数同步显示。（须提供功能软件截图）；</w:t>
      </w:r>
    </w:p>
    <w:p w14:paraId="7676A9EE">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2.17操作方式：全部常规检测由无线红外遥控器操作，真正实现一拇指操作。血管选择、音量、增益、深度、功率、冻结/解冻、等均可无线遥控轻松完成（须提供功能软件截图）；</w:t>
      </w:r>
    </w:p>
    <w:p w14:paraId="5BE46568">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2.18可连接医院管理软件（体检系统等），实现信息化管理；可连接扫码枪，方便医生操作；</w:t>
      </w:r>
    </w:p>
    <w:p w14:paraId="7E54ED4B">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2.19大屏幕液晶显示操作界面，独立操作，不需另配工作站；</w:t>
      </w:r>
    </w:p>
    <w:p w14:paraId="415AABDA">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2.20随设备配备专用台车1台，专用袖带3套（共12个），袖带支架1个，以满足科室使用需求。</w:t>
      </w:r>
    </w:p>
    <w:p w14:paraId="24AC9B5E">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b w:val="0"/>
          <w:bCs w:val="0"/>
          <w:color w:val="auto"/>
          <w:sz w:val="24"/>
          <w:szCs w:val="24"/>
          <w:lang w:val="en-US" w:eastAsia="zh-CN"/>
        </w:rPr>
      </w:pPr>
      <w:r>
        <w:rPr>
          <w:rFonts w:hint="eastAsia"/>
          <w:b/>
          <w:bCs/>
          <w:color w:val="auto"/>
          <w:sz w:val="24"/>
          <w:szCs w:val="24"/>
          <w:lang w:val="en-US" w:eastAsia="zh-CN"/>
        </w:rPr>
        <w:t>肺功能仪技术参数（</w:t>
      </w:r>
      <w:r>
        <w:rPr>
          <w:rFonts w:hint="eastAsia" w:ascii="宋体" w:hAnsi="宋体" w:cs="宋体"/>
          <w:b/>
          <w:bCs/>
          <w:i w:val="0"/>
          <w:iCs w:val="0"/>
          <w:color w:val="auto"/>
          <w:sz w:val="24"/>
          <w:szCs w:val="24"/>
          <w:u w:val="none"/>
          <w:lang w:val="en-US" w:eastAsia="zh-CN"/>
        </w:rPr>
        <w:t>核心产品</w:t>
      </w:r>
      <w:r>
        <w:rPr>
          <w:rFonts w:hint="eastAsia"/>
          <w:b/>
          <w:bCs/>
          <w:color w:val="auto"/>
          <w:sz w:val="24"/>
          <w:szCs w:val="24"/>
          <w:lang w:val="en-US" w:eastAsia="zh-CN"/>
        </w:rPr>
        <w:t>）</w:t>
      </w:r>
    </w:p>
    <w:p w14:paraId="7663A240">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（一）整体要求</w:t>
      </w:r>
    </w:p>
    <w:p w14:paraId="57029A81">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1.保修期≥3年</w:t>
      </w:r>
    </w:p>
    <w:p w14:paraId="32D82187">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2.具备医疗器械注册证</w:t>
      </w:r>
    </w:p>
    <w:p w14:paraId="6553AFDD">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（二）主要技术指标：</w:t>
      </w:r>
    </w:p>
    <w:p w14:paraId="4D7C298E">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1.传感器：采用高精度双向压差式流量传感器，同时标准配备3个传感器探头。</w:t>
      </w:r>
    </w:p>
    <w:p w14:paraId="6B1D0D2A">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2.具备慢肺活量（SVC）的测量。</w:t>
      </w:r>
    </w:p>
    <w:p w14:paraId="12CDD535">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3.具备用力肺活量（FVC）的测量。</w:t>
      </w:r>
    </w:p>
    <w:p w14:paraId="381B71D3">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4.具备最大分钟通气量（MVV）的测量。</w:t>
      </w:r>
    </w:p>
    <w:p w14:paraId="6CA128B1">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5.具备分钟通气量（MV）的测量。</w:t>
      </w:r>
    </w:p>
    <w:p w14:paraId="658ACEC8">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6.具备支气管舒张试验。</w:t>
      </w:r>
    </w:p>
    <w:p w14:paraId="594E12B1">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7.具备支气管激发试验。</w:t>
      </w:r>
    </w:p>
    <w:p w14:paraId="2C25E407">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8.具备流速容量环和时间肺活量检查。</w:t>
      </w:r>
    </w:p>
    <w:p w14:paraId="69E65F60">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9.体积检测：流量积分法。</w:t>
      </w:r>
    </w:p>
    <w:p w14:paraId="7BCD77B9">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10.流量范围：0-16L/s。</w:t>
      </w:r>
    </w:p>
    <w:p w14:paraId="26B06AE3">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*11.流速精度：±5%或±0.2L/s，取大者。</w:t>
      </w:r>
    </w:p>
    <w:p w14:paraId="26B7C32C">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12.容量范围：0-16L。</w:t>
      </w:r>
    </w:p>
    <w:p w14:paraId="5DD003F6">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*13.容量精度：±3%或±0.05L，取大者。</w:t>
      </w:r>
    </w:p>
    <w:p w14:paraId="75E84A85">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14.时间范围：0-30s。</w:t>
      </w:r>
    </w:p>
    <w:p w14:paraId="4C06113F">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 xml:space="preserve">15.时间精度：±3%或±0.1s，取大者。 </w:t>
      </w:r>
    </w:p>
    <w:p w14:paraId="3D4FA1F7">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16.频率范围：0-120次/min。</w:t>
      </w:r>
    </w:p>
    <w:p w14:paraId="4A20A8D3">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17.频率精度：±3%或±1次/min分钟，取大者。</w:t>
      </w:r>
    </w:p>
    <w:p w14:paraId="162926A0">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18.分钟通气量范围：0-250L/min。</w:t>
      </w:r>
    </w:p>
    <w:p w14:paraId="60D44768">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19.分钟通气量精度：±3%或±15L/min。</w:t>
      </w:r>
    </w:p>
    <w:p w14:paraId="4C841F59">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20.流量探头呼气阻力：在0-16 L/s范围内，小于0.15kPa/L/s。</w:t>
      </w:r>
    </w:p>
    <w:p w14:paraId="607A2DA1">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21.使用环境要求：工作温度：0℃-40℃；工作相对湿度：不大于95%（无结露）；大气压强：70kPa-106kPa。</w:t>
      </w:r>
    </w:p>
    <w:p w14:paraId="3EC7B538">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22.设备准确性（校准）质控：具有容量校准、三流量线性验证功能，定标精度±0.4%，可提供第三方检测报告。</w:t>
      </w:r>
    </w:p>
    <w:p w14:paraId="1B15E100">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23.检查过程实时质控，FVC、VC、MVV检查质控（符合肺功能检查指南质控要求）。</w:t>
      </w:r>
    </w:p>
    <w:p w14:paraId="2F58F8AE">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24.可连接医院管理软件（体检系统等）.</w:t>
      </w:r>
    </w:p>
    <w:p w14:paraId="6F4525D7">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 xml:space="preserve">主要配置及附件： </w:t>
      </w:r>
    </w:p>
    <w:p w14:paraId="58C20610">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1.手柄   2.流量探头   3.说明书  4.保修卡  5.专用电脑</w:t>
      </w:r>
    </w:p>
    <w:p w14:paraId="5CD014AF">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6.专用台车  7.打印机  8.定标筒</w:t>
      </w:r>
    </w:p>
    <w:p w14:paraId="454B90E2">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b w:val="0"/>
          <w:bCs w:val="0"/>
          <w:color w:val="auto"/>
          <w:sz w:val="24"/>
          <w:szCs w:val="24"/>
          <w:lang w:val="en-US" w:eastAsia="zh-CN"/>
        </w:rPr>
      </w:pPr>
      <w:r>
        <w:rPr>
          <w:rFonts w:hint="eastAsia"/>
          <w:b/>
          <w:bCs/>
          <w:color w:val="auto"/>
          <w:sz w:val="24"/>
          <w:szCs w:val="24"/>
          <w:lang w:val="en-US" w:eastAsia="zh-CN"/>
        </w:rPr>
        <w:t>裂隙灯技术参数</w:t>
      </w:r>
    </w:p>
    <w:p w14:paraId="79F6C563">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（一）整体要求</w:t>
      </w:r>
    </w:p>
    <w:p w14:paraId="4C2A73A3">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1.保修期≥3年</w:t>
      </w:r>
    </w:p>
    <w:p w14:paraId="7F069C27">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2.具备医疗器械注册证</w:t>
      </w:r>
    </w:p>
    <w:p w14:paraId="041E913E">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3.使用范围：外眼检查、眼睑检查、眼结膜检查、眼角膜检查、眼前房检查、房角检查、虹膜检查、晶体检查等。</w:t>
      </w:r>
    </w:p>
    <w:p w14:paraId="442D7B67">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（二）技术参数及特点</w:t>
      </w:r>
    </w:p>
    <w:p w14:paraId="7E9C64C0">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1.显微镜类型： 伽俐略式</w:t>
      </w:r>
    </w:p>
    <w:p w14:paraId="2C1ACAA9">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2.照明方式：上光源照明系统</w:t>
      </w:r>
    </w:p>
    <w:p w14:paraId="5D03C8D5">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3.变倍方式  ： 5级转鼓变倍</w:t>
      </w:r>
    </w:p>
    <w:p w14:paraId="5CFAE8EE">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4.放大倍率  ：  6×、10×、16×、25×、40×</w:t>
      </w:r>
    </w:p>
    <w:p w14:paraId="4F6A911F">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5.目镜倍率  ： 12.5×倍</w:t>
      </w:r>
    </w:p>
    <w:p w14:paraId="453814B0">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6.瞳距调节范围 ： 45mm～80mm</w:t>
      </w:r>
    </w:p>
    <w:p w14:paraId="4CB6064F">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7.裂隙宽度  ：  0mm～14mm连续可调</w:t>
      </w:r>
    </w:p>
    <w:p w14:paraId="1FEF2377">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8.裂隙高度  ：  1mm～14mm连续可调</w:t>
      </w:r>
    </w:p>
    <w:p w14:paraId="4CA6AE53">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9.主 灯 源  ：  LED光源</w:t>
      </w:r>
    </w:p>
    <w:p w14:paraId="0010A825">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10.裂隙角度  ：   0°～180°由垂直到水平方向连续可调</w:t>
      </w:r>
    </w:p>
    <w:p w14:paraId="764AA9A4">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11.裂隙倾斜  ：  5°、10°、15°、20°等多档</w:t>
      </w:r>
    </w:p>
    <w:p w14:paraId="549A836E">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12.滤 色 片  ：  隔热片、减光片、无赤片、钴蓝片</w:t>
      </w:r>
    </w:p>
    <w:p w14:paraId="50BE2DD8">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13.光阑大小  ：  Ф14mm、Ф10mm、Ф5mm、Ф3mm、Ф2mm、 Ф1mm、Ф0.2mm等</w:t>
      </w:r>
    </w:p>
    <w:p w14:paraId="4F389FAC">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14.外置悬挂系统：具有标准式目镜下悬挂系统</w:t>
      </w:r>
    </w:p>
    <w:p w14:paraId="5BFC282E">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*15.采集像素：</w:t>
      </w:r>
      <w:r>
        <w:rPr>
          <w:rFonts w:hint="eastAsia"/>
          <w:b w:val="0"/>
          <w:bCs w:val="0"/>
          <w:color w:val="auto"/>
          <w:sz w:val="24"/>
          <w:szCs w:val="24"/>
          <w:lang w:val="en-US" w:eastAsia="zh-CN"/>
        </w:rPr>
        <w:tab/>
      </w:r>
      <w:r>
        <w:rPr>
          <w:rFonts w:hint="eastAsia"/>
          <w:b w:val="0"/>
          <w:bCs w:val="0"/>
          <w:color w:val="auto"/>
          <w:sz w:val="24"/>
          <w:szCs w:val="24"/>
          <w:lang w:val="en-US" w:eastAsia="zh-CN"/>
        </w:rPr>
        <w:t>≥2400万有效像素</w:t>
      </w:r>
    </w:p>
    <w:p w14:paraId="7704E28B">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*16.影像显示种类：静态图片，动态视频图像</w:t>
      </w:r>
    </w:p>
    <w:p w14:paraId="032AC512">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17.拍摄方式：手柄式一键拍摄</w:t>
      </w:r>
    </w:p>
    <w:p w14:paraId="7D4FD004">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18.光学适配器：具有独立分光系统</w:t>
      </w:r>
    </w:p>
    <w:p w14:paraId="64FC31B2">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19.相机适配器：国有国际通用EF卡口连接系统，标准54㎜。</w:t>
      </w:r>
    </w:p>
    <w:p w14:paraId="21A6F16F">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20.数字化模块对焦系统：独立操作手轮微对焦系统</w:t>
      </w:r>
    </w:p>
    <w:p w14:paraId="51988C47">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21.同轴背景光源： 高亮度矩阵式LED光源。</w:t>
      </w:r>
    </w:p>
    <w:p w14:paraId="26568F51">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22.图像工作站：图像处理系统（眼科专用型），并取得国家版权局证书,可连接医院管理软件（体检系统等）</w:t>
      </w:r>
    </w:p>
    <w:p w14:paraId="4F6AE1A0">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23.计算机：一体机式计算机处理系统</w:t>
      </w:r>
    </w:p>
    <w:p w14:paraId="0A7F649A">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24.打印机：彩色照片打印机</w:t>
      </w:r>
    </w:p>
    <w:p w14:paraId="73A7EFAB">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25.升降台：一体式大台面静音系列</w:t>
      </w:r>
    </w:p>
    <w:p w14:paraId="54577E42">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26.输入电压  ：  220V/110V～±10％</w:t>
      </w:r>
    </w:p>
    <w:p w14:paraId="2E1174D9">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27.输入频率  ：  50Hz/60Hz</w:t>
      </w:r>
    </w:p>
    <w:p w14:paraId="261EEAA3">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b w:val="0"/>
          <w:bCs w:val="0"/>
          <w:color w:val="auto"/>
          <w:sz w:val="24"/>
          <w:szCs w:val="24"/>
          <w:lang w:val="en-US" w:eastAsia="zh-CN"/>
        </w:rPr>
      </w:pPr>
      <w:r>
        <w:rPr>
          <w:rFonts w:hint="eastAsia"/>
          <w:b/>
          <w:bCs/>
          <w:color w:val="auto"/>
          <w:sz w:val="24"/>
          <w:szCs w:val="24"/>
          <w:lang w:val="en-US" w:eastAsia="zh-CN"/>
        </w:rPr>
        <w:t>全自动血压计技术参数</w:t>
      </w:r>
    </w:p>
    <w:p w14:paraId="33F78C6A">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（一）整体要求</w:t>
      </w:r>
    </w:p>
    <w:p w14:paraId="2AFF730A">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1.具备医疗器械注册证</w:t>
      </w:r>
    </w:p>
    <w:p w14:paraId="39C681D9">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2.保修期≥3年，免费提供软件升级</w:t>
      </w:r>
    </w:p>
    <w:p w14:paraId="2756C646">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（二）技术要求</w:t>
      </w:r>
    </w:p>
    <w:p w14:paraId="54C1CCBB">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1.适用范围：测量成人血压、脉率和脉搏波波形</w:t>
      </w:r>
    </w:p>
    <w:p w14:paraId="0A211354">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2.技术参数</w:t>
      </w:r>
    </w:p>
    <w:p w14:paraId="25BA890C">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2.1测量原理：示波法，降压过程测量血压；</w:t>
      </w:r>
    </w:p>
    <w:p w14:paraId="799FAD17">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2.2测量范围：血压：0mmHg～300mmHg；脉率：35 bpm～185 bpm</w:t>
      </w:r>
    </w:p>
    <w:p w14:paraId="75CAFB84">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 xml:space="preserve">2.3测量精准度：±3mmHg；   </w:t>
      </w:r>
    </w:p>
    <w:p w14:paraId="4E2F1DF8">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2.4≥2000例测量结果（提供技术证明文件及厂家彩页）</w:t>
      </w:r>
    </w:p>
    <w:p w14:paraId="5F02541B">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2.5显示方式：LED数码屏</w:t>
      </w:r>
    </w:p>
    <w:p w14:paraId="6600A8E6">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2.6袖带驱动方式：电机自动裹袖带（提供技术证明）</w:t>
      </w:r>
    </w:p>
    <w:p w14:paraId="1ACFD8C0">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 xml:space="preserve">2.7血压计工作模式：智能充气、线性放气。 </w:t>
      </w:r>
    </w:p>
    <w:p w14:paraId="58D92656">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2.8可通过臂姿检测按钮和红外传感器对人体臂姿和位置进行自动识别，提高准确度。（提供技术证明文件及厂家彩页）</w:t>
      </w:r>
    </w:p>
    <w:p w14:paraId="4ECB9D6F">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*2.9支持USB等的数据联网；可与医院体检系统联网</w:t>
      </w:r>
    </w:p>
    <w:p w14:paraId="3ED25BE4">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2.10语音提示功能：真人语音对操作指导、注意事项、测量结果进行播报以及血压计异常状态进行提示。</w:t>
      </w:r>
    </w:p>
    <w:p w14:paraId="1F3E02C0">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2.11通过配套软件在PC端对存储的病例进行管理。</w:t>
      </w:r>
    </w:p>
    <w:p w14:paraId="1B36119F">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2.12可适应不同高度的人群以及修正不同坐姿带来的测量影响，卷筒角度可调。</w:t>
      </w:r>
    </w:p>
    <w:p w14:paraId="73A7EAF4">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2.13可据《中国高血压防治指南（2010）》自动对测量结果进行评估并显示，测量可信度的显示。</w:t>
      </w:r>
    </w:p>
    <w:p w14:paraId="0EE38544">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b/>
          <w:bCs/>
          <w:color w:val="auto"/>
          <w:sz w:val="24"/>
          <w:szCs w:val="24"/>
          <w:lang w:val="en-US" w:eastAsia="zh-CN"/>
        </w:rPr>
      </w:pPr>
      <w:r>
        <w:rPr>
          <w:rFonts w:hint="eastAsia"/>
          <w:b/>
          <w:bCs/>
          <w:color w:val="auto"/>
          <w:sz w:val="24"/>
          <w:szCs w:val="24"/>
          <w:lang w:val="en-US" w:eastAsia="zh-CN"/>
        </w:rPr>
        <w:t>全自动身高体重秤技术参数</w:t>
      </w:r>
    </w:p>
    <w:p w14:paraId="186F4C89">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（一）整体要求</w:t>
      </w:r>
    </w:p>
    <w:p w14:paraId="61B75AEF">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1.具备医疗器械注册证</w:t>
      </w:r>
    </w:p>
    <w:p w14:paraId="46432FD5">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2.保修期≥3年，免费提供软件升级</w:t>
      </w:r>
    </w:p>
    <w:p w14:paraId="3F823ACE">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（二）技术要求</w:t>
      </w:r>
    </w:p>
    <w:p w14:paraId="08515D42">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1.电源：电压AC220V，频率50Hz</w:t>
      </w:r>
    </w:p>
    <w:p w14:paraId="601462B6">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2.使用环境：温度范围：+10℃～+40℃； 湿度范围20%RH～85%RH（无冷凝）</w:t>
      </w:r>
    </w:p>
    <w:p w14:paraId="51685717">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3.保存环境：-5℃～55℃； 不大于85%RH，通风良好</w:t>
      </w:r>
    </w:p>
    <w:p w14:paraId="0035B9BE">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4.身高测量范围： 70cm～200cm，分辨率0.1 cm，最大误差±0.5cm</w:t>
      </w:r>
    </w:p>
    <w:p w14:paraId="1FBB7BF6">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5.体重测量范围： 2kg～200kg，最大误差±0.1kg</w:t>
      </w:r>
    </w:p>
    <w:p w14:paraId="57965AB9">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6.通过计量认证：可提供计量院出具的计量认证证明资料。</w:t>
      </w:r>
    </w:p>
    <w:p w14:paraId="01DA8343">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（三）功能特性</w:t>
      </w:r>
    </w:p>
    <w:p w14:paraId="2DC477C7">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1.测量方式：手动﹑自动﹑遥控三种方式可随意选择</w:t>
      </w:r>
    </w:p>
    <w:p w14:paraId="52BD7443">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2.三探头设计：原装超声波探头（提供生产厂家彩页证明）。</w:t>
      </w:r>
    </w:p>
    <w:p w14:paraId="64644F8C">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3.温度补偿功能：双温度传感器，具有温度补偿功能（提供生产厂家彩页证明）。</w:t>
      </w:r>
    </w:p>
    <w:p w14:paraId="231ACEF9">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*4.偏心负载补偿功能：四个精密平板梁式压力称重传感器（提供生产厂家彩页证明）。</w:t>
      </w:r>
    </w:p>
    <w:p w14:paraId="2BCB4775">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*5.检测参数：可检测身高、体重，可计算BMI、体表面积、男性超重百分比、女性超重百分比等。</w:t>
      </w:r>
    </w:p>
    <w:p w14:paraId="4AFAF9D0">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6.外形设计：拥有独立的显示屏、钢化玻璃台面。</w:t>
      </w:r>
    </w:p>
    <w:p w14:paraId="79B0B3B4">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7.语音播报功能：可播报操作指导、注意事项、测量结果等</w:t>
      </w:r>
    </w:p>
    <w:p w14:paraId="22514ACD">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8.打印结果：可进行测量结果数值、条码打印、体重指数BMI参照表打印等。</w:t>
      </w:r>
    </w:p>
    <w:p w14:paraId="65028E82">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9.离线保存测量结果：可保存≥2000例测量结果（提供生产厂家彩页证明）。</w:t>
      </w:r>
    </w:p>
    <w:p w14:paraId="6BA86ED2">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10.数据联网功能：USB线联网、网线联网、WIFI联网等；可与医院体检系统联网。</w:t>
      </w:r>
    </w:p>
    <w:p w14:paraId="522DBF57">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11.可升降机身：通过上立柱伸缩轻松调节设备高度，免安装、易携带，使用方便。</w:t>
      </w:r>
    </w:p>
    <w:p w14:paraId="687A5FE9">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b/>
          <w:bCs/>
          <w:color w:val="auto"/>
          <w:sz w:val="24"/>
          <w:szCs w:val="24"/>
          <w:lang w:val="en-US" w:eastAsia="zh-CN"/>
        </w:rPr>
      </w:pPr>
      <w:r>
        <w:rPr>
          <w:rFonts w:hint="eastAsia"/>
          <w:b/>
          <w:bCs/>
          <w:color w:val="auto"/>
          <w:sz w:val="24"/>
          <w:szCs w:val="24"/>
          <w:lang w:val="en-US" w:eastAsia="zh-CN"/>
        </w:rPr>
        <w:t>人体成分分析仪技术参数（</w:t>
      </w:r>
      <w:r>
        <w:rPr>
          <w:rFonts w:hint="eastAsia" w:ascii="宋体" w:hAnsi="宋体" w:cs="宋体"/>
          <w:b/>
          <w:bCs/>
          <w:i w:val="0"/>
          <w:iCs w:val="0"/>
          <w:color w:val="auto"/>
          <w:sz w:val="24"/>
          <w:szCs w:val="24"/>
          <w:u w:val="none"/>
          <w:lang w:val="en-US" w:eastAsia="zh-CN"/>
        </w:rPr>
        <w:t>核心产品</w:t>
      </w:r>
      <w:r>
        <w:rPr>
          <w:rFonts w:hint="eastAsia"/>
          <w:b/>
          <w:bCs/>
          <w:color w:val="auto"/>
          <w:sz w:val="24"/>
          <w:szCs w:val="24"/>
          <w:lang w:val="en-US" w:eastAsia="zh-CN"/>
        </w:rPr>
        <w:t>）</w:t>
      </w:r>
    </w:p>
    <w:p w14:paraId="6C0EA7A8">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（一）整体要求</w:t>
      </w:r>
    </w:p>
    <w:p w14:paraId="0EAA8E5C">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1.具备医疗器械注册证</w:t>
      </w:r>
    </w:p>
    <w:p w14:paraId="1CA944DF">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2.保修期≥3年，免费提供操作和维修培训，软件升级</w:t>
      </w:r>
    </w:p>
    <w:p w14:paraId="5063FA1E">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3.设备基本要求或功能：设备基本功能描述.医疗作用.教学作用.科研作用.战略作用</w:t>
      </w:r>
    </w:p>
    <w:p w14:paraId="786343BE">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（二）主要技术规格</w:t>
      </w:r>
    </w:p>
    <w:p w14:paraId="1FE86E70">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1.人体成分参数：身高、体重、生物电阻抗、全身相位角、蛋白质、体脂肪、无机盐。</w:t>
      </w:r>
    </w:p>
    <w:p w14:paraId="30888F45">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2.脂肪参数：BMI、去脂体重、体脂百分比、节段脂肪分析、内脏脂肪面积、内脏脂肪等级、肥胖度。</w:t>
      </w:r>
    </w:p>
    <w:p w14:paraId="6F73A1BF">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3.综合评估：人体成分总评分.基础代谢.身体细胞量.趋势图分析.儿童生长曲线.体重控制.体型判定.肥胖评估.身体均衡评估.饮食建议.运动建议。</w:t>
      </w:r>
    </w:p>
    <w:p w14:paraId="5AB33E20">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4.语音提醒：全流程真人语音提示注意事项以及操作步骤</w:t>
      </w:r>
    </w:p>
    <w:p w14:paraId="64D9E438">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5.健康管理：可外接身高体重称.血压计.动脉硬化仪.骨密度及肺功能检测设备，接收其检测结果，方便对用户人体参数进行综合管理与评估。</w:t>
      </w:r>
    </w:p>
    <w:p w14:paraId="1D016545">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6.数据存储：本地病例存储≥12万例。</w:t>
      </w:r>
    </w:p>
    <w:p w14:paraId="0651A93C">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*7.臂姿导航：具有臂姿导航摄像头，全自动监控并知道用户测量姿势，保证测量结果准确。</w:t>
      </w:r>
    </w:p>
    <w:p w14:paraId="034A0AD7">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8.软件系统：自带系统，提供方便快捷的交互体验，无需外接工作站进行数据管理,可连接医院管理软件（体检系统等）</w:t>
      </w:r>
    </w:p>
    <w:p w14:paraId="4FAB8838">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9.具有儿童及成人多种报告单模板供用户自主选择使用，可支持用户自定义编辑。</w:t>
      </w:r>
    </w:p>
    <w:p w14:paraId="2262F90C">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10.可移动性：可配台车.手提箱转移</w:t>
      </w:r>
    </w:p>
    <w:p w14:paraId="52693481">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11.工作原理：多频率生物电阻抗</w:t>
      </w:r>
    </w:p>
    <w:p w14:paraId="4BD4869B">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（三）产品关键技术指标和功能要求</w:t>
      </w:r>
    </w:p>
    <w:p w14:paraId="52D0D324">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1.工作原理：多频率生物电阻抗测试。</w:t>
      </w:r>
    </w:p>
    <w:p w14:paraId="6E0F0560">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2.电极：≥4极，≥8点接触式电极。</w:t>
      </w:r>
    </w:p>
    <w:p w14:paraId="1C35D04B">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3.测试频率：1kHz.5kHz.50kHz.250kHz等。</w:t>
      </w:r>
    </w:p>
    <w:p w14:paraId="7017A62F">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4.测试部位：</w:t>
      </w:r>
    </w:p>
    <w:p w14:paraId="5309342E">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*4.1.阻抗：身体≥5个节段(右上肢.左上肢.躯干.右下肢.左下肢)在≥6个不同测量频率下的阻抗值；阻抗测量范围≥1250Ω</w:t>
      </w:r>
    </w:p>
    <w:p w14:paraId="250D387B">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4.2.电抗：身体≥5个节段(右上肢.左上肢.躯干.右下肢.左下肢) 在≥3个不同测量频率（5kHz.50kHz.250kHz）下的≥15个电阻抗测量值；</w:t>
      </w:r>
    </w:p>
    <w:p w14:paraId="38FBE9B6">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4.3.全身相位角：50kHz下的全身相位角。</w:t>
      </w:r>
    </w:p>
    <w:p w14:paraId="6A832E49">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5.主要测量值：</w:t>
      </w:r>
    </w:p>
    <w:p w14:paraId="70C1424C">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5.1.人体成分参数：身高.体重.生物电阻抗.全身相位角.身体总水分.蛋白质.体脂肪.无机盐等。</w:t>
      </w:r>
    </w:p>
    <w:p w14:paraId="5D63C647">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5.2.水分参数：细胞内水分.细胞外水分.节段水分分析.细胞外水分比率.节段细胞外水分比率分析等。</w:t>
      </w:r>
    </w:p>
    <w:p w14:paraId="623519B4">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5.3.肌肉参数：肌肉量.骨骼肌含量.肌肉均衡分析等。</w:t>
      </w:r>
    </w:p>
    <w:p w14:paraId="64C4985D">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5.4.脂肪参数：BMI.去脂体重.体脂百分比.节段脂肪分析.内脏脂肪面积.内脏脂肪等级.肥胖度等。</w:t>
      </w:r>
    </w:p>
    <w:p w14:paraId="4C6D82B1">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5.5.无机盐参数：骨矿物质含量等。</w:t>
      </w:r>
    </w:p>
    <w:p w14:paraId="24D9F8AE">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5.6.体维度参数：颈围.臂围.胸围.腰围.臀围.大腿围.腰臀比等。</w:t>
      </w:r>
    </w:p>
    <w:p w14:paraId="553FF3CA">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5.7.综合评估：人体成分总评分.基础代谢.身体细胞量.趋势图分析.儿童生长曲线.体重控制.体型判定.肥胖评估.身体均衡评估.饮食建议.运动建议等。</w:t>
      </w:r>
    </w:p>
    <w:p w14:paraId="6BA3D32C">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6.体重测量范围：≥2-300kg（须提供检验报告）。</w:t>
      </w:r>
    </w:p>
    <w:p w14:paraId="77B8252F">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7.身高测量范围：70cm-250cm。</w:t>
      </w:r>
    </w:p>
    <w:p w14:paraId="638D3DD2">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8.测量时间：≤1min。</w:t>
      </w:r>
    </w:p>
    <w:p w14:paraId="33E72F4B">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10.显示屏：≥14英寸高清彩色液晶屏，分辨率≥1920*1080。</w:t>
      </w:r>
    </w:p>
    <w:p w14:paraId="074A49A8">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11.触摸屏：≤10点触控电容屏。</w:t>
      </w:r>
    </w:p>
    <w:p w14:paraId="6FA9BDFD">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*12.电池：具备内置电池，容量≥6000mAh，电池待机工作时间≥4h。（提供检测报告）</w:t>
      </w:r>
    </w:p>
    <w:p w14:paraId="5B081EC6">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13.自动化身份识别：支持微信.人脸识别.扫码枪.以及内置身份证读卡器等多种身份识别功能，方便信息自动化管理。</w:t>
      </w:r>
    </w:p>
    <w:p w14:paraId="53BD2713">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18.用户加密保护：具有多重密码保护，普通用户无法更改系统设置以及病例管理，保护用户数据隐私（须提供检验报告）。</w:t>
      </w:r>
    </w:p>
    <w:p w14:paraId="6862B9B3">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19.数据备份还原：可通过U盘进行数据备份还原功能。</w:t>
      </w:r>
    </w:p>
    <w:p w14:paraId="13381DB1">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20.数据接口：支持USB.LAN.WIFI.蓝牙.物联网等多种数据传输接口。</w:t>
      </w:r>
    </w:p>
    <w:p w14:paraId="6186DFEF">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21.数据传输协议：支持DB.Web service.http多种数据传输协议，可与第三方系统对接。</w:t>
      </w:r>
    </w:p>
    <w:p w14:paraId="66F61476">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22.参考标准：亚洲及中国多种标准可供选择。</w:t>
      </w:r>
    </w:p>
    <w:p w14:paraId="5D2FBD41">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23.具有儿童及成人多种报告单模板供用户自主选择使用，可支持用户自定义编辑（须提供检验报告）。</w:t>
      </w:r>
    </w:p>
    <w:p w14:paraId="15C530E5">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24.检测电流：有效值≥80uA。</w:t>
      </w:r>
    </w:p>
    <w:p w14:paraId="06B1EC84">
      <w:pPr>
        <w:pStyle w:val="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 xml:space="preserve">25.电磁兼容性：辐射发射达到B类标准水平，可满足民用电源环境。 </w:t>
      </w:r>
    </w:p>
    <w:p w14:paraId="48F5406C">
      <w:pPr>
        <w:pStyle w:val="93"/>
        <w:spacing w:before="0" w:after="0" w:line="360" w:lineRule="auto"/>
        <w:ind w:firstLine="482" w:firstLineChars="200"/>
        <w:rPr>
          <w:b/>
          <w:color w:val="auto"/>
          <w:sz w:val="24"/>
          <w:szCs w:val="24"/>
        </w:rPr>
      </w:pPr>
      <w:r>
        <w:rPr>
          <w:rFonts w:hint="eastAsia"/>
          <w:b/>
          <w:color w:val="auto"/>
          <w:sz w:val="24"/>
          <w:szCs w:val="24"/>
          <w:lang w:val="en-US" w:eastAsia="zh-CN"/>
        </w:rPr>
        <w:t>三</w:t>
      </w:r>
      <w:r>
        <w:rPr>
          <w:rFonts w:hint="eastAsia"/>
          <w:b/>
          <w:color w:val="auto"/>
          <w:sz w:val="24"/>
          <w:szCs w:val="24"/>
        </w:rPr>
        <w:t>、商务条款</w:t>
      </w:r>
    </w:p>
    <w:p w14:paraId="57FBF4B1">
      <w:pPr>
        <w:spacing w:line="360" w:lineRule="auto"/>
        <w:ind w:firstLine="482" w:firstLineChars="200"/>
        <w:rPr>
          <w:rFonts w:hint="eastAsia" w:ascii="宋体" w:hAnsi="宋体" w:eastAsia="宋体" w:cs="宋体"/>
          <w:color w:val="auto"/>
          <w:sz w:val="24"/>
          <w:szCs w:val="24"/>
        </w:rPr>
      </w:pPr>
      <w:bookmarkStart w:id="95" w:name="_Toc520206715"/>
      <w:bookmarkStart w:id="96" w:name="_Toc521862964"/>
      <w:r>
        <w:rPr>
          <w:rFonts w:hint="eastAsia" w:ascii="宋体" w:hAnsi="宋体" w:cs="宋体"/>
          <w:b/>
          <w:bCs/>
          <w:color w:val="auto"/>
          <w:sz w:val="24"/>
          <w:szCs w:val="24"/>
          <w:lang w:val="en-US" w:eastAsia="zh-CN"/>
        </w:rPr>
        <w:t>1.</w:t>
      </w:r>
      <w:r>
        <w:rPr>
          <w:rFonts w:hint="eastAsia" w:ascii="宋体" w:hAnsi="宋体" w:eastAsia="宋体" w:cs="宋体"/>
          <w:b/>
          <w:bCs/>
          <w:color w:val="auto"/>
          <w:sz w:val="24"/>
          <w:szCs w:val="24"/>
        </w:rPr>
        <w:t>保修期</w:t>
      </w:r>
      <w:r>
        <w:rPr>
          <w:rFonts w:hint="eastAsia" w:ascii="宋体" w:hAnsi="宋体" w:eastAsia="宋体" w:cs="宋体"/>
          <w:b/>
          <w:bCs/>
          <w:color w:val="auto"/>
          <w:sz w:val="24"/>
          <w:szCs w:val="24"/>
          <w:lang w:eastAsia="zh-CN"/>
        </w:rPr>
        <w:t>：</w:t>
      </w:r>
      <w:r>
        <w:rPr>
          <w:rFonts w:hint="eastAsia" w:ascii="宋体" w:hAnsi="宋体"/>
          <w:color w:val="auto"/>
          <w:kern w:val="0"/>
          <w:sz w:val="24"/>
          <w:szCs w:val="24"/>
          <w:highlight w:val="none"/>
          <w:lang w:val="en-US" w:eastAsia="zh-CN"/>
        </w:rPr>
        <w:t>所有设备自项目完成验收合格之日起≥3年。</w:t>
      </w:r>
    </w:p>
    <w:p w14:paraId="5FC02A3F">
      <w:pPr>
        <w:pStyle w:val="93"/>
        <w:numPr>
          <w:ilvl w:val="0"/>
          <w:numId w:val="0"/>
        </w:numPr>
        <w:tabs>
          <w:tab w:val="left" w:pos="540"/>
        </w:tabs>
        <w:spacing w:before="0" w:after="0" w:line="360" w:lineRule="auto"/>
        <w:ind w:leftChars="0" w:firstLine="482" w:firstLineChars="200"/>
        <w:jc w:val="both"/>
        <w:rPr>
          <w:rFonts w:hint="eastAsia" w:ascii="宋体" w:hAnsi="宋体" w:cs="宋体"/>
          <w:b w:val="0"/>
          <w:bCs/>
          <w:color w:val="auto"/>
          <w:sz w:val="24"/>
          <w:szCs w:val="24"/>
          <w:highlight w:val="none"/>
          <w:lang w:val="en-US" w:eastAsia="zh-CN"/>
        </w:rPr>
      </w:pPr>
      <w:r>
        <w:rPr>
          <w:rFonts w:hint="eastAsia" w:ascii="宋体" w:cs="宋体"/>
          <w:b/>
          <w:bCs w:val="0"/>
          <w:color w:val="auto"/>
          <w:sz w:val="24"/>
          <w:szCs w:val="24"/>
          <w:highlight w:val="none"/>
          <w:lang w:val="en-US" w:eastAsia="zh-CN"/>
        </w:rPr>
        <w:t>2.交付期</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val="0"/>
          <w:color w:val="auto"/>
          <w:sz w:val="24"/>
          <w:szCs w:val="24"/>
          <w:lang w:val="en-US" w:eastAsia="zh-CN"/>
        </w:rPr>
        <w:t>甲</w:t>
      </w:r>
      <w:r>
        <w:rPr>
          <w:rFonts w:hint="eastAsia" w:ascii="宋体" w:hAnsi="宋体" w:eastAsia="宋体" w:cs="宋体"/>
          <w:b w:val="0"/>
          <w:bCs w:val="0"/>
          <w:color w:val="auto"/>
          <w:sz w:val="24"/>
          <w:szCs w:val="24"/>
        </w:rPr>
        <w:t>乙</w:t>
      </w:r>
      <w:r>
        <w:rPr>
          <w:rFonts w:hint="eastAsia" w:ascii="宋体" w:hAnsi="宋体" w:eastAsia="宋体" w:cs="宋体"/>
          <w:color w:val="auto"/>
          <w:sz w:val="24"/>
          <w:szCs w:val="24"/>
          <w:lang w:val="en-US" w:eastAsia="zh-CN"/>
        </w:rPr>
        <w:t>双</w:t>
      </w:r>
      <w:r>
        <w:rPr>
          <w:rFonts w:hint="eastAsia" w:ascii="宋体" w:hAnsi="宋体" w:eastAsia="宋体" w:cs="宋体"/>
          <w:color w:val="auto"/>
          <w:sz w:val="24"/>
          <w:szCs w:val="24"/>
        </w:rPr>
        <w:t>方</w:t>
      </w:r>
      <w:r>
        <w:rPr>
          <w:rFonts w:hint="eastAsia" w:ascii="宋体" w:hAnsi="宋体" w:eastAsia="宋体" w:cs="宋体"/>
          <w:color w:val="auto"/>
          <w:sz w:val="24"/>
          <w:szCs w:val="24"/>
          <w:lang w:val="en-US" w:eastAsia="zh-CN"/>
        </w:rPr>
        <w:t>合同签订后，乙方收到甲方书面供货通知函后的</w:t>
      </w:r>
      <w:r>
        <w:rPr>
          <w:rFonts w:hint="eastAsia" w:ascii="宋体" w:hAnsi="宋体" w:cs="宋体"/>
          <w:color w:val="auto"/>
          <w:sz w:val="24"/>
          <w:szCs w:val="24"/>
          <w:u w:val="none"/>
          <w:lang w:val="en-US" w:eastAsia="zh-CN"/>
        </w:rPr>
        <w:t>30</w:t>
      </w:r>
      <w:r>
        <w:rPr>
          <w:rFonts w:hint="eastAsia" w:ascii="宋体" w:hAnsi="宋体" w:eastAsia="宋体" w:cs="宋体"/>
          <w:color w:val="auto"/>
          <w:sz w:val="24"/>
          <w:szCs w:val="24"/>
        </w:rPr>
        <w:t>个工作日内完成所有</w:t>
      </w:r>
      <w:r>
        <w:rPr>
          <w:rFonts w:hint="eastAsia" w:ascii="宋体" w:hAnsi="宋体" w:cs="宋体"/>
          <w:color w:val="auto"/>
          <w:sz w:val="24"/>
          <w:szCs w:val="24"/>
          <w:lang w:val="en-US" w:eastAsia="zh-CN"/>
        </w:rPr>
        <w:t>采购设备</w:t>
      </w:r>
      <w:r>
        <w:rPr>
          <w:rFonts w:hint="eastAsia" w:ascii="宋体" w:hAnsi="宋体" w:eastAsia="宋体" w:cs="宋体"/>
          <w:color w:val="auto"/>
          <w:sz w:val="24"/>
          <w:szCs w:val="24"/>
        </w:rPr>
        <w:t>的供货；在具备安装条件之后，于</w:t>
      </w:r>
      <w:r>
        <w:rPr>
          <w:rFonts w:hint="eastAsia" w:ascii="宋体" w:hAnsi="宋体" w:cs="宋体"/>
          <w:color w:val="auto"/>
          <w:sz w:val="24"/>
          <w:szCs w:val="24"/>
          <w:u w:val="none"/>
          <w:lang w:val="en-US" w:eastAsia="zh-CN"/>
        </w:rPr>
        <w:t>30</w:t>
      </w:r>
      <w:r>
        <w:rPr>
          <w:rFonts w:hint="eastAsia" w:ascii="宋体" w:hAnsi="宋体" w:eastAsia="宋体" w:cs="宋体"/>
          <w:color w:val="auto"/>
          <w:sz w:val="24"/>
          <w:szCs w:val="24"/>
        </w:rPr>
        <w:t>个</w:t>
      </w:r>
      <w:r>
        <w:rPr>
          <w:rFonts w:hint="eastAsia" w:ascii="宋体" w:hAnsi="宋体" w:cs="宋体"/>
          <w:color w:val="auto"/>
          <w:sz w:val="24"/>
          <w:szCs w:val="24"/>
          <w:lang w:val="en-US" w:eastAsia="zh-CN"/>
        </w:rPr>
        <w:t>日历天</w:t>
      </w:r>
      <w:r>
        <w:rPr>
          <w:rFonts w:hint="eastAsia" w:ascii="宋体" w:hAnsi="宋体" w:eastAsia="宋体" w:cs="宋体"/>
          <w:color w:val="auto"/>
          <w:sz w:val="24"/>
          <w:szCs w:val="24"/>
        </w:rPr>
        <w:t>内完成所有设备的安装、调试工作。</w:t>
      </w:r>
    </w:p>
    <w:p w14:paraId="542EAA01">
      <w:pPr>
        <w:pStyle w:val="93"/>
        <w:numPr>
          <w:ilvl w:val="0"/>
          <w:numId w:val="0"/>
        </w:numPr>
        <w:tabs>
          <w:tab w:val="left" w:pos="540"/>
        </w:tabs>
        <w:spacing w:before="0" w:after="0" w:line="360" w:lineRule="auto"/>
        <w:ind w:leftChars="0" w:firstLine="482" w:firstLineChars="200"/>
        <w:jc w:val="both"/>
        <w:rPr>
          <w:rFonts w:hint="default" w:ascii="宋体" w:cs="宋体"/>
          <w:b/>
          <w:bCs w:val="0"/>
          <w:color w:val="auto"/>
          <w:sz w:val="24"/>
          <w:szCs w:val="24"/>
          <w:highlight w:val="none"/>
          <w:lang w:val="en-US" w:eastAsia="zh-CN"/>
        </w:rPr>
      </w:pPr>
      <w:r>
        <w:rPr>
          <w:rFonts w:hint="eastAsia" w:ascii="宋体" w:cs="宋体"/>
          <w:b/>
          <w:bCs w:val="0"/>
          <w:color w:val="auto"/>
          <w:sz w:val="24"/>
          <w:szCs w:val="24"/>
          <w:highlight w:val="none"/>
          <w:lang w:val="en-US" w:eastAsia="zh-CN"/>
        </w:rPr>
        <w:t>3.</w:t>
      </w:r>
      <w:r>
        <w:rPr>
          <w:rFonts w:hint="eastAsia"/>
          <w:b/>
          <w:bCs w:val="0"/>
          <w:color w:val="auto"/>
          <w:sz w:val="24"/>
          <w:szCs w:val="24"/>
          <w:lang w:val="en-US" w:eastAsia="zh-CN"/>
        </w:rPr>
        <w:t>交货地点：</w:t>
      </w:r>
      <w:r>
        <w:rPr>
          <w:rFonts w:hint="eastAsia"/>
          <w:b w:val="0"/>
          <w:bCs w:val="0"/>
          <w:color w:val="auto"/>
          <w:sz w:val="24"/>
          <w:szCs w:val="24"/>
          <w:lang w:val="en-US" w:eastAsia="zh-CN"/>
        </w:rPr>
        <w:t>采购人指定地点</w:t>
      </w:r>
    </w:p>
    <w:p w14:paraId="7110C1BF">
      <w:pPr>
        <w:pStyle w:val="93"/>
        <w:numPr>
          <w:ilvl w:val="0"/>
          <w:numId w:val="0"/>
        </w:numPr>
        <w:tabs>
          <w:tab w:val="left" w:pos="540"/>
        </w:tabs>
        <w:spacing w:before="0" w:after="0" w:line="360" w:lineRule="auto"/>
        <w:ind w:leftChars="0" w:firstLine="482" w:firstLineChars="200"/>
        <w:jc w:val="both"/>
        <w:rPr>
          <w:rFonts w:hint="eastAsia" w:ascii="宋体" w:hAnsi="宋体" w:cs="宋体"/>
          <w:b/>
          <w:bCs w:val="0"/>
          <w:color w:val="auto"/>
          <w:sz w:val="24"/>
          <w:szCs w:val="24"/>
          <w:highlight w:val="none"/>
          <w:lang w:val="en-US" w:eastAsia="zh-CN"/>
        </w:rPr>
      </w:pPr>
      <w:r>
        <w:rPr>
          <w:rFonts w:hint="eastAsia" w:ascii="宋体" w:cs="宋体"/>
          <w:b/>
          <w:bCs w:val="0"/>
          <w:color w:val="auto"/>
          <w:sz w:val="24"/>
          <w:szCs w:val="24"/>
          <w:highlight w:val="none"/>
          <w:lang w:val="en-US" w:eastAsia="zh-CN"/>
        </w:rPr>
        <w:t>4.</w:t>
      </w:r>
      <w:r>
        <w:rPr>
          <w:rFonts w:hint="eastAsia" w:ascii="宋体" w:hAnsi="宋体" w:cs="宋体"/>
          <w:b/>
          <w:bCs w:val="0"/>
          <w:color w:val="auto"/>
          <w:sz w:val="24"/>
          <w:szCs w:val="24"/>
          <w:highlight w:val="none"/>
          <w:lang w:val="en-US" w:eastAsia="zh-CN"/>
        </w:rPr>
        <w:t>付款方式</w:t>
      </w:r>
    </w:p>
    <w:p w14:paraId="341B593E">
      <w:pPr>
        <w:pStyle w:val="93"/>
        <w:numPr>
          <w:ilvl w:val="0"/>
          <w:numId w:val="0"/>
        </w:numPr>
        <w:tabs>
          <w:tab w:val="left" w:pos="540"/>
        </w:tabs>
        <w:spacing w:before="0" w:after="0" w:line="360" w:lineRule="auto"/>
        <w:ind w:leftChars="0" w:firstLine="480" w:firstLineChars="200"/>
        <w:jc w:val="both"/>
        <w:rPr>
          <w:rFonts w:hint="eastAsia" w:ascii="宋体" w:hAnsi="宋体" w:cs="宋体"/>
          <w:b w:val="0"/>
          <w:bCs/>
          <w:color w:val="auto"/>
          <w:sz w:val="24"/>
          <w:szCs w:val="24"/>
          <w:highlight w:val="none"/>
          <w:lang w:val="en-US" w:eastAsia="zh-CN"/>
        </w:rPr>
      </w:pPr>
      <w:r>
        <w:rPr>
          <w:rFonts w:hint="eastAsia" w:ascii="宋体" w:cs="宋体"/>
          <w:b w:val="0"/>
          <w:bCs/>
          <w:color w:val="auto"/>
          <w:sz w:val="24"/>
          <w:szCs w:val="24"/>
          <w:highlight w:val="none"/>
          <w:lang w:val="en-US" w:eastAsia="zh-CN"/>
        </w:rPr>
        <w:t>全部安装、调试完成，验收合格后，乙方凭正式发票到甲方办理付款业务，三个月内甲方支付给乙方合同总价的40%-50%，剩余未付款项按月支付，三个月后的六个月内支付合同总价的40%-50%，无遗留问题，剩余10%未付款项一月内付清。</w:t>
      </w:r>
    </w:p>
    <w:bookmarkEnd w:id="95"/>
    <w:bookmarkEnd w:id="96"/>
    <w:p w14:paraId="45DB5D3B">
      <w:pPr>
        <w:pStyle w:val="93"/>
        <w:numPr>
          <w:ilvl w:val="0"/>
          <w:numId w:val="0"/>
        </w:numPr>
        <w:tabs>
          <w:tab w:val="left" w:pos="540"/>
        </w:tabs>
        <w:spacing w:before="0" w:after="0" w:line="360" w:lineRule="auto"/>
        <w:ind w:leftChars="0" w:firstLine="480" w:firstLineChars="200"/>
        <w:jc w:val="both"/>
        <w:rPr>
          <w:rFonts w:hint="eastAsia" w:ascii="宋体" w:hAnsi="宋体" w:cs="宋体"/>
          <w:b w:val="0"/>
          <w:bCs/>
          <w:color w:val="auto"/>
          <w:sz w:val="24"/>
          <w:szCs w:val="24"/>
          <w:highlight w:val="none"/>
          <w:lang w:val="en-US" w:eastAsia="zh-CN"/>
        </w:rPr>
      </w:pPr>
    </w:p>
    <w:p w14:paraId="1E215A05">
      <w:pPr>
        <w:pStyle w:val="1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kern w:val="0"/>
          <w:sz w:val="24"/>
          <w:szCs w:val="24"/>
          <w:lang w:val="en-US" w:eastAsia="zh-CN" w:bidi="ar-SA"/>
        </w:rPr>
      </w:pPr>
    </w:p>
    <w:bookmarkEnd w:id="90"/>
    <w:bookmarkEnd w:id="91"/>
    <w:bookmarkEnd w:id="92"/>
    <w:bookmarkEnd w:id="93"/>
    <w:p w14:paraId="7C85CA80">
      <w:pPr>
        <w:pStyle w:val="2"/>
        <w:tabs>
          <w:tab w:val="left" w:pos="305"/>
          <w:tab w:val="center" w:pos="4598"/>
        </w:tabs>
        <w:spacing w:before="240" w:after="240" w:line="360" w:lineRule="auto"/>
        <w:jc w:val="center"/>
        <w:rPr>
          <w:rFonts w:hint="eastAsia" w:ascii="宋体" w:hAnsi="宋体"/>
          <w:color w:val="auto"/>
        </w:rPr>
        <w:sectPr>
          <w:headerReference r:id="rId13" w:type="default"/>
          <w:footerReference r:id="rId14" w:type="default"/>
          <w:pgSz w:w="11905" w:h="16838"/>
          <w:pgMar w:top="1247" w:right="1417" w:bottom="1247" w:left="1417" w:header="964" w:footer="992" w:gutter="0"/>
          <w:pgNumType w:fmt="decimal"/>
          <w:cols w:space="0" w:num="1"/>
          <w:rtlGutter w:val="0"/>
          <w:docGrid w:type="lines" w:linePitch="319" w:charSpace="0"/>
        </w:sectPr>
      </w:pPr>
      <w:bookmarkStart w:id="97" w:name="_Toc23258621"/>
      <w:bookmarkStart w:id="98" w:name="_Toc484890084"/>
      <w:bookmarkStart w:id="99" w:name="_Toc26541332"/>
    </w:p>
    <w:p w14:paraId="01982513">
      <w:pPr>
        <w:pStyle w:val="2"/>
        <w:tabs>
          <w:tab w:val="left" w:pos="305"/>
          <w:tab w:val="center" w:pos="4598"/>
        </w:tabs>
        <w:spacing w:before="240" w:after="240" w:line="360" w:lineRule="auto"/>
        <w:jc w:val="center"/>
        <w:rPr>
          <w:rFonts w:hint="eastAsia" w:ascii="宋体" w:hAnsi="宋体" w:cs="Times New Roman"/>
          <w:color w:val="auto"/>
        </w:rPr>
      </w:pPr>
      <w:bookmarkStart w:id="100" w:name="_Toc29473"/>
      <w:r>
        <w:rPr>
          <w:rFonts w:hint="eastAsia" w:ascii="宋体" w:hAnsi="宋体"/>
          <w:color w:val="auto"/>
        </w:rPr>
        <w:t xml:space="preserve">第五章 </w:t>
      </w:r>
      <w:r>
        <w:rPr>
          <w:rFonts w:hint="eastAsia" w:ascii="宋体" w:hAnsi="宋体" w:cs="Times New Roman"/>
          <w:color w:val="auto"/>
        </w:rPr>
        <w:t>合同格式（仅供参考）</w:t>
      </w:r>
      <w:bookmarkEnd w:id="100"/>
    </w:p>
    <w:bookmarkEnd w:id="97"/>
    <w:bookmarkEnd w:id="98"/>
    <w:bookmarkEnd w:id="99"/>
    <w:p w14:paraId="004038C4">
      <w:pPr>
        <w:keepNext w:val="0"/>
        <w:keepLines w:val="0"/>
        <w:pageBreakBefore w:val="0"/>
        <w:widowControl w:val="0"/>
        <w:kinsoku/>
        <w:wordWrap/>
        <w:overflowPunct/>
        <w:topLinePunct w:val="0"/>
        <w:autoSpaceDE w:val="0"/>
        <w:autoSpaceDN w:val="0"/>
        <w:bidi w:val="0"/>
        <w:adjustRightInd w:val="0"/>
        <w:snapToGrid/>
        <w:spacing w:line="460" w:lineRule="exact"/>
        <w:ind w:firstLine="482" w:firstLineChars="200"/>
        <w:jc w:val="left"/>
        <w:textAlignment w:val="auto"/>
        <w:rPr>
          <w:rFonts w:hint="eastAsia" w:ascii="宋体" w:hAnsi="宋体" w:eastAsia="宋体" w:cs="宋体"/>
          <w:b/>
          <w:bCs/>
          <w:sz w:val="24"/>
          <w:szCs w:val="24"/>
          <w:lang w:eastAsia="zh-CN"/>
        </w:rPr>
      </w:pPr>
      <w:bookmarkStart w:id="101" w:name="_Toc484890085"/>
      <w:bookmarkStart w:id="102" w:name="_Toc417906114"/>
      <w:bookmarkStart w:id="103" w:name="_Toc26541333"/>
      <w:bookmarkStart w:id="104" w:name="_Toc528240830"/>
      <w:bookmarkStart w:id="105" w:name="_Toc23258622"/>
      <w:r>
        <w:rPr>
          <w:rFonts w:hint="eastAsia" w:ascii="宋体" w:hAnsi="宋体" w:cs="宋体"/>
          <w:b/>
          <w:bCs/>
          <w:sz w:val="24"/>
          <w:lang w:eastAsia="zh-CN"/>
        </w:rPr>
        <w:t>（</w:t>
      </w:r>
      <w:r>
        <w:rPr>
          <w:rFonts w:hint="eastAsia" w:ascii="宋体" w:hAnsi="宋体" w:cs="宋体"/>
          <w:b/>
          <w:bCs/>
          <w:sz w:val="24"/>
          <w:szCs w:val="24"/>
          <w:lang w:val="en-US" w:eastAsia="zh-CN"/>
        </w:rPr>
        <w:t>说明</w:t>
      </w:r>
      <w:r>
        <w:rPr>
          <w:rFonts w:hint="eastAsia" w:ascii="宋体" w:hAnsi="宋体" w:eastAsia="宋体" w:cs="宋体"/>
          <w:b/>
          <w:bCs/>
          <w:sz w:val="24"/>
          <w:szCs w:val="24"/>
        </w:rPr>
        <w:t>：</w:t>
      </w:r>
      <w:r>
        <w:rPr>
          <w:rFonts w:hint="eastAsia" w:ascii="宋体" w:hAnsi="宋体" w:cs="宋体"/>
          <w:b/>
          <w:bCs/>
          <w:sz w:val="24"/>
        </w:rPr>
        <w:t>本合同作为合同的基本格式，不作为最终合同，甲方有权在签订合同时对合同的相关条款及内容</w:t>
      </w:r>
      <w:r>
        <w:rPr>
          <w:rFonts w:hint="eastAsia" w:ascii="宋体" w:hAnsi="宋体" w:cs="宋体"/>
          <w:b/>
          <w:bCs/>
          <w:sz w:val="24"/>
          <w:lang w:eastAsia="zh-CN"/>
        </w:rPr>
        <w:t>做</w:t>
      </w:r>
      <w:r>
        <w:rPr>
          <w:rFonts w:hint="eastAsia" w:ascii="宋体" w:hAnsi="宋体" w:cs="宋体"/>
          <w:b/>
          <w:bCs/>
          <w:sz w:val="24"/>
        </w:rPr>
        <w:t>进一步的细化和修改。</w:t>
      </w:r>
      <w:r>
        <w:rPr>
          <w:rFonts w:hint="eastAsia" w:ascii="宋体" w:hAnsi="宋体" w:cs="宋体"/>
          <w:b/>
          <w:bCs/>
          <w:sz w:val="24"/>
          <w:lang w:eastAsia="zh-CN"/>
        </w:rPr>
        <w:t>）</w:t>
      </w:r>
    </w:p>
    <w:p w14:paraId="244BB208">
      <w:pPr>
        <w:rPr>
          <w:rFonts w:hint="eastAsia" w:ascii="宋体" w:hAnsi="宋体" w:eastAsia="宋体" w:cs="宋体"/>
          <w:color w:val="auto"/>
          <w:sz w:val="32"/>
          <w:szCs w:val="32"/>
        </w:rPr>
      </w:pPr>
    </w:p>
    <w:p w14:paraId="28A5E587">
      <w:pPr>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rPr>
        <w:t>合同编号：</w:t>
      </w:r>
      <w:r>
        <w:rPr>
          <w:rFonts w:hint="eastAsia" w:ascii="宋体" w:hAnsi="宋体" w:eastAsia="宋体" w:cs="宋体"/>
          <w:color w:val="auto"/>
          <w:sz w:val="32"/>
          <w:szCs w:val="32"/>
          <w:lang w:val="en-US" w:eastAsia="zh-CN"/>
        </w:rPr>
        <w:t>XXK-2024-XX</w:t>
      </w:r>
    </w:p>
    <w:p w14:paraId="0E967EB8">
      <w:pPr>
        <w:rPr>
          <w:rFonts w:hint="eastAsia" w:ascii="宋体" w:hAnsi="宋体" w:eastAsia="宋体" w:cs="宋体"/>
          <w:color w:val="auto"/>
        </w:rPr>
      </w:pPr>
    </w:p>
    <w:p w14:paraId="5195CF9E">
      <w:pPr>
        <w:rPr>
          <w:rFonts w:hint="eastAsia" w:ascii="宋体" w:hAnsi="宋体" w:eastAsia="宋体" w:cs="宋体"/>
          <w:color w:val="auto"/>
        </w:rPr>
      </w:pPr>
    </w:p>
    <w:p w14:paraId="33851FC5">
      <w:pPr>
        <w:rPr>
          <w:rFonts w:hint="eastAsia" w:ascii="宋体" w:hAnsi="宋体" w:eastAsia="宋体" w:cs="宋体"/>
          <w:color w:val="auto"/>
        </w:rPr>
      </w:pPr>
    </w:p>
    <w:p w14:paraId="6147F356">
      <w:pPr>
        <w:rPr>
          <w:rFonts w:hint="eastAsia" w:ascii="宋体" w:hAnsi="宋体" w:eastAsia="宋体" w:cs="宋体"/>
          <w:color w:val="auto"/>
        </w:rPr>
      </w:pPr>
    </w:p>
    <w:p w14:paraId="6B091139">
      <w:pPr>
        <w:rPr>
          <w:rFonts w:hint="eastAsia" w:ascii="宋体" w:hAnsi="宋体" w:eastAsia="宋体" w:cs="宋体"/>
          <w:color w:val="auto"/>
        </w:rPr>
      </w:pPr>
    </w:p>
    <w:p w14:paraId="6D245F13">
      <w:pPr>
        <w:rPr>
          <w:rFonts w:hint="eastAsia" w:ascii="宋体" w:hAnsi="宋体" w:eastAsia="宋体" w:cs="宋体"/>
          <w:color w:val="auto"/>
        </w:rPr>
      </w:pPr>
    </w:p>
    <w:p w14:paraId="53A165FD">
      <w:pPr>
        <w:jc w:val="center"/>
        <w:rPr>
          <w:rFonts w:hint="eastAsia" w:ascii="宋体" w:hAnsi="宋体" w:eastAsia="宋体" w:cs="宋体"/>
          <w:b/>
          <w:bCs/>
          <w:color w:val="auto"/>
          <w:sz w:val="72"/>
          <w:szCs w:val="72"/>
        </w:rPr>
      </w:pPr>
      <w:r>
        <w:rPr>
          <w:rFonts w:hint="eastAsia" w:ascii="宋体" w:hAnsi="宋体" w:eastAsia="宋体" w:cs="宋体"/>
          <w:b/>
          <w:bCs/>
          <w:color w:val="auto"/>
          <w:sz w:val="72"/>
          <w:szCs w:val="72"/>
        </w:rPr>
        <w:t>安康市中心医院</w:t>
      </w:r>
    </w:p>
    <w:p w14:paraId="57B6CB8B">
      <w:pPr>
        <w:jc w:val="center"/>
        <w:outlineLvl w:val="0"/>
        <w:rPr>
          <w:rFonts w:hint="eastAsia" w:ascii="宋体" w:hAnsi="宋体" w:eastAsia="宋体" w:cs="宋体"/>
          <w:b/>
          <w:bCs/>
          <w:color w:val="auto"/>
          <w:sz w:val="72"/>
          <w:szCs w:val="72"/>
          <w:lang w:val="en-US" w:eastAsia="zh-CN"/>
        </w:rPr>
      </w:pPr>
      <w:r>
        <w:rPr>
          <w:rFonts w:hint="eastAsia" w:ascii="宋体" w:hAnsi="宋体" w:eastAsia="宋体" w:cs="宋体"/>
          <w:b/>
          <w:bCs/>
          <w:color w:val="auto"/>
          <w:sz w:val="72"/>
          <w:szCs w:val="72"/>
          <w:lang w:val="en-US" w:eastAsia="zh-CN"/>
        </w:rPr>
        <w:t>xxxxx</w:t>
      </w:r>
    </w:p>
    <w:p w14:paraId="446A26C7">
      <w:pPr>
        <w:jc w:val="center"/>
        <w:outlineLvl w:val="0"/>
        <w:rPr>
          <w:rFonts w:hint="eastAsia" w:ascii="宋体" w:hAnsi="宋体" w:eastAsia="宋体" w:cs="宋体"/>
          <w:b/>
          <w:bCs/>
          <w:color w:val="auto"/>
          <w:sz w:val="72"/>
          <w:szCs w:val="72"/>
        </w:rPr>
      </w:pPr>
      <w:r>
        <w:rPr>
          <w:rFonts w:hint="eastAsia" w:ascii="宋体" w:hAnsi="宋体" w:eastAsia="宋体" w:cs="宋体"/>
          <w:b/>
          <w:bCs/>
          <w:color w:val="auto"/>
          <w:sz w:val="72"/>
          <w:szCs w:val="72"/>
          <w:lang w:eastAsia="zh-CN"/>
        </w:rPr>
        <w:t>项目</w:t>
      </w:r>
      <w:r>
        <w:rPr>
          <w:rFonts w:hint="eastAsia" w:ascii="宋体" w:hAnsi="宋体" w:eastAsia="宋体" w:cs="宋体"/>
          <w:b/>
          <w:bCs/>
          <w:color w:val="auto"/>
          <w:sz w:val="72"/>
          <w:szCs w:val="72"/>
        </w:rPr>
        <w:t>合同书</w:t>
      </w:r>
    </w:p>
    <w:p w14:paraId="446CEAD7">
      <w:pPr>
        <w:jc w:val="center"/>
        <w:rPr>
          <w:rFonts w:hint="eastAsia" w:ascii="宋体" w:hAnsi="宋体" w:eastAsia="宋体" w:cs="宋体"/>
          <w:color w:val="auto"/>
          <w:sz w:val="48"/>
          <w:szCs w:val="48"/>
        </w:rPr>
      </w:pPr>
    </w:p>
    <w:p w14:paraId="073F2D83">
      <w:pPr>
        <w:rPr>
          <w:rFonts w:hint="eastAsia" w:ascii="宋体" w:hAnsi="宋体" w:eastAsia="宋体" w:cs="宋体"/>
          <w:color w:val="auto"/>
        </w:rPr>
      </w:pPr>
    </w:p>
    <w:p w14:paraId="47A7E46C">
      <w:pPr>
        <w:rPr>
          <w:rFonts w:hint="eastAsia" w:ascii="宋体" w:hAnsi="宋体" w:eastAsia="宋体" w:cs="宋体"/>
          <w:color w:val="auto"/>
        </w:rPr>
      </w:pPr>
    </w:p>
    <w:p w14:paraId="343BB742">
      <w:pPr>
        <w:rPr>
          <w:rFonts w:hint="eastAsia" w:ascii="宋体" w:hAnsi="宋体" w:eastAsia="宋体" w:cs="宋体"/>
          <w:color w:val="auto"/>
        </w:rPr>
      </w:pPr>
    </w:p>
    <w:p w14:paraId="2AB2E157">
      <w:pPr>
        <w:pStyle w:val="37"/>
        <w:rPr>
          <w:rFonts w:hint="eastAsia" w:ascii="宋体" w:hAnsi="宋体" w:eastAsia="宋体" w:cs="宋体"/>
          <w:color w:val="auto"/>
          <w:sz w:val="32"/>
          <w:szCs w:val="32"/>
        </w:rPr>
      </w:pPr>
    </w:p>
    <w:p w14:paraId="6515CB78">
      <w:pPr>
        <w:ind w:firstLine="320" w:firstLineChars="100"/>
        <w:rPr>
          <w:rFonts w:hint="eastAsia" w:ascii="宋体" w:hAnsi="宋体" w:eastAsia="宋体" w:cs="宋体"/>
          <w:color w:val="auto"/>
          <w:sz w:val="32"/>
          <w:szCs w:val="32"/>
        </w:rPr>
      </w:pPr>
      <w:r>
        <w:rPr>
          <w:rFonts w:hint="eastAsia" w:ascii="宋体" w:hAnsi="宋体" w:eastAsia="宋体" w:cs="宋体"/>
          <w:color w:val="auto"/>
          <w:sz w:val="32"/>
          <w:szCs w:val="32"/>
        </w:rPr>
        <w:t>甲</w:t>
      </w:r>
      <w:r>
        <w:rPr>
          <w:rFonts w:hint="eastAsia" w:ascii="宋体" w:hAnsi="宋体" w:eastAsia="宋体" w:cs="宋体"/>
          <w:color w:val="auto"/>
          <w:sz w:val="32"/>
          <w:szCs w:val="32"/>
          <w:lang w:val="en-US" w:eastAsia="zh-CN"/>
        </w:rPr>
        <w:t xml:space="preserve">    </w:t>
      </w:r>
      <w:r>
        <w:rPr>
          <w:rFonts w:hint="eastAsia" w:ascii="宋体" w:hAnsi="宋体" w:eastAsia="宋体" w:cs="宋体"/>
          <w:color w:val="auto"/>
          <w:sz w:val="32"/>
          <w:szCs w:val="32"/>
        </w:rPr>
        <w:t>方：安康市中心医院</w:t>
      </w:r>
    </w:p>
    <w:p w14:paraId="5883A41E">
      <w:pPr>
        <w:ind w:firstLine="320" w:firstLineChars="100"/>
        <w:rPr>
          <w:rFonts w:hint="eastAsia" w:ascii="宋体" w:hAnsi="宋体" w:eastAsia="宋体" w:cs="宋体"/>
          <w:color w:val="auto"/>
          <w:sz w:val="32"/>
          <w:szCs w:val="32"/>
        </w:rPr>
      </w:pPr>
      <w:r>
        <w:rPr>
          <w:rFonts w:hint="eastAsia" w:ascii="宋体" w:hAnsi="宋体" w:eastAsia="宋体" w:cs="宋体"/>
          <w:color w:val="auto"/>
          <w:sz w:val="32"/>
          <w:szCs w:val="32"/>
        </w:rPr>
        <w:t>乙</w:t>
      </w:r>
      <w:r>
        <w:rPr>
          <w:rFonts w:hint="eastAsia" w:ascii="宋体" w:hAnsi="宋体" w:eastAsia="宋体" w:cs="宋体"/>
          <w:color w:val="auto"/>
          <w:sz w:val="32"/>
          <w:szCs w:val="32"/>
          <w:lang w:val="en-US" w:eastAsia="zh-CN"/>
        </w:rPr>
        <w:t xml:space="preserve">    </w:t>
      </w:r>
      <w:r>
        <w:rPr>
          <w:rFonts w:hint="eastAsia" w:ascii="宋体" w:hAnsi="宋体" w:eastAsia="宋体" w:cs="宋体"/>
          <w:color w:val="auto"/>
          <w:sz w:val="32"/>
          <w:szCs w:val="32"/>
        </w:rPr>
        <w:t>方：</w:t>
      </w:r>
    </w:p>
    <w:p w14:paraId="675147C3">
      <w:pPr>
        <w:ind w:firstLine="320" w:firstLineChars="100"/>
        <w:rPr>
          <w:rFonts w:hint="eastAsia" w:ascii="宋体" w:hAnsi="宋体" w:eastAsia="宋体" w:cs="宋体"/>
          <w:color w:val="auto"/>
          <w:sz w:val="32"/>
          <w:szCs w:val="32"/>
        </w:rPr>
      </w:pPr>
      <w:r>
        <w:rPr>
          <w:rFonts w:hint="eastAsia" w:ascii="宋体" w:hAnsi="宋体" w:eastAsia="宋体" w:cs="宋体"/>
          <w:color w:val="auto"/>
          <w:sz w:val="32"/>
          <w:szCs w:val="32"/>
        </w:rPr>
        <w:t>签订地点：安康市中心医院</w:t>
      </w:r>
    </w:p>
    <w:p w14:paraId="7FA37C50">
      <w:pPr>
        <w:ind w:firstLine="320" w:firstLineChars="100"/>
        <w:rPr>
          <w:rFonts w:hint="eastAsia" w:ascii="宋体" w:hAnsi="宋体" w:eastAsia="宋体" w:cs="宋体"/>
          <w:color w:val="auto"/>
          <w:sz w:val="32"/>
          <w:szCs w:val="32"/>
        </w:rPr>
      </w:pPr>
      <w:r>
        <w:rPr>
          <w:rFonts w:hint="eastAsia" w:ascii="宋体" w:hAnsi="宋体" w:eastAsia="宋体" w:cs="宋体"/>
          <w:color w:val="auto"/>
          <w:sz w:val="32"/>
          <w:szCs w:val="32"/>
        </w:rPr>
        <w:t>签订时间：   年   月   日</w:t>
      </w:r>
    </w:p>
    <w:p w14:paraId="1DA70A80">
      <w:pPr>
        <w:spacing w:line="360" w:lineRule="auto"/>
        <w:ind w:right="-1"/>
        <w:jc w:val="center"/>
        <w:outlineLvl w:val="0"/>
        <w:rPr>
          <w:rFonts w:hint="eastAsia" w:ascii="宋体" w:hAnsi="宋体" w:eastAsia="宋体" w:cs="宋体"/>
          <w:b/>
          <w:bCs/>
          <w:sz w:val="24"/>
          <w:szCs w:val="24"/>
        </w:rPr>
      </w:pPr>
    </w:p>
    <w:p w14:paraId="2EABE93B">
      <w:pPr>
        <w:spacing w:line="360" w:lineRule="auto"/>
        <w:ind w:right="-1"/>
        <w:jc w:val="center"/>
        <w:outlineLvl w:val="0"/>
        <w:rPr>
          <w:rFonts w:hint="eastAsia" w:ascii="宋体" w:hAnsi="宋体" w:eastAsia="宋体" w:cs="宋体"/>
          <w:b/>
          <w:bCs/>
          <w:sz w:val="24"/>
          <w:szCs w:val="24"/>
        </w:rPr>
      </w:pPr>
    </w:p>
    <w:p w14:paraId="64460271">
      <w:pPr>
        <w:spacing w:line="360" w:lineRule="auto"/>
        <w:ind w:right="-1"/>
        <w:jc w:val="center"/>
        <w:outlineLvl w:val="0"/>
        <w:rPr>
          <w:rFonts w:hint="eastAsia" w:ascii="宋体" w:hAnsi="宋体" w:eastAsia="宋体" w:cs="宋体"/>
          <w:b/>
          <w:bCs/>
          <w:sz w:val="24"/>
          <w:szCs w:val="24"/>
        </w:rPr>
      </w:pPr>
    </w:p>
    <w:p w14:paraId="083DFAB5">
      <w:pPr>
        <w:spacing w:line="360" w:lineRule="auto"/>
        <w:ind w:right="-1"/>
        <w:jc w:val="center"/>
        <w:outlineLvl w:val="0"/>
        <w:rPr>
          <w:rFonts w:hint="eastAsia" w:ascii="宋体" w:hAnsi="宋体" w:eastAsia="宋体" w:cs="宋体"/>
          <w:b/>
          <w:bCs/>
          <w:sz w:val="24"/>
          <w:szCs w:val="24"/>
        </w:rPr>
      </w:pPr>
      <w:r>
        <w:rPr>
          <w:rFonts w:hint="eastAsia" w:ascii="宋体" w:hAnsi="宋体" w:eastAsia="宋体" w:cs="宋体"/>
          <w:b/>
          <w:bCs/>
          <w:sz w:val="24"/>
          <w:szCs w:val="24"/>
        </w:rPr>
        <w:t>医疗设备买卖合同</w:t>
      </w:r>
    </w:p>
    <w:p w14:paraId="501BBA3A">
      <w:pPr>
        <w:spacing w:line="480" w:lineRule="auto"/>
        <w:ind w:right="-1"/>
        <w:outlineLvl w:val="0"/>
        <w:rPr>
          <w:rFonts w:hint="eastAsia" w:ascii="宋体" w:hAnsi="宋体" w:eastAsia="宋体" w:cs="宋体"/>
          <w:b/>
          <w:sz w:val="24"/>
          <w:szCs w:val="24"/>
          <w:u w:val="single"/>
          <w:lang w:val="en-US" w:eastAsia="zh-CN"/>
        </w:rPr>
      </w:pPr>
      <w:r>
        <w:rPr>
          <w:rFonts w:hint="eastAsia" w:ascii="宋体" w:hAnsi="宋体" w:eastAsia="宋体" w:cs="宋体"/>
          <w:b/>
          <w:sz w:val="24"/>
          <w:szCs w:val="24"/>
        </w:rPr>
        <w:t>合 同 编 号</w:t>
      </w:r>
      <w:r>
        <w:rPr>
          <w:rFonts w:hint="eastAsia" w:ascii="宋体" w:hAnsi="宋体" w:eastAsia="宋体" w:cs="宋体"/>
          <w:b/>
          <w:sz w:val="24"/>
          <w:szCs w:val="24"/>
          <w:lang w:eastAsia="zh-CN"/>
        </w:rPr>
        <w:t>：</w:t>
      </w:r>
    </w:p>
    <w:p w14:paraId="0414A8AF">
      <w:pPr>
        <w:spacing w:line="480" w:lineRule="auto"/>
        <w:ind w:right="-1"/>
        <w:outlineLvl w:val="0"/>
        <w:rPr>
          <w:rFonts w:hint="eastAsia" w:ascii="宋体" w:hAnsi="宋体" w:eastAsia="宋体" w:cs="宋体"/>
          <w:b/>
          <w:sz w:val="24"/>
          <w:szCs w:val="24"/>
        </w:rPr>
      </w:pPr>
      <w:r>
        <w:rPr>
          <w:rFonts w:hint="eastAsia" w:ascii="宋体" w:hAnsi="宋体" w:eastAsia="宋体" w:cs="宋体"/>
          <w:b/>
          <w:sz w:val="24"/>
          <w:szCs w:val="24"/>
        </w:rPr>
        <w:t xml:space="preserve">甲方（买方）：安康市中心医院       </w:t>
      </w:r>
    </w:p>
    <w:p w14:paraId="12BF8CF2">
      <w:pPr>
        <w:snapToGrid w:val="0"/>
        <w:spacing w:line="480" w:lineRule="auto"/>
        <w:rPr>
          <w:rFonts w:hint="eastAsia" w:ascii="宋体" w:hAnsi="宋体" w:eastAsia="宋体" w:cs="宋体"/>
          <w:b/>
          <w:sz w:val="24"/>
          <w:szCs w:val="24"/>
          <w:u w:val="single"/>
          <w:lang w:val="en-US" w:eastAsia="zh-CN"/>
        </w:rPr>
      </w:pPr>
      <w:r>
        <w:rPr>
          <w:rFonts w:hint="eastAsia" w:ascii="宋体" w:hAnsi="宋体" w:eastAsia="宋体" w:cs="宋体"/>
          <w:b/>
          <w:sz w:val="24"/>
          <w:szCs w:val="24"/>
        </w:rPr>
        <w:t>乙方（卖方）：</w:t>
      </w:r>
      <w:r>
        <w:rPr>
          <w:rFonts w:hint="eastAsia" w:ascii="宋体" w:hAnsi="宋体" w:eastAsia="宋体" w:cs="宋体"/>
          <w:b/>
          <w:sz w:val="24"/>
          <w:szCs w:val="24"/>
          <w:u w:val="single"/>
        </w:rPr>
        <w:t xml:space="preserve">             </w:t>
      </w:r>
      <w:r>
        <w:rPr>
          <w:rFonts w:hint="eastAsia" w:ascii="宋体" w:hAnsi="宋体" w:eastAsia="宋体" w:cs="宋体"/>
          <w:b/>
          <w:sz w:val="24"/>
          <w:szCs w:val="24"/>
          <w:u w:val="single"/>
          <w:lang w:val="en-US" w:eastAsia="zh-CN"/>
        </w:rPr>
        <w:t xml:space="preserve"> </w:t>
      </w:r>
    </w:p>
    <w:p w14:paraId="2BD762EA">
      <w:pPr>
        <w:spacing w:line="360" w:lineRule="auto"/>
        <w:ind w:right="-1" w:firstLine="480" w:firstLineChars="200"/>
        <w:outlineLvl w:val="0"/>
        <w:rPr>
          <w:rFonts w:hint="eastAsia" w:ascii="宋体" w:hAnsi="宋体" w:eastAsia="宋体" w:cs="宋体"/>
          <w:color w:val="000000"/>
          <w:sz w:val="24"/>
          <w:szCs w:val="24"/>
        </w:rPr>
      </w:pPr>
      <w:bookmarkStart w:id="106" w:name="_Toc341030114"/>
      <w:r>
        <w:rPr>
          <w:rFonts w:hint="eastAsia" w:ascii="宋体" w:hAnsi="宋体" w:eastAsia="宋体" w:cs="宋体"/>
          <w:sz w:val="24"/>
          <w:szCs w:val="24"/>
        </w:rPr>
        <w:t>依据《中华人民共和国政府采购法</w:t>
      </w:r>
      <w:r>
        <w:rPr>
          <w:rFonts w:hint="eastAsia" w:ascii="宋体" w:hAnsi="宋体" w:eastAsia="宋体" w:cs="宋体"/>
          <w:sz w:val="24"/>
          <w:szCs w:val="24"/>
          <w:lang w:eastAsia="zh-CN"/>
        </w:rPr>
        <w:t>》《</w:t>
      </w:r>
      <w:r>
        <w:rPr>
          <w:rFonts w:hint="eastAsia" w:ascii="宋体" w:hAnsi="宋体" w:eastAsia="宋体" w:cs="宋体"/>
          <w:sz w:val="24"/>
          <w:szCs w:val="24"/>
        </w:rPr>
        <w:t>中华人民共和国</w:t>
      </w:r>
      <w:r>
        <w:rPr>
          <w:rFonts w:hint="eastAsia" w:ascii="宋体" w:hAnsi="宋体" w:eastAsia="宋体" w:cs="宋体"/>
          <w:sz w:val="24"/>
          <w:szCs w:val="24"/>
          <w:lang w:val="en-US" w:eastAsia="zh-CN"/>
        </w:rPr>
        <w:t>民法典</w:t>
      </w:r>
      <w:r>
        <w:rPr>
          <w:rFonts w:hint="eastAsia" w:ascii="宋体" w:hAnsi="宋体" w:eastAsia="宋体" w:cs="宋体"/>
          <w:sz w:val="24"/>
          <w:szCs w:val="24"/>
        </w:rPr>
        <w:t>》及其他有关</w:t>
      </w:r>
      <w:r>
        <w:rPr>
          <w:rFonts w:hint="eastAsia" w:ascii="宋体" w:hAnsi="宋体" w:eastAsia="宋体" w:cs="宋体"/>
          <w:sz w:val="24"/>
          <w:szCs w:val="24"/>
          <w:lang w:eastAsia="zh-CN"/>
        </w:rPr>
        <w:t>法律法规</w:t>
      </w:r>
      <w:r>
        <w:rPr>
          <w:rFonts w:hint="eastAsia" w:ascii="宋体" w:hAnsi="宋体" w:eastAsia="宋体" w:cs="宋体"/>
          <w:sz w:val="24"/>
          <w:szCs w:val="24"/>
        </w:rPr>
        <w:t>之规定，以及采购文件、投标（响应）文件规定条款和中标（成交）供应商承诺书、</w:t>
      </w:r>
      <w:r>
        <w:rPr>
          <w:rFonts w:hint="eastAsia" w:ascii="宋体" w:hAnsi="宋体" w:eastAsia="宋体" w:cs="宋体"/>
          <w:color w:val="auto"/>
          <w:sz w:val="24"/>
          <w:szCs w:val="24"/>
        </w:rPr>
        <w:t>中标通知书等，甲、乙双方同意签订</w:t>
      </w:r>
      <w:r>
        <w:rPr>
          <w:rFonts w:hint="eastAsia" w:ascii="宋体" w:hAnsi="宋体" w:eastAsia="宋体" w:cs="宋体"/>
          <w:color w:val="auto"/>
          <w:sz w:val="24"/>
          <w:szCs w:val="24"/>
          <w:u w:val="single"/>
        </w:rPr>
        <w:t>××××</w:t>
      </w:r>
      <w:r>
        <w:rPr>
          <w:rFonts w:hint="eastAsia" w:ascii="宋体" w:hAnsi="宋体" w:eastAsia="宋体" w:cs="宋体"/>
          <w:b/>
          <w:color w:val="auto"/>
          <w:sz w:val="24"/>
          <w:szCs w:val="24"/>
          <w:u w:val="single"/>
        </w:rPr>
        <w:t>（采购项目名称+编号，拟定合同时请删除此提示）</w:t>
      </w:r>
      <w:r>
        <w:rPr>
          <w:rFonts w:hint="eastAsia" w:ascii="宋体" w:hAnsi="宋体" w:eastAsia="宋体" w:cs="宋体"/>
          <w:color w:val="auto"/>
          <w:sz w:val="24"/>
          <w:szCs w:val="24"/>
          <w:u w:val="single"/>
        </w:rPr>
        <w:t>供应合同</w:t>
      </w:r>
      <w:r>
        <w:rPr>
          <w:rFonts w:hint="eastAsia" w:ascii="宋体" w:hAnsi="宋体" w:eastAsia="宋体" w:cs="宋体"/>
          <w:color w:val="auto"/>
          <w:sz w:val="24"/>
          <w:szCs w:val="24"/>
        </w:rPr>
        <w:t>。</w:t>
      </w:r>
    </w:p>
    <w:p w14:paraId="38DDC68D">
      <w:pPr>
        <w:spacing w:line="360" w:lineRule="auto"/>
        <w:ind w:right="-1" w:firstLine="482" w:firstLineChars="200"/>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第一条 合同标的</w:t>
      </w:r>
    </w:p>
    <w:bookmarkEnd w:id="106"/>
    <w:tbl>
      <w:tblPr>
        <w:tblStyle w:val="45"/>
        <w:tblpPr w:leftFromText="180" w:rightFromText="180" w:vertAnchor="text" w:horzAnchor="page" w:tblpXSpec="center" w:tblpY="128"/>
        <w:tblOverlap w:val="never"/>
        <w:tblW w:w="98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02"/>
        <w:gridCol w:w="1282"/>
        <w:gridCol w:w="1336"/>
        <w:gridCol w:w="1268"/>
        <w:gridCol w:w="805"/>
        <w:gridCol w:w="878"/>
        <w:gridCol w:w="1267"/>
        <w:gridCol w:w="1245"/>
        <w:gridCol w:w="1245"/>
      </w:tblGrid>
      <w:tr w14:paraId="34991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jc w:val="center"/>
        </w:trPr>
        <w:tc>
          <w:tcPr>
            <w:tcW w:w="502" w:type="dxa"/>
            <w:vAlign w:val="center"/>
          </w:tcPr>
          <w:p w14:paraId="47992BA7">
            <w:pPr>
              <w:keepNext w:val="0"/>
              <w:keepLines w:val="0"/>
              <w:widowControl/>
              <w:suppressLineNumbers w:val="0"/>
              <w:spacing w:before="0" w:beforeAutospacing="0" w:after="0" w:afterAutospacing="0" w:line="360" w:lineRule="auto"/>
              <w:ind w:left="0" w:right="-1"/>
              <w:jc w:val="center"/>
              <w:rPr>
                <w:rFonts w:hint="eastAsia" w:ascii="宋体" w:hAnsi="宋体" w:eastAsia="宋体" w:cs="宋体"/>
                <w:b/>
                <w:bCs/>
                <w:color w:val="000000"/>
                <w:sz w:val="24"/>
                <w:szCs w:val="24"/>
              </w:rPr>
            </w:pPr>
            <w:bookmarkStart w:id="107" w:name="_Toc341030115"/>
            <w:r>
              <w:rPr>
                <w:rFonts w:hint="eastAsia" w:ascii="宋体" w:hAnsi="宋体" w:eastAsia="宋体" w:cs="宋体"/>
                <w:b/>
                <w:bCs/>
                <w:color w:val="000000"/>
                <w:sz w:val="24"/>
                <w:szCs w:val="24"/>
              </w:rPr>
              <w:t>序号</w:t>
            </w:r>
          </w:p>
        </w:tc>
        <w:tc>
          <w:tcPr>
            <w:tcW w:w="1282" w:type="dxa"/>
            <w:vAlign w:val="center"/>
          </w:tcPr>
          <w:p w14:paraId="6597A586">
            <w:pPr>
              <w:keepNext w:val="0"/>
              <w:keepLines w:val="0"/>
              <w:widowControl/>
              <w:suppressLineNumbers w:val="0"/>
              <w:spacing w:before="0" w:beforeAutospacing="0" w:after="0" w:afterAutospacing="0" w:line="360" w:lineRule="auto"/>
              <w:ind w:left="0" w:right="-1"/>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货物名称</w:t>
            </w:r>
          </w:p>
        </w:tc>
        <w:tc>
          <w:tcPr>
            <w:tcW w:w="1336" w:type="dxa"/>
            <w:vAlign w:val="center"/>
          </w:tcPr>
          <w:p w14:paraId="1439E68C">
            <w:pPr>
              <w:keepNext w:val="0"/>
              <w:keepLines w:val="0"/>
              <w:widowControl/>
              <w:suppressLineNumbers w:val="0"/>
              <w:spacing w:before="0" w:beforeAutospacing="0" w:after="0" w:afterAutospacing="0" w:line="360" w:lineRule="auto"/>
              <w:ind w:left="0" w:right="-1"/>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规格型号</w:t>
            </w:r>
          </w:p>
        </w:tc>
        <w:tc>
          <w:tcPr>
            <w:tcW w:w="1268" w:type="dxa"/>
            <w:vAlign w:val="center"/>
          </w:tcPr>
          <w:p w14:paraId="3EBD2CD7">
            <w:pPr>
              <w:keepNext w:val="0"/>
              <w:keepLines w:val="0"/>
              <w:widowControl/>
              <w:suppressLineNumbers w:val="0"/>
              <w:spacing w:before="0" w:beforeAutospacing="0" w:after="0" w:afterAutospacing="0" w:line="360" w:lineRule="auto"/>
              <w:ind w:left="0" w:right="-1"/>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生产厂家</w:t>
            </w:r>
          </w:p>
        </w:tc>
        <w:tc>
          <w:tcPr>
            <w:tcW w:w="805" w:type="dxa"/>
            <w:vAlign w:val="center"/>
          </w:tcPr>
          <w:p w14:paraId="004483F6">
            <w:pPr>
              <w:keepNext w:val="0"/>
              <w:keepLines w:val="0"/>
              <w:widowControl/>
              <w:suppressLineNumbers w:val="0"/>
              <w:spacing w:before="0" w:beforeAutospacing="0" w:after="0" w:afterAutospacing="0" w:line="360" w:lineRule="auto"/>
              <w:ind w:left="0" w:right="-1"/>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单位</w:t>
            </w:r>
          </w:p>
        </w:tc>
        <w:tc>
          <w:tcPr>
            <w:tcW w:w="878" w:type="dxa"/>
            <w:vAlign w:val="center"/>
          </w:tcPr>
          <w:p w14:paraId="4DC03373">
            <w:pPr>
              <w:keepNext w:val="0"/>
              <w:keepLines w:val="0"/>
              <w:widowControl/>
              <w:suppressLineNumbers w:val="0"/>
              <w:spacing w:before="0" w:beforeAutospacing="0" w:after="0" w:afterAutospacing="0" w:line="360" w:lineRule="auto"/>
              <w:ind w:left="0" w:right="-1"/>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数量</w:t>
            </w:r>
          </w:p>
        </w:tc>
        <w:tc>
          <w:tcPr>
            <w:tcW w:w="1267" w:type="dxa"/>
            <w:vAlign w:val="center"/>
          </w:tcPr>
          <w:p w14:paraId="32C8EDEC">
            <w:pPr>
              <w:keepNext w:val="0"/>
              <w:keepLines w:val="0"/>
              <w:widowControl/>
              <w:suppressLineNumbers w:val="0"/>
              <w:spacing w:before="0" w:beforeAutospacing="0" w:after="0" w:afterAutospacing="0" w:line="360" w:lineRule="auto"/>
              <w:ind w:left="0" w:right="-1"/>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质保年限</w:t>
            </w:r>
          </w:p>
        </w:tc>
        <w:tc>
          <w:tcPr>
            <w:tcW w:w="1245" w:type="dxa"/>
            <w:vAlign w:val="center"/>
          </w:tcPr>
          <w:p w14:paraId="470D210A">
            <w:pPr>
              <w:keepNext w:val="0"/>
              <w:keepLines w:val="0"/>
              <w:widowControl/>
              <w:suppressLineNumbers w:val="0"/>
              <w:spacing w:before="0" w:beforeAutospacing="0" w:after="0" w:afterAutospacing="0" w:line="360" w:lineRule="auto"/>
              <w:ind w:left="0" w:right="-1"/>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单价（元）</w:t>
            </w:r>
          </w:p>
        </w:tc>
        <w:tc>
          <w:tcPr>
            <w:tcW w:w="1245" w:type="dxa"/>
            <w:vAlign w:val="center"/>
          </w:tcPr>
          <w:p w14:paraId="4782DE6C">
            <w:pPr>
              <w:keepNext w:val="0"/>
              <w:keepLines w:val="0"/>
              <w:widowControl/>
              <w:suppressLineNumbers w:val="0"/>
              <w:spacing w:before="0" w:beforeAutospacing="0" w:after="0" w:afterAutospacing="0" w:line="360" w:lineRule="auto"/>
              <w:ind w:left="0" w:right="-1"/>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金额（元）</w:t>
            </w:r>
          </w:p>
        </w:tc>
      </w:tr>
      <w:tr w14:paraId="71D4FE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502" w:type="dxa"/>
            <w:vAlign w:val="center"/>
          </w:tcPr>
          <w:p w14:paraId="52CD7E37">
            <w:pPr>
              <w:keepNext w:val="0"/>
              <w:keepLines w:val="0"/>
              <w:widowControl/>
              <w:suppressLineNumbers w:val="0"/>
              <w:spacing w:before="0" w:beforeAutospacing="0" w:after="0" w:afterAutospacing="0" w:line="360" w:lineRule="auto"/>
              <w:ind w:left="0" w:right="-1"/>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282" w:type="dxa"/>
            <w:vAlign w:val="center"/>
          </w:tcPr>
          <w:p w14:paraId="1415504A">
            <w:pPr>
              <w:keepNext w:val="0"/>
              <w:keepLines w:val="0"/>
              <w:widowControl/>
              <w:suppressLineNumbers w:val="0"/>
              <w:spacing w:before="0" w:beforeAutospacing="0" w:after="0" w:afterAutospacing="0" w:line="360" w:lineRule="auto"/>
              <w:ind w:left="0" w:right="-1"/>
              <w:jc w:val="center"/>
              <w:rPr>
                <w:rFonts w:hint="eastAsia" w:ascii="宋体" w:hAnsi="宋体" w:eastAsia="宋体" w:cs="宋体"/>
                <w:color w:val="000000"/>
                <w:sz w:val="24"/>
                <w:szCs w:val="24"/>
              </w:rPr>
            </w:pPr>
          </w:p>
        </w:tc>
        <w:tc>
          <w:tcPr>
            <w:tcW w:w="1336" w:type="dxa"/>
            <w:vAlign w:val="center"/>
          </w:tcPr>
          <w:p w14:paraId="5A9BFE78">
            <w:pPr>
              <w:keepNext w:val="0"/>
              <w:keepLines w:val="0"/>
              <w:widowControl/>
              <w:suppressLineNumbers w:val="0"/>
              <w:spacing w:before="0" w:beforeAutospacing="0" w:after="0" w:afterAutospacing="0" w:line="360" w:lineRule="auto"/>
              <w:ind w:left="0" w:right="-1"/>
              <w:jc w:val="center"/>
              <w:rPr>
                <w:rFonts w:hint="eastAsia" w:ascii="宋体" w:hAnsi="宋体" w:eastAsia="宋体" w:cs="宋体"/>
                <w:color w:val="000000"/>
                <w:sz w:val="24"/>
                <w:szCs w:val="24"/>
              </w:rPr>
            </w:pPr>
          </w:p>
        </w:tc>
        <w:tc>
          <w:tcPr>
            <w:tcW w:w="1268" w:type="dxa"/>
            <w:vAlign w:val="center"/>
          </w:tcPr>
          <w:p w14:paraId="1FB7FCC9">
            <w:pPr>
              <w:keepNext w:val="0"/>
              <w:keepLines w:val="0"/>
              <w:widowControl/>
              <w:suppressLineNumbers w:val="0"/>
              <w:spacing w:before="0" w:beforeAutospacing="0" w:after="0" w:afterAutospacing="0" w:line="360" w:lineRule="auto"/>
              <w:ind w:left="0" w:right="-1"/>
              <w:jc w:val="center"/>
              <w:rPr>
                <w:rFonts w:hint="eastAsia" w:ascii="宋体" w:hAnsi="宋体" w:eastAsia="宋体" w:cs="宋体"/>
                <w:color w:val="000000"/>
                <w:sz w:val="24"/>
                <w:szCs w:val="24"/>
              </w:rPr>
            </w:pPr>
          </w:p>
        </w:tc>
        <w:tc>
          <w:tcPr>
            <w:tcW w:w="805" w:type="dxa"/>
            <w:vAlign w:val="center"/>
          </w:tcPr>
          <w:p w14:paraId="204197CE">
            <w:pPr>
              <w:keepNext w:val="0"/>
              <w:keepLines w:val="0"/>
              <w:widowControl/>
              <w:suppressLineNumbers w:val="0"/>
              <w:spacing w:before="0" w:beforeAutospacing="0" w:after="0" w:afterAutospacing="0" w:line="360" w:lineRule="auto"/>
              <w:ind w:left="0" w:right="-1"/>
              <w:jc w:val="center"/>
              <w:rPr>
                <w:rFonts w:hint="eastAsia" w:ascii="宋体" w:hAnsi="宋体" w:eastAsia="宋体" w:cs="宋体"/>
                <w:color w:val="000000"/>
                <w:sz w:val="24"/>
                <w:szCs w:val="24"/>
              </w:rPr>
            </w:pPr>
          </w:p>
        </w:tc>
        <w:tc>
          <w:tcPr>
            <w:tcW w:w="878" w:type="dxa"/>
            <w:vAlign w:val="center"/>
          </w:tcPr>
          <w:p w14:paraId="73F18DA3">
            <w:pPr>
              <w:keepNext w:val="0"/>
              <w:keepLines w:val="0"/>
              <w:widowControl/>
              <w:suppressLineNumbers w:val="0"/>
              <w:spacing w:before="0" w:beforeAutospacing="0" w:after="0" w:afterAutospacing="0" w:line="360" w:lineRule="auto"/>
              <w:ind w:left="0" w:right="-1"/>
              <w:jc w:val="center"/>
              <w:rPr>
                <w:rFonts w:hint="eastAsia" w:ascii="宋体" w:hAnsi="宋体" w:eastAsia="宋体" w:cs="宋体"/>
                <w:color w:val="000000"/>
                <w:sz w:val="24"/>
                <w:szCs w:val="24"/>
              </w:rPr>
            </w:pPr>
          </w:p>
        </w:tc>
        <w:tc>
          <w:tcPr>
            <w:tcW w:w="1267" w:type="dxa"/>
            <w:vAlign w:val="center"/>
          </w:tcPr>
          <w:p w14:paraId="11F0A6FB">
            <w:pPr>
              <w:keepNext w:val="0"/>
              <w:keepLines w:val="0"/>
              <w:widowControl/>
              <w:suppressLineNumbers w:val="0"/>
              <w:spacing w:before="0" w:beforeAutospacing="0" w:after="0" w:afterAutospacing="0" w:line="360" w:lineRule="auto"/>
              <w:ind w:left="0" w:right="-1"/>
              <w:jc w:val="center"/>
              <w:rPr>
                <w:rFonts w:hint="eastAsia" w:ascii="宋体" w:hAnsi="宋体" w:eastAsia="宋体" w:cs="宋体"/>
                <w:color w:val="000000"/>
                <w:sz w:val="24"/>
                <w:szCs w:val="24"/>
              </w:rPr>
            </w:pPr>
          </w:p>
        </w:tc>
        <w:tc>
          <w:tcPr>
            <w:tcW w:w="1245" w:type="dxa"/>
            <w:vAlign w:val="center"/>
          </w:tcPr>
          <w:p w14:paraId="3CCE3D2F">
            <w:pPr>
              <w:keepNext w:val="0"/>
              <w:keepLines w:val="0"/>
              <w:widowControl/>
              <w:suppressLineNumbers w:val="0"/>
              <w:spacing w:before="0" w:beforeAutospacing="0" w:after="0" w:afterAutospacing="0" w:line="360" w:lineRule="auto"/>
              <w:ind w:left="0" w:right="-1"/>
              <w:jc w:val="center"/>
              <w:rPr>
                <w:rFonts w:hint="eastAsia" w:ascii="宋体" w:hAnsi="宋体" w:eastAsia="宋体" w:cs="宋体"/>
                <w:color w:val="000000"/>
                <w:sz w:val="24"/>
                <w:szCs w:val="24"/>
              </w:rPr>
            </w:pPr>
          </w:p>
        </w:tc>
        <w:tc>
          <w:tcPr>
            <w:tcW w:w="1245" w:type="dxa"/>
            <w:vAlign w:val="center"/>
          </w:tcPr>
          <w:p w14:paraId="698FE361">
            <w:pPr>
              <w:keepNext w:val="0"/>
              <w:keepLines w:val="0"/>
              <w:widowControl/>
              <w:suppressLineNumbers w:val="0"/>
              <w:spacing w:before="0" w:beforeAutospacing="0" w:after="0" w:afterAutospacing="0" w:line="360" w:lineRule="auto"/>
              <w:ind w:left="0" w:right="-1"/>
              <w:jc w:val="center"/>
              <w:rPr>
                <w:rFonts w:hint="eastAsia" w:ascii="宋体" w:hAnsi="宋体" w:eastAsia="宋体" w:cs="宋体"/>
                <w:color w:val="000000"/>
                <w:sz w:val="24"/>
                <w:szCs w:val="24"/>
              </w:rPr>
            </w:pPr>
          </w:p>
        </w:tc>
      </w:tr>
      <w:tr w14:paraId="654C5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502" w:type="dxa"/>
            <w:vAlign w:val="center"/>
          </w:tcPr>
          <w:p w14:paraId="513FBCFD">
            <w:pPr>
              <w:keepNext w:val="0"/>
              <w:keepLines w:val="0"/>
              <w:widowControl/>
              <w:suppressLineNumbers w:val="0"/>
              <w:spacing w:before="0" w:beforeAutospacing="0" w:after="0" w:afterAutospacing="0" w:line="360" w:lineRule="auto"/>
              <w:ind w:left="0" w:right="-1"/>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282" w:type="dxa"/>
            <w:vAlign w:val="center"/>
          </w:tcPr>
          <w:p w14:paraId="5B60642E">
            <w:pPr>
              <w:keepNext w:val="0"/>
              <w:keepLines w:val="0"/>
              <w:widowControl/>
              <w:suppressLineNumbers w:val="0"/>
              <w:spacing w:before="0" w:beforeAutospacing="0" w:after="0" w:afterAutospacing="0" w:line="360" w:lineRule="auto"/>
              <w:ind w:left="0" w:right="-1"/>
              <w:jc w:val="center"/>
              <w:rPr>
                <w:rFonts w:hint="eastAsia" w:ascii="宋体" w:hAnsi="宋体" w:eastAsia="宋体" w:cs="宋体"/>
                <w:color w:val="000000"/>
                <w:sz w:val="24"/>
                <w:szCs w:val="24"/>
              </w:rPr>
            </w:pPr>
          </w:p>
        </w:tc>
        <w:tc>
          <w:tcPr>
            <w:tcW w:w="1336" w:type="dxa"/>
            <w:vAlign w:val="center"/>
          </w:tcPr>
          <w:p w14:paraId="45CBE9B9">
            <w:pPr>
              <w:keepNext w:val="0"/>
              <w:keepLines w:val="0"/>
              <w:widowControl/>
              <w:suppressLineNumbers w:val="0"/>
              <w:spacing w:before="0" w:beforeAutospacing="0" w:after="0" w:afterAutospacing="0" w:line="360" w:lineRule="auto"/>
              <w:ind w:left="0" w:right="-1"/>
              <w:jc w:val="center"/>
              <w:rPr>
                <w:rFonts w:hint="eastAsia" w:ascii="宋体" w:hAnsi="宋体" w:eastAsia="宋体" w:cs="宋体"/>
                <w:color w:val="000000"/>
                <w:sz w:val="24"/>
                <w:szCs w:val="24"/>
              </w:rPr>
            </w:pPr>
          </w:p>
        </w:tc>
        <w:tc>
          <w:tcPr>
            <w:tcW w:w="1268" w:type="dxa"/>
            <w:vAlign w:val="center"/>
          </w:tcPr>
          <w:p w14:paraId="27875D14">
            <w:pPr>
              <w:keepNext w:val="0"/>
              <w:keepLines w:val="0"/>
              <w:widowControl/>
              <w:suppressLineNumbers w:val="0"/>
              <w:spacing w:before="0" w:beforeAutospacing="0" w:after="0" w:afterAutospacing="0" w:line="360" w:lineRule="auto"/>
              <w:ind w:left="0" w:right="-1"/>
              <w:jc w:val="center"/>
              <w:rPr>
                <w:rFonts w:hint="eastAsia" w:ascii="宋体" w:hAnsi="宋体" w:eastAsia="宋体" w:cs="宋体"/>
                <w:color w:val="000000"/>
                <w:sz w:val="24"/>
                <w:szCs w:val="24"/>
              </w:rPr>
            </w:pPr>
          </w:p>
        </w:tc>
        <w:tc>
          <w:tcPr>
            <w:tcW w:w="805" w:type="dxa"/>
            <w:vAlign w:val="center"/>
          </w:tcPr>
          <w:p w14:paraId="730041C4">
            <w:pPr>
              <w:keepNext w:val="0"/>
              <w:keepLines w:val="0"/>
              <w:widowControl/>
              <w:suppressLineNumbers w:val="0"/>
              <w:spacing w:before="0" w:beforeAutospacing="0" w:after="0" w:afterAutospacing="0" w:line="360" w:lineRule="auto"/>
              <w:ind w:left="0" w:right="-1"/>
              <w:jc w:val="center"/>
              <w:rPr>
                <w:rFonts w:hint="eastAsia" w:ascii="宋体" w:hAnsi="宋体" w:eastAsia="宋体" w:cs="宋体"/>
                <w:color w:val="000000"/>
                <w:sz w:val="24"/>
                <w:szCs w:val="24"/>
              </w:rPr>
            </w:pPr>
          </w:p>
        </w:tc>
        <w:tc>
          <w:tcPr>
            <w:tcW w:w="878" w:type="dxa"/>
            <w:vAlign w:val="center"/>
          </w:tcPr>
          <w:p w14:paraId="4B4C4A55">
            <w:pPr>
              <w:keepNext w:val="0"/>
              <w:keepLines w:val="0"/>
              <w:widowControl/>
              <w:suppressLineNumbers w:val="0"/>
              <w:spacing w:before="0" w:beforeAutospacing="0" w:after="0" w:afterAutospacing="0" w:line="360" w:lineRule="auto"/>
              <w:ind w:left="0" w:right="-1"/>
              <w:jc w:val="center"/>
              <w:rPr>
                <w:rFonts w:hint="eastAsia" w:ascii="宋体" w:hAnsi="宋体" w:eastAsia="宋体" w:cs="宋体"/>
                <w:color w:val="000000"/>
                <w:sz w:val="24"/>
                <w:szCs w:val="24"/>
              </w:rPr>
            </w:pPr>
          </w:p>
        </w:tc>
        <w:tc>
          <w:tcPr>
            <w:tcW w:w="1267" w:type="dxa"/>
            <w:vAlign w:val="center"/>
          </w:tcPr>
          <w:p w14:paraId="5C94AA46">
            <w:pPr>
              <w:keepNext w:val="0"/>
              <w:keepLines w:val="0"/>
              <w:widowControl/>
              <w:suppressLineNumbers w:val="0"/>
              <w:spacing w:before="0" w:beforeAutospacing="0" w:after="0" w:afterAutospacing="0" w:line="360" w:lineRule="auto"/>
              <w:ind w:left="0" w:right="-1"/>
              <w:jc w:val="center"/>
              <w:rPr>
                <w:rFonts w:hint="eastAsia" w:ascii="宋体" w:hAnsi="宋体" w:eastAsia="宋体" w:cs="宋体"/>
                <w:color w:val="000000"/>
                <w:sz w:val="24"/>
                <w:szCs w:val="24"/>
              </w:rPr>
            </w:pPr>
          </w:p>
        </w:tc>
        <w:tc>
          <w:tcPr>
            <w:tcW w:w="1245" w:type="dxa"/>
            <w:vAlign w:val="center"/>
          </w:tcPr>
          <w:p w14:paraId="205D867B">
            <w:pPr>
              <w:keepNext w:val="0"/>
              <w:keepLines w:val="0"/>
              <w:widowControl/>
              <w:suppressLineNumbers w:val="0"/>
              <w:spacing w:before="0" w:beforeAutospacing="0" w:after="0" w:afterAutospacing="0" w:line="360" w:lineRule="auto"/>
              <w:ind w:left="0" w:right="-1"/>
              <w:jc w:val="center"/>
              <w:rPr>
                <w:rFonts w:hint="eastAsia" w:ascii="宋体" w:hAnsi="宋体" w:eastAsia="宋体" w:cs="宋体"/>
                <w:color w:val="000000"/>
                <w:sz w:val="24"/>
                <w:szCs w:val="24"/>
              </w:rPr>
            </w:pPr>
          </w:p>
        </w:tc>
        <w:tc>
          <w:tcPr>
            <w:tcW w:w="1245" w:type="dxa"/>
            <w:vAlign w:val="center"/>
          </w:tcPr>
          <w:p w14:paraId="277B08FB">
            <w:pPr>
              <w:keepNext w:val="0"/>
              <w:keepLines w:val="0"/>
              <w:widowControl/>
              <w:suppressLineNumbers w:val="0"/>
              <w:spacing w:before="0" w:beforeAutospacing="0" w:after="0" w:afterAutospacing="0" w:line="360" w:lineRule="auto"/>
              <w:ind w:left="0" w:right="-1"/>
              <w:jc w:val="center"/>
              <w:rPr>
                <w:rFonts w:hint="eastAsia" w:ascii="宋体" w:hAnsi="宋体" w:eastAsia="宋体" w:cs="宋体"/>
                <w:color w:val="000000"/>
                <w:sz w:val="24"/>
                <w:szCs w:val="24"/>
              </w:rPr>
            </w:pPr>
          </w:p>
        </w:tc>
      </w:tr>
      <w:tr w14:paraId="17563D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502" w:type="dxa"/>
            <w:vAlign w:val="center"/>
          </w:tcPr>
          <w:p w14:paraId="51758790">
            <w:pPr>
              <w:keepNext w:val="0"/>
              <w:keepLines w:val="0"/>
              <w:widowControl/>
              <w:suppressLineNumbers w:val="0"/>
              <w:spacing w:before="0" w:beforeAutospacing="0" w:after="0" w:afterAutospacing="0" w:line="360" w:lineRule="auto"/>
              <w:ind w:left="0" w:right="-1"/>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282" w:type="dxa"/>
            <w:vAlign w:val="center"/>
          </w:tcPr>
          <w:p w14:paraId="2B617D5B">
            <w:pPr>
              <w:keepNext w:val="0"/>
              <w:keepLines w:val="0"/>
              <w:widowControl/>
              <w:suppressLineNumbers w:val="0"/>
              <w:spacing w:before="0" w:beforeAutospacing="0" w:after="0" w:afterAutospacing="0" w:line="360" w:lineRule="auto"/>
              <w:ind w:left="0" w:right="-1"/>
              <w:jc w:val="center"/>
              <w:rPr>
                <w:rFonts w:hint="eastAsia" w:ascii="宋体" w:hAnsi="宋体" w:eastAsia="宋体" w:cs="宋体"/>
                <w:color w:val="000000"/>
                <w:sz w:val="24"/>
                <w:szCs w:val="24"/>
              </w:rPr>
            </w:pPr>
          </w:p>
        </w:tc>
        <w:tc>
          <w:tcPr>
            <w:tcW w:w="1336" w:type="dxa"/>
            <w:vAlign w:val="center"/>
          </w:tcPr>
          <w:p w14:paraId="7DB02DEC">
            <w:pPr>
              <w:keepNext w:val="0"/>
              <w:keepLines w:val="0"/>
              <w:widowControl/>
              <w:suppressLineNumbers w:val="0"/>
              <w:spacing w:before="0" w:beforeAutospacing="0" w:after="0" w:afterAutospacing="0" w:line="360" w:lineRule="auto"/>
              <w:ind w:left="0" w:right="-1"/>
              <w:jc w:val="center"/>
              <w:rPr>
                <w:rFonts w:hint="eastAsia" w:ascii="宋体" w:hAnsi="宋体" w:eastAsia="宋体" w:cs="宋体"/>
                <w:color w:val="000000"/>
                <w:sz w:val="24"/>
                <w:szCs w:val="24"/>
              </w:rPr>
            </w:pPr>
          </w:p>
        </w:tc>
        <w:tc>
          <w:tcPr>
            <w:tcW w:w="1268" w:type="dxa"/>
            <w:vAlign w:val="center"/>
          </w:tcPr>
          <w:p w14:paraId="4B9896DD">
            <w:pPr>
              <w:keepNext w:val="0"/>
              <w:keepLines w:val="0"/>
              <w:widowControl/>
              <w:suppressLineNumbers w:val="0"/>
              <w:spacing w:before="0" w:beforeAutospacing="0" w:after="0" w:afterAutospacing="0" w:line="360" w:lineRule="auto"/>
              <w:ind w:left="0" w:right="-1"/>
              <w:jc w:val="center"/>
              <w:rPr>
                <w:rFonts w:hint="eastAsia" w:ascii="宋体" w:hAnsi="宋体" w:eastAsia="宋体" w:cs="宋体"/>
                <w:color w:val="000000"/>
                <w:sz w:val="24"/>
                <w:szCs w:val="24"/>
              </w:rPr>
            </w:pPr>
          </w:p>
        </w:tc>
        <w:tc>
          <w:tcPr>
            <w:tcW w:w="805" w:type="dxa"/>
            <w:vAlign w:val="center"/>
          </w:tcPr>
          <w:p w14:paraId="11DF0E5F">
            <w:pPr>
              <w:keepNext w:val="0"/>
              <w:keepLines w:val="0"/>
              <w:widowControl/>
              <w:suppressLineNumbers w:val="0"/>
              <w:spacing w:before="0" w:beforeAutospacing="0" w:after="0" w:afterAutospacing="0" w:line="360" w:lineRule="auto"/>
              <w:ind w:left="0" w:right="-1"/>
              <w:jc w:val="center"/>
              <w:rPr>
                <w:rFonts w:hint="eastAsia" w:ascii="宋体" w:hAnsi="宋体" w:eastAsia="宋体" w:cs="宋体"/>
                <w:color w:val="000000"/>
                <w:sz w:val="24"/>
                <w:szCs w:val="24"/>
              </w:rPr>
            </w:pPr>
          </w:p>
        </w:tc>
        <w:tc>
          <w:tcPr>
            <w:tcW w:w="878" w:type="dxa"/>
            <w:vAlign w:val="center"/>
          </w:tcPr>
          <w:p w14:paraId="52AEA91A">
            <w:pPr>
              <w:keepNext w:val="0"/>
              <w:keepLines w:val="0"/>
              <w:widowControl/>
              <w:suppressLineNumbers w:val="0"/>
              <w:spacing w:before="0" w:beforeAutospacing="0" w:after="0" w:afterAutospacing="0" w:line="360" w:lineRule="auto"/>
              <w:ind w:left="0" w:right="-1"/>
              <w:jc w:val="center"/>
              <w:rPr>
                <w:rFonts w:hint="eastAsia" w:ascii="宋体" w:hAnsi="宋体" w:eastAsia="宋体" w:cs="宋体"/>
                <w:color w:val="000000"/>
                <w:sz w:val="24"/>
                <w:szCs w:val="24"/>
              </w:rPr>
            </w:pPr>
          </w:p>
        </w:tc>
        <w:tc>
          <w:tcPr>
            <w:tcW w:w="1267" w:type="dxa"/>
            <w:vAlign w:val="center"/>
          </w:tcPr>
          <w:p w14:paraId="7891C05E">
            <w:pPr>
              <w:keepNext w:val="0"/>
              <w:keepLines w:val="0"/>
              <w:widowControl/>
              <w:suppressLineNumbers w:val="0"/>
              <w:spacing w:before="0" w:beforeAutospacing="0" w:after="0" w:afterAutospacing="0" w:line="360" w:lineRule="auto"/>
              <w:ind w:left="0" w:right="-1"/>
              <w:jc w:val="center"/>
              <w:rPr>
                <w:rFonts w:hint="eastAsia" w:ascii="宋体" w:hAnsi="宋体" w:eastAsia="宋体" w:cs="宋体"/>
                <w:color w:val="000000"/>
                <w:sz w:val="24"/>
                <w:szCs w:val="24"/>
              </w:rPr>
            </w:pPr>
          </w:p>
        </w:tc>
        <w:tc>
          <w:tcPr>
            <w:tcW w:w="1245" w:type="dxa"/>
            <w:vAlign w:val="center"/>
          </w:tcPr>
          <w:p w14:paraId="6CC2403C">
            <w:pPr>
              <w:keepNext w:val="0"/>
              <w:keepLines w:val="0"/>
              <w:widowControl/>
              <w:suppressLineNumbers w:val="0"/>
              <w:spacing w:before="0" w:beforeAutospacing="0" w:after="0" w:afterAutospacing="0" w:line="360" w:lineRule="auto"/>
              <w:ind w:left="0" w:right="-1"/>
              <w:jc w:val="center"/>
              <w:rPr>
                <w:rFonts w:hint="eastAsia" w:ascii="宋体" w:hAnsi="宋体" w:eastAsia="宋体" w:cs="宋体"/>
                <w:color w:val="000000"/>
                <w:sz w:val="24"/>
                <w:szCs w:val="24"/>
              </w:rPr>
            </w:pPr>
          </w:p>
        </w:tc>
        <w:tc>
          <w:tcPr>
            <w:tcW w:w="1245" w:type="dxa"/>
            <w:vAlign w:val="center"/>
          </w:tcPr>
          <w:p w14:paraId="7894A791">
            <w:pPr>
              <w:keepNext w:val="0"/>
              <w:keepLines w:val="0"/>
              <w:widowControl/>
              <w:suppressLineNumbers w:val="0"/>
              <w:spacing w:before="0" w:beforeAutospacing="0" w:after="0" w:afterAutospacing="0" w:line="360" w:lineRule="auto"/>
              <w:ind w:left="0" w:right="-1"/>
              <w:jc w:val="center"/>
              <w:rPr>
                <w:rFonts w:hint="eastAsia" w:ascii="宋体" w:hAnsi="宋体" w:eastAsia="宋体" w:cs="宋体"/>
                <w:color w:val="000000"/>
                <w:sz w:val="24"/>
                <w:szCs w:val="24"/>
              </w:rPr>
            </w:pPr>
          </w:p>
        </w:tc>
      </w:tr>
      <w:tr w14:paraId="1060A0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9828" w:type="dxa"/>
            <w:gridSpan w:val="9"/>
            <w:vAlign w:val="center"/>
          </w:tcPr>
          <w:p w14:paraId="61D01684">
            <w:pPr>
              <w:keepNext w:val="0"/>
              <w:keepLines w:val="0"/>
              <w:widowControl/>
              <w:suppressLineNumbers w:val="0"/>
              <w:spacing w:before="0" w:beforeAutospacing="0" w:after="0" w:afterAutospacing="0" w:line="360" w:lineRule="auto"/>
              <w:ind w:left="0" w:right="-1"/>
              <w:jc w:val="left"/>
              <w:rPr>
                <w:rFonts w:hint="eastAsia" w:ascii="宋体" w:hAnsi="宋体" w:eastAsia="宋体" w:cs="宋体"/>
                <w:color w:val="000000"/>
                <w:sz w:val="24"/>
                <w:szCs w:val="24"/>
              </w:rPr>
            </w:pPr>
            <w:r>
              <w:rPr>
                <w:rFonts w:hint="eastAsia" w:ascii="宋体" w:hAnsi="宋体" w:eastAsia="宋体" w:cs="宋体"/>
                <w:sz w:val="24"/>
                <w:szCs w:val="24"/>
              </w:rPr>
              <w:t xml:space="preserve">人民币合计金额（大写）：                                    （小写）             </w:t>
            </w:r>
          </w:p>
        </w:tc>
      </w:tr>
      <w:tr w14:paraId="7CF33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9828" w:type="dxa"/>
            <w:gridSpan w:val="9"/>
            <w:vAlign w:val="center"/>
          </w:tcPr>
          <w:p w14:paraId="77577812">
            <w:pPr>
              <w:keepNext w:val="0"/>
              <w:keepLines w:val="0"/>
              <w:widowControl/>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b/>
                <w:bCs/>
                <w:sz w:val="24"/>
                <w:szCs w:val="24"/>
              </w:rPr>
              <w:t>说明：</w:t>
            </w:r>
            <w:r>
              <w:rPr>
                <w:rFonts w:hint="eastAsia" w:ascii="宋体" w:hAnsi="宋体" w:eastAsia="宋体" w:cs="宋体"/>
                <w:sz w:val="24"/>
                <w:szCs w:val="24"/>
              </w:rPr>
              <w:t>合计金额包括货物价款、备件、专用工具、安装、调试、检验、技术培训及技术资料和包装、运输等全部费用，甲方不再支付任何费用。</w:t>
            </w:r>
          </w:p>
        </w:tc>
      </w:tr>
    </w:tbl>
    <w:p w14:paraId="5C3290CC">
      <w:pPr>
        <w:spacing w:line="360" w:lineRule="auto"/>
        <w:ind w:right="-1" w:firstLine="482" w:firstLineChars="200"/>
        <w:outlineLvl w:val="0"/>
        <w:rPr>
          <w:rFonts w:hint="eastAsia" w:ascii="宋体" w:hAnsi="宋体" w:eastAsia="宋体" w:cs="宋体"/>
          <w:b/>
          <w:bCs/>
          <w:sz w:val="24"/>
          <w:szCs w:val="24"/>
        </w:rPr>
      </w:pPr>
      <w:r>
        <w:rPr>
          <w:rFonts w:hint="eastAsia" w:ascii="宋体" w:hAnsi="宋体" w:eastAsia="宋体" w:cs="宋体"/>
          <w:b/>
          <w:bCs/>
          <w:sz w:val="24"/>
          <w:szCs w:val="24"/>
        </w:rPr>
        <w:t>第二条 质量</w:t>
      </w:r>
      <w:bookmarkEnd w:id="107"/>
      <w:r>
        <w:rPr>
          <w:rFonts w:hint="eastAsia" w:ascii="宋体" w:hAnsi="宋体" w:eastAsia="宋体" w:cs="宋体"/>
          <w:b/>
          <w:bCs/>
          <w:sz w:val="24"/>
          <w:szCs w:val="24"/>
        </w:rPr>
        <w:t>保证</w:t>
      </w:r>
    </w:p>
    <w:p w14:paraId="75A6B34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2.1 乙方所提供的货物型号、技术规格、技术参数等质量，必须符合国家、行业现行的设计、安全、质量等相关标准规范要求，与采购文件、投标（响应）文件和承诺相一致。 </w:t>
      </w:r>
    </w:p>
    <w:p w14:paraId="26D9149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 乙方所提供的货物必须是全新、未使用的原装产品，且在正常安装、使用和保养条件下，其使用寿命期内各项指标均达到质量要求。</w:t>
      </w:r>
    </w:p>
    <w:p w14:paraId="28E5A894">
      <w:pPr>
        <w:spacing w:line="360" w:lineRule="auto"/>
        <w:ind w:right="-1" w:firstLine="482" w:firstLineChars="200"/>
        <w:outlineLvl w:val="0"/>
        <w:rPr>
          <w:rFonts w:hint="eastAsia" w:ascii="宋体" w:hAnsi="宋体" w:eastAsia="宋体" w:cs="宋体"/>
          <w:b/>
          <w:bCs/>
          <w:sz w:val="24"/>
          <w:szCs w:val="24"/>
        </w:rPr>
      </w:pPr>
      <w:r>
        <w:rPr>
          <w:rFonts w:hint="eastAsia" w:ascii="宋体" w:hAnsi="宋体" w:eastAsia="宋体" w:cs="宋体"/>
          <w:b/>
          <w:bCs/>
          <w:sz w:val="24"/>
          <w:szCs w:val="24"/>
        </w:rPr>
        <w:t>第三条 知识版权</w:t>
      </w:r>
    </w:p>
    <w:p w14:paraId="317D5E8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乙方应保证所提供货物在使用时不会侵犯任何第三方的专利权、商标权、工业设计权或其他权利。</w:t>
      </w:r>
    </w:p>
    <w:p w14:paraId="0745AB6F">
      <w:pPr>
        <w:spacing w:line="360" w:lineRule="auto"/>
        <w:ind w:right="-1" w:firstLine="482" w:firstLineChars="200"/>
        <w:outlineLvl w:val="0"/>
        <w:rPr>
          <w:rFonts w:hint="eastAsia" w:ascii="宋体" w:hAnsi="宋体" w:eastAsia="宋体" w:cs="宋体"/>
          <w:b/>
          <w:bCs/>
          <w:sz w:val="24"/>
          <w:szCs w:val="24"/>
        </w:rPr>
      </w:pPr>
      <w:r>
        <w:rPr>
          <w:rFonts w:hint="eastAsia" w:ascii="宋体" w:hAnsi="宋体" w:eastAsia="宋体" w:cs="宋体"/>
          <w:b/>
          <w:bCs/>
          <w:sz w:val="24"/>
          <w:szCs w:val="24"/>
        </w:rPr>
        <w:t>第四条 包装和运输</w:t>
      </w:r>
    </w:p>
    <w:p w14:paraId="28519F53">
      <w:pPr>
        <w:spacing w:line="360" w:lineRule="auto"/>
        <w:ind w:right="-1" w:firstLine="480" w:firstLineChars="200"/>
        <w:outlineLvl w:val="0"/>
        <w:rPr>
          <w:rFonts w:hint="eastAsia" w:ascii="宋体" w:hAnsi="宋体" w:eastAsia="宋体" w:cs="宋体"/>
          <w:sz w:val="24"/>
          <w:szCs w:val="24"/>
        </w:rPr>
      </w:pPr>
      <w:r>
        <w:rPr>
          <w:rFonts w:hint="eastAsia" w:ascii="宋体" w:hAnsi="宋体" w:eastAsia="宋体" w:cs="宋体"/>
          <w:sz w:val="24"/>
          <w:szCs w:val="24"/>
        </w:rPr>
        <w:t>4.1 乙方采用包装方式必须符合包装和运输的有关标准，包装应为制造商出厂时的原包装（特殊约定除外），每一包装单元内应附详细的装箱单和质量合格证。</w:t>
      </w:r>
    </w:p>
    <w:p w14:paraId="547544AF">
      <w:pPr>
        <w:spacing w:line="360" w:lineRule="auto"/>
        <w:ind w:right="-1" w:firstLine="480" w:firstLineChars="200"/>
        <w:rPr>
          <w:rFonts w:hint="eastAsia" w:ascii="宋体" w:hAnsi="宋体" w:eastAsia="宋体" w:cs="宋体"/>
          <w:sz w:val="24"/>
          <w:szCs w:val="24"/>
        </w:rPr>
      </w:pPr>
      <w:r>
        <w:rPr>
          <w:rFonts w:hint="eastAsia" w:ascii="宋体" w:hAnsi="宋体" w:eastAsia="宋体" w:cs="宋体"/>
          <w:sz w:val="24"/>
          <w:szCs w:val="24"/>
        </w:rPr>
        <w:t>4.2 运输方式及费用负担</w:t>
      </w:r>
    </w:p>
    <w:p w14:paraId="2C963817">
      <w:pPr>
        <w:spacing w:line="360" w:lineRule="auto"/>
        <w:ind w:right="-1" w:firstLine="480" w:firstLineChars="200"/>
        <w:outlineLvl w:val="0"/>
        <w:rPr>
          <w:rFonts w:hint="eastAsia" w:ascii="宋体" w:hAnsi="宋体" w:eastAsia="宋体" w:cs="宋体"/>
          <w:sz w:val="24"/>
          <w:szCs w:val="24"/>
        </w:rPr>
      </w:pPr>
      <w:r>
        <w:rPr>
          <w:rFonts w:hint="eastAsia" w:ascii="宋体" w:hAnsi="宋体" w:eastAsia="宋体" w:cs="宋体"/>
          <w:sz w:val="24"/>
          <w:szCs w:val="24"/>
        </w:rPr>
        <w:t>由乙方负责运输至交货地点或者甲方指定地点，运输费用及安全均由乙方负责承担。由乙方负责卸车及就位，费用及安全均由乙方负责承担。</w:t>
      </w:r>
    </w:p>
    <w:p w14:paraId="32350477">
      <w:pPr>
        <w:spacing w:line="360" w:lineRule="auto"/>
        <w:ind w:right="-1" w:firstLine="482" w:firstLineChars="200"/>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第五条 交付和验收</w:t>
      </w:r>
    </w:p>
    <w:p w14:paraId="2BDCA823">
      <w:pPr>
        <w:spacing w:line="360" w:lineRule="auto"/>
        <w:ind w:right="-1" w:firstLine="480" w:firstLineChars="200"/>
        <w:outlineLvl w:val="0"/>
        <w:rPr>
          <w:rFonts w:hint="eastAsia" w:ascii="宋体" w:hAnsi="宋体" w:eastAsia="宋体" w:cs="宋体"/>
          <w:color w:val="auto"/>
          <w:sz w:val="24"/>
          <w:szCs w:val="24"/>
        </w:rPr>
      </w:pPr>
      <w:r>
        <w:rPr>
          <w:rFonts w:hint="eastAsia" w:ascii="宋体" w:hAnsi="宋体" w:eastAsia="宋体" w:cs="宋体"/>
          <w:color w:val="auto"/>
          <w:sz w:val="24"/>
          <w:szCs w:val="24"/>
        </w:rPr>
        <w:t xml:space="preserve">5.1 </w:t>
      </w:r>
      <w:r>
        <w:rPr>
          <w:rFonts w:hint="eastAsia" w:ascii="宋体" w:hAnsi="宋体" w:eastAsia="宋体" w:cs="宋体"/>
          <w:b/>
          <w:bCs/>
          <w:color w:val="auto"/>
          <w:sz w:val="24"/>
          <w:szCs w:val="24"/>
        </w:rPr>
        <w:t>交货时间：</w:t>
      </w:r>
      <w:r>
        <w:rPr>
          <w:rFonts w:hint="eastAsia" w:ascii="宋体" w:hAnsi="宋体" w:eastAsia="宋体" w:cs="宋体"/>
          <w:b w:val="0"/>
          <w:bCs w:val="0"/>
          <w:color w:val="auto"/>
          <w:sz w:val="24"/>
          <w:szCs w:val="24"/>
          <w:lang w:val="en-US" w:eastAsia="zh-CN"/>
        </w:rPr>
        <w:t>甲</w:t>
      </w:r>
      <w:r>
        <w:rPr>
          <w:rFonts w:hint="eastAsia" w:ascii="宋体" w:hAnsi="宋体" w:eastAsia="宋体" w:cs="宋体"/>
          <w:b w:val="0"/>
          <w:bCs w:val="0"/>
          <w:color w:val="auto"/>
          <w:sz w:val="24"/>
          <w:szCs w:val="24"/>
        </w:rPr>
        <w:t>乙</w:t>
      </w:r>
      <w:r>
        <w:rPr>
          <w:rFonts w:hint="eastAsia" w:ascii="宋体" w:hAnsi="宋体" w:eastAsia="宋体" w:cs="宋体"/>
          <w:color w:val="auto"/>
          <w:sz w:val="24"/>
          <w:szCs w:val="24"/>
          <w:lang w:val="en-US" w:eastAsia="zh-CN"/>
        </w:rPr>
        <w:t>双</w:t>
      </w:r>
      <w:r>
        <w:rPr>
          <w:rFonts w:hint="eastAsia" w:ascii="宋体" w:hAnsi="宋体" w:eastAsia="宋体" w:cs="宋体"/>
          <w:color w:val="auto"/>
          <w:sz w:val="24"/>
          <w:szCs w:val="24"/>
        </w:rPr>
        <w:t>方</w:t>
      </w:r>
      <w:r>
        <w:rPr>
          <w:rFonts w:hint="eastAsia" w:ascii="宋体" w:hAnsi="宋体" w:eastAsia="宋体" w:cs="宋体"/>
          <w:color w:val="auto"/>
          <w:sz w:val="24"/>
          <w:szCs w:val="24"/>
          <w:lang w:val="en-US" w:eastAsia="zh-CN"/>
        </w:rPr>
        <w:t>合同签订后，乙方收到甲方书面供货通知函后的</w:t>
      </w:r>
      <w:r>
        <w:rPr>
          <w:rFonts w:hint="eastAsia" w:ascii="宋体" w:hAnsi="宋体" w:cs="宋体"/>
          <w:color w:val="auto"/>
          <w:sz w:val="24"/>
          <w:szCs w:val="24"/>
          <w:u w:val="none"/>
          <w:lang w:val="en-US" w:eastAsia="zh-CN"/>
        </w:rPr>
        <w:t>30</w:t>
      </w:r>
      <w:r>
        <w:rPr>
          <w:rFonts w:hint="eastAsia" w:ascii="宋体" w:hAnsi="宋体" w:eastAsia="宋体" w:cs="宋体"/>
          <w:color w:val="auto"/>
          <w:sz w:val="24"/>
          <w:szCs w:val="24"/>
        </w:rPr>
        <w:t>个工作日内完成所有</w:t>
      </w:r>
      <w:r>
        <w:rPr>
          <w:rFonts w:hint="eastAsia" w:ascii="宋体" w:hAnsi="宋体" w:cs="宋体"/>
          <w:color w:val="auto"/>
          <w:sz w:val="24"/>
          <w:szCs w:val="24"/>
          <w:lang w:val="en-US" w:eastAsia="zh-CN"/>
        </w:rPr>
        <w:t>采购设备</w:t>
      </w:r>
      <w:r>
        <w:rPr>
          <w:rFonts w:hint="eastAsia" w:ascii="宋体" w:hAnsi="宋体" w:eastAsia="宋体" w:cs="宋体"/>
          <w:color w:val="auto"/>
          <w:sz w:val="24"/>
          <w:szCs w:val="24"/>
        </w:rPr>
        <w:t>的供货；在具备安装条件之后，于</w:t>
      </w:r>
      <w:r>
        <w:rPr>
          <w:rFonts w:hint="eastAsia" w:ascii="宋体" w:hAnsi="宋体" w:cs="宋体"/>
          <w:color w:val="auto"/>
          <w:sz w:val="24"/>
          <w:szCs w:val="24"/>
          <w:u w:val="none"/>
          <w:lang w:val="en-US" w:eastAsia="zh-CN"/>
        </w:rPr>
        <w:t>30</w:t>
      </w:r>
      <w:r>
        <w:rPr>
          <w:rFonts w:hint="eastAsia" w:ascii="宋体" w:hAnsi="宋体" w:eastAsia="宋体" w:cs="宋体"/>
          <w:color w:val="auto"/>
          <w:sz w:val="24"/>
          <w:szCs w:val="24"/>
        </w:rPr>
        <w:t>个</w:t>
      </w:r>
      <w:r>
        <w:rPr>
          <w:rFonts w:hint="eastAsia" w:ascii="宋体" w:hAnsi="宋体" w:cs="宋体"/>
          <w:color w:val="auto"/>
          <w:sz w:val="24"/>
          <w:szCs w:val="24"/>
          <w:lang w:val="en-US" w:eastAsia="zh-CN"/>
        </w:rPr>
        <w:t>日历天</w:t>
      </w:r>
      <w:r>
        <w:rPr>
          <w:rFonts w:hint="eastAsia" w:ascii="宋体" w:hAnsi="宋体" w:eastAsia="宋体" w:cs="宋体"/>
          <w:color w:val="auto"/>
          <w:sz w:val="24"/>
          <w:szCs w:val="24"/>
        </w:rPr>
        <w:t>内完成所有设备的安装、调试工作。</w:t>
      </w:r>
    </w:p>
    <w:p w14:paraId="5AA46360">
      <w:pPr>
        <w:spacing w:line="360" w:lineRule="auto"/>
        <w:ind w:right="-1" w:firstLine="480" w:firstLineChars="200"/>
        <w:rPr>
          <w:rFonts w:hint="eastAsia" w:ascii="宋体" w:hAnsi="宋体" w:eastAsia="宋体" w:cs="宋体"/>
          <w:sz w:val="24"/>
          <w:szCs w:val="24"/>
        </w:rPr>
      </w:pPr>
      <w:r>
        <w:rPr>
          <w:rFonts w:hint="eastAsia" w:ascii="宋体" w:hAnsi="宋体" w:eastAsia="宋体" w:cs="宋体"/>
          <w:sz w:val="24"/>
          <w:szCs w:val="24"/>
        </w:rPr>
        <w:t xml:space="preserve">5.2 </w:t>
      </w:r>
      <w:r>
        <w:rPr>
          <w:rFonts w:hint="eastAsia" w:ascii="宋体" w:hAnsi="宋体" w:eastAsia="宋体" w:cs="宋体"/>
          <w:b/>
          <w:bCs/>
          <w:sz w:val="24"/>
          <w:szCs w:val="24"/>
        </w:rPr>
        <w:t>指定履约人员：</w:t>
      </w:r>
      <w:r>
        <w:rPr>
          <w:rFonts w:hint="eastAsia" w:ascii="宋体" w:hAnsi="宋体" w:eastAsia="宋体" w:cs="宋体"/>
          <w:sz w:val="24"/>
          <w:szCs w:val="24"/>
        </w:rPr>
        <w:t>甲方指定</w:t>
      </w:r>
      <w:r>
        <w:rPr>
          <w:rFonts w:hint="eastAsia" w:ascii="宋体" w:hAnsi="宋体" w:eastAsia="宋体" w:cs="宋体"/>
          <w:sz w:val="24"/>
          <w:szCs w:val="24"/>
          <w:u w:val="single"/>
        </w:rPr>
        <w:t xml:space="preserve">        </w:t>
      </w:r>
      <w:r>
        <w:rPr>
          <w:rFonts w:hint="eastAsia" w:ascii="宋体" w:hAnsi="宋体" w:eastAsia="宋体" w:cs="宋体"/>
          <w:sz w:val="24"/>
          <w:szCs w:val="24"/>
        </w:rPr>
        <w:t>为代表，组织甲方相关人员检验、接收货物，签收（或送达）合同履行资料。乙方指定</w:t>
      </w:r>
      <w:r>
        <w:rPr>
          <w:rFonts w:hint="eastAsia" w:ascii="宋体" w:hAnsi="宋体" w:eastAsia="宋体" w:cs="宋体"/>
          <w:sz w:val="24"/>
          <w:szCs w:val="24"/>
          <w:u w:val="single"/>
        </w:rPr>
        <w:t xml:space="preserve">       </w:t>
      </w:r>
      <w:r>
        <w:rPr>
          <w:rFonts w:hint="eastAsia" w:ascii="宋体" w:hAnsi="宋体" w:eastAsia="宋体" w:cs="宋体"/>
          <w:sz w:val="24"/>
          <w:szCs w:val="24"/>
        </w:rPr>
        <w:t>代表乙方交付货物，签收（或送达）合同履行资料。上述指定人员如需变更，应以书面形式于变更之日通知对方。非指定人员签署的履行资料，在结算时甲方不予认可。</w:t>
      </w:r>
    </w:p>
    <w:p w14:paraId="05592E62">
      <w:pPr>
        <w:spacing w:line="360" w:lineRule="auto"/>
        <w:ind w:firstLine="560"/>
        <w:rPr>
          <w:rFonts w:hint="eastAsia" w:ascii="宋体" w:hAnsi="宋体" w:eastAsia="宋体" w:cs="宋体"/>
          <w:color w:val="000000"/>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 </w:t>
      </w:r>
      <w:r>
        <w:rPr>
          <w:rFonts w:hint="eastAsia" w:ascii="宋体" w:hAnsi="宋体" w:eastAsia="宋体" w:cs="宋体"/>
          <w:b/>
          <w:bCs/>
          <w:sz w:val="24"/>
          <w:szCs w:val="24"/>
        </w:rPr>
        <w:t>安装调试：</w:t>
      </w:r>
      <w:r>
        <w:rPr>
          <w:rFonts w:hint="eastAsia" w:ascii="宋体" w:hAnsi="宋体" w:eastAsia="宋体" w:cs="宋体"/>
          <w:sz w:val="24"/>
          <w:szCs w:val="24"/>
        </w:rPr>
        <w:t>乙方负责在货物到达甲方交货地点或者指定地点7日内到甲方现场调试服务，遵守安全、文明规定，服从项目管理单位的管理，承担安全文明施工责任和成品保护责任。安装调试期间，</w:t>
      </w:r>
      <w:r>
        <w:rPr>
          <w:rFonts w:hint="eastAsia" w:ascii="宋体" w:hAnsi="宋体" w:eastAsia="宋体" w:cs="宋体"/>
          <w:color w:val="000000"/>
          <w:sz w:val="24"/>
          <w:szCs w:val="24"/>
        </w:rPr>
        <w:t>若发生任何不安全事件</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人员、设备、设施</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，乙方负责承担。</w:t>
      </w:r>
    </w:p>
    <w:p w14:paraId="25CB6CD2">
      <w:pPr>
        <w:widowControl w:val="0"/>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5.4 </w:t>
      </w:r>
      <w:r>
        <w:rPr>
          <w:rFonts w:hint="eastAsia" w:ascii="宋体" w:hAnsi="宋体" w:eastAsia="宋体" w:cs="宋体"/>
          <w:b/>
          <w:bCs/>
          <w:kern w:val="2"/>
          <w:sz w:val="24"/>
          <w:szCs w:val="24"/>
          <w:lang w:val="en-US" w:eastAsia="zh-CN" w:bidi="ar-SA"/>
        </w:rPr>
        <w:t>验收标准：</w:t>
      </w:r>
      <w:r>
        <w:rPr>
          <w:rFonts w:hint="eastAsia" w:ascii="宋体" w:hAnsi="宋体" w:eastAsia="宋体" w:cs="宋体"/>
          <w:kern w:val="2"/>
          <w:sz w:val="24"/>
          <w:szCs w:val="24"/>
          <w:lang w:val="en-US" w:eastAsia="zh-CN" w:bidi="ar-SA"/>
        </w:rPr>
        <w:t>依照本合同约定的货物技术标准条款执行。货物的技术标准（或质量要求）：按照技术协议约定内容；技术协议没有约定的，按照国家标准执行；国家标准没有要求的，按照行业标准执行；行业标准没有要求的，按照行业惯例或行业习惯执行。</w:t>
      </w:r>
    </w:p>
    <w:p w14:paraId="485C43B7">
      <w:pPr>
        <w:spacing w:line="360" w:lineRule="auto"/>
        <w:ind w:right="-1" w:firstLine="480" w:firstLineChars="200"/>
        <w:rPr>
          <w:rFonts w:hint="eastAsia" w:ascii="宋体" w:hAnsi="宋体" w:eastAsia="宋体" w:cs="宋体"/>
          <w:sz w:val="24"/>
          <w:szCs w:val="24"/>
          <w:u w:val="single"/>
        </w:rPr>
      </w:pPr>
      <w:r>
        <w:rPr>
          <w:rFonts w:hint="eastAsia" w:ascii="宋体" w:hAnsi="宋体" w:eastAsia="宋体" w:cs="宋体"/>
          <w:color w:val="000000"/>
          <w:sz w:val="24"/>
          <w:szCs w:val="24"/>
        </w:rPr>
        <w:t>5.</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.1</w:t>
      </w:r>
      <w:r>
        <w:rPr>
          <w:rFonts w:hint="eastAsia" w:ascii="宋体" w:hAnsi="宋体" w:eastAsia="宋体" w:cs="宋体"/>
          <w:sz w:val="24"/>
          <w:szCs w:val="24"/>
        </w:rPr>
        <w:t xml:space="preserve"> 所有系统设备、材料到达安装调试现场 2个工作日内，甲方组织专业人员或部门对乙方交付的设备进行初步验收。系统设备、材料不符合相关国家、行业及约定标准或没有按规定提供约定的证明文件的，甲方拒绝接受。此项验收仅为货物初步验收，并不免除乙方承担的质量责任。未经甲方验收合格乙方擅自安装的，一切责任由乙方自行承担。</w:t>
      </w:r>
    </w:p>
    <w:p w14:paraId="3ED96FE1">
      <w:pPr>
        <w:spacing w:line="360" w:lineRule="auto"/>
        <w:ind w:right="-1"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4</w:t>
      </w:r>
      <w:r>
        <w:rPr>
          <w:rFonts w:hint="eastAsia" w:ascii="宋体" w:hAnsi="宋体" w:eastAsia="宋体" w:cs="宋体"/>
          <w:sz w:val="24"/>
          <w:szCs w:val="24"/>
        </w:rPr>
        <w:t>.2 乙方交付时应向甲方提交以下证明材料和文件：产品合格证、原厂证明、产品出厂检测报告、医疗器械注册证、卫生许可证等质量证明文件。进口</w:t>
      </w:r>
      <w:r>
        <w:rPr>
          <w:rFonts w:hint="eastAsia" w:ascii="宋体" w:hAnsi="宋体" w:eastAsia="宋体" w:cs="宋体"/>
          <w:color w:val="000000"/>
          <w:sz w:val="24"/>
          <w:szCs w:val="24"/>
        </w:rPr>
        <w:t>产品还须提供商检及报关证明材料，</w:t>
      </w:r>
      <w:r>
        <w:rPr>
          <w:rFonts w:hint="eastAsia" w:ascii="宋体" w:hAnsi="宋体" w:eastAsia="宋体" w:cs="宋体"/>
          <w:sz w:val="24"/>
          <w:szCs w:val="24"/>
        </w:rPr>
        <w:t>生产厂家提供针对本项目的产品售后服务承诺书。</w:t>
      </w:r>
    </w:p>
    <w:p w14:paraId="75417191">
      <w:pPr>
        <w:spacing w:line="360" w:lineRule="auto"/>
        <w:ind w:right="-1"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4</w:t>
      </w:r>
      <w:r>
        <w:rPr>
          <w:rFonts w:hint="eastAsia" w:ascii="宋体" w:hAnsi="宋体" w:eastAsia="宋体" w:cs="宋体"/>
          <w:sz w:val="24"/>
          <w:szCs w:val="24"/>
        </w:rPr>
        <w:t>.3安装调试完成后，乙方通知甲方组织验收。验收合格后，甲乙双方签署货物验收单，验收时间以验收单上签署的时间为准，验收结果以该项目验收单结论为准。甲方对验收有异议的或者经整改仍验收不合格的，现场向乙方提出，乙方应自收到甲方书面异议后5个工作日内及时予以解决。</w:t>
      </w:r>
    </w:p>
    <w:p w14:paraId="279A36A3">
      <w:pPr>
        <w:spacing w:line="360" w:lineRule="auto"/>
        <w:ind w:right="-1" w:firstLine="482" w:firstLineChars="200"/>
        <w:rPr>
          <w:rFonts w:hint="eastAsia" w:ascii="宋体" w:hAnsi="宋体" w:eastAsia="宋体" w:cs="宋体"/>
          <w:b/>
          <w:bCs/>
          <w:kern w:val="0"/>
          <w:sz w:val="24"/>
          <w:szCs w:val="24"/>
        </w:rPr>
      </w:pPr>
      <w:r>
        <w:rPr>
          <w:rFonts w:hint="eastAsia" w:ascii="宋体" w:hAnsi="宋体" w:eastAsia="宋体" w:cs="宋体"/>
          <w:b/>
          <w:bCs/>
          <w:sz w:val="24"/>
          <w:szCs w:val="24"/>
        </w:rPr>
        <w:t>5.</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 xml:space="preserve"> 技术培训</w:t>
      </w:r>
    </w:p>
    <w:p w14:paraId="23FE78D4">
      <w:pPr>
        <w:spacing w:line="360" w:lineRule="auto"/>
        <w:ind w:right="-1" w:firstLine="480" w:firstLineChars="200"/>
        <w:outlineLvl w:val="0"/>
        <w:rPr>
          <w:rFonts w:hint="eastAsia" w:ascii="宋体" w:hAnsi="宋体" w:eastAsia="宋体" w:cs="宋体"/>
          <w:sz w:val="24"/>
          <w:szCs w:val="24"/>
        </w:rPr>
      </w:pPr>
      <w:r>
        <w:rPr>
          <w:rFonts w:hint="eastAsia" w:ascii="宋体" w:hAnsi="宋体" w:eastAsia="宋体" w:cs="宋体"/>
          <w:sz w:val="24"/>
          <w:szCs w:val="24"/>
        </w:rPr>
        <w:t>乙方应在使用操作和维修技术方面及临床应用向甲方提供培训，直至正确使用、熟练操作；同时，乙方须于</w:t>
      </w:r>
      <w:r>
        <w:rPr>
          <w:rFonts w:hint="eastAsia" w:ascii="宋体" w:hAnsi="宋体" w:eastAsia="宋体" w:cs="宋体"/>
          <w:sz w:val="24"/>
          <w:szCs w:val="24"/>
          <w:u w:val="single"/>
        </w:rPr>
        <w:t xml:space="preserve">   </w:t>
      </w:r>
      <w:r>
        <w:rPr>
          <w:rFonts w:hint="eastAsia" w:ascii="宋体" w:hAnsi="宋体" w:eastAsia="宋体" w:cs="宋体"/>
          <w:sz w:val="24"/>
          <w:szCs w:val="24"/>
        </w:rPr>
        <w:t>内安排甲方指定人员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人次在</w:t>
      </w:r>
      <w:r>
        <w:rPr>
          <w:rFonts w:hint="eastAsia" w:ascii="宋体" w:hAnsi="宋体" w:eastAsia="宋体" w:cs="宋体"/>
          <w:sz w:val="24"/>
          <w:szCs w:val="24"/>
          <w:u w:val="single"/>
        </w:rPr>
        <w:t xml:space="preserve">      </w:t>
      </w:r>
      <w:r>
        <w:rPr>
          <w:rFonts w:hint="eastAsia" w:ascii="宋体" w:hAnsi="宋体" w:eastAsia="宋体" w:cs="宋体"/>
          <w:sz w:val="24"/>
          <w:szCs w:val="24"/>
        </w:rPr>
        <w:t>等地三级甲等医院或</w:t>
      </w:r>
      <w:r>
        <w:rPr>
          <w:rFonts w:hint="eastAsia" w:ascii="宋体" w:hAnsi="宋体" w:eastAsia="宋体" w:cs="宋体"/>
          <w:sz w:val="24"/>
          <w:szCs w:val="24"/>
          <w:u w:val="single"/>
        </w:rPr>
        <w:t xml:space="preserve">      </w:t>
      </w:r>
      <w:r>
        <w:rPr>
          <w:rFonts w:hint="eastAsia" w:ascii="宋体" w:hAnsi="宋体" w:eastAsia="宋体" w:cs="宋体"/>
          <w:sz w:val="24"/>
          <w:szCs w:val="24"/>
        </w:rPr>
        <w:t>医院进行技术操作、维修维护学习，每人次学习时间不少于</w:t>
      </w:r>
      <w:r>
        <w:rPr>
          <w:rFonts w:hint="eastAsia" w:ascii="宋体" w:hAnsi="宋体" w:eastAsia="宋体" w:cs="宋体"/>
          <w:sz w:val="24"/>
          <w:szCs w:val="24"/>
          <w:u w:val="single"/>
        </w:rPr>
        <w:t xml:space="preserve">       </w:t>
      </w:r>
      <w:r>
        <w:rPr>
          <w:rFonts w:hint="eastAsia" w:ascii="宋体" w:hAnsi="宋体" w:eastAsia="宋体" w:cs="宋体"/>
          <w:sz w:val="24"/>
          <w:szCs w:val="24"/>
        </w:rPr>
        <w:t>，并承担培训所有费用。</w:t>
      </w:r>
    </w:p>
    <w:p w14:paraId="17B44144">
      <w:pPr>
        <w:spacing w:line="360" w:lineRule="auto"/>
        <w:ind w:right="-1" w:firstLine="482" w:firstLineChars="200"/>
        <w:outlineLvl w:val="0"/>
        <w:rPr>
          <w:rFonts w:hint="eastAsia" w:ascii="宋体" w:hAnsi="宋体" w:eastAsia="宋体" w:cs="宋体"/>
          <w:b/>
          <w:bCs/>
          <w:sz w:val="24"/>
          <w:szCs w:val="24"/>
        </w:rPr>
      </w:pPr>
      <w:r>
        <w:rPr>
          <w:rFonts w:hint="eastAsia" w:ascii="宋体" w:hAnsi="宋体" w:eastAsia="宋体" w:cs="宋体"/>
          <w:b/>
          <w:bCs/>
          <w:sz w:val="24"/>
          <w:szCs w:val="24"/>
        </w:rPr>
        <w:t>第六条 货款结算</w:t>
      </w:r>
    </w:p>
    <w:p w14:paraId="58CB2560">
      <w:pPr>
        <w:spacing w:line="360" w:lineRule="auto"/>
        <w:ind w:right="-1" w:firstLine="480" w:firstLineChars="200"/>
        <w:rPr>
          <w:rFonts w:hint="eastAsia" w:ascii="宋体" w:hAnsi="宋体" w:eastAsia="宋体" w:cs="宋体"/>
          <w:sz w:val="24"/>
          <w:szCs w:val="24"/>
        </w:rPr>
      </w:pPr>
      <w:r>
        <w:rPr>
          <w:rFonts w:hint="eastAsia" w:ascii="宋体" w:hAnsi="宋体" w:eastAsia="宋体" w:cs="宋体"/>
          <w:sz w:val="24"/>
          <w:szCs w:val="24"/>
        </w:rPr>
        <w:t>6.1 本合同以人民币付款。</w:t>
      </w:r>
    </w:p>
    <w:p w14:paraId="4AE83604">
      <w:pPr>
        <w:spacing w:line="360" w:lineRule="auto"/>
        <w:ind w:right="-1" w:firstLine="480" w:firstLineChars="200"/>
        <w:rPr>
          <w:rFonts w:hint="eastAsia" w:ascii="宋体" w:hAnsi="宋体" w:eastAsia="宋体" w:cs="宋体"/>
          <w:sz w:val="24"/>
          <w:szCs w:val="24"/>
        </w:rPr>
      </w:pPr>
      <w:r>
        <w:rPr>
          <w:rFonts w:hint="eastAsia" w:ascii="宋体" w:hAnsi="宋体" w:eastAsia="宋体" w:cs="宋体"/>
          <w:sz w:val="24"/>
          <w:szCs w:val="24"/>
        </w:rPr>
        <w:t>合同总价款：</w:t>
      </w:r>
      <w:r>
        <w:rPr>
          <w:rFonts w:hint="eastAsia" w:ascii="宋体" w:hAnsi="宋体" w:eastAsia="宋体" w:cs="宋体"/>
          <w:sz w:val="24"/>
          <w:szCs w:val="24"/>
          <w:u w:val="single"/>
        </w:rPr>
        <w:t xml:space="preserve">         </w:t>
      </w:r>
      <w:r>
        <w:rPr>
          <w:rFonts w:hint="eastAsia" w:ascii="宋体" w:hAnsi="宋体" w:eastAsia="宋体" w:cs="宋体"/>
          <w:sz w:val="24"/>
          <w:szCs w:val="24"/>
        </w:rPr>
        <w:t>元，大写</w:t>
      </w:r>
      <w:r>
        <w:rPr>
          <w:rFonts w:hint="eastAsia" w:ascii="宋体" w:hAnsi="宋体" w:eastAsia="宋体" w:cs="宋体"/>
          <w:sz w:val="24"/>
          <w:szCs w:val="24"/>
          <w:u w:val="single"/>
        </w:rPr>
        <w:t xml:space="preserve">                     </w:t>
      </w:r>
      <w:r>
        <w:rPr>
          <w:rFonts w:hint="eastAsia" w:ascii="宋体" w:hAnsi="宋体" w:eastAsia="宋体" w:cs="宋体"/>
          <w:sz w:val="24"/>
          <w:szCs w:val="24"/>
        </w:rPr>
        <w:t>；本合同执行期间合同总价不变，该价格已经包含本合同第一条约定的所有费用。</w:t>
      </w:r>
    </w:p>
    <w:p w14:paraId="2379DA2E">
      <w:pPr>
        <w:adjustRightInd w:val="0"/>
        <w:snapToGrid w:val="0"/>
        <w:spacing w:line="360" w:lineRule="auto"/>
        <w:ind w:firstLine="480" w:firstLineChars="200"/>
        <w:outlineLvl w:val="0"/>
        <w:rPr>
          <w:rFonts w:hint="eastAsia" w:ascii="宋体" w:hAnsi="宋体" w:eastAsia="宋体" w:cs="宋体"/>
          <w:sz w:val="24"/>
          <w:szCs w:val="24"/>
        </w:rPr>
      </w:pPr>
      <w:r>
        <w:rPr>
          <w:rFonts w:hint="eastAsia" w:ascii="宋体" w:hAnsi="宋体" w:eastAsia="宋体" w:cs="宋体"/>
          <w:sz w:val="24"/>
          <w:szCs w:val="24"/>
        </w:rPr>
        <w:t>6.2 结算方式：银行承兑汇票或电汇。</w:t>
      </w:r>
    </w:p>
    <w:p w14:paraId="317B0A40">
      <w:pPr>
        <w:spacing w:line="360" w:lineRule="auto"/>
        <w:ind w:right="-1" w:firstLine="480" w:firstLineChars="200"/>
        <w:rPr>
          <w:rFonts w:hint="eastAsia" w:ascii="宋体" w:hAnsi="宋体" w:eastAsia="宋体" w:cs="宋体"/>
          <w:b/>
          <w:bCs/>
          <w:color w:val="FF0000"/>
          <w:sz w:val="24"/>
          <w:szCs w:val="24"/>
        </w:rPr>
      </w:pPr>
      <w:r>
        <w:rPr>
          <w:rFonts w:hint="eastAsia" w:ascii="宋体" w:hAnsi="宋体" w:eastAsia="宋体" w:cs="宋体"/>
          <w:sz w:val="24"/>
          <w:szCs w:val="24"/>
        </w:rPr>
        <w:t>6.3 付款条件与具体的付款金额：</w:t>
      </w:r>
    </w:p>
    <w:p w14:paraId="43713C18">
      <w:pPr>
        <w:spacing w:line="360" w:lineRule="auto"/>
        <w:ind w:right="-1" w:firstLine="480" w:firstLineChars="200"/>
        <w:rPr>
          <w:rFonts w:hint="eastAsia" w:ascii="宋体" w:hAnsi="宋体" w:eastAsia="宋体" w:cs="宋体"/>
          <w:sz w:val="24"/>
          <w:szCs w:val="24"/>
        </w:rPr>
      </w:pPr>
      <w:r>
        <w:rPr>
          <w:rFonts w:hint="eastAsia" w:ascii="宋体" w:hAnsi="宋体" w:eastAsia="宋体" w:cs="宋体"/>
          <w:sz w:val="24"/>
          <w:szCs w:val="24"/>
        </w:rPr>
        <w:t>6.3.1 全部安装、调试完成，验收合格</w:t>
      </w:r>
      <w:r>
        <w:rPr>
          <w:rFonts w:hint="eastAsia" w:ascii="宋体" w:hAnsi="宋体" w:eastAsia="宋体" w:cs="宋体"/>
          <w:sz w:val="24"/>
          <w:szCs w:val="24"/>
          <w:lang w:val="en-US" w:eastAsia="zh-CN"/>
        </w:rPr>
        <w:t>后</w:t>
      </w:r>
      <w:r>
        <w:rPr>
          <w:rFonts w:hint="eastAsia" w:ascii="宋体" w:hAnsi="宋体" w:eastAsia="宋体" w:cs="宋体"/>
          <w:sz w:val="24"/>
          <w:szCs w:val="24"/>
        </w:rPr>
        <w:t>，</w:t>
      </w:r>
      <w:r>
        <w:rPr>
          <w:rFonts w:hint="eastAsia" w:ascii="宋体" w:hAnsi="宋体" w:eastAsia="宋体" w:cs="宋体"/>
          <w:sz w:val="24"/>
          <w:szCs w:val="24"/>
          <w:lang w:val="en-US" w:eastAsia="zh-CN"/>
        </w:rPr>
        <w:t>乙方凭正式发票到甲方办理付款业务</w:t>
      </w:r>
      <w:r>
        <w:rPr>
          <w:rFonts w:hint="eastAsia" w:ascii="宋体" w:hAnsi="宋体" w:eastAsia="宋体" w:cs="宋体"/>
          <w:sz w:val="24"/>
          <w:szCs w:val="24"/>
        </w:rPr>
        <w:t>，三个月内甲方支付给乙方合同总价的</w:t>
      </w:r>
      <w:r>
        <w:rPr>
          <w:rFonts w:hint="eastAsia" w:ascii="宋体" w:hAnsi="宋体" w:eastAsia="宋体" w:cs="宋体"/>
          <w:sz w:val="24"/>
          <w:szCs w:val="24"/>
          <w:lang w:val="en-US" w:eastAsia="zh-CN"/>
        </w:rPr>
        <w:t>40%-50%</w:t>
      </w:r>
      <w:r>
        <w:rPr>
          <w:rFonts w:hint="eastAsia" w:ascii="宋体" w:hAnsi="宋体" w:eastAsia="宋体" w:cs="宋体"/>
          <w:sz w:val="24"/>
          <w:szCs w:val="24"/>
        </w:rPr>
        <w:t>。</w:t>
      </w:r>
    </w:p>
    <w:p w14:paraId="785FA7BE">
      <w:pPr>
        <w:spacing w:line="360" w:lineRule="auto"/>
        <w:ind w:right="-1" w:firstLine="480" w:firstLineChars="200"/>
        <w:rPr>
          <w:rFonts w:hint="eastAsia" w:ascii="宋体" w:hAnsi="宋体" w:eastAsia="宋体" w:cs="宋体"/>
          <w:sz w:val="24"/>
          <w:szCs w:val="24"/>
        </w:rPr>
      </w:pPr>
      <w:r>
        <w:rPr>
          <w:rFonts w:hint="eastAsia" w:ascii="宋体" w:hAnsi="宋体" w:eastAsia="宋体" w:cs="宋体"/>
          <w:sz w:val="24"/>
          <w:szCs w:val="24"/>
        </w:rPr>
        <w:t>6.3.2 剩余未付款项按月支付，</w:t>
      </w:r>
      <w:r>
        <w:rPr>
          <w:rFonts w:hint="eastAsia" w:ascii="宋体" w:hAnsi="宋体" w:eastAsia="宋体" w:cs="宋体"/>
          <w:sz w:val="24"/>
          <w:szCs w:val="24"/>
          <w:lang w:val="en-US" w:eastAsia="zh-CN"/>
        </w:rPr>
        <w:t>三个月后的六</w:t>
      </w:r>
      <w:r>
        <w:rPr>
          <w:rFonts w:hint="eastAsia" w:ascii="宋体" w:hAnsi="宋体" w:eastAsia="宋体" w:cs="宋体"/>
          <w:sz w:val="24"/>
          <w:szCs w:val="24"/>
        </w:rPr>
        <w:t>个月内支付合同总价的</w:t>
      </w:r>
      <w:r>
        <w:rPr>
          <w:rFonts w:hint="eastAsia" w:ascii="宋体" w:hAnsi="宋体" w:eastAsia="宋体" w:cs="宋体"/>
          <w:sz w:val="24"/>
          <w:szCs w:val="24"/>
          <w:lang w:val="en-US" w:eastAsia="zh-CN"/>
        </w:rPr>
        <w:t>40%-50%。</w:t>
      </w:r>
    </w:p>
    <w:p w14:paraId="2FDF6C2F">
      <w:pPr>
        <w:spacing w:line="360" w:lineRule="auto"/>
        <w:ind w:right="-1" w:firstLine="480" w:firstLineChars="200"/>
        <w:rPr>
          <w:rFonts w:hint="eastAsia" w:ascii="宋体" w:hAnsi="宋体" w:eastAsia="宋体" w:cs="宋体"/>
          <w:sz w:val="24"/>
          <w:szCs w:val="24"/>
        </w:rPr>
      </w:pPr>
      <w:r>
        <w:rPr>
          <w:rFonts w:hint="eastAsia" w:ascii="宋体" w:hAnsi="宋体" w:eastAsia="宋体" w:cs="宋体"/>
          <w:sz w:val="24"/>
          <w:szCs w:val="24"/>
        </w:rPr>
        <w:t xml:space="preserve">6.3.3 </w:t>
      </w:r>
      <w:r>
        <w:rPr>
          <w:rFonts w:hint="eastAsia" w:ascii="宋体" w:hAnsi="宋体" w:eastAsia="宋体" w:cs="宋体"/>
          <w:sz w:val="24"/>
          <w:szCs w:val="24"/>
          <w:lang w:val="en-US" w:eastAsia="zh-CN"/>
        </w:rPr>
        <w:t>无遗留问题，</w:t>
      </w:r>
      <w:r>
        <w:rPr>
          <w:rFonts w:hint="eastAsia" w:ascii="宋体" w:hAnsi="宋体" w:eastAsia="宋体" w:cs="宋体"/>
          <w:sz w:val="24"/>
          <w:szCs w:val="24"/>
        </w:rPr>
        <w:t>剩余10%</w:t>
      </w:r>
      <w:r>
        <w:rPr>
          <w:rFonts w:hint="eastAsia" w:ascii="宋体" w:hAnsi="宋体" w:eastAsia="宋体" w:cs="宋体"/>
          <w:sz w:val="24"/>
          <w:szCs w:val="24"/>
          <w:lang w:val="en-US" w:eastAsia="zh-CN"/>
        </w:rPr>
        <w:t>未付款项一月内付清</w:t>
      </w:r>
      <w:r>
        <w:rPr>
          <w:rFonts w:hint="eastAsia" w:ascii="宋体" w:hAnsi="宋体" w:eastAsia="宋体" w:cs="宋体"/>
          <w:sz w:val="24"/>
          <w:szCs w:val="24"/>
        </w:rPr>
        <w:t>。</w:t>
      </w:r>
    </w:p>
    <w:p w14:paraId="710C18AE">
      <w:pPr>
        <w:spacing w:line="360" w:lineRule="auto"/>
        <w:ind w:right="-1" w:firstLine="482" w:firstLineChars="200"/>
        <w:outlineLvl w:val="0"/>
        <w:rPr>
          <w:rFonts w:hint="eastAsia" w:ascii="宋体" w:hAnsi="宋体" w:eastAsia="宋体" w:cs="宋体"/>
          <w:sz w:val="24"/>
          <w:szCs w:val="24"/>
        </w:rPr>
      </w:pPr>
      <w:r>
        <w:rPr>
          <w:rFonts w:hint="eastAsia" w:ascii="宋体" w:hAnsi="宋体" w:eastAsia="宋体" w:cs="宋体"/>
          <w:b/>
          <w:bCs/>
          <w:sz w:val="24"/>
          <w:szCs w:val="24"/>
        </w:rPr>
        <w:t>第七条 售后服务</w:t>
      </w:r>
    </w:p>
    <w:p w14:paraId="04D25122">
      <w:pPr>
        <w:spacing w:line="360" w:lineRule="auto"/>
        <w:ind w:right="-1" w:firstLine="480" w:firstLineChars="200"/>
        <w:rPr>
          <w:rFonts w:hint="eastAsia" w:ascii="宋体" w:hAnsi="宋体" w:eastAsia="宋体" w:cs="宋体"/>
          <w:sz w:val="24"/>
          <w:szCs w:val="24"/>
        </w:rPr>
      </w:pPr>
      <w:r>
        <w:rPr>
          <w:rFonts w:hint="eastAsia" w:ascii="宋体" w:hAnsi="宋体" w:eastAsia="宋体" w:cs="宋体"/>
          <w:sz w:val="24"/>
          <w:szCs w:val="24"/>
        </w:rPr>
        <w:t>7.1乙方应按国家相关法规及采购文件、投标（响应）文件对售后服务的要求和响应提供服务，所有设备免费质保期为</w:t>
      </w:r>
      <w:r>
        <w:rPr>
          <w:rFonts w:hint="eastAsia" w:ascii="宋体" w:hAnsi="宋体" w:eastAsia="宋体" w:cs="宋体"/>
          <w:sz w:val="24"/>
          <w:szCs w:val="24"/>
          <w:u w:val="single"/>
        </w:rPr>
        <w:t xml:space="preserve">      </w:t>
      </w:r>
      <w:r>
        <w:rPr>
          <w:rFonts w:hint="eastAsia" w:ascii="宋体" w:hAnsi="宋体" w:eastAsia="宋体" w:cs="宋体"/>
          <w:sz w:val="24"/>
          <w:szCs w:val="24"/>
          <w:u w:val="none"/>
        </w:rPr>
        <w:t>年</w:t>
      </w:r>
      <w:r>
        <w:rPr>
          <w:rFonts w:hint="eastAsia" w:ascii="宋体" w:hAnsi="宋体" w:eastAsia="宋体" w:cs="宋体"/>
          <w:sz w:val="24"/>
          <w:szCs w:val="24"/>
        </w:rPr>
        <w:t>，自甲乙双方签署货物验收单的次日起算。</w:t>
      </w:r>
    </w:p>
    <w:p w14:paraId="76AC149E">
      <w:pPr>
        <w:spacing w:line="360" w:lineRule="auto"/>
        <w:ind w:right="-1" w:firstLine="480" w:firstLineChars="200"/>
        <w:rPr>
          <w:rFonts w:hint="eastAsia" w:ascii="宋体" w:hAnsi="宋体" w:eastAsia="宋体" w:cs="宋体"/>
          <w:sz w:val="24"/>
          <w:szCs w:val="24"/>
        </w:rPr>
      </w:pPr>
      <w:r>
        <w:rPr>
          <w:rFonts w:hint="eastAsia" w:ascii="宋体" w:hAnsi="宋体" w:eastAsia="宋体" w:cs="宋体"/>
          <w:sz w:val="24"/>
          <w:szCs w:val="24"/>
        </w:rPr>
        <w:t>7.2 质保期内，乙方将定期（≥   次/年）派员对甲方使用的货物进行检测，应保证货物处于正常使用状态；提供技术支持；进行系统免费升级；更换非人为因素损坏的零配件。</w:t>
      </w:r>
    </w:p>
    <w:p w14:paraId="2117E8FC">
      <w:pPr>
        <w:spacing w:line="360" w:lineRule="auto"/>
        <w:ind w:right="-1" w:firstLine="480" w:firstLineChars="200"/>
        <w:rPr>
          <w:rFonts w:hint="eastAsia" w:ascii="宋体" w:hAnsi="宋体" w:eastAsia="宋体" w:cs="宋体"/>
          <w:sz w:val="24"/>
          <w:szCs w:val="24"/>
        </w:rPr>
      </w:pPr>
      <w:r>
        <w:rPr>
          <w:rFonts w:hint="eastAsia" w:ascii="宋体" w:hAnsi="宋体" w:eastAsia="宋体" w:cs="宋体"/>
          <w:sz w:val="24"/>
          <w:szCs w:val="24"/>
        </w:rPr>
        <w:t>7.3 质保期内，如出现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次（含）以上非人为因素引起的故障或开机率＜95%，影响甲方使用，乙方负责在</w:t>
      </w:r>
      <w:r>
        <w:rPr>
          <w:rFonts w:hint="eastAsia" w:ascii="宋体" w:hAnsi="宋体" w:eastAsia="宋体" w:cs="宋体"/>
          <w:sz w:val="24"/>
          <w:szCs w:val="24"/>
          <w:u w:val="single"/>
        </w:rPr>
        <w:t>10</w:t>
      </w:r>
      <w:r>
        <w:rPr>
          <w:rFonts w:hint="eastAsia" w:ascii="宋体" w:hAnsi="宋体" w:eastAsia="宋体" w:cs="宋体"/>
          <w:sz w:val="24"/>
          <w:szCs w:val="24"/>
        </w:rPr>
        <w:t>个工作日内免费更换相同新设备。</w:t>
      </w:r>
    </w:p>
    <w:p w14:paraId="78CE1E32">
      <w:pPr>
        <w:spacing w:line="360" w:lineRule="auto"/>
        <w:ind w:right="-1" w:firstLine="480" w:firstLineChars="200"/>
        <w:rPr>
          <w:rFonts w:hint="eastAsia" w:ascii="宋体" w:hAnsi="宋体" w:eastAsia="宋体" w:cs="宋体"/>
          <w:sz w:val="24"/>
          <w:szCs w:val="24"/>
          <w:u w:val="single"/>
        </w:rPr>
      </w:pPr>
      <w:r>
        <w:rPr>
          <w:rFonts w:hint="eastAsia" w:ascii="宋体" w:hAnsi="宋体" w:eastAsia="宋体" w:cs="宋体"/>
          <w:sz w:val="24"/>
          <w:szCs w:val="24"/>
        </w:rPr>
        <w:t xml:space="preserve">7.4 如因设备质量或原始标（警）示不清等原因，导致甲方损失，或造成甲方操作人员、第三方人员人身伤害，乙方承担相关赔偿责任。                    </w:t>
      </w:r>
    </w:p>
    <w:p w14:paraId="65B9867A">
      <w:pPr>
        <w:spacing w:line="360" w:lineRule="auto"/>
        <w:ind w:right="-1" w:firstLine="482" w:firstLineChars="200"/>
        <w:outlineLvl w:val="0"/>
        <w:rPr>
          <w:rFonts w:hint="eastAsia" w:ascii="宋体" w:hAnsi="宋体" w:eastAsia="宋体" w:cs="宋体"/>
          <w:sz w:val="24"/>
          <w:szCs w:val="24"/>
        </w:rPr>
      </w:pPr>
      <w:bookmarkStart w:id="108" w:name="_Toc341030123"/>
      <w:r>
        <w:rPr>
          <w:rFonts w:hint="eastAsia" w:ascii="宋体" w:hAnsi="宋体" w:eastAsia="宋体" w:cs="宋体"/>
          <w:b/>
          <w:bCs/>
          <w:sz w:val="24"/>
          <w:szCs w:val="24"/>
        </w:rPr>
        <w:t>第八条 合同的变更、解除与转让</w:t>
      </w:r>
    </w:p>
    <w:p w14:paraId="336CE401">
      <w:pPr>
        <w:spacing w:line="360" w:lineRule="auto"/>
        <w:ind w:right="-1" w:firstLine="480" w:firstLineChars="200"/>
        <w:rPr>
          <w:rFonts w:hint="eastAsia" w:ascii="宋体" w:hAnsi="宋体" w:eastAsia="宋体" w:cs="宋体"/>
          <w:sz w:val="24"/>
          <w:szCs w:val="24"/>
        </w:rPr>
      </w:pPr>
      <w:r>
        <w:rPr>
          <w:rFonts w:hint="eastAsia" w:ascii="宋体" w:hAnsi="宋体" w:eastAsia="宋体" w:cs="宋体"/>
          <w:sz w:val="24"/>
          <w:szCs w:val="24"/>
        </w:rPr>
        <w:t>8.1 甲乙双方除非事先得到对方的书面同意或本合同另有约定，任何一方不得将合同项下的任何权利、义务、责任转让给任何第三方，不得擅自变更、中止或终止本合同。</w:t>
      </w:r>
    </w:p>
    <w:p w14:paraId="7E294B07">
      <w:pPr>
        <w:spacing w:line="360" w:lineRule="auto"/>
        <w:ind w:right="-1" w:firstLine="480" w:firstLineChars="200"/>
        <w:rPr>
          <w:rFonts w:hint="eastAsia" w:ascii="宋体" w:hAnsi="宋体" w:eastAsia="宋体" w:cs="宋体"/>
          <w:sz w:val="24"/>
          <w:szCs w:val="24"/>
        </w:rPr>
      </w:pPr>
      <w:r>
        <w:rPr>
          <w:rFonts w:hint="eastAsia" w:ascii="宋体" w:hAnsi="宋体" w:eastAsia="宋体" w:cs="宋体"/>
          <w:sz w:val="24"/>
          <w:szCs w:val="24"/>
        </w:rPr>
        <w:t>8.2 乙方逾期未完成约定义务超过</w:t>
      </w:r>
      <w:r>
        <w:rPr>
          <w:rFonts w:hint="eastAsia" w:ascii="宋体" w:hAnsi="宋体" w:eastAsia="宋体" w:cs="宋体"/>
          <w:sz w:val="24"/>
          <w:szCs w:val="24"/>
          <w:u w:val="single"/>
        </w:rPr>
        <w:t xml:space="preserve"> 5 </w:t>
      </w:r>
      <w:r>
        <w:rPr>
          <w:rFonts w:hint="eastAsia" w:ascii="宋体" w:hAnsi="宋体" w:eastAsia="宋体" w:cs="宋体"/>
          <w:sz w:val="24"/>
          <w:szCs w:val="24"/>
        </w:rPr>
        <w:t>个工作日，甲方有权单方解除本合同。</w:t>
      </w:r>
    </w:p>
    <w:p w14:paraId="781454DC">
      <w:pPr>
        <w:spacing w:line="360" w:lineRule="auto"/>
        <w:ind w:right="-1" w:firstLine="480" w:firstLineChars="200"/>
        <w:rPr>
          <w:rFonts w:hint="eastAsia" w:ascii="宋体" w:hAnsi="宋体" w:eastAsia="宋体" w:cs="宋体"/>
          <w:sz w:val="24"/>
          <w:szCs w:val="24"/>
        </w:rPr>
      </w:pPr>
      <w:r>
        <w:rPr>
          <w:rFonts w:hint="eastAsia" w:ascii="宋体" w:hAnsi="宋体" w:eastAsia="宋体" w:cs="宋体"/>
          <w:sz w:val="24"/>
          <w:szCs w:val="24"/>
        </w:rPr>
        <w:t>8.3 乙方履行本合同约定义务时，未达到甲方要求，修改或整改超过</w:t>
      </w:r>
      <w:r>
        <w:rPr>
          <w:rFonts w:hint="eastAsia" w:ascii="宋体" w:hAnsi="宋体" w:eastAsia="宋体" w:cs="宋体"/>
          <w:sz w:val="24"/>
          <w:szCs w:val="24"/>
          <w:u w:val="single"/>
        </w:rPr>
        <w:t xml:space="preserve"> 2 </w:t>
      </w:r>
      <w:r>
        <w:rPr>
          <w:rFonts w:hint="eastAsia" w:ascii="宋体" w:hAnsi="宋体" w:eastAsia="宋体" w:cs="宋体"/>
          <w:sz w:val="24"/>
          <w:szCs w:val="24"/>
        </w:rPr>
        <w:t>次，仍然无法达到甲方要求，甲方有权单方解除本合同。</w:t>
      </w:r>
    </w:p>
    <w:p w14:paraId="400DB138">
      <w:pPr>
        <w:spacing w:line="360" w:lineRule="auto"/>
        <w:ind w:right="-1" w:firstLine="482" w:firstLineChars="200"/>
        <w:outlineLvl w:val="0"/>
        <w:rPr>
          <w:rFonts w:hint="eastAsia" w:ascii="宋体" w:hAnsi="宋体" w:eastAsia="宋体" w:cs="宋体"/>
          <w:sz w:val="24"/>
          <w:szCs w:val="24"/>
        </w:rPr>
      </w:pPr>
      <w:r>
        <w:rPr>
          <w:rFonts w:hint="eastAsia" w:ascii="宋体" w:hAnsi="宋体" w:eastAsia="宋体" w:cs="宋体"/>
          <w:b/>
          <w:bCs/>
          <w:sz w:val="24"/>
          <w:szCs w:val="24"/>
        </w:rPr>
        <w:t>第九条 违约责任</w:t>
      </w:r>
    </w:p>
    <w:p w14:paraId="6C87FF68">
      <w:pPr>
        <w:spacing w:line="360" w:lineRule="auto"/>
        <w:ind w:right="-1" w:firstLine="480" w:firstLineChars="200"/>
        <w:rPr>
          <w:rFonts w:hint="eastAsia" w:ascii="宋体" w:hAnsi="宋体" w:eastAsia="宋体" w:cs="宋体"/>
          <w:sz w:val="24"/>
          <w:szCs w:val="24"/>
        </w:rPr>
      </w:pPr>
      <w:r>
        <w:rPr>
          <w:rFonts w:hint="eastAsia" w:ascii="宋体" w:hAnsi="宋体" w:eastAsia="宋体" w:cs="宋体"/>
          <w:sz w:val="24"/>
          <w:szCs w:val="24"/>
        </w:rPr>
        <w:t>9.1 甲方没有按本合同约定的时间和数额支付合同约定款项的，收到书面催付15日后按迟延支付金额的</w:t>
      </w:r>
      <w:r>
        <w:rPr>
          <w:rFonts w:hint="eastAsia" w:ascii="宋体" w:hAnsi="宋体" w:eastAsia="宋体" w:cs="宋体"/>
          <w:sz w:val="24"/>
          <w:szCs w:val="24"/>
          <w:u w:val="single"/>
        </w:rPr>
        <w:t xml:space="preserve">1‰ </w:t>
      </w:r>
      <w:r>
        <w:rPr>
          <w:rFonts w:hint="eastAsia" w:ascii="宋体" w:hAnsi="宋体" w:eastAsia="宋体" w:cs="宋体"/>
          <w:sz w:val="24"/>
          <w:szCs w:val="24"/>
        </w:rPr>
        <w:t>（日）的标准向乙方支付违约金。</w:t>
      </w:r>
    </w:p>
    <w:p w14:paraId="38CBAA1D">
      <w:pPr>
        <w:spacing w:line="360" w:lineRule="auto"/>
        <w:ind w:right="-1" w:firstLine="480" w:firstLineChars="200"/>
        <w:rPr>
          <w:rFonts w:hint="eastAsia" w:ascii="宋体" w:hAnsi="宋体" w:eastAsia="宋体" w:cs="宋体"/>
          <w:sz w:val="24"/>
          <w:szCs w:val="24"/>
        </w:rPr>
      </w:pPr>
      <w:r>
        <w:rPr>
          <w:rFonts w:hint="eastAsia" w:ascii="宋体" w:hAnsi="宋体" w:eastAsia="宋体" w:cs="宋体"/>
          <w:sz w:val="24"/>
          <w:szCs w:val="24"/>
        </w:rPr>
        <w:t>9.2 乙方逾期交付货物的，乙方应按逾期交货部分总价款每日1‰向甲方支付违约金，由甲方从待付价款中直接扣除；逾期超过约定日期15个工作日不能交货的，甲方可单方面解除本合同。</w:t>
      </w:r>
    </w:p>
    <w:p w14:paraId="5A8C04A8">
      <w:pPr>
        <w:spacing w:line="360" w:lineRule="auto"/>
        <w:ind w:right="-1" w:firstLine="480" w:firstLineChars="200"/>
        <w:rPr>
          <w:rFonts w:hint="eastAsia" w:ascii="宋体" w:hAnsi="宋体" w:eastAsia="宋体" w:cs="宋体"/>
          <w:sz w:val="24"/>
          <w:szCs w:val="24"/>
        </w:rPr>
      </w:pPr>
      <w:r>
        <w:rPr>
          <w:rFonts w:hint="eastAsia" w:ascii="宋体" w:hAnsi="宋体" w:eastAsia="宋体" w:cs="宋体"/>
          <w:sz w:val="24"/>
          <w:szCs w:val="24"/>
        </w:rPr>
        <w:t>9.3 乙方因逾期交货或因其他违约行为导致甲方解除合同的，乙方应向甲方支付本合同约定总价款10%的违约金，如造成甲方损失超过违约金的，超出部分由乙方继续承担赔偿责任。</w:t>
      </w:r>
    </w:p>
    <w:p w14:paraId="2800AC6D">
      <w:pPr>
        <w:spacing w:line="360" w:lineRule="auto"/>
        <w:ind w:right="-1" w:firstLine="480" w:firstLineChars="200"/>
        <w:rPr>
          <w:rFonts w:hint="eastAsia" w:ascii="宋体" w:hAnsi="宋体" w:eastAsia="宋体" w:cs="宋体"/>
          <w:sz w:val="24"/>
          <w:szCs w:val="24"/>
        </w:rPr>
      </w:pPr>
      <w:r>
        <w:rPr>
          <w:rFonts w:hint="eastAsia" w:ascii="宋体" w:hAnsi="宋体" w:eastAsia="宋体" w:cs="宋体"/>
          <w:sz w:val="24"/>
          <w:szCs w:val="24"/>
        </w:rPr>
        <w:t>9.4 乙方所交的货物品种、型号、规格、技术参数、质量不符合合同约定及招标文件规定的标准的，甲方有权拒收该货物，乙方应按本合同总价款的10%向甲方支付违约金。乙方愿意更换货物但逾期交货的，按乙方逾期交货处理。乙方拒绝更换货物的，甲方可单方面解除合同。</w:t>
      </w:r>
    </w:p>
    <w:p w14:paraId="0BE74CF8">
      <w:pPr>
        <w:spacing w:line="360" w:lineRule="auto"/>
        <w:ind w:right="-1" w:firstLine="480" w:firstLineChars="200"/>
        <w:rPr>
          <w:rFonts w:hint="eastAsia" w:ascii="宋体" w:hAnsi="宋体" w:eastAsia="宋体" w:cs="宋体"/>
          <w:sz w:val="24"/>
          <w:szCs w:val="24"/>
        </w:rPr>
      </w:pPr>
      <w:r>
        <w:rPr>
          <w:rFonts w:hint="eastAsia" w:ascii="宋体" w:hAnsi="宋体" w:eastAsia="宋体" w:cs="宋体"/>
          <w:sz w:val="24"/>
          <w:szCs w:val="24"/>
        </w:rPr>
        <w:t>9.5 乙方提供的货物如侵犯了第三方合法权益而引发的任何纠纷或诉讼，均由乙方负责交涉并承担全部责任。</w:t>
      </w:r>
    </w:p>
    <w:bookmarkEnd w:id="108"/>
    <w:p w14:paraId="4468C776">
      <w:pPr>
        <w:spacing w:line="360" w:lineRule="auto"/>
        <w:ind w:firstLine="482" w:firstLineChars="200"/>
        <w:jc w:val="left"/>
        <w:rPr>
          <w:rFonts w:hint="eastAsia" w:ascii="宋体" w:hAnsi="宋体" w:eastAsia="宋体" w:cs="宋体"/>
          <w:b/>
          <w:sz w:val="24"/>
          <w:szCs w:val="24"/>
        </w:rPr>
      </w:pPr>
      <w:r>
        <w:rPr>
          <w:rFonts w:hint="eastAsia" w:ascii="宋体" w:hAnsi="宋体" w:eastAsia="宋体" w:cs="宋体"/>
          <w:b/>
          <w:bCs/>
          <w:sz w:val="24"/>
          <w:szCs w:val="24"/>
        </w:rPr>
        <w:t>第十条</w:t>
      </w:r>
      <w:r>
        <w:rPr>
          <w:rFonts w:hint="eastAsia" w:ascii="宋体" w:hAnsi="宋体" w:eastAsia="宋体" w:cs="宋体"/>
          <w:sz w:val="24"/>
          <w:szCs w:val="24"/>
        </w:rPr>
        <w:t xml:space="preserve"> </w:t>
      </w:r>
      <w:r>
        <w:rPr>
          <w:rFonts w:hint="eastAsia" w:ascii="宋体" w:hAnsi="宋体" w:eastAsia="宋体" w:cs="宋体"/>
          <w:b/>
          <w:bCs/>
          <w:sz w:val="24"/>
          <w:szCs w:val="24"/>
        </w:rPr>
        <w:t>不可抗力</w:t>
      </w:r>
    </w:p>
    <w:p w14:paraId="7444FC9E">
      <w:pPr>
        <w:spacing w:line="360" w:lineRule="auto"/>
        <w:ind w:right="-1" w:firstLine="480" w:firstLineChars="200"/>
        <w:rPr>
          <w:rFonts w:hint="eastAsia" w:ascii="宋体" w:hAnsi="宋体" w:eastAsia="宋体" w:cs="宋体"/>
          <w:sz w:val="24"/>
          <w:szCs w:val="24"/>
        </w:rPr>
      </w:pPr>
      <w:r>
        <w:rPr>
          <w:rFonts w:hint="eastAsia" w:ascii="宋体" w:hAnsi="宋体" w:eastAsia="宋体" w:cs="宋体"/>
          <w:sz w:val="24"/>
          <w:szCs w:val="24"/>
        </w:rPr>
        <w:t>10.1 “不可抗力”是指所有超出本合同双方控制范围的事件，该事件应不可预见，或虽然可以预见，但通过合理努力无法阻止或避免其发生，且这类事件发生于本合同签字之后，并且阻止任何一方全部或部分履行本合同。</w:t>
      </w:r>
    </w:p>
    <w:p w14:paraId="0FAD8DFF">
      <w:pPr>
        <w:spacing w:line="360" w:lineRule="auto"/>
        <w:ind w:right="-1" w:firstLine="480" w:firstLineChars="200"/>
        <w:rPr>
          <w:rFonts w:hint="eastAsia" w:ascii="宋体" w:hAnsi="宋体" w:eastAsia="宋体" w:cs="宋体"/>
          <w:sz w:val="24"/>
          <w:szCs w:val="24"/>
        </w:rPr>
      </w:pPr>
      <w:r>
        <w:rPr>
          <w:rFonts w:hint="eastAsia" w:ascii="宋体" w:hAnsi="宋体" w:eastAsia="宋体" w:cs="宋体"/>
          <w:sz w:val="24"/>
          <w:szCs w:val="24"/>
        </w:rPr>
        <w:t>10.2  由于不可抗力事件，致使任何一方不能履行其在本合同下的义务，该方不承担由此给另一方造成的损失；该方应及时通知另一方其不能履行或延迟履行合同义务的原因，并应尽快向另一方提供有关发生不可抗力的证明文件，按不可抗力事件对本合同的影响程度，双方协商是否终止本合同，或部分免除本合同的义务。</w:t>
      </w:r>
    </w:p>
    <w:p w14:paraId="613E15E5">
      <w:pPr>
        <w:spacing w:line="36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第十一条 争议解决办法</w:t>
      </w:r>
    </w:p>
    <w:p w14:paraId="31C8DE67">
      <w:pPr>
        <w:spacing w:line="360" w:lineRule="auto"/>
        <w:ind w:right="-1" w:firstLine="480" w:firstLineChars="200"/>
        <w:rPr>
          <w:rFonts w:hint="eastAsia" w:ascii="宋体" w:hAnsi="宋体" w:eastAsia="宋体" w:cs="宋体"/>
          <w:sz w:val="24"/>
          <w:szCs w:val="24"/>
        </w:rPr>
      </w:pPr>
      <w:r>
        <w:rPr>
          <w:rFonts w:hint="eastAsia" w:ascii="宋体" w:hAnsi="宋体" w:eastAsia="宋体" w:cs="宋体"/>
          <w:sz w:val="24"/>
          <w:szCs w:val="24"/>
        </w:rPr>
        <w:t>11.1 因货物质量问题发生争议，由质量技术监督部门或质量技术监督部门指定的质量鉴定机构进行质量鉴定。鉴定费用由乙方预付，货物符合标准的，鉴定费由甲方承担；货物不符合质量标准的，鉴定费由乙方承担。</w:t>
      </w:r>
    </w:p>
    <w:p w14:paraId="1E24A153">
      <w:pPr>
        <w:spacing w:line="360" w:lineRule="auto"/>
        <w:ind w:right="-1" w:firstLine="480" w:firstLineChars="200"/>
        <w:rPr>
          <w:rFonts w:hint="eastAsia" w:ascii="宋体" w:hAnsi="宋体" w:eastAsia="宋体" w:cs="宋体"/>
          <w:sz w:val="24"/>
          <w:szCs w:val="24"/>
        </w:rPr>
      </w:pPr>
      <w:r>
        <w:rPr>
          <w:rFonts w:hint="eastAsia" w:ascii="宋体" w:hAnsi="宋体" w:eastAsia="宋体" w:cs="宋体"/>
          <w:sz w:val="24"/>
          <w:szCs w:val="24"/>
        </w:rPr>
        <w:t>11.2 合同履行期间，若双方发生争议，可协商或由相关部门调解解决，协商或调解不成的，应向甲方所在地的人民法院提起诉讼。</w:t>
      </w:r>
    </w:p>
    <w:p w14:paraId="580DF311">
      <w:pPr>
        <w:spacing w:line="36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 xml:space="preserve">第十二条  其他   </w:t>
      </w:r>
    </w:p>
    <w:p w14:paraId="0806BA03">
      <w:pPr>
        <w:spacing w:line="360" w:lineRule="auto"/>
        <w:ind w:right="-1" w:firstLine="480" w:firstLineChars="200"/>
        <w:rPr>
          <w:rFonts w:hint="eastAsia" w:ascii="宋体" w:hAnsi="宋体" w:eastAsia="宋体" w:cs="宋体"/>
          <w:sz w:val="24"/>
          <w:szCs w:val="24"/>
        </w:rPr>
      </w:pPr>
      <w:r>
        <w:rPr>
          <w:rFonts w:hint="eastAsia" w:ascii="宋体" w:hAnsi="宋体" w:eastAsia="宋体" w:cs="宋体"/>
          <w:sz w:val="24"/>
          <w:szCs w:val="24"/>
        </w:rPr>
        <w:t>12.1 招投标文件、承诺书以及合同附件是本合同不可分割的组成部分，与本合同具有同等法律效力。</w:t>
      </w:r>
    </w:p>
    <w:p w14:paraId="5BCC5717">
      <w:pPr>
        <w:spacing w:line="360" w:lineRule="auto"/>
        <w:ind w:right="-1" w:firstLine="480" w:firstLineChars="200"/>
        <w:rPr>
          <w:rFonts w:hint="eastAsia" w:ascii="宋体" w:hAnsi="宋体" w:eastAsia="宋体" w:cs="宋体"/>
          <w:sz w:val="24"/>
          <w:szCs w:val="24"/>
        </w:rPr>
      </w:pPr>
      <w:r>
        <w:rPr>
          <w:rFonts w:hint="eastAsia" w:ascii="宋体" w:hAnsi="宋体" w:eastAsia="宋体" w:cs="宋体"/>
          <w:sz w:val="24"/>
          <w:szCs w:val="24"/>
        </w:rPr>
        <w:t xml:space="preserve">12.2 本合同未尽事宜，由甲乙双方协商后产生书面文件，作为本合同的补充条款，具备与本合同同等法律效力。 </w:t>
      </w:r>
    </w:p>
    <w:p w14:paraId="24F6D0D3">
      <w:pPr>
        <w:spacing w:line="360" w:lineRule="auto"/>
        <w:ind w:right="-1" w:firstLine="480" w:firstLineChars="200"/>
        <w:rPr>
          <w:rFonts w:hint="eastAsia" w:ascii="宋体" w:hAnsi="宋体" w:eastAsia="宋体" w:cs="宋体"/>
          <w:sz w:val="24"/>
          <w:szCs w:val="24"/>
        </w:rPr>
      </w:pPr>
      <w:r>
        <w:rPr>
          <w:rFonts w:hint="eastAsia" w:ascii="宋体" w:hAnsi="宋体" w:eastAsia="宋体" w:cs="宋体"/>
          <w:sz w:val="24"/>
          <w:szCs w:val="24"/>
        </w:rPr>
        <w:t>12.3 对本合同内容的任何修改和变更需要用书面形式，并经双方签字盖章确认后生效。</w:t>
      </w:r>
    </w:p>
    <w:p w14:paraId="25AA44D5">
      <w:pPr>
        <w:spacing w:line="360" w:lineRule="auto"/>
        <w:ind w:right="-1" w:firstLine="480" w:firstLineChars="200"/>
        <w:rPr>
          <w:rFonts w:hint="eastAsia" w:ascii="宋体" w:hAnsi="宋体" w:eastAsia="宋体" w:cs="宋体"/>
          <w:sz w:val="24"/>
          <w:szCs w:val="24"/>
        </w:rPr>
      </w:pPr>
      <w:r>
        <w:rPr>
          <w:rFonts w:hint="eastAsia" w:ascii="宋体" w:hAnsi="宋体" w:eastAsia="宋体" w:cs="宋体"/>
          <w:sz w:val="24"/>
          <w:szCs w:val="24"/>
        </w:rPr>
        <w:t>12.4 甲乙双方须共同遵守《医药购销廉洁协议书》的有关规定，诚信经营、合法经营。</w:t>
      </w:r>
    </w:p>
    <w:p w14:paraId="5A64084E">
      <w:pPr>
        <w:spacing w:line="360" w:lineRule="auto"/>
        <w:ind w:right="-1" w:firstLine="480" w:firstLineChars="200"/>
        <w:jc w:val="left"/>
        <w:rPr>
          <w:rFonts w:hint="eastAsia" w:ascii="宋体" w:hAnsi="宋体" w:eastAsia="宋体" w:cs="宋体"/>
          <w:sz w:val="24"/>
          <w:szCs w:val="24"/>
        </w:rPr>
      </w:pPr>
      <w:r>
        <w:rPr>
          <w:rFonts w:hint="eastAsia" w:ascii="宋体" w:hAnsi="宋体" w:eastAsia="宋体" w:cs="宋体"/>
          <w:sz w:val="24"/>
          <w:szCs w:val="24"/>
        </w:rPr>
        <w:t>12.5 本合同一式</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份，甲方</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份，乙方</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份。本合同自甲乙双方签字盖章后生效。</w:t>
      </w:r>
    </w:p>
    <w:p w14:paraId="28937D87">
      <w:pPr>
        <w:spacing w:line="520" w:lineRule="exact"/>
        <w:ind w:right="-1" w:firstLine="352" w:firstLineChars="147"/>
        <w:outlineLvl w:val="0"/>
        <w:rPr>
          <w:rFonts w:hint="eastAsia" w:ascii="宋体" w:hAnsi="宋体" w:eastAsia="宋体" w:cs="宋体"/>
          <w:sz w:val="24"/>
          <w:szCs w:val="24"/>
        </w:rPr>
      </w:pPr>
    </w:p>
    <w:p w14:paraId="192A1C28">
      <w:pPr>
        <w:spacing w:line="520" w:lineRule="exact"/>
        <w:ind w:right="-1" w:firstLine="352" w:firstLineChars="147"/>
        <w:outlineLvl w:val="0"/>
        <w:rPr>
          <w:rFonts w:hint="eastAsia" w:ascii="宋体" w:hAnsi="宋体" w:eastAsia="宋体" w:cs="宋体"/>
          <w:sz w:val="24"/>
          <w:szCs w:val="24"/>
        </w:rPr>
      </w:pPr>
      <w:r>
        <w:rPr>
          <w:rFonts w:hint="eastAsia" w:ascii="宋体" w:hAnsi="宋体" w:eastAsia="宋体" w:cs="宋体"/>
          <w:sz w:val="24"/>
          <w:szCs w:val="24"/>
        </w:rPr>
        <w:t>附件：</w:t>
      </w:r>
      <w:r>
        <w:rPr>
          <w:rFonts w:hint="eastAsia" w:ascii="宋体" w:hAnsi="宋体" w:eastAsia="宋体" w:cs="宋体"/>
          <w:bCs/>
          <w:sz w:val="24"/>
          <w:szCs w:val="24"/>
        </w:rPr>
        <w:t xml:space="preserve"> </w:t>
      </w:r>
      <w:r>
        <w:rPr>
          <w:rFonts w:hint="eastAsia" w:ascii="宋体" w:hAnsi="宋体" w:eastAsia="宋体" w:cs="宋体"/>
          <w:sz w:val="24"/>
          <w:szCs w:val="24"/>
        </w:rPr>
        <w:t>1.设备整套完整资质文件</w:t>
      </w:r>
    </w:p>
    <w:p w14:paraId="7E62C640">
      <w:pPr>
        <w:spacing w:line="520" w:lineRule="exact"/>
        <w:ind w:right="-1" w:firstLine="1192" w:firstLineChars="497"/>
        <w:outlineLvl w:val="0"/>
        <w:rPr>
          <w:rFonts w:hint="eastAsia" w:ascii="宋体" w:hAnsi="宋体" w:eastAsia="宋体" w:cs="宋体"/>
          <w:sz w:val="24"/>
          <w:szCs w:val="24"/>
        </w:rPr>
      </w:pPr>
      <w:r>
        <w:rPr>
          <w:rFonts w:hint="eastAsia" w:ascii="宋体" w:hAnsi="宋体" w:eastAsia="宋体" w:cs="宋体"/>
          <w:sz w:val="24"/>
          <w:szCs w:val="24"/>
        </w:rPr>
        <w:t>2.法人授权</w:t>
      </w:r>
      <w:r>
        <w:rPr>
          <w:rFonts w:hint="eastAsia" w:ascii="宋体" w:hAnsi="宋体" w:eastAsia="宋体" w:cs="宋体"/>
          <w:sz w:val="24"/>
          <w:szCs w:val="24"/>
          <w:lang w:eastAsia="zh-CN"/>
        </w:rPr>
        <w:t>（</w:t>
      </w:r>
      <w:r>
        <w:rPr>
          <w:rFonts w:hint="eastAsia" w:ascii="宋体" w:hAnsi="宋体" w:eastAsia="宋体" w:cs="宋体"/>
          <w:sz w:val="24"/>
          <w:szCs w:val="24"/>
        </w:rPr>
        <w:t>含身份证正面复印件</w:t>
      </w:r>
      <w:r>
        <w:rPr>
          <w:rFonts w:hint="eastAsia" w:ascii="宋体" w:hAnsi="宋体" w:eastAsia="宋体" w:cs="宋体"/>
          <w:sz w:val="24"/>
          <w:szCs w:val="24"/>
          <w:lang w:eastAsia="zh-CN"/>
        </w:rPr>
        <w:t>）</w:t>
      </w:r>
    </w:p>
    <w:p w14:paraId="7227B6C3">
      <w:pPr>
        <w:spacing w:line="520" w:lineRule="exact"/>
        <w:ind w:right="-1" w:firstLine="1192" w:firstLineChars="497"/>
        <w:outlineLvl w:val="0"/>
        <w:rPr>
          <w:rFonts w:hint="eastAsia" w:ascii="宋体" w:hAnsi="宋体" w:eastAsia="宋体" w:cs="宋体"/>
          <w:sz w:val="24"/>
          <w:szCs w:val="24"/>
        </w:rPr>
      </w:pPr>
      <w:r>
        <w:rPr>
          <w:rFonts w:hint="eastAsia" w:ascii="宋体" w:hAnsi="宋体" w:eastAsia="宋体" w:cs="宋体"/>
          <w:sz w:val="24"/>
          <w:szCs w:val="24"/>
        </w:rPr>
        <w:t>3.设备配置清单</w:t>
      </w:r>
    </w:p>
    <w:p w14:paraId="735A4E9F">
      <w:pPr>
        <w:spacing w:line="520" w:lineRule="exact"/>
        <w:ind w:right="-1" w:firstLine="1192" w:firstLineChars="497"/>
        <w:outlineLvl w:val="0"/>
        <w:rPr>
          <w:rFonts w:hint="eastAsia" w:ascii="宋体" w:hAnsi="宋体" w:eastAsia="宋体" w:cs="宋体"/>
          <w:sz w:val="24"/>
          <w:szCs w:val="24"/>
        </w:rPr>
      </w:pPr>
      <w:r>
        <w:rPr>
          <w:rFonts w:hint="eastAsia" w:ascii="宋体" w:hAnsi="宋体" w:eastAsia="宋体" w:cs="宋体"/>
          <w:sz w:val="24"/>
          <w:szCs w:val="24"/>
        </w:rPr>
        <w:t>4.仪器设备技术参数响应偏离表</w:t>
      </w:r>
    </w:p>
    <w:p w14:paraId="7A6B7E8F">
      <w:pPr>
        <w:spacing w:line="520" w:lineRule="exact"/>
        <w:ind w:right="-1" w:firstLine="1192" w:firstLineChars="497"/>
        <w:outlineLvl w:val="0"/>
        <w:rPr>
          <w:rFonts w:hint="eastAsia" w:ascii="宋体" w:hAnsi="宋体" w:eastAsia="宋体" w:cs="宋体"/>
          <w:sz w:val="24"/>
          <w:szCs w:val="24"/>
        </w:rPr>
      </w:pPr>
      <w:r>
        <w:rPr>
          <w:rFonts w:hint="eastAsia" w:ascii="宋体" w:hAnsi="宋体" w:eastAsia="宋体" w:cs="宋体"/>
          <w:sz w:val="24"/>
          <w:szCs w:val="24"/>
        </w:rPr>
        <w:t>5.售后服务承诺</w:t>
      </w:r>
    </w:p>
    <w:p w14:paraId="3FC84220">
      <w:pPr>
        <w:spacing w:line="520" w:lineRule="exact"/>
        <w:ind w:right="-1" w:firstLine="1192" w:firstLineChars="497"/>
        <w:outlineLvl w:val="0"/>
        <w:rPr>
          <w:rFonts w:hint="eastAsia" w:ascii="宋体" w:hAnsi="宋体" w:eastAsia="宋体" w:cs="宋体"/>
          <w:sz w:val="24"/>
          <w:szCs w:val="24"/>
        </w:rPr>
      </w:pPr>
      <w:r>
        <w:rPr>
          <w:rFonts w:hint="eastAsia" w:ascii="宋体" w:hAnsi="宋体" w:eastAsia="宋体" w:cs="宋体"/>
          <w:sz w:val="24"/>
          <w:szCs w:val="24"/>
        </w:rPr>
        <w:t>6.中标通知书</w:t>
      </w:r>
    </w:p>
    <w:p w14:paraId="3FA96177">
      <w:pPr>
        <w:spacing w:line="520" w:lineRule="exact"/>
        <w:ind w:right="-1" w:firstLine="1192" w:firstLineChars="497"/>
        <w:outlineLvl w:val="0"/>
        <w:rPr>
          <w:rFonts w:hint="eastAsia" w:ascii="宋体" w:hAnsi="宋体" w:eastAsia="宋体" w:cs="宋体"/>
          <w:sz w:val="24"/>
          <w:szCs w:val="24"/>
        </w:rPr>
      </w:pPr>
      <w:r>
        <w:rPr>
          <w:rFonts w:hint="eastAsia" w:ascii="宋体" w:hAnsi="宋体" w:eastAsia="宋体" w:cs="宋体"/>
          <w:sz w:val="24"/>
          <w:szCs w:val="24"/>
        </w:rPr>
        <w:t>7.医药购销廉洁协议书</w:t>
      </w:r>
    </w:p>
    <w:p w14:paraId="0F8983BF">
      <w:pPr>
        <w:spacing w:line="520" w:lineRule="exact"/>
        <w:ind w:left="412" w:right="-1"/>
        <w:outlineLvl w:val="0"/>
        <w:rPr>
          <w:rFonts w:hint="eastAsia" w:ascii="宋体" w:hAnsi="宋体" w:eastAsia="宋体" w:cs="宋体"/>
          <w:sz w:val="24"/>
          <w:szCs w:val="24"/>
        </w:rPr>
      </w:pPr>
      <w:r>
        <w:rPr>
          <w:rFonts w:hint="eastAsia" w:ascii="宋体" w:hAnsi="宋体" w:eastAsia="宋体" w:cs="宋体"/>
          <w:sz w:val="24"/>
          <w:szCs w:val="24"/>
        </w:rPr>
        <w:t xml:space="preserve"> </w:t>
      </w:r>
    </w:p>
    <w:tbl>
      <w:tblPr>
        <w:tblStyle w:val="44"/>
        <w:tblW w:w="10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9"/>
        <w:gridCol w:w="5150"/>
      </w:tblGrid>
      <w:tr w14:paraId="65DC0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8" w:hRule="atLeast"/>
          <w:jc w:val="center"/>
        </w:trPr>
        <w:tc>
          <w:tcPr>
            <w:tcW w:w="5149" w:type="dxa"/>
            <w:vAlign w:val="center"/>
          </w:tcPr>
          <w:p w14:paraId="4A1524B5">
            <w:pPr>
              <w:keepNext w:val="0"/>
              <w:keepLines w:val="0"/>
              <w:widowControl/>
              <w:suppressLineNumbers w:val="0"/>
              <w:snapToGrid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甲方（章）</w:t>
            </w:r>
          </w:p>
          <w:p w14:paraId="7F6ADA08">
            <w:pPr>
              <w:keepNext w:val="0"/>
              <w:keepLines w:val="0"/>
              <w:widowControl/>
              <w:suppressLineNumbers w:val="0"/>
              <w:snapToGrid w:val="0"/>
              <w:spacing w:before="0" w:beforeAutospacing="0" w:after="0" w:afterAutospacing="0"/>
              <w:ind w:left="0" w:right="0"/>
              <w:rPr>
                <w:rFonts w:hint="eastAsia" w:ascii="宋体" w:hAnsi="宋体" w:eastAsia="宋体" w:cs="宋体"/>
                <w:sz w:val="24"/>
                <w:szCs w:val="24"/>
              </w:rPr>
            </w:pPr>
          </w:p>
          <w:p w14:paraId="2117B56B">
            <w:pPr>
              <w:keepNext w:val="0"/>
              <w:keepLines w:val="0"/>
              <w:widowControl/>
              <w:suppressLineNumbers w:val="0"/>
              <w:snapToGrid w:val="0"/>
              <w:spacing w:before="0" w:beforeAutospacing="0" w:after="0" w:afterAutospacing="0"/>
              <w:ind w:left="0" w:right="0"/>
              <w:rPr>
                <w:rFonts w:hint="eastAsia" w:ascii="宋体" w:hAnsi="宋体" w:eastAsia="宋体" w:cs="宋体"/>
                <w:sz w:val="24"/>
                <w:szCs w:val="24"/>
              </w:rPr>
            </w:pPr>
          </w:p>
          <w:p w14:paraId="003E242E">
            <w:pPr>
              <w:keepNext w:val="0"/>
              <w:keepLines w:val="0"/>
              <w:widowControl/>
              <w:suppressLineNumbers w:val="0"/>
              <w:snapToGrid w:val="0"/>
              <w:spacing w:before="0" w:beforeAutospacing="0" w:after="0" w:afterAutospacing="0"/>
              <w:ind w:left="0" w:right="0"/>
              <w:rPr>
                <w:rFonts w:hint="eastAsia" w:ascii="宋体" w:hAnsi="宋体" w:eastAsia="宋体" w:cs="宋体"/>
                <w:sz w:val="24"/>
                <w:szCs w:val="24"/>
              </w:rPr>
            </w:pPr>
          </w:p>
          <w:p w14:paraId="38342490">
            <w:pPr>
              <w:keepNext w:val="0"/>
              <w:keepLines w:val="0"/>
              <w:widowControl/>
              <w:suppressLineNumbers w:val="0"/>
              <w:snapToGrid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xml:space="preserve">              </w:t>
            </w:r>
          </w:p>
          <w:p w14:paraId="2D4AD846">
            <w:pPr>
              <w:keepNext w:val="0"/>
              <w:keepLines w:val="0"/>
              <w:widowControl/>
              <w:suppressLineNumbers w:val="0"/>
              <w:snapToGrid w:val="0"/>
              <w:spacing w:before="0" w:beforeAutospacing="0" w:after="0" w:afterAutospacing="0"/>
              <w:ind w:left="0" w:right="0"/>
              <w:rPr>
                <w:rFonts w:hint="eastAsia" w:ascii="宋体" w:hAnsi="宋体" w:eastAsia="宋体" w:cs="宋体"/>
                <w:sz w:val="24"/>
                <w:szCs w:val="24"/>
              </w:rPr>
            </w:pPr>
          </w:p>
          <w:p w14:paraId="0135A06A">
            <w:pPr>
              <w:keepNext w:val="0"/>
              <w:keepLines w:val="0"/>
              <w:widowControl/>
              <w:suppressLineNumbers w:val="0"/>
              <w:snapToGrid w:val="0"/>
              <w:spacing w:before="0" w:beforeAutospacing="0" w:after="0" w:afterAutospacing="0"/>
              <w:ind w:left="0" w:right="0" w:firstLine="1080" w:firstLineChars="450"/>
              <w:jc w:val="right"/>
              <w:rPr>
                <w:rFonts w:hint="eastAsia" w:ascii="宋体" w:hAnsi="宋体" w:eastAsia="宋体" w:cs="宋体"/>
                <w:sz w:val="24"/>
                <w:szCs w:val="24"/>
              </w:rPr>
            </w:pPr>
          </w:p>
        </w:tc>
        <w:tc>
          <w:tcPr>
            <w:tcW w:w="5150" w:type="dxa"/>
            <w:vAlign w:val="center"/>
          </w:tcPr>
          <w:p w14:paraId="48FA6F49">
            <w:pPr>
              <w:keepNext w:val="0"/>
              <w:keepLines w:val="0"/>
              <w:widowControl/>
              <w:suppressLineNumbers w:val="0"/>
              <w:snapToGrid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乙方（章）</w:t>
            </w:r>
          </w:p>
          <w:p w14:paraId="378F442A">
            <w:pPr>
              <w:keepNext w:val="0"/>
              <w:keepLines w:val="0"/>
              <w:widowControl/>
              <w:suppressLineNumbers w:val="0"/>
              <w:snapToGrid w:val="0"/>
              <w:spacing w:before="0" w:beforeAutospacing="0" w:after="0" w:afterAutospacing="0"/>
              <w:ind w:left="0" w:right="0"/>
              <w:rPr>
                <w:rFonts w:hint="eastAsia" w:ascii="宋体" w:hAnsi="宋体" w:eastAsia="宋体" w:cs="宋体"/>
                <w:sz w:val="24"/>
                <w:szCs w:val="24"/>
              </w:rPr>
            </w:pPr>
          </w:p>
          <w:p w14:paraId="54A961C9">
            <w:pPr>
              <w:keepNext w:val="0"/>
              <w:keepLines w:val="0"/>
              <w:widowControl/>
              <w:suppressLineNumbers w:val="0"/>
              <w:snapToGrid w:val="0"/>
              <w:spacing w:before="0" w:beforeAutospacing="0" w:after="0" w:afterAutospacing="0"/>
              <w:ind w:left="0" w:right="0"/>
              <w:rPr>
                <w:rFonts w:hint="eastAsia" w:ascii="宋体" w:hAnsi="宋体" w:eastAsia="宋体" w:cs="宋体"/>
                <w:sz w:val="24"/>
                <w:szCs w:val="24"/>
              </w:rPr>
            </w:pPr>
          </w:p>
          <w:p w14:paraId="600FB670">
            <w:pPr>
              <w:keepNext w:val="0"/>
              <w:keepLines w:val="0"/>
              <w:widowControl/>
              <w:suppressLineNumbers w:val="0"/>
              <w:snapToGrid w:val="0"/>
              <w:spacing w:before="0" w:beforeAutospacing="0" w:after="0" w:afterAutospacing="0"/>
              <w:ind w:left="0" w:right="0"/>
              <w:rPr>
                <w:rFonts w:hint="eastAsia" w:ascii="宋体" w:hAnsi="宋体" w:eastAsia="宋体" w:cs="宋体"/>
                <w:sz w:val="24"/>
                <w:szCs w:val="24"/>
              </w:rPr>
            </w:pPr>
          </w:p>
          <w:p w14:paraId="35FC6AEB">
            <w:pPr>
              <w:keepNext w:val="0"/>
              <w:keepLines w:val="0"/>
              <w:widowControl/>
              <w:suppressLineNumbers w:val="0"/>
              <w:snapToGrid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xml:space="preserve">             </w:t>
            </w:r>
          </w:p>
          <w:p w14:paraId="5BACDC8F">
            <w:pPr>
              <w:keepNext w:val="0"/>
              <w:keepLines w:val="0"/>
              <w:widowControl/>
              <w:suppressLineNumbers w:val="0"/>
              <w:snapToGrid w:val="0"/>
              <w:spacing w:before="0" w:beforeAutospacing="0" w:after="0" w:afterAutospacing="0"/>
              <w:ind w:left="0" w:right="0"/>
              <w:rPr>
                <w:rFonts w:hint="eastAsia" w:ascii="宋体" w:hAnsi="宋体" w:eastAsia="宋体" w:cs="宋体"/>
                <w:sz w:val="24"/>
                <w:szCs w:val="24"/>
              </w:rPr>
            </w:pPr>
          </w:p>
          <w:p w14:paraId="73D2E38C">
            <w:pPr>
              <w:keepNext w:val="0"/>
              <w:keepLines w:val="0"/>
              <w:widowControl/>
              <w:suppressLineNumbers w:val="0"/>
              <w:snapToGrid w:val="0"/>
              <w:spacing w:before="0" w:beforeAutospacing="0" w:after="0" w:afterAutospacing="0"/>
              <w:ind w:left="0" w:right="0"/>
              <w:jc w:val="right"/>
              <w:rPr>
                <w:rFonts w:hint="eastAsia" w:ascii="宋体" w:hAnsi="宋体" w:eastAsia="宋体" w:cs="宋体"/>
                <w:sz w:val="24"/>
                <w:szCs w:val="24"/>
              </w:rPr>
            </w:pPr>
            <w:r>
              <w:rPr>
                <w:rFonts w:hint="eastAsia" w:ascii="宋体" w:hAnsi="宋体" w:eastAsia="宋体" w:cs="宋体"/>
                <w:sz w:val="24"/>
                <w:szCs w:val="24"/>
              </w:rPr>
              <w:t xml:space="preserve"> </w:t>
            </w:r>
          </w:p>
        </w:tc>
      </w:tr>
      <w:tr w14:paraId="73855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5149" w:type="dxa"/>
            <w:vAlign w:val="center"/>
          </w:tcPr>
          <w:p w14:paraId="2160A04B">
            <w:pPr>
              <w:keepNext w:val="0"/>
              <w:keepLines w:val="0"/>
              <w:widowControl/>
              <w:suppressLineNumbers w:val="0"/>
              <w:snapToGrid w:val="0"/>
              <w:spacing w:before="0" w:beforeAutospacing="0" w:after="0" w:afterAutospacing="0"/>
              <w:ind w:left="1200" w:right="0" w:hanging="1200" w:hangingChars="500"/>
              <w:rPr>
                <w:rFonts w:hint="eastAsia" w:ascii="宋体" w:hAnsi="宋体" w:eastAsia="宋体" w:cs="宋体"/>
                <w:sz w:val="24"/>
                <w:szCs w:val="24"/>
              </w:rPr>
            </w:pPr>
            <w:r>
              <w:rPr>
                <w:rFonts w:hint="eastAsia" w:ascii="宋体" w:hAnsi="宋体" w:eastAsia="宋体" w:cs="宋体"/>
                <w:sz w:val="24"/>
                <w:szCs w:val="24"/>
              </w:rPr>
              <w:t>单位地址：陕西省安康市汉滨区金洲南路85号</w:t>
            </w:r>
          </w:p>
        </w:tc>
        <w:tc>
          <w:tcPr>
            <w:tcW w:w="5150" w:type="dxa"/>
            <w:vAlign w:val="center"/>
          </w:tcPr>
          <w:p w14:paraId="62DCC20A">
            <w:pPr>
              <w:keepNext w:val="0"/>
              <w:keepLines w:val="0"/>
              <w:widowControl/>
              <w:suppressLineNumbers w:val="0"/>
              <w:snapToGrid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单位地址：</w:t>
            </w:r>
          </w:p>
        </w:tc>
      </w:tr>
      <w:tr w14:paraId="6C124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jc w:val="center"/>
        </w:trPr>
        <w:tc>
          <w:tcPr>
            <w:tcW w:w="5149" w:type="dxa"/>
          </w:tcPr>
          <w:p w14:paraId="7402DF03">
            <w:pPr>
              <w:keepNext w:val="0"/>
              <w:keepLines w:val="0"/>
              <w:widowControl/>
              <w:suppressLineNumbers w:val="0"/>
              <w:snapToGrid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法定代表人（签字）：</w:t>
            </w:r>
          </w:p>
          <w:p w14:paraId="63423E53">
            <w:pPr>
              <w:keepNext w:val="0"/>
              <w:keepLines w:val="0"/>
              <w:widowControl/>
              <w:suppressLineNumbers w:val="0"/>
              <w:snapToGrid w:val="0"/>
              <w:spacing w:before="0" w:beforeAutospacing="0" w:after="0" w:afterAutospacing="0"/>
              <w:ind w:left="0" w:right="0"/>
              <w:rPr>
                <w:rFonts w:hint="eastAsia" w:ascii="宋体" w:hAnsi="宋体" w:eastAsia="宋体" w:cs="宋体"/>
                <w:sz w:val="24"/>
                <w:szCs w:val="24"/>
              </w:rPr>
            </w:pPr>
          </w:p>
        </w:tc>
        <w:tc>
          <w:tcPr>
            <w:tcW w:w="5150" w:type="dxa"/>
          </w:tcPr>
          <w:p w14:paraId="24599805">
            <w:pPr>
              <w:keepNext w:val="0"/>
              <w:keepLines w:val="0"/>
              <w:widowControl/>
              <w:suppressLineNumbers w:val="0"/>
              <w:snapToGrid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法定代表人（签字）：</w:t>
            </w:r>
          </w:p>
          <w:p w14:paraId="53DBF999">
            <w:pPr>
              <w:keepNext w:val="0"/>
              <w:keepLines w:val="0"/>
              <w:widowControl/>
              <w:suppressLineNumbers w:val="0"/>
              <w:snapToGrid w:val="0"/>
              <w:spacing w:before="0" w:beforeAutospacing="0" w:after="0" w:afterAutospacing="0"/>
              <w:ind w:left="0" w:right="0"/>
              <w:rPr>
                <w:rFonts w:hint="eastAsia" w:ascii="宋体" w:hAnsi="宋体" w:eastAsia="宋体" w:cs="宋体"/>
                <w:sz w:val="24"/>
                <w:szCs w:val="24"/>
              </w:rPr>
            </w:pPr>
          </w:p>
        </w:tc>
      </w:tr>
      <w:tr w14:paraId="68447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8" w:hRule="atLeast"/>
          <w:jc w:val="center"/>
        </w:trPr>
        <w:tc>
          <w:tcPr>
            <w:tcW w:w="5149" w:type="dxa"/>
          </w:tcPr>
          <w:p w14:paraId="40A7B243">
            <w:pPr>
              <w:keepNext w:val="0"/>
              <w:keepLines w:val="0"/>
              <w:widowControl/>
              <w:suppressLineNumbers w:val="0"/>
              <w:snapToGrid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授权代表（签字）：</w:t>
            </w:r>
          </w:p>
          <w:p w14:paraId="7E3B12B9">
            <w:pPr>
              <w:keepNext w:val="0"/>
              <w:keepLines w:val="0"/>
              <w:widowControl/>
              <w:suppressLineNumbers w:val="0"/>
              <w:snapToGrid w:val="0"/>
              <w:spacing w:before="0" w:beforeAutospacing="0" w:after="0" w:afterAutospacing="0"/>
              <w:ind w:left="0" w:right="0"/>
              <w:rPr>
                <w:rFonts w:hint="eastAsia" w:ascii="宋体" w:hAnsi="宋体" w:eastAsia="宋体" w:cs="宋体"/>
                <w:sz w:val="24"/>
                <w:szCs w:val="24"/>
              </w:rPr>
            </w:pPr>
          </w:p>
          <w:p w14:paraId="5240AEE8">
            <w:pPr>
              <w:keepNext w:val="0"/>
              <w:keepLines w:val="0"/>
              <w:widowControl/>
              <w:suppressLineNumbers w:val="0"/>
              <w:snapToGrid w:val="0"/>
              <w:spacing w:before="0" w:beforeAutospacing="0" w:after="0" w:afterAutospacing="0"/>
              <w:ind w:left="0" w:right="0"/>
              <w:rPr>
                <w:rFonts w:hint="eastAsia" w:ascii="宋体" w:hAnsi="宋体" w:eastAsia="宋体" w:cs="宋体"/>
                <w:sz w:val="24"/>
                <w:szCs w:val="24"/>
              </w:rPr>
            </w:pPr>
          </w:p>
          <w:p w14:paraId="2C12B55B">
            <w:pPr>
              <w:keepNext w:val="0"/>
              <w:keepLines w:val="0"/>
              <w:widowControl/>
              <w:suppressLineNumbers w:val="0"/>
              <w:snapToGrid w:val="0"/>
              <w:spacing w:before="0" w:beforeAutospacing="0" w:after="0" w:afterAutospacing="0"/>
              <w:ind w:left="0" w:right="0"/>
              <w:rPr>
                <w:rFonts w:hint="eastAsia" w:ascii="宋体" w:hAnsi="宋体" w:eastAsia="宋体" w:cs="宋体"/>
                <w:sz w:val="24"/>
                <w:szCs w:val="24"/>
              </w:rPr>
            </w:pPr>
          </w:p>
          <w:p w14:paraId="371232CB">
            <w:pPr>
              <w:keepNext w:val="0"/>
              <w:keepLines w:val="0"/>
              <w:widowControl/>
              <w:suppressLineNumbers w:val="0"/>
              <w:snapToGrid w:val="0"/>
              <w:spacing w:before="0" w:beforeAutospacing="0" w:after="0" w:afterAutospacing="0"/>
              <w:ind w:left="0" w:right="0"/>
              <w:rPr>
                <w:rFonts w:hint="eastAsia" w:ascii="宋体" w:hAnsi="宋体" w:eastAsia="宋体" w:cs="宋体"/>
                <w:sz w:val="24"/>
                <w:szCs w:val="24"/>
              </w:rPr>
            </w:pPr>
          </w:p>
        </w:tc>
        <w:tc>
          <w:tcPr>
            <w:tcW w:w="5150" w:type="dxa"/>
          </w:tcPr>
          <w:p w14:paraId="566F24F8">
            <w:pPr>
              <w:keepNext w:val="0"/>
              <w:keepLines w:val="0"/>
              <w:widowControl/>
              <w:suppressLineNumbers w:val="0"/>
              <w:snapToGrid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授权代表（签字）：</w:t>
            </w:r>
          </w:p>
        </w:tc>
      </w:tr>
      <w:tr w14:paraId="1824D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5149" w:type="dxa"/>
            <w:vAlign w:val="center"/>
          </w:tcPr>
          <w:p w14:paraId="6F45E5B7">
            <w:pPr>
              <w:keepNext w:val="0"/>
              <w:keepLines w:val="0"/>
              <w:widowControl/>
              <w:suppressLineNumbers w:val="0"/>
              <w:snapToGrid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电话：0915-3284099/4305</w:t>
            </w:r>
          </w:p>
        </w:tc>
        <w:tc>
          <w:tcPr>
            <w:tcW w:w="5150" w:type="dxa"/>
            <w:vAlign w:val="center"/>
          </w:tcPr>
          <w:p w14:paraId="67823A98">
            <w:pPr>
              <w:keepNext w:val="0"/>
              <w:keepLines w:val="0"/>
              <w:widowControl/>
              <w:suppressLineNumbers w:val="0"/>
              <w:snapToGrid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电话：</w:t>
            </w:r>
          </w:p>
        </w:tc>
      </w:tr>
      <w:tr w14:paraId="29234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149" w:type="dxa"/>
            <w:vAlign w:val="center"/>
          </w:tcPr>
          <w:p w14:paraId="5491228C">
            <w:pPr>
              <w:keepNext w:val="0"/>
              <w:keepLines w:val="0"/>
              <w:widowControl/>
              <w:suppressLineNumbers w:val="0"/>
              <w:snapToGrid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开户银行：农行安康江北支行营业部</w:t>
            </w:r>
          </w:p>
        </w:tc>
        <w:tc>
          <w:tcPr>
            <w:tcW w:w="5150" w:type="dxa"/>
            <w:vAlign w:val="center"/>
          </w:tcPr>
          <w:p w14:paraId="48658469">
            <w:pPr>
              <w:keepNext w:val="0"/>
              <w:keepLines w:val="0"/>
              <w:widowControl/>
              <w:suppressLineNumbers w:val="0"/>
              <w:snapToGrid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开户银行：</w:t>
            </w:r>
          </w:p>
        </w:tc>
      </w:tr>
      <w:tr w14:paraId="464A8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5149" w:type="dxa"/>
            <w:vAlign w:val="center"/>
          </w:tcPr>
          <w:p w14:paraId="6F64DE3F">
            <w:pPr>
              <w:keepNext w:val="0"/>
              <w:keepLines w:val="0"/>
              <w:widowControl/>
              <w:suppressLineNumbers w:val="0"/>
              <w:snapToGrid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账号：26730101040002100</w:t>
            </w:r>
          </w:p>
        </w:tc>
        <w:tc>
          <w:tcPr>
            <w:tcW w:w="5150" w:type="dxa"/>
            <w:vAlign w:val="center"/>
          </w:tcPr>
          <w:p w14:paraId="42869B9D">
            <w:pPr>
              <w:keepNext w:val="0"/>
              <w:keepLines w:val="0"/>
              <w:widowControl/>
              <w:suppressLineNumbers w:val="0"/>
              <w:snapToGrid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账号：</w:t>
            </w:r>
          </w:p>
        </w:tc>
      </w:tr>
      <w:tr w14:paraId="75308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5149" w:type="dxa"/>
            <w:vAlign w:val="center"/>
          </w:tcPr>
          <w:p w14:paraId="6CC0DA6A">
            <w:pPr>
              <w:keepNext w:val="0"/>
              <w:keepLines w:val="0"/>
              <w:widowControl/>
              <w:suppressLineNumbers w:val="0"/>
              <w:snapToGrid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合同签订日期：</w:t>
            </w:r>
          </w:p>
        </w:tc>
        <w:tc>
          <w:tcPr>
            <w:tcW w:w="5150" w:type="dxa"/>
            <w:vAlign w:val="center"/>
          </w:tcPr>
          <w:p w14:paraId="086D3EFE">
            <w:pPr>
              <w:keepNext w:val="0"/>
              <w:keepLines w:val="0"/>
              <w:widowControl/>
              <w:suppressLineNumbers w:val="0"/>
              <w:snapToGrid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lang w:val="en-US" w:eastAsia="zh-CN"/>
              </w:rPr>
              <w:t>合同签订日期：</w:t>
            </w:r>
          </w:p>
        </w:tc>
      </w:tr>
    </w:tbl>
    <w:p w14:paraId="284C3CC7">
      <w:pPr>
        <w:rPr>
          <w:rFonts w:hint="eastAsia" w:ascii="宋体" w:hAnsi="宋体" w:eastAsia="宋体" w:cs="宋体"/>
          <w:b/>
          <w:sz w:val="24"/>
          <w:szCs w:val="24"/>
        </w:rPr>
      </w:pPr>
      <w:r>
        <w:rPr>
          <w:rFonts w:hint="eastAsia" w:ascii="宋体" w:hAnsi="宋体" w:eastAsia="宋体" w:cs="宋体"/>
          <w:b/>
          <w:sz w:val="24"/>
          <w:szCs w:val="24"/>
        </w:rPr>
        <w:br w:type="page"/>
      </w:r>
    </w:p>
    <w:p w14:paraId="6C6A03B6">
      <w:pPr>
        <w:rPr>
          <w:rFonts w:hint="eastAsia" w:ascii="宋体" w:hAnsi="宋体" w:eastAsia="宋体" w:cs="宋体"/>
          <w:b/>
          <w:sz w:val="24"/>
          <w:szCs w:val="24"/>
        </w:rPr>
      </w:pPr>
      <w:r>
        <w:rPr>
          <w:rFonts w:hint="eastAsia" w:ascii="宋体" w:hAnsi="宋体" w:eastAsia="宋体" w:cs="宋体"/>
          <w:b/>
          <w:sz w:val="24"/>
          <w:szCs w:val="24"/>
        </w:rPr>
        <w:t>附件</w:t>
      </w:r>
    </w:p>
    <w:p w14:paraId="1F317E66">
      <w:pPr>
        <w:snapToGrid w:val="0"/>
        <w:spacing w:line="360" w:lineRule="auto"/>
        <w:rPr>
          <w:rFonts w:hint="eastAsia" w:ascii="宋体" w:hAnsi="宋体" w:eastAsia="宋体" w:cs="宋体"/>
          <w:b/>
          <w:bCs/>
          <w:sz w:val="24"/>
          <w:szCs w:val="24"/>
        </w:rPr>
      </w:pPr>
      <w:r>
        <w:rPr>
          <w:rFonts w:hint="eastAsia" w:ascii="宋体" w:hAnsi="宋体" w:eastAsia="宋体" w:cs="宋体"/>
          <w:b/>
          <w:sz w:val="24"/>
          <w:szCs w:val="24"/>
        </w:rPr>
        <w:t>二、</w:t>
      </w:r>
      <w:r>
        <w:rPr>
          <w:rFonts w:hint="eastAsia" w:ascii="宋体" w:hAnsi="宋体" w:eastAsia="宋体" w:cs="宋体"/>
          <w:b/>
          <w:bCs/>
          <w:sz w:val="24"/>
          <w:szCs w:val="24"/>
        </w:rPr>
        <w:t>法定代表人授权书</w:t>
      </w:r>
    </w:p>
    <w:p w14:paraId="7524DC98">
      <w:pPr>
        <w:snapToGrid w:val="0"/>
        <w:spacing w:line="360" w:lineRule="auto"/>
        <w:jc w:val="center"/>
        <w:rPr>
          <w:rFonts w:hint="eastAsia" w:ascii="宋体" w:hAnsi="宋体" w:eastAsia="宋体" w:cs="宋体"/>
          <w:b/>
          <w:bCs/>
          <w:sz w:val="24"/>
          <w:szCs w:val="24"/>
          <w:u w:val="single"/>
        </w:rPr>
      </w:pPr>
    </w:p>
    <w:p w14:paraId="1386951A">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致：</w:t>
      </w:r>
      <w:r>
        <w:rPr>
          <w:rFonts w:hint="eastAsia" w:ascii="宋体" w:hAnsi="宋体" w:eastAsia="宋体" w:cs="宋体"/>
          <w:b/>
          <w:sz w:val="24"/>
          <w:szCs w:val="24"/>
        </w:rPr>
        <w:t>安康市中心医院</w:t>
      </w:r>
    </w:p>
    <w:p w14:paraId="7765FC90">
      <w:pPr>
        <w:keepNext w:val="0"/>
        <w:keepLines w:val="0"/>
        <w:pageBreakBefore w:val="0"/>
        <w:widowControl w:val="0"/>
        <w:kinsoku/>
        <w:wordWrap/>
        <w:overflowPunct/>
        <w:topLinePunct w:val="0"/>
        <w:autoSpaceDE/>
        <w:autoSpaceDN/>
        <w:bidi w:val="0"/>
        <w:adjustRightInd/>
        <w:snapToGrid w:val="0"/>
        <w:spacing w:line="480" w:lineRule="auto"/>
        <w:ind w:firstLine="600"/>
        <w:textAlignment w:val="auto"/>
        <w:rPr>
          <w:rFonts w:hint="eastAsia" w:ascii="宋体" w:hAnsi="宋体" w:eastAsia="宋体" w:cs="宋体"/>
          <w:sz w:val="24"/>
          <w:szCs w:val="24"/>
          <w:u w:val="single"/>
        </w:rPr>
      </w:pPr>
      <w:r>
        <w:rPr>
          <w:rFonts w:hint="eastAsia" w:ascii="宋体" w:hAnsi="宋体" w:eastAsia="宋体" w:cs="宋体"/>
          <w:sz w:val="24"/>
          <w:szCs w:val="24"/>
        </w:rPr>
        <w:t>本授权书声明：注册于</w:t>
      </w:r>
      <w:r>
        <w:rPr>
          <w:rFonts w:hint="eastAsia" w:ascii="宋体" w:hAnsi="宋体" w:eastAsia="宋体" w:cs="宋体"/>
          <w:sz w:val="24"/>
          <w:szCs w:val="24"/>
          <w:u w:val="single"/>
        </w:rPr>
        <w:t xml:space="preserve">              </w:t>
      </w:r>
      <w:r>
        <w:rPr>
          <w:rFonts w:hint="eastAsia" w:ascii="宋体" w:hAnsi="宋体" w:eastAsia="宋体" w:cs="宋体"/>
          <w:sz w:val="24"/>
          <w:szCs w:val="24"/>
        </w:rPr>
        <w:t>（国家或地区）的</w:t>
      </w:r>
      <w:r>
        <w:rPr>
          <w:rFonts w:hint="eastAsia" w:ascii="宋体" w:hAnsi="宋体" w:eastAsia="宋体" w:cs="宋体"/>
          <w:sz w:val="24"/>
          <w:szCs w:val="24"/>
          <w:u w:val="single"/>
        </w:rPr>
        <w:t xml:space="preserve">               </w:t>
      </w:r>
    </w:p>
    <w:p w14:paraId="4C384844">
      <w:pPr>
        <w:keepNext w:val="0"/>
        <w:keepLines w:val="0"/>
        <w:pageBreakBefore w:val="0"/>
        <w:widowControl w:val="0"/>
        <w:kinsoku/>
        <w:wordWrap/>
        <w:overflowPunct/>
        <w:topLinePunct w:val="0"/>
        <w:autoSpaceDE/>
        <w:autoSpaceDN/>
        <w:bidi w:val="0"/>
        <w:adjustRightInd/>
        <w:snapToGrid w:val="0"/>
        <w:spacing w:before="238" w:line="480" w:lineRule="auto"/>
        <w:textAlignment w:val="auto"/>
        <w:rPr>
          <w:rFonts w:hint="eastAsia" w:ascii="宋体" w:hAnsi="宋体" w:eastAsia="宋体" w:cs="宋体"/>
          <w:bCs/>
          <w:sz w:val="24"/>
          <w:szCs w:val="24"/>
        </w:rPr>
      </w:pPr>
      <w:r>
        <w:rPr>
          <w:rFonts w:hint="eastAsia" w:ascii="宋体" w:hAnsi="宋体" w:eastAsia="宋体" w:cs="宋体"/>
          <w:sz w:val="24"/>
          <w:szCs w:val="24"/>
        </w:rPr>
        <w:t>（公司名称）的在下面签字的</w:t>
      </w:r>
      <w:r>
        <w:rPr>
          <w:rFonts w:hint="eastAsia" w:ascii="宋体" w:hAnsi="宋体" w:eastAsia="宋体" w:cs="宋体"/>
          <w:sz w:val="24"/>
          <w:szCs w:val="24"/>
          <w:u w:val="single"/>
        </w:rPr>
        <w:t xml:space="preserve">                         </w:t>
      </w:r>
      <w:r>
        <w:rPr>
          <w:rFonts w:hint="eastAsia" w:ascii="宋体" w:hAnsi="宋体" w:eastAsia="宋体" w:cs="宋体"/>
          <w:sz w:val="24"/>
          <w:szCs w:val="24"/>
        </w:rPr>
        <w:t>（法定代表人姓名、职务）代表本公司授权在下面签字的</w:t>
      </w:r>
      <w:r>
        <w:rPr>
          <w:rFonts w:hint="eastAsia" w:ascii="宋体" w:hAnsi="宋体" w:eastAsia="宋体" w:cs="宋体"/>
          <w:sz w:val="24"/>
          <w:szCs w:val="24"/>
          <w:u w:val="single"/>
        </w:rPr>
        <w:t xml:space="preserve">                  </w:t>
      </w:r>
      <w:r>
        <w:rPr>
          <w:rFonts w:hint="eastAsia" w:ascii="宋体" w:hAnsi="宋体" w:eastAsia="宋体" w:cs="宋体"/>
          <w:sz w:val="24"/>
          <w:szCs w:val="24"/>
        </w:rPr>
        <w:t>（被授权人的姓名、职务）为本公司的合法代表人，就</w:t>
      </w:r>
      <w:r>
        <w:rPr>
          <w:rFonts w:hint="eastAsia" w:ascii="宋体" w:hAnsi="宋体" w:eastAsia="宋体" w:cs="宋体"/>
          <w:b/>
          <w:sz w:val="24"/>
          <w:szCs w:val="24"/>
          <w:u w:val="single"/>
        </w:rPr>
        <w:t>安康市中心医院</w:t>
      </w:r>
      <w:r>
        <w:rPr>
          <w:rFonts w:hint="eastAsia" w:ascii="宋体" w:hAnsi="宋体" w:eastAsia="宋体" w:cs="宋体"/>
          <w:sz w:val="24"/>
          <w:szCs w:val="24"/>
          <w:u w:val="single"/>
        </w:rPr>
        <w:t xml:space="preserve">                       采购项</w:t>
      </w:r>
      <w:r>
        <w:rPr>
          <w:rFonts w:hint="eastAsia" w:ascii="宋体" w:hAnsi="宋体" w:eastAsia="宋体" w:cs="宋体"/>
          <w:sz w:val="24"/>
          <w:szCs w:val="24"/>
        </w:rPr>
        <w:t>目的合同签订和执行，以我方的名义处理一切与之有关的事宜。</w:t>
      </w:r>
    </w:p>
    <w:p w14:paraId="475A8C81">
      <w:pPr>
        <w:keepNext w:val="0"/>
        <w:keepLines w:val="0"/>
        <w:pageBreakBefore w:val="0"/>
        <w:widowControl w:val="0"/>
        <w:kinsoku/>
        <w:wordWrap/>
        <w:overflowPunct/>
        <w:topLinePunct w:val="0"/>
        <w:autoSpaceDE/>
        <w:autoSpaceDN/>
        <w:bidi w:val="0"/>
        <w:adjustRightInd/>
        <w:snapToGrid w:val="0"/>
        <w:spacing w:line="48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本授权书于</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日签字生效，有效期至合同内容服务结束，特此声明。</w:t>
      </w:r>
    </w:p>
    <w:p w14:paraId="474E3D0E">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p>
    <w:p w14:paraId="4A655909">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法定代表人（签名并盖章）：                  被授权人（签名并盖章）：</w:t>
      </w:r>
    </w:p>
    <w:p w14:paraId="455EB0E6">
      <w:pPr>
        <w:keepNext w:val="0"/>
        <w:keepLines w:val="0"/>
        <w:pageBreakBefore w:val="0"/>
        <w:widowControl w:val="0"/>
        <w:kinsoku/>
        <w:wordWrap/>
        <w:overflowPunct/>
        <w:topLinePunct w:val="0"/>
        <w:autoSpaceDE/>
        <w:autoSpaceDN/>
        <w:bidi w:val="0"/>
        <w:adjustRightInd/>
        <w:spacing w:line="480" w:lineRule="auto"/>
        <w:textAlignment w:val="auto"/>
        <w:rPr>
          <w:rFonts w:hint="eastAsia" w:ascii="宋体" w:hAnsi="宋体" w:eastAsia="宋体" w:cs="宋体"/>
          <w:sz w:val="24"/>
          <w:szCs w:val="24"/>
        </w:rPr>
      </w:pPr>
    </w:p>
    <w:p w14:paraId="4E73FC5D">
      <w:pPr>
        <w:keepNext w:val="0"/>
        <w:keepLines w:val="0"/>
        <w:pageBreakBefore w:val="0"/>
        <w:widowControl w:val="0"/>
        <w:kinsoku/>
        <w:wordWrap/>
        <w:overflowPunct/>
        <w:topLinePunct w:val="0"/>
        <w:autoSpaceDE/>
        <w:autoSpaceDN/>
        <w:bidi w:val="0"/>
        <w:adjustRightInd/>
        <w:spacing w:line="480" w:lineRule="auto"/>
        <w:textAlignment w:val="auto"/>
        <w:rPr>
          <w:rFonts w:hint="eastAsia" w:ascii="宋体" w:hAnsi="宋体" w:eastAsia="宋体" w:cs="宋体"/>
          <w:b/>
          <w:sz w:val="24"/>
          <w:szCs w:val="24"/>
        </w:rPr>
      </w:pPr>
      <w:r>
        <w:rPr>
          <w:rFonts w:hint="eastAsia" w:ascii="宋体" w:hAnsi="宋体" w:eastAsia="宋体" w:cs="宋体"/>
          <w:sz w:val="24"/>
          <w:szCs w:val="24"/>
        </w:rPr>
        <w:t>法定代表人身份证复印件                     被授权人身份证复印件</w:t>
      </w:r>
    </w:p>
    <w:p w14:paraId="2981D2A7">
      <w:pPr>
        <w:keepNext w:val="0"/>
        <w:keepLines w:val="0"/>
        <w:pageBreakBefore w:val="0"/>
        <w:widowControl w:val="0"/>
        <w:kinsoku/>
        <w:wordWrap/>
        <w:overflowPunct/>
        <w:topLinePunct w:val="0"/>
        <w:autoSpaceDE/>
        <w:autoSpaceDN/>
        <w:bidi w:val="0"/>
        <w:adjustRightInd/>
        <w:spacing w:line="480" w:lineRule="auto"/>
        <w:textAlignment w:val="auto"/>
        <w:rPr>
          <w:rFonts w:hint="eastAsia" w:ascii="宋体" w:hAnsi="宋体" w:eastAsia="宋体" w:cs="宋体"/>
          <w:sz w:val="24"/>
          <w:szCs w:val="24"/>
        </w:rPr>
      </w:pPr>
    </w:p>
    <w:p w14:paraId="2BD96AA0">
      <w:pPr>
        <w:keepNext w:val="0"/>
        <w:keepLines w:val="0"/>
        <w:pageBreakBefore w:val="0"/>
        <w:widowControl w:val="0"/>
        <w:kinsoku/>
        <w:wordWrap/>
        <w:overflowPunct/>
        <w:topLinePunct w:val="0"/>
        <w:autoSpaceDE/>
        <w:autoSpaceDN/>
        <w:bidi w:val="0"/>
        <w:adjustRightInd/>
        <w:spacing w:line="48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三、设备配置清单</w:t>
      </w:r>
    </w:p>
    <w:p w14:paraId="0417CE10">
      <w:pPr>
        <w:keepNext w:val="0"/>
        <w:keepLines w:val="0"/>
        <w:pageBreakBefore w:val="0"/>
        <w:widowControl w:val="0"/>
        <w:kinsoku/>
        <w:wordWrap/>
        <w:overflowPunct/>
        <w:topLinePunct w:val="0"/>
        <w:autoSpaceDE/>
        <w:autoSpaceDN/>
        <w:bidi w:val="0"/>
        <w:adjustRightInd/>
        <w:spacing w:line="48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四、设备技术参数响应偏离表</w:t>
      </w:r>
    </w:p>
    <w:p w14:paraId="43FB6B2F">
      <w:pPr>
        <w:keepNext w:val="0"/>
        <w:keepLines w:val="0"/>
        <w:pageBreakBefore w:val="0"/>
        <w:widowControl w:val="0"/>
        <w:kinsoku/>
        <w:wordWrap/>
        <w:overflowPunct/>
        <w:topLinePunct w:val="0"/>
        <w:autoSpaceDE/>
        <w:autoSpaceDN/>
        <w:bidi w:val="0"/>
        <w:adjustRightInd/>
        <w:spacing w:line="48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五、售后服务承诺</w:t>
      </w:r>
    </w:p>
    <w:p w14:paraId="4C2BC6AE">
      <w:pPr>
        <w:keepNext w:val="0"/>
        <w:keepLines w:val="0"/>
        <w:pageBreakBefore w:val="0"/>
        <w:widowControl w:val="0"/>
        <w:kinsoku/>
        <w:wordWrap/>
        <w:overflowPunct/>
        <w:topLinePunct w:val="0"/>
        <w:autoSpaceDE/>
        <w:autoSpaceDN/>
        <w:bidi w:val="0"/>
        <w:adjustRightInd/>
        <w:spacing w:line="48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六、中标通知书</w:t>
      </w:r>
    </w:p>
    <w:p w14:paraId="15C645E8">
      <w:pPr>
        <w:keepNext w:val="0"/>
        <w:keepLines w:val="0"/>
        <w:pageBreakBefore w:val="0"/>
        <w:widowControl w:val="0"/>
        <w:kinsoku/>
        <w:wordWrap/>
        <w:overflowPunct/>
        <w:topLinePunct w:val="0"/>
        <w:autoSpaceDE/>
        <w:autoSpaceDN/>
        <w:bidi w:val="0"/>
        <w:adjustRightInd/>
        <w:spacing w:after="120" w:line="480" w:lineRule="auto"/>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七、《医药购销廉洁协议书》</w:t>
      </w:r>
    </w:p>
    <w:p w14:paraId="04011786">
      <w:pPr>
        <w:rPr>
          <w:rFonts w:hint="eastAsia" w:ascii="宋体" w:hAnsi="宋体" w:eastAsia="宋体" w:cs="宋体"/>
          <w:sz w:val="24"/>
          <w:szCs w:val="24"/>
        </w:rPr>
      </w:pPr>
      <w:r>
        <w:rPr>
          <w:rFonts w:hint="eastAsia" w:ascii="宋体" w:hAnsi="宋体" w:eastAsia="宋体" w:cs="宋体"/>
          <w:sz w:val="24"/>
          <w:szCs w:val="24"/>
        </w:rPr>
        <w:br w:type="page"/>
      </w:r>
    </w:p>
    <w:p w14:paraId="1217DBD5">
      <w:pPr>
        <w:rPr>
          <w:rFonts w:hint="eastAsia" w:ascii="宋体" w:hAnsi="宋体" w:eastAsia="宋体" w:cs="宋体"/>
          <w:sz w:val="24"/>
          <w:szCs w:val="24"/>
        </w:rPr>
      </w:pPr>
      <w:r>
        <w:rPr>
          <w:rFonts w:hint="eastAsia" w:ascii="宋体" w:hAnsi="宋体" w:eastAsia="宋体" w:cs="宋体"/>
          <w:sz w:val="24"/>
          <w:szCs w:val="24"/>
        </w:rPr>
        <w:t>七、《医药购销廉洁协议书》</w:t>
      </w:r>
    </w:p>
    <w:p w14:paraId="3D1BA1D2">
      <w:pPr>
        <w:jc w:val="center"/>
        <w:rPr>
          <w:rFonts w:hint="eastAsia" w:ascii="宋体" w:hAnsi="宋体" w:eastAsia="宋体" w:cs="宋体"/>
          <w:b/>
          <w:bCs/>
          <w:sz w:val="24"/>
          <w:szCs w:val="24"/>
        </w:rPr>
      </w:pPr>
      <w:r>
        <w:rPr>
          <w:rFonts w:hint="eastAsia" w:ascii="宋体" w:hAnsi="宋体" w:eastAsia="宋体" w:cs="宋体"/>
          <w:b/>
          <w:bCs/>
          <w:sz w:val="24"/>
          <w:szCs w:val="24"/>
        </w:rPr>
        <w:t>医药购销廉洁协议书</w:t>
      </w:r>
    </w:p>
    <w:p w14:paraId="74542073">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甲方（买方）：安康市中心医院</w:t>
      </w:r>
    </w:p>
    <w:p w14:paraId="73397C70">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乙方（卖方）：</w:t>
      </w:r>
    </w:p>
    <w:p w14:paraId="1A86999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认真贯彻落实全国及全省卫生系统纪检监察暨纠风工作会议精神，进一步规范医疗购销行为，维护正常的医疗秩序和医疗产品经营秩序，建立健全防治商业贿赂长效机制，经甲乙双方协商，同意签订医疗购销廉洁协议书并予以共同遵守：</w:t>
      </w:r>
    </w:p>
    <w:p w14:paraId="312B7DC1">
      <w:pPr>
        <w:numPr>
          <w:ilvl w:val="0"/>
          <w:numId w:val="7"/>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乙方在销售活动中，要自觉遵守国家和地方的有关</w:t>
      </w:r>
      <w:r>
        <w:rPr>
          <w:rFonts w:hint="eastAsia" w:ascii="宋体" w:hAnsi="宋体" w:eastAsia="宋体" w:cs="宋体"/>
          <w:sz w:val="24"/>
          <w:szCs w:val="24"/>
          <w:lang w:eastAsia="zh-CN"/>
        </w:rPr>
        <w:t>法律法规</w:t>
      </w:r>
      <w:r>
        <w:rPr>
          <w:rFonts w:hint="eastAsia" w:ascii="宋体" w:hAnsi="宋体" w:eastAsia="宋体" w:cs="宋体"/>
          <w:sz w:val="24"/>
          <w:szCs w:val="24"/>
        </w:rPr>
        <w:t>，严格执行合同条款，不以次充好，不降低产品质量，做到诚信经营。</w:t>
      </w:r>
    </w:p>
    <w:p w14:paraId="75841D7D">
      <w:pPr>
        <w:numPr>
          <w:ilvl w:val="0"/>
          <w:numId w:val="7"/>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甲方购进医疗设备、医用耗材等医疗产品，不得以任何方式向乙方索取回扣，或者索要、接受乙方产品发票价以外的赞助，不得要求乙方代支任何费用开支。</w:t>
      </w:r>
    </w:p>
    <w:p w14:paraId="45A8FC84">
      <w:pPr>
        <w:numPr>
          <w:ilvl w:val="0"/>
          <w:numId w:val="7"/>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甲方工作人员不得以暗示或</w:t>
      </w:r>
      <w:r>
        <w:rPr>
          <w:rFonts w:hint="eastAsia" w:ascii="宋体" w:hAnsi="宋体" w:eastAsia="宋体" w:cs="宋体"/>
          <w:sz w:val="24"/>
          <w:szCs w:val="24"/>
          <w:lang w:eastAsia="zh-CN"/>
        </w:rPr>
        <w:t>任何其他</w:t>
      </w:r>
      <w:r>
        <w:rPr>
          <w:rFonts w:hint="eastAsia" w:ascii="宋体" w:hAnsi="宋体" w:eastAsia="宋体" w:cs="宋体"/>
          <w:sz w:val="24"/>
          <w:szCs w:val="24"/>
        </w:rPr>
        <w:t>形式索要回扣、提成、有价证券、现金和购物卡等。如甲方工作人员暗示或索要，乙方应予以拒绝，并有责任如实向甲方纪检监察部门反映情况。</w:t>
      </w:r>
    </w:p>
    <w:p w14:paraId="740E4EFB">
      <w:pPr>
        <w:numPr>
          <w:ilvl w:val="0"/>
          <w:numId w:val="7"/>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甲方工作人员不得替乙方非法统计医用耗材销售数量等有关信息。</w:t>
      </w:r>
    </w:p>
    <w:p w14:paraId="1C444A03">
      <w:pPr>
        <w:numPr>
          <w:ilvl w:val="0"/>
          <w:numId w:val="7"/>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乙方不得暗中给予甲方回扣，不得以提成和赠送有价证券、现金、购物卡、宴请、娱乐或提供国内或境外学术活动等手段进行医疗设备或医用耗材促销活动。</w:t>
      </w:r>
    </w:p>
    <w:p w14:paraId="09220426">
      <w:pPr>
        <w:numPr>
          <w:ilvl w:val="0"/>
          <w:numId w:val="7"/>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乙方洽谈业务，必须在工作时间到甲方指定科室联系商谈，不得到临床科室推销医疗产品，不得借故到甲方相关工作人员的家中访谈或向介绍人提供任何好处费。</w:t>
      </w:r>
    </w:p>
    <w:p w14:paraId="1D0CB69F">
      <w:pPr>
        <w:numPr>
          <w:ilvl w:val="0"/>
          <w:numId w:val="7"/>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乙方如违反以上条款，一经发现，甲方有权终止购销合同，列入不良行为记录，并在单位内通报，如涉嫌违法犯罪的，移交司法机关处理。</w:t>
      </w:r>
    </w:p>
    <w:p w14:paraId="09DF6D19">
      <w:pPr>
        <w:numPr>
          <w:ilvl w:val="0"/>
          <w:numId w:val="7"/>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甲方工作人员如违反以上条款的，甲方按照国家有关</w:t>
      </w:r>
      <w:r>
        <w:rPr>
          <w:rFonts w:hint="eastAsia" w:ascii="宋体" w:hAnsi="宋体" w:eastAsia="宋体" w:cs="宋体"/>
          <w:sz w:val="24"/>
          <w:szCs w:val="24"/>
          <w:lang w:eastAsia="zh-CN"/>
        </w:rPr>
        <w:t>法律法规</w:t>
      </w:r>
      <w:r>
        <w:rPr>
          <w:rFonts w:hint="eastAsia" w:ascii="宋体" w:hAnsi="宋体" w:eastAsia="宋体" w:cs="宋体"/>
          <w:sz w:val="24"/>
          <w:szCs w:val="24"/>
        </w:rPr>
        <w:t>规定和有关廉政制度给予处理，如涉嫌违法犯罪的，移交司法机关处理。</w:t>
      </w:r>
    </w:p>
    <w:p w14:paraId="6F69D0FC">
      <w:pPr>
        <w:pStyle w:val="2"/>
        <w:jc w:val="center"/>
        <w:rPr>
          <w:rFonts w:hint="eastAsia" w:ascii="宋体" w:hAnsi="宋体" w:eastAsia="宋体" w:cs="宋体"/>
          <w:color w:val="auto"/>
          <w:sz w:val="24"/>
          <w:szCs w:val="24"/>
        </w:rPr>
        <w:sectPr>
          <w:pgSz w:w="11905" w:h="16838"/>
          <w:pgMar w:top="1247" w:right="1417" w:bottom="1247" w:left="1417" w:header="964" w:footer="992" w:gutter="0"/>
          <w:pgNumType w:fmt="decimal"/>
          <w:cols w:space="0" w:num="1"/>
          <w:rtlGutter w:val="0"/>
          <w:docGrid w:type="lines" w:linePitch="319" w:charSpace="0"/>
        </w:sectPr>
      </w:pPr>
      <w:r>
        <w:rPr>
          <w:rFonts w:hint="eastAsia" w:ascii="宋体" w:hAnsi="宋体" w:eastAsia="宋体" w:cs="宋体"/>
          <w:sz w:val="24"/>
          <w:szCs w:val="24"/>
        </w:rPr>
        <w:t>本协议书为医疗产品购销合同的附件，与购销合同一并执行，具有同等法律效力。</w:t>
      </w:r>
    </w:p>
    <w:p w14:paraId="3F881FB3">
      <w:pPr>
        <w:pStyle w:val="2"/>
        <w:keepNext/>
        <w:keepLines/>
        <w:pageBreakBefore w:val="0"/>
        <w:widowControl w:val="0"/>
        <w:kinsoku/>
        <w:wordWrap/>
        <w:overflowPunct/>
        <w:topLinePunct w:val="0"/>
        <w:autoSpaceDE/>
        <w:autoSpaceDN/>
        <w:bidi w:val="0"/>
        <w:adjustRightInd/>
        <w:snapToGrid/>
        <w:spacing w:line="579" w:lineRule="auto"/>
        <w:jc w:val="center"/>
        <w:textAlignment w:val="auto"/>
        <w:rPr>
          <w:color w:val="auto"/>
        </w:rPr>
      </w:pPr>
      <w:bookmarkStart w:id="109" w:name="_Toc9064"/>
      <w:bookmarkStart w:id="110" w:name="_Toc322"/>
      <w:r>
        <w:rPr>
          <w:rFonts w:hint="eastAsia"/>
          <w:color w:val="auto"/>
        </w:rPr>
        <w:t>第六章 投标文件</w:t>
      </w:r>
      <w:bookmarkEnd w:id="101"/>
      <w:bookmarkEnd w:id="102"/>
      <w:r>
        <w:rPr>
          <w:rFonts w:hint="eastAsia"/>
          <w:color w:val="auto"/>
        </w:rPr>
        <w:t>（格式）</w:t>
      </w:r>
      <w:bookmarkEnd w:id="103"/>
      <w:bookmarkEnd w:id="104"/>
      <w:bookmarkEnd w:id="105"/>
      <w:bookmarkEnd w:id="109"/>
      <w:bookmarkEnd w:id="110"/>
    </w:p>
    <w:p w14:paraId="2FEFA098">
      <w:pPr>
        <w:widowControl/>
        <w:spacing w:line="400" w:lineRule="exact"/>
        <w:jc w:val="right"/>
        <w:rPr>
          <w:rFonts w:cs="仿宋" w:asciiTheme="minorEastAsia" w:hAnsiTheme="minorEastAsia" w:eastAsiaTheme="minorEastAsia"/>
          <w:b/>
          <w:color w:val="auto"/>
          <w:sz w:val="36"/>
          <w:szCs w:val="36"/>
          <w:bdr w:val="single" w:color="auto" w:sz="4" w:space="0"/>
          <w:shd w:val="pct10" w:color="auto" w:fill="FFFFFF"/>
        </w:rPr>
      </w:pPr>
      <w:r>
        <w:rPr>
          <w:rFonts w:hint="eastAsia" w:cs="仿宋" w:asciiTheme="minorEastAsia" w:hAnsiTheme="minorEastAsia" w:eastAsiaTheme="minorEastAsia"/>
          <w:b/>
          <w:color w:val="auto"/>
          <w:sz w:val="36"/>
          <w:szCs w:val="36"/>
          <w:bdr w:val="single" w:color="auto" w:sz="4" w:space="0"/>
          <w:shd w:val="pct10" w:color="auto" w:fill="FFFFFF"/>
        </w:rPr>
        <w:t>政府采购项目</w:t>
      </w:r>
    </w:p>
    <w:p w14:paraId="26604C7B">
      <w:pPr>
        <w:rPr>
          <w:color w:val="auto"/>
        </w:rPr>
      </w:pPr>
    </w:p>
    <w:p w14:paraId="52EBA435">
      <w:pPr>
        <w:widowControl/>
        <w:spacing w:line="440" w:lineRule="exact"/>
        <w:rPr>
          <w:rFonts w:cs="仿宋" w:asciiTheme="minorEastAsia" w:hAnsiTheme="minorEastAsia" w:eastAsiaTheme="minorEastAsia"/>
          <w:bCs/>
          <w:color w:val="auto"/>
          <w:sz w:val="32"/>
          <w:szCs w:val="32"/>
        </w:rPr>
      </w:pPr>
      <w:r>
        <w:rPr>
          <w:rFonts w:hint="eastAsia" w:ascii="宋体" w:hAnsi="宋体" w:cs="宋体"/>
          <w:b/>
          <w:bCs/>
          <w:color w:val="auto"/>
          <w:kern w:val="44"/>
          <w:sz w:val="32"/>
          <w:szCs w:val="32"/>
        </w:rPr>
        <w:t>项目编号</w:t>
      </w:r>
      <w:r>
        <w:rPr>
          <w:rFonts w:hint="eastAsia" w:ascii="宋体" w:hAnsi="宋体" w:cs="宋体"/>
          <w:b/>
          <w:bCs/>
          <w:color w:val="auto"/>
          <w:kern w:val="44"/>
          <w:sz w:val="32"/>
          <w:szCs w:val="32"/>
          <w:lang w:eastAsia="zh-CN"/>
        </w:rPr>
        <w:t>：</w:t>
      </w:r>
      <w:r>
        <w:rPr>
          <w:rFonts w:hint="eastAsia" w:cs="仿宋" w:asciiTheme="minorEastAsia" w:hAnsiTheme="minorEastAsia" w:eastAsiaTheme="minorEastAsia"/>
          <w:bCs/>
          <w:color w:val="auto"/>
          <w:sz w:val="32"/>
          <w:szCs w:val="32"/>
        </w:rPr>
        <w:t xml:space="preserve"> </w:t>
      </w:r>
    </w:p>
    <w:p w14:paraId="6B6F3918">
      <w:pPr>
        <w:spacing w:line="480" w:lineRule="exact"/>
        <w:rPr>
          <w:rFonts w:ascii="宋体" w:hAnsi="宋体"/>
          <w:b/>
          <w:color w:val="auto"/>
          <w:sz w:val="180"/>
          <w:szCs w:val="48"/>
        </w:rPr>
      </w:pPr>
    </w:p>
    <w:p w14:paraId="6B142378">
      <w:pPr>
        <w:spacing w:line="480" w:lineRule="exact"/>
        <w:rPr>
          <w:rFonts w:ascii="宋体" w:hAnsi="宋体"/>
          <w:b/>
          <w:color w:val="auto"/>
          <w:sz w:val="180"/>
          <w:szCs w:val="48"/>
        </w:rPr>
      </w:pPr>
    </w:p>
    <w:p w14:paraId="539F2202">
      <w:pPr>
        <w:spacing w:line="480" w:lineRule="exact"/>
        <w:rPr>
          <w:rFonts w:ascii="宋体" w:hAnsi="宋体"/>
          <w:b/>
          <w:color w:val="auto"/>
          <w:sz w:val="180"/>
          <w:szCs w:val="48"/>
        </w:rPr>
      </w:pPr>
    </w:p>
    <w:p w14:paraId="71643D63">
      <w:pPr>
        <w:spacing w:line="480" w:lineRule="exact"/>
        <w:rPr>
          <w:rFonts w:ascii="宋体" w:hAnsi="宋体"/>
          <w:b/>
          <w:color w:val="auto"/>
          <w:sz w:val="180"/>
          <w:szCs w:val="48"/>
        </w:rPr>
      </w:pPr>
    </w:p>
    <w:p w14:paraId="552ABA0E">
      <w:pPr>
        <w:pStyle w:val="63"/>
        <w:spacing w:line="360" w:lineRule="auto"/>
        <w:ind w:left="3970" w:leftChars="418" w:hanging="3092" w:hangingChars="700"/>
        <w:rPr>
          <w:rFonts w:ascii="宋体" w:hAnsi="宋体"/>
          <w:b/>
          <w:color w:val="auto"/>
          <w:sz w:val="44"/>
          <w:szCs w:val="20"/>
        </w:rPr>
      </w:pPr>
      <w:r>
        <w:rPr>
          <w:rFonts w:hint="eastAsia" w:ascii="宋体" w:hAnsi="宋体"/>
          <w:b/>
          <w:color w:val="auto"/>
          <w:sz w:val="44"/>
          <w:szCs w:val="20"/>
        </w:rPr>
        <w:t xml:space="preserve"> </w:t>
      </w:r>
      <w:r>
        <w:rPr>
          <w:rFonts w:hint="eastAsia" w:ascii="宋体" w:hAnsi="宋体"/>
          <w:b/>
          <w:color w:val="auto"/>
          <w:sz w:val="44"/>
          <w:szCs w:val="20"/>
          <w:u w:val="single"/>
        </w:rPr>
        <w:t xml:space="preserve">                       </w:t>
      </w:r>
      <w:r>
        <w:rPr>
          <w:rFonts w:hint="eastAsia" w:ascii="宋体" w:hAnsi="宋体"/>
          <w:b/>
          <w:color w:val="auto"/>
          <w:sz w:val="44"/>
          <w:szCs w:val="20"/>
        </w:rPr>
        <w:t xml:space="preserve"> 项目</w:t>
      </w:r>
    </w:p>
    <w:p w14:paraId="22F09164">
      <w:pPr>
        <w:rPr>
          <w:color w:val="auto"/>
        </w:rPr>
      </w:pPr>
    </w:p>
    <w:p w14:paraId="71B1B840">
      <w:pPr>
        <w:rPr>
          <w:color w:val="auto"/>
        </w:rPr>
      </w:pPr>
    </w:p>
    <w:p w14:paraId="2FE9F71A">
      <w:pPr>
        <w:pStyle w:val="18"/>
        <w:rPr>
          <w:color w:val="auto"/>
          <w:lang w:val="en-US" w:bidi="ar-SA"/>
        </w:rPr>
      </w:pPr>
    </w:p>
    <w:p w14:paraId="46F4AC4D">
      <w:pPr>
        <w:rPr>
          <w:color w:val="auto"/>
        </w:rPr>
      </w:pPr>
    </w:p>
    <w:p w14:paraId="47917747">
      <w:pPr>
        <w:spacing w:line="360" w:lineRule="auto"/>
        <w:jc w:val="center"/>
        <w:rPr>
          <w:rFonts w:ascii="宋体" w:hAnsi="宋体"/>
          <w:b/>
          <w:color w:val="auto"/>
          <w:sz w:val="28"/>
          <w:szCs w:val="28"/>
        </w:rPr>
      </w:pPr>
      <w:r>
        <w:rPr>
          <w:rFonts w:hint="eastAsia" w:ascii="宋体" w:hAnsi="宋体"/>
          <w:color w:val="auto"/>
          <w:sz w:val="72"/>
          <w:szCs w:val="72"/>
        </w:rPr>
        <w:t>投标文件</w:t>
      </w:r>
    </w:p>
    <w:p w14:paraId="2C3F2860">
      <w:pPr>
        <w:spacing w:line="360" w:lineRule="auto"/>
        <w:rPr>
          <w:rFonts w:ascii="宋体" w:hAnsi="宋体"/>
          <w:b/>
          <w:color w:val="auto"/>
          <w:sz w:val="28"/>
          <w:szCs w:val="28"/>
        </w:rPr>
      </w:pPr>
    </w:p>
    <w:p w14:paraId="0F4DAA9F">
      <w:pPr>
        <w:spacing w:line="360" w:lineRule="auto"/>
        <w:jc w:val="center"/>
        <w:rPr>
          <w:rFonts w:ascii="宋体" w:hAnsi="宋体"/>
          <w:b/>
          <w:color w:val="auto"/>
          <w:sz w:val="28"/>
          <w:szCs w:val="28"/>
        </w:rPr>
      </w:pPr>
    </w:p>
    <w:p w14:paraId="62C9B48C">
      <w:pPr>
        <w:widowControl/>
        <w:spacing w:line="360" w:lineRule="auto"/>
        <w:ind w:left="199" w:leftChars="95" w:firstLine="360" w:firstLineChars="150"/>
        <w:rPr>
          <w:rFonts w:ascii="宋体" w:hAnsi="宋体"/>
          <w:color w:val="auto"/>
          <w:sz w:val="24"/>
          <w:szCs w:val="24"/>
        </w:rPr>
      </w:pPr>
    </w:p>
    <w:p w14:paraId="6110FA6E">
      <w:pPr>
        <w:widowControl/>
        <w:spacing w:line="360" w:lineRule="auto"/>
        <w:ind w:left="199" w:leftChars="95" w:firstLine="360" w:firstLineChars="150"/>
        <w:rPr>
          <w:rFonts w:ascii="宋体" w:hAnsi="宋体"/>
          <w:color w:val="auto"/>
          <w:sz w:val="24"/>
          <w:szCs w:val="24"/>
        </w:rPr>
      </w:pPr>
    </w:p>
    <w:p w14:paraId="3465521F">
      <w:pPr>
        <w:pStyle w:val="40"/>
        <w:rPr>
          <w:color w:val="auto"/>
        </w:rPr>
      </w:pPr>
    </w:p>
    <w:p w14:paraId="26403A02">
      <w:pPr>
        <w:widowControl/>
        <w:spacing w:line="360" w:lineRule="auto"/>
        <w:ind w:left="199" w:leftChars="95" w:firstLine="360" w:firstLineChars="150"/>
        <w:rPr>
          <w:rFonts w:ascii="宋体" w:hAnsi="宋体"/>
          <w:color w:val="auto"/>
          <w:sz w:val="24"/>
          <w:szCs w:val="24"/>
          <w:u w:val="single"/>
        </w:rPr>
      </w:pPr>
    </w:p>
    <w:p w14:paraId="2AA83F73">
      <w:pPr>
        <w:snapToGrid w:val="0"/>
        <w:spacing w:line="360" w:lineRule="auto"/>
        <w:ind w:firstLine="640" w:firstLineChars="200"/>
        <w:jc w:val="left"/>
        <w:rPr>
          <w:rFonts w:ascii="宋体"/>
          <w:color w:val="auto"/>
          <w:sz w:val="32"/>
          <w:szCs w:val="32"/>
          <w:u w:val="single"/>
        </w:rPr>
      </w:pPr>
      <w:bookmarkStart w:id="111" w:name="_Toc484890086"/>
      <w:bookmarkStart w:id="112" w:name="_Toc528240831"/>
      <w:r>
        <w:rPr>
          <w:rFonts w:hint="eastAsia" w:ascii="宋体" w:hAnsi="宋体" w:cs="宋体"/>
          <w:color w:val="auto"/>
          <w:sz w:val="32"/>
          <w:szCs w:val="32"/>
          <w:lang w:val="zh-CN"/>
        </w:rPr>
        <w:t>供应商（单位名称及公章）：</w:t>
      </w:r>
      <w:r>
        <w:rPr>
          <w:rFonts w:hint="eastAsia" w:ascii="宋体" w:hAnsi="宋体" w:cs="宋体"/>
          <w:color w:val="auto"/>
          <w:sz w:val="24"/>
          <w:szCs w:val="24"/>
        </w:rPr>
        <w:t>____________________________</w:t>
      </w:r>
    </w:p>
    <w:p w14:paraId="3BF5A13C">
      <w:pPr>
        <w:snapToGrid w:val="0"/>
        <w:spacing w:line="360" w:lineRule="auto"/>
        <w:ind w:firstLine="640" w:firstLineChars="200"/>
        <w:jc w:val="left"/>
        <w:rPr>
          <w:color w:val="auto"/>
        </w:rPr>
      </w:pPr>
      <w:r>
        <w:rPr>
          <w:rFonts w:hint="eastAsia" w:ascii="宋体" w:hAnsi="宋体" w:cs="宋体"/>
          <w:color w:val="auto"/>
          <w:sz w:val="32"/>
          <w:szCs w:val="32"/>
          <w:lang w:val="zh-CN"/>
        </w:rPr>
        <w:t>法定代表人</w:t>
      </w:r>
      <w:r>
        <w:rPr>
          <w:rFonts w:hint="eastAsia" w:ascii="宋体" w:hAnsi="宋体" w:cs="宋体"/>
          <w:color w:val="auto"/>
          <w:sz w:val="32"/>
          <w:szCs w:val="32"/>
        </w:rPr>
        <w:t>或</w:t>
      </w:r>
      <w:r>
        <w:rPr>
          <w:rFonts w:hint="eastAsia" w:ascii="宋体" w:hAnsi="宋体" w:cs="宋体"/>
          <w:color w:val="auto"/>
          <w:sz w:val="32"/>
          <w:szCs w:val="32"/>
          <w:lang w:val="zh-CN"/>
        </w:rPr>
        <w:t>被授权人（签字</w:t>
      </w:r>
      <w:r>
        <w:rPr>
          <w:rFonts w:hint="eastAsia" w:ascii="宋体" w:hAnsi="宋体" w:cs="宋体"/>
          <w:color w:val="auto"/>
          <w:sz w:val="32"/>
          <w:szCs w:val="32"/>
        </w:rPr>
        <w:t>或盖章</w:t>
      </w:r>
      <w:r>
        <w:rPr>
          <w:rFonts w:hint="eastAsia" w:ascii="宋体" w:hAnsi="宋体" w:cs="宋体"/>
          <w:color w:val="auto"/>
          <w:sz w:val="32"/>
          <w:szCs w:val="32"/>
          <w:lang w:val="zh-CN"/>
        </w:rPr>
        <w:t>）：</w:t>
      </w:r>
      <w:r>
        <w:rPr>
          <w:rFonts w:hint="eastAsia" w:ascii="宋体" w:hAnsi="宋体" w:cs="宋体"/>
          <w:color w:val="auto"/>
          <w:sz w:val="24"/>
          <w:szCs w:val="24"/>
        </w:rPr>
        <w:t>_________________</w:t>
      </w:r>
    </w:p>
    <w:p w14:paraId="2B964C2F">
      <w:pPr>
        <w:snapToGrid w:val="0"/>
        <w:spacing w:line="360" w:lineRule="auto"/>
        <w:ind w:firstLine="640" w:firstLineChars="200"/>
        <w:jc w:val="left"/>
        <w:rPr>
          <w:rFonts w:ascii="宋体"/>
          <w:color w:val="auto"/>
          <w:sz w:val="36"/>
          <w:szCs w:val="36"/>
          <w:u w:val="single"/>
        </w:rPr>
      </w:pPr>
      <w:r>
        <w:rPr>
          <w:rFonts w:hint="eastAsia" w:ascii="宋体" w:hAnsi="宋体" w:cs="宋体"/>
          <w:color w:val="auto"/>
          <w:sz w:val="32"/>
          <w:szCs w:val="32"/>
        </w:rPr>
        <w:t>日期</w:t>
      </w:r>
      <w:r>
        <w:rPr>
          <w:rFonts w:hint="eastAsia" w:ascii="宋体" w:hAnsi="宋体" w:cs="宋体"/>
          <w:color w:val="auto"/>
          <w:sz w:val="32"/>
          <w:szCs w:val="32"/>
          <w:lang w:val="zh-CN"/>
        </w:rPr>
        <w:t>：</w:t>
      </w:r>
      <w:r>
        <w:rPr>
          <w:rFonts w:hint="eastAsia" w:ascii="宋体" w:hAnsi="宋体" w:cs="宋体"/>
          <w:color w:val="auto"/>
          <w:sz w:val="24"/>
          <w:szCs w:val="24"/>
        </w:rPr>
        <w:t>________________________________________________________</w:t>
      </w:r>
    </w:p>
    <w:p w14:paraId="7E01B5B6">
      <w:pPr>
        <w:widowControl/>
        <w:ind w:firstLine="2400" w:firstLineChars="250"/>
        <w:jc w:val="left"/>
        <w:rPr>
          <w:color w:val="auto"/>
          <w:sz w:val="96"/>
        </w:rPr>
      </w:pPr>
    </w:p>
    <w:p w14:paraId="40A4BCB1">
      <w:pPr>
        <w:pStyle w:val="37"/>
        <w:rPr>
          <w:color w:val="auto"/>
        </w:rPr>
      </w:pPr>
    </w:p>
    <w:p w14:paraId="35FD7CED">
      <w:pPr>
        <w:widowControl/>
        <w:jc w:val="center"/>
        <w:rPr>
          <w:color w:val="auto"/>
          <w:sz w:val="52"/>
          <w:szCs w:val="18"/>
        </w:rPr>
      </w:pPr>
      <w:r>
        <w:rPr>
          <w:rFonts w:hint="eastAsia"/>
          <w:color w:val="auto"/>
          <w:sz w:val="52"/>
          <w:szCs w:val="18"/>
        </w:rPr>
        <w:t>目   录</w:t>
      </w:r>
    </w:p>
    <w:p w14:paraId="07562681">
      <w:pPr>
        <w:widowControl/>
        <w:jc w:val="left"/>
        <w:rPr>
          <w:color w:val="auto"/>
          <w:sz w:val="36"/>
        </w:rPr>
      </w:pPr>
    </w:p>
    <w:p w14:paraId="6BCDF19E">
      <w:pPr>
        <w:widowControl/>
        <w:spacing w:line="360" w:lineRule="auto"/>
        <w:ind w:firstLine="320" w:firstLineChars="100"/>
        <w:jc w:val="left"/>
        <w:rPr>
          <w:rFonts w:cs="仿宋" w:asciiTheme="minorEastAsia" w:hAnsiTheme="minorEastAsia" w:eastAsiaTheme="minorEastAsia"/>
          <w:bCs/>
          <w:color w:val="auto"/>
          <w:sz w:val="32"/>
          <w:szCs w:val="28"/>
        </w:rPr>
      </w:pPr>
      <w:r>
        <w:rPr>
          <w:rFonts w:hint="eastAsia" w:cs="仿宋" w:asciiTheme="minorEastAsia" w:hAnsiTheme="minorEastAsia" w:eastAsiaTheme="minorEastAsia"/>
          <w:bCs/>
          <w:color w:val="auto"/>
          <w:sz w:val="32"/>
          <w:szCs w:val="28"/>
        </w:rPr>
        <w:t>一、投标函</w:t>
      </w:r>
    </w:p>
    <w:p w14:paraId="4CB127F2">
      <w:pPr>
        <w:widowControl/>
        <w:spacing w:line="360" w:lineRule="auto"/>
        <w:ind w:firstLine="320" w:firstLineChars="100"/>
        <w:jc w:val="left"/>
        <w:rPr>
          <w:rFonts w:cs="仿宋" w:asciiTheme="minorEastAsia" w:hAnsiTheme="minorEastAsia" w:eastAsiaTheme="minorEastAsia"/>
          <w:bCs/>
          <w:color w:val="auto"/>
          <w:sz w:val="32"/>
          <w:szCs w:val="28"/>
        </w:rPr>
      </w:pPr>
      <w:r>
        <w:rPr>
          <w:rFonts w:hint="eastAsia" w:cs="仿宋" w:asciiTheme="minorEastAsia" w:hAnsiTheme="minorEastAsia" w:eastAsiaTheme="minorEastAsia"/>
          <w:bCs/>
          <w:color w:val="auto"/>
          <w:sz w:val="32"/>
          <w:szCs w:val="28"/>
        </w:rPr>
        <w:t>二、投标一览表</w:t>
      </w:r>
    </w:p>
    <w:p w14:paraId="63561BE3">
      <w:pPr>
        <w:pStyle w:val="3"/>
        <w:ind w:firstLine="320" w:firstLineChars="100"/>
        <w:jc w:val="left"/>
        <w:rPr>
          <w:rFonts w:cs="仿宋" w:asciiTheme="minorEastAsia" w:hAnsiTheme="minorEastAsia" w:eastAsiaTheme="minorEastAsia"/>
          <w:b w:val="0"/>
          <w:color w:val="auto"/>
          <w:szCs w:val="28"/>
        </w:rPr>
      </w:pPr>
      <w:r>
        <w:rPr>
          <w:rFonts w:hint="eastAsia" w:cs="仿宋" w:asciiTheme="minorEastAsia" w:hAnsiTheme="minorEastAsia" w:eastAsiaTheme="minorEastAsia"/>
          <w:b w:val="0"/>
          <w:color w:val="auto"/>
          <w:szCs w:val="28"/>
        </w:rPr>
        <w:t>三</w:t>
      </w:r>
      <w:r>
        <w:rPr>
          <w:rFonts w:hint="eastAsia" w:cs="仿宋" w:asciiTheme="minorEastAsia" w:hAnsiTheme="minorEastAsia" w:eastAsiaTheme="minorEastAsia"/>
          <w:b w:val="0"/>
          <w:color w:val="auto"/>
          <w:szCs w:val="28"/>
          <w:lang w:eastAsia="zh-CN"/>
        </w:rPr>
        <w:t>、</w:t>
      </w:r>
      <w:r>
        <w:rPr>
          <w:rFonts w:hint="eastAsia" w:cs="仿宋" w:asciiTheme="minorEastAsia" w:hAnsiTheme="minorEastAsia" w:eastAsiaTheme="minorEastAsia"/>
          <w:b w:val="0"/>
          <w:color w:val="auto"/>
          <w:szCs w:val="28"/>
        </w:rPr>
        <w:t>资格证明文件</w:t>
      </w:r>
    </w:p>
    <w:p w14:paraId="75AAB8A3">
      <w:pPr>
        <w:pStyle w:val="3"/>
        <w:ind w:firstLine="320" w:firstLineChars="100"/>
        <w:jc w:val="left"/>
        <w:rPr>
          <w:rFonts w:cs="仿宋" w:asciiTheme="minorEastAsia" w:hAnsiTheme="minorEastAsia" w:eastAsiaTheme="minorEastAsia"/>
          <w:b w:val="0"/>
          <w:color w:val="auto"/>
          <w:szCs w:val="28"/>
        </w:rPr>
      </w:pPr>
      <w:r>
        <w:rPr>
          <w:rFonts w:hint="eastAsia" w:cs="仿宋" w:asciiTheme="minorEastAsia" w:hAnsiTheme="minorEastAsia" w:eastAsiaTheme="minorEastAsia"/>
          <w:b w:val="0"/>
          <w:color w:val="auto"/>
          <w:szCs w:val="28"/>
        </w:rPr>
        <w:t>四、技术商务偏离表</w:t>
      </w:r>
    </w:p>
    <w:p w14:paraId="57EBEC4C">
      <w:pPr>
        <w:pStyle w:val="3"/>
        <w:ind w:firstLine="320" w:firstLineChars="100"/>
        <w:jc w:val="left"/>
        <w:rPr>
          <w:rFonts w:cs="仿宋" w:asciiTheme="minorEastAsia" w:hAnsiTheme="minorEastAsia" w:eastAsiaTheme="minorEastAsia"/>
          <w:b w:val="0"/>
          <w:color w:val="auto"/>
          <w:szCs w:val="28"/>
        </w:rPr>
      </w:pPr>
      <w:r>
        <w:rPr>
          <w:rFonts w:hint="eastAsia" w:cs="仿宋" w:asciiTheme="minorEastAsia" w:hAnsiTheme="minorEastAsia" w:eastAsiaTheme="minorEastAsia"/>
          <w:b w:val="0"/>
          <w:color w:val="auto"/>
          <w:szCs w:val="28"/>
        </w:rPr>
        <w:t>五、投标方案</w:t>
      </w:r>
    </w:p>
    <w:p w14:paraId="4F33EDD8">
      <w:pPr>
        <w:widowControl/>
        <w:spacing w:line="360" w:lineRule="auto"/>
        <w:ind w:firstLine="320" w:firstLineChars="100"/>
        <w:jc w:val="left"/>
        <w:rPr>
          <w:rFonts w:cs="仿宋" w:asciiTheme="minorEastAsia" w:hAnsiTheme="minorEastAsia" w:eastAsiaTheme="minorEastAsia"/>
          <w:bCs/>
          <w:color w:val="auto"/>
          <w:sz w:val="32"/>
          <w:szCs w:val="28"/>
        </w:rPr>
      </w:pPr>
      <w:r>
        <w:rPr>
          <w:rFonts w:hint="eastAsia" w:cs="仿宋" w:asciiTheme="minorEastAsia" w:hAnsiTheme="minorEastAsia" w:eastAsiaTheme="minorEastAsia"/>
          <w:bCs/>
          <w:color w:val="auto"/>
          <w:sz w:val="32"/>
          <w:szCs w:val="28"/>
        </w:rPr>
        <w:t>六、采购服务机构拒绝政府采购领域商业贿赂承诺书</w:t>
      </w:r>
    </w:p>
    <w:p w14:paraId="4F96B6DF">
      <w:pPr>
        <w:widowControl/>
        <w:spacing w:line="360" w:lineRule="auto"/>
        <w:jc w:val="left"/>
        <w:rPr>
          <w:rFonts w:ascii="Calibri Light" w:hAnsi="Calibri Light"/>
          <w:b/>
          <w:bCs/>
          <w:color w:val="auto"/>
          <w:sz w:val="36"/>
          <w:szCs w:val="32"/>
        </w:rPr>
      </w:pPr>
      <w:r>
        <w:rPr>
          <w:color w:val="auto"/>
          <w:sz w:val="22"/>
        </w:rPr>
        <w:br w:type="page"/>
      </w:r>
    </w:p>
    <w:bookmarkEnd w:id="111"/>
    <w:bookmarkEnd w:id="112"/>
    <w:p w14:paraId="28D18F6C">
      <w:pPr>
        <w:pStyle w:val="3"/>
        <w:spacing w:before="0" w:after="0"/>
        <w:ind w:firstLine="482" w:firstLineChars="150"/>
        <w:jc w:val="center"/>
        <w:rPr>
          <w:color w:val="auto"/>
        </w:rPr>
      </w:pPr>
      <w:bookmarkStart w:id="113" w:name="_Toc26541334"/>
      <w:bookmarkStart w:id="114" w:name="_Toc23258623"/>
      <w:bookmarkStart w:id="115" w:name="_Toc484890087"/>
      <w:r>
        <w:rPr>
          <w:rFonts w:hint="eastAsia"/>
          <w:color w:val="auto"/>
        </w:rPr>
        <w:t>一、投标函</w:t>
      </w:r>
      <w:bookmarkEnd w:id="113"/>
      <w:bookmarkEnd w:id="114"/>
    </w:p>
    <w:p w14:paraId="4079347D">
      <w:pPr>
        <w:spacing w:line="360" w:lineRule="auto"/>
        <w:rPr>
          <w:rFonts w:ascii="宋体" w:hAnsi="宋体" w:cs="宋体"/>
          <w:color w:val="auto"/>
          <w:sz w:val="24"/>
          <w:szCs w:val="24"/>
          <w:u w:val="single"/>
        </w:rPr>
      </w:pPr>
      <w:r>
        <w:rPr>
          <w:rFonts w:hint="eastAsia" w:ascii="宋体" w:hAnsi="宋体" w:cs="宋体"/>
          <w:color w:val="auto"/>
          <w:sz w:val="24"/>
          <w:szCs w:val="24"/>
        </w:rPr>
        <w:t>致：</w:t>
      </w:r>
      <w:r>
        <w:rPr>
          <w:rFonts w:hint="eastAsia" w:ascii="宋体" w:hAnsi="宋体" w:cs="宋体"/>
          <w:color w:val="auto"/>
          <w:sz w:val="24"/>
          <w:szCs w:val="24"/>
          <w:u w:val="single"/>
        </w:rPr>
        <w:t>安康尚昊招标代理有限公司</w:t>
      </w:r>
    </w:p>
    <w:p w14:paraId="5604A0A0">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bCs/>
          <w:color w:val="auto"/>
          <w:sz w:val="24"/>
          <w:szCs w:val="24"/>
        </w:rPr>
        <w:t>我方确认收到贵方提供的项目及其相关服务的招标文件的全部内容。我方</w:t>
      </w:r>
      <w:r>
        <w:rPr>
          <w:rFonts w:hint="eastAsia" w:ascii="宋体" w:hAnsi="宋体" w:cs="宋体"/>
          <w:bCs/>
          <w:color w:val="auto"/>
          <w:sz w:val="24"/>
          <w:szCs w:val="24"/>
          <w:u w:val="single"/>
        </w:rPr>
        <w:t>（投标人名称）</w:t>
      </w:r>
      <w:r>
        <w:rPr>
          <w:rFonts w:hint="eastAsia" w:ascii="宋体" w:hAnsi="宋体" w:cs="宋体"/>
          <w:bCs/>
          <w:color w:val="auto"/>
          <w:sz w:val="24"/>
          <w:szCs w:val="24"/>
        </w:rPr>
        <w:t>作为本项目投标人正式授权</w:t>
      </w:r>
      <w:r>
        <w:rPr>
          <w:rFonts w:hint="eastAsia" w:ascii="宋体" w:hAnsi="宋体" w:cs="宋体"/>
          <w:bCs/>
          <w:color w:val="auto"/>
          <w:sz w:val="24"/>
          <w:szCs w:val="24"/>
          <w:u w:val="single"/>
        </w:rPr>
        <w:t>（被授权代表全名、职务）</w:t>
      </w:r>
      <w:r>
        <w:rPr>
          <w:rFonts w:hint="eastAsia" w:ascii="宋体" w:hAnsi="宋体" w:cs="宋体"/>
          <w:bCs/>
          <w:color w:val="auto"/>
          <w:sz w:val="24"/>
          <w:szCs w:val="24"/>
        </w:rPr>
        <w:t>代表我方进行有关投标的一切事宜。在此提交的投标文件。我方已完全明白招标文件的所有条款要求，并</w:t>
      </w:r>
      <w:r>
        <w:rPr>
          <w:rFonts w:hint="eastAsia" w:ascii="宋体" w:hAnsi="宋体" w:cs="宋体"/>
          <w:color w:val="auto"/>
          <w:kern w:val="0"/>
          <w:sz w:val="24"/>
          <w:szCs w:val="24"/>
        </w:rPr>
        <w:t>声明如下</w:t>
      </w:r>
      <w:r>
        <w:rPr>
          <w:rFonts w:hint="eastAsia" w:ascii="宋体" w:hAnsi="宋体" w:cs="宋体"/>
          <w:bCs/>
          <w:color w:val="auto"/>
          <w:sz w:val="24"/>
          <w:szCs w:val="24"/>
        </w:rPr>
        <w:t>：</w:t>
      </w:r>
    </w:p>
    <w:p w14:paraId="6C966ADD">
      <w:pPr>
        <w:spacing w:line="360" w:lineRule="auto"/>
        <w:ind w:firstLine="480" w:firstLineChars="200"/>
        <w:rPr>
          <w:rFonts w:ascii="宋体"/>
          <w:color w:val="auto"/>
          <w:sz w:val="24"/>
          <w:szCs w:val="24"/>
        </w:rPr>
      </w:pPr>
      <w:r>
        <w:rPr>
          <w:rFonts w:hint="eastAsia" w:ascii="宋体" w:hAnsi="宋体" w:cs="宋体"/>
          <w:color w:val="auto"/>
          <w:sz w:val="24"/>
          <w:szCs w:val="24"/>
        </w:rPr>
        <w:t>1.我方决定参加：</w:t>
      </w:r>
      <w:r>
        <w:rPr>
          <w:rFonts w:hint="eastAsia" w:ascii="宋体" w:hAnsi="宋体" w:cs="宋体"/>
          <w:color w:val="auto"/>
          <w:sz w:val="24"/>
          <w:szCs w:val="24"/>
          <w:u w:val="single"/>
        </w:rPr>
        <w:t>项目名称（项目编号：</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的报价，我公司的</w:t>
      </w:r>
      <w:r>
        <w:rPr>
          <w:rFonts w:hint="eastAsia" w:ascii="宋体" w:hAnsi="宋体" w:cs="宋体"/>
          <w:color w:val="auto"/>
          <w:sz w:val="24"/>
          <w:szCs w:val="24"/>
          <w:lang w:val="en-US" w:eastAsia="zh-CN"/>
        </w:rPr>
        <w:t>投标</w:t>
      </w:r>
      <w:r>
        <w:rPr>
          <w:rFonts w:hint="eastAsia" w:ascii="宋体" w:hAnsi="宋体" w:cs="宋体"/>
          <w:color w:val="auto"/>
          <w:sz w:val="24"/>
          <w:szCs w:val="24"/>
        </w:rPr>
        <w:t>总报价为：</w:t>
      </w:r>
    </w:p>
    <w:p w14:paraId="1B9137F0">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人民币（大写）：______________元；（小写）￥：______元；</w:t>
      </w:r>
    </w:p>
    <w:p w14:paraId="7089834F">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2.本投标文件的有效期为投标文件递交截止日起</w:t>
      </w:r>
      <w:r>
        <w:rPr>
          <w:rFonts w:hint="eastAsia" w:ascii="宋体" w:hAnsi="宋体" w:cs="宋体"/>
          <w:color w:val="auto"/>
          <w:sz w:val="24"/>
          <w:szCs w:val="24"/>
          <w:u w:val="single"/>
        </w:rPr>
        <w:t xml:space="preserve"> （有效期不得少于90天） </w:t>
      </w:r>
      <w:r>
        <w:rPr>
          <w:rFonts w:hint="eastAsia" w:ascii="宋体" w:hAnsi="宋体" w:cs="宋体"/>
          <w:color w:val="auto"/>
          <w:sz w:val="24"/>
          <w:szCs w:val="24"/>
        </w:rPr>
        <w:t>日历天有效，如被确定为中标单位，有效期将延至合同终止日为止，投标文件始终有效并不撤回已递交的投标文件。</w:t>
      </w:r>
    </w:p>
    <w:p w14:paraId="424F7DF8">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3.我方已详细研究了招标文件的所有内容包括修正</w:t>
      </w:r>
      <w:r>
        <w:rPr>
          <w:rFonts w:hint="eastAsia" w:ascii="宋体" w:hAnsi="宋体" w:cs="宋体"/>
          <w:color w:val="auto"/>
          <w:sz w:val="24"/>
          <w:szCs w:val="24"/>
          <w:lang w:eastAsia="zh-CN"/>
        </w:rPr>
        <w:t>（</w:t>
      </w:r>
      <w:r>
        <w:rPr>
          <w:rFonts w:hint="eastAsia" w:ascii="宋体" w:hAnsi="宋体" w:cs="宋体"/>
          <w:color w:val="auto"/>
          <w:sz w:val="24"/>
          <w:szCs w:val="24"/>
        </w:rPr>
        <w:t>如果有</w:t>
      </w:r>
      <w:r>
        <w:rPr>
          <w:rFonts w:hint="eastAsia" w:ascii="宋体" w:hAnsi="宋体" w:cs="宋体"/>
          <w:color w:val="auto"/>
          <w:sz w:val="24"/>
          <w:szCs w:val="24"/>
          <w:lang w:eastAsia="zh-CN"/>
        </w:rPr>
        <w:t>）</w:t>
      </w:r>
      <w:r>
        <w:rPr>
          <w:rFonts w:hint="eastAsia" w:ascii="宋体" w:hAnsi="宋体" w:cs="宋体"/>
          <w:color w:val="auto"/>
          <w:sz w:val="24"/>
          <w:szCs w:val="24"/>
        </w:rPr>
        <w:t>和所有已提供的参考资料以及有关格式并完全明白，我方同意放弃对这些文件所提出异议的权利。</w:t>
      </w:r>
    </w:p>
    <w:p w14:paraId="1686B5C6">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4.我方同意按照贵方可能提出的要求提供与报价有关的</w:t>
      </w:r>
      <w:r>
        <w:rPr>
          <w:rFonts w:hint="eastAsia" w:ascii="宋体" w:hAnsi="宋体" w:cs="宋体"/>
          <w:color w:val="auto"/>
          <w:sz w:val="24"/>
          <w:szCs w:val="24"/>
          <w:lang w:eastAsia="zh-CN"/>
        </w:rPr>
        <w:t>任何其他</w:t>
      </w:r>
      <w:r>
        <w:rPr>
          <w:rFonts w:hint="eastAsia" w:ascii="宋体" w:hAnsi="宋体" w:cs="宋体"/>
          <w:color w:val="auto"/>
          <w:sz w:val="24"/>
          <w:szCs w:val="24"/>
        </w:rPr>
        <w:t>材料或信息。</w:t>
      </w:r>
    </w:p>
    <w:p w14:paraId="095D41BA">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5.我方完全服从和尊重评委会所作的评定结果，同时清楚理解到最低报价并非意味着必定获得中标资格。</w:t>
      </w:r>
    </w:p>
    <w:p w14:paraId="4B197758">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6.我方如被确定为中标单位，除不可抗力原因外，将在规定时间内与采购人签订合同，并保证履行投标文件以及投标文件修改书（如果有）中的全部责任和义务，按质、按量、按期完成《合同》中的全部任务。 </w:t>
      </w:r>
    </w:p>
    <w:p w14:paraId="7D4B5B64">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7.我方自行承担因投标文件错误、缺漏、不清晰而导致的一切后果。</w:t>
      </w:r>
    </w:p>
    <w:p w14:paraId="36898478">
      <w:pPr>
        <w:spacing w:line="360" w:lineRule="auto"/>
        <w:ind w:firstLine="480" w:firstLineChars="200"/>
        <w:rPr>
          <w:rFonts w:ascii="宋体" w:hAnsi="宋体" w:cs="宋体"/>
          <w:strike/>
          <w:color w:val="auto"/>
          <w:sz w:val="24"/>
          <w:szCs w:val="24"/>
        </w:rPr>
      </w:pPr>
      <w:r>
        <w:rPr>
          <w:rFonts w:hint="eastAsia" w:ascii="宋体" w:hAnsi="宋体" w:cs="宋体"/>
          <w:color w:val="auto"/>
          <w:sz w:val="24"/>
          <w:szCs w:val="24"/>
        </w:rPr>
        <w:t>8.我方承诺在本次投标中提供的一切文件，无论是原件还是复印件均为真实、有效、完整和准确的，绝无任何虚假、伪造和夸大</w:t>
      </w:r>
      <w:r>
        <w:rPr>
          <w:rFonts w:hint="eastAsia" w:ascii="宋体" w:hAnsi="宋体" w:cs="宋体"/>
          <w:color w:val="auto"/>
          <w:sz w:val="24"/>
          <w:szCs w:val="24"/>
          <w:lang w:eastAsia="zh-CN"/>
        </w:rPr>
        <w:t>的成分</w:t>
      </w:r>
      <w:r>
        <w:rPr>
          <w:rFonts w:hint="eastAsia" w:ascii="宋体" w:hAnsi="宋体" w:cs="宋体"/>
          <w:color w:val="auto"/>
          <w:sz w:val="24"/>
          <w:szCs w:val="24"/>
        </w:rPr>
        <w:t>，如有违法、违规、弄虚作假行为，造成的损失、不良后果及法律责任，一律由我方自行承担。</w:t>
      </w:r>
    </w:p>
    <w:p w14:paraId="4261204C">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9.我方如被确定为中标单位，我方同意按照招标文件规定及时向采购代理机构缴纳代理服务费。</w:t>
      </w:r>
    </w:p>
    <w:p w14:paraId="49E080C7">
      <w:pPr>
        <w:spacing w:line="360" w:lineRule="auto"/>
        <w:ind w:firstLine="480" w:firstLineChars="200"/>
        <w:rPr>
          <w:rFonts w:ascii="宋体" w:hAnsi="宋体"/>
          <w:color w:val="auto"/>
          <w:sz w:val="24"/>
          <w:szCs w:val="24"/>
        </w:rPr>
      </w:pPr>
      <w:r>
        <w:rPr>
          <w:rFonts w:hint="eastAsia" w:ascii="宋体" w:hAnsi="宋体"/>
          <w:color w:val="auto"/>
          <w:sz w:val="24"/>
          <w:szCs w:val="24"/>
          <w:lang w:eastAsia="zh-CN"/>
        </w:rPr>
        <w:t>10.</w:t>
      </w:r>
      <w:r>
        <w:rPr>
          <w:rFonts w:hint="eastAsia" w:ascii="宋体" w:hAnsi="宋体"/>
          <w:color w:val="auto"/>
          <w:sz w:val="24"/>
          <w:szCs w:val="24"/>
        </w:rPr>
        <w:t>所有关于本投标文件的函电，请按下列地址联系。</w:t>
      </w:r>
    </w:p>
    <w:p w14:paraId="43B24922">
      <w:pPr>
        <w:spacing w:line="360" w:lineRule="auto"/>
        <w:ind w:firstLine="211"/>
        <w:rPr>
          <w:rFonts w:hint="eastAsia" w:ascii="宋体" w:hAnsi="宋体" w:cs="仿宋"/>
          <w:color w:val="auto"/>
          <w:sz w:val="24"/>
          <w:szCs w:val="24"/>
        </w:rPr>
      </w:pPr>
    </w:p>
    <w:p w14:paraId="72194DB1">
      <w:pPr>
        <w:spacing w:line="360" w:lineRule="auto"/>
        <w:ind w:firstLine="211"/>
        <w:rPr>
          <w:rFonts w:ascii="宋体" w:hAnsi="宋体" w:cs="仿宋"/>
          <w:color w:val="auto"/>
          <w:sz w:val="24"/>
          <w:szCs w:val="24"/>
        </w:rPr>
      </w:pPr>
      <w:r>
        <w:rPr>
          <w:rFonts w:hint="eastAsia" w:ascii="宋体" w:hAnsi="宋体" w:cs="仿宋"/>
          <w:color w:val="auto"/>
          <w:sz w:val="24"/>
          <w:szCs w:val="24"/>
        </w:rPr>
        <w:t>投标人名称（盖章）</w:t>
      </w:r>
    </w:p>
    <w:p w14:paraId="02582342">
      <w:pPr>
        <w:spacing w:line="360" w:lineRule="auto"/>
        <w:ind w:firstLine="211"/>
        <w:rPr>
          <w:rFonts w:ascii="宋体" w:hAnsi="宋体"/>
          <w:color w:val="auto"/>
          <w:sz w:val="24"/>
          <w:szCs w:val="24"/>
        </w:rPr>
      </w:pPr>
      <w:r>
        <w:rPr>
          <w:rFonts w:hint="eastAsia" w:ascii="宋体" w:hAnsi="宋体"/>
          <w:color w:val="auto"/>
          <w:sz w:val="24"/>
          <w:szCs w:val="24"/>
        </w:rPr>
        <w:t>法定代表人：（签字或盖章）</w:t>
      </w:r>
    </w:p>
    <w:p w14:paraId="7C616B0F">
      <w:pPr>
        <w:spacing w:line="360" w:lineRule="auto"/>
        <w:ind w:firstLine="211"/>
        <w:rPr>
          <w:rFonts w:ascii="宋体" w:hAnsi="宋体"/>
          <w:color w:val="auto"/>
          <w:sz w:val="24"/>
          <w:szCs w:val="24"/>
        </w:rPr>
      </w:pPr>
      <w:r>
        <w:rPr>
          <w:rFonts w:hint="eastAsia" w:ascii="宋体" w:hAnsi="宋体"/>
          <w:color w:val="auto"/>
          <w:sz w:val="24"/>
          <w:szCs w:val="24"/>
        </w:rPr>
        <w:t xml:space="preserve">地    址：                         </w:t>
      </w:r>
    </w:p>
    <w:p w14:paraId="6C69F819">
      <w:pPr>
        <w:spacing w:line="360" w:lineRule="auto"/>
        <w:ind w:firstLine="211"/>
        <w:rPr>
          <w:rFonts w:ascii="宋体" w:hAnsi="宋体"/>
          <w:color w:val="auto"/>
          <w:sz w:val="24"/>
          <w:szCs w:val="24"/>
        </w:rPr>
      </w:pPr>
      <w:r>
        <w:rPr>
          <w:rFonts w:hint="eastAsia" w:ascii="宋体" w:hAnsi="宋体"/>
          <w:color w:val="auto"/>
          <w:sz w:val="24"/>
          <w:szCs w:val="24"/>
        </w:rPr>
        <w:t xml:space="preserve">开 户 行：                   </w:t>
      </w:r>
    </w:p>
    <w:p w14:paraId="11D75372">
      <w:pPr>
        <w:spacing w:line="360" w:lineRule="auto"/>
        <w:ind w:firstLine="211"/>
        <w:rPr>
          <w:rFonts w:ascii="宋体" w:hAnsi="宋体"/>
          <w:color w:val="auto"/>
          <w:sz w:val="24"/>
          <w:szCs w:val="24"/>
        </w:rPr>
      </w:pPr>
      <w:r>
        <w:rPr>
          <w:rFonts w:hint="eastAsia" w:ascii="宋体" w:hAnsi="宋体"/>
          <w:color w:val="auto"/>
          <w:sz w:val="24"/>
          <w:szCs w:val="24"/>
        </w:rPr>
        <w:t xml:space="preserve">帐    号：                         </w:t>
      </w:r>
    </w:p>
    <w:p w14:paraId="1BA38C04">
      <w:pPr>
        <w:spacing w:line="360" w:lineRule="auto"/>
        <w:ind w:firstLine="211"/>
        <w:rPr>
          <w:rFonts w:hint="eastAsia" w:ascii="宋体" w:hAnsi="宋体"/>
          <w:color w:val="auto"/>
          <w:sz w:val="24"/>
          <w:szCs w:val="24"/>
        </w:rPr>
      </w:pPr>
      <w:r>
        <w:rPr>
          <w:rFonts w:hint="eastAsia" w:ascii="宋体" w:hAnsi="宋体"/>
          <w:color w:val="auto"/>
          <w:sz w:val="24"/>
          <w:szCs w:val="24"/>
        </w:rPr>
        <w:t xml:space="preserve">电    话：                   </w:t>
      </w:r>
    </w:p>
    <w:p w14:paraId="59B3182D">
      <w:pPr>
        <w:spacing w:line="360" w:lineRule="auto"/>
        <w:ind w:firstLine="211"/>
        <w:rPr>
          <w:rFonts w:ascii="宋体" w:hAnsi="宋体"/>
          <w:color w:val="auto"/>
          <w:sz w:val="24"/>
          <w:szCs w:val="24"/>
        </w:rPr>
      </w:pPr>
      <w:r>
        <w:rPr>
          <w:rFonts w:hint="eastAsia" w:ascii="宋体" w:hAnsi="宋体"/>
          <w:color w:val="auto"/>
          <w:sz w:val="24"/>
          <w:szCs w:val="24"/>
        </w:rPr>
        <w:t xml:space="preserve">传    真：                        </w:t>
      </w:r>
    </w:p>
    <w:p w14:paraId="39933033">
      <w:pPr>
        <w:spacing w:line="360" w:lineRule="auto"/>
        <w:ind w:firstLine="211"/>
        <w:rPr>
          <w:rFonts w:ascii="宋体" w:hAnsi="宋体"/>
          <w:color w:val="auto"/>
          <w:sz w:val="24"/>
          <w:szCs w:val="24"/>
        </w:rPr>
      </w:pPr>
      <w:r>
        <w:rPr>
          <w:rFonts w:hint="eastAsia" w:ascii="宋体" w:hAnsi="宋体"/>
          <w:color w:val="auto"/>
          <w:sz w:val="24"/>
          <w:szCs w:val="24"/>
        </w:rPr>
        <w:t>邮    编：</w:t>
      </w:r>
    </w:p>
    <w:p w14:paraId="7B56F372">
      <w:pPr>
        <w:spacing w:line="360" w:lineRule="auto"/>
        <w:ind w:firstLine="211"/>
        <w:rPr>
          <w:rFonts w:ascii="宋体" w:hAnsi="宋体"/>
          <w:color w:val="auto"/>
          <w:sz w:val="24"/>
          <w:szCs w:val="24"/>
        </w:rPr>
      </w:pPr>
      <w:r>
        <w:rPr>
          <w:rFonts w:hint="eastAsia" w:ascii="宋体" w:hAnsi="宋体"/>
          <w:color w:val="auto"/>
          <w:sz w:val="24"/>
          <w:szCs w:val="24"/>
        </w:rPr>
        <w:t>日    期：    年     月     日</w:t>
      </w:r>
    </w:p>
    <w:p w14:paraId="2F65A2DE">
      <w:pPr>
        <w:spacing w:line="360" w:lineRule="auto"/>
        <w:ind w:firstLine="211"/>
        <w:rPr>
          <w:rFonts w:ascii="宋体" w:hAnsi="宋体"/>
          <w:color w:val="auto"/>
          <w:sz w:val="24"/>
          <w:szCs w:val="24"/>
        </w:rPr>
      </w:pPr>
    </w:p>
    <w:p w14:paraId="09F23C44">
      <w:pPr>
        <w:pStyle w:val="3"/>
        <w:jc w:val="center"/>
        <w:rPr>
          <w:color w:val="auto"/>
        </w:rPr>
        <w:sectPr>
          <w:pgSz w:w="11905" w:h="16838"/>
          <w:pgMar w:top="1247" w:right="1417" w:bottom="1247" w:left="1417" w:header="964" w:footer="992" w:gutter="0"/>
          <w:pgNumType w:fmt="decimal"/>
          <w:cols w:space="0" w:num="1"/>
          <w:rtlGutter w:val="0"/>
          <w:docGrid w:type="lines" w:linePitch="319" w:charSpace="0"/>
        </w:sectPr>
      </w:pPr>
      <w:bookmarkStart w:id="116" w:name="_Toc528240832"/>
    </w:p>
    <w:p w14:paraId="3798D9D3">
      <w:pPr>
        <w:pStyle w:val="3"/>
        <w:jc w:val="center"/>
        <w:rPr>
          <w:color w:val="auto"/>
        </w:rPr>
      </w:pPr>
      <w:bookmarkStart w:id="117" w:name="_Toc26541335"/>
      <w:bookmarkStart w:id="118" w:name="_Toc23258624"/>
      <w:r>
        <w:rPr>
          <w:rFonts w:hint="eastAsia"/>
          <w:color w:val="auto"/>
        </w:rPr>
        <w:t>二、投标一览表</w:t>
      </w:r>
      <w:bookmarkEnd w:id="117"/>
      <w:bookmarkEnd w:id="118"/>
    </w:p>
    <w:bookmarkEnd w:id="115"/>
    <w:bookmarkEnd w:id="116"/>
    <w:p w14:paraId="7D9E2272">
      <w:pPr>
        <w:widowControl/>
        <w:wordWrap w:val="0"/>
        <w:spacing w:line="360" w:lineRule="auto"/>
        <w:jc w:val="left"/>
        <w:rPr>
          <w:rFonts w:ascii="宋体" w:hAnsi="宋体" w:cs="宋体"/>
          <w:color w:val="auto"/>
          <w:sz w:val="24"/>
        </w:rPr>
      </w:pPr>
      <w:r>
        <w:rPr>
          <w:rFonts w:hint="eastAsia" w:ascii="宋体" w:hAnsi="宋体" w:cs="宋体"/>
          <w:color w:val="auto"/>
          <w:sz w:val="24"/>
        </w:rPr>
        <w:t xml:space="preserve">项目名称： </w:t>
      </w:r>
    </w:p>
    <w:p w14:paraId="54180C41">
      <w:pPr>
        <w:kinsoku w:val="0"/>
        <w:spacing w:line="360" w:lineRule="auto"/>
        <w:jc w:val="left"/>
        <w:rPr>
          <w:rFonts w:ascii="宋体" w:hAnsi="宋体"/>
          <w:color w:val="auto"/>
          <w:sz w:val="24"/>
          <w:szCs w:val="24"/>
        </w:rPr>
      </w:pPr>
      <w:r>
        <w:rPr>
          <w:rFonts w:hint="eastAsia" w:ascii="宋体" w:hAnsi="宋体" w:cs="宋体"/>
          <w:color w:val="auto"/>
          <w:sz w:val="24"/>
        </w:rPr>
        <w:t xml:space="preserve">项目编号：                                                                                    </w:t>
      </w:r>
    </w:p>
    <w:tbl>
      <w:tblPr>
        <w:tblStyle w:val="44"/>
        <w:tblpPr w:leftFromText="180" w:rightFromText="180" w:vertAnchor="text" w:horzAnchor="page" w:tblpX="1256" w:tblpY="403"/>
        <w:tblOverlap w:val="never"/>
        <w:tblW w:w="9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2693"/>
        <w:gridCol w:w="2028"/>
        <w:gridCol w:w="2038"/>
      </w:tblGrid>
      <w:tr w14:paraId="59D6F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3119" w:type="dxa"/>
            <w:vAlign w:val="center"/>
          </w:tcPr>
          <w:p w14:paraId="1A04625A">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rPr>
            </w:pPr>
            <w:r>
              <w:rPr>
                <w:rFonts w:hint="eastAsia" w:ascii="宋体" w:hAnsi="宋体" w:cs="宋体"/>
                <w:color w:val="auto"/>
                <w:kern w:val="0"/>
                <w:sz w:val="24"/>
                <w:szCs w:val="24"/>
              </w:rPr>
              <w:t>投标总报价</w:t>
            </w:r>
          </w:p>
          <w:p w14:paraId="69DD8478">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rPr>
            </w:pPr>
            <w:r>
              <w:rPr>
                <w:rFonts w:hint="eastAsia" w:ascii="宋体" w:hAnsi="宋体" w:cs="宋体"/>
                <w:color w:val="auto"/>
                <w:kern w:val="0"/>
                <w:sz w:val="24"/>
                <w:szCs w:val="24"/>
              </w:rPr>
              <w:t>（元）</w:t>
            </w:r>
          </w:p>
        </w:tc>
        <w:tc>
          <w:tcPr>
            <w:tcW w:w="2693" w:type="dxa"/>
            <w:vAlign w:val="center"/>
          </w:tcPr>
          <w:p w14:paraId="2718D426">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rPr>
            </w:pPr>
            <w:r>
              <w:rPr>
                <w:rFonts w:hint="eastAsia" w:ascii="宋体" w:hAnsi="宋体" w:cs="宋体"/>
                <w:color w:val="auto"/>
                <w:kern w:val="0"/>
                <w:sz w:val="24"/>
                <w:szCs w:val="24"/>
                <w:lang w:val="en-US" w:eastAsia="zh-CN"/>
              </w:rPr>
              <w:t>交货</w:t>
            </w:r>
            <w:r>
              <w:rPr>
                <w:rFonts w:hint="eastAsia" w:ascii="宋体" w:hAnsi="宋体" w:cs="宋体"/>
                <w:color w:val="auto"/>
                <w:kern w:val="0"/>
                <w:sz w:val="24"/>
                <w:szCs w:val="24"/>
              </w:rPr>
              <w:t>期</w:t>
            </w:r>
          </w:p>
          <w:p w14:paraId="09BAA218">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rPr>
            </w:pPr>
            <w:r>
              <w:rPr>
                <w:rFonts w:hint="eastAsia" w:ascii="宋体" w:hAnsi="宋体" w:cs="宋体"/>
                <w:color w:val="auto"/>
                <w:kern w:val="0"/>
                <w:sz w:val="24"/>
                <w:szCs w:val="24"/>
              </w:rPr>
              <w:t>（天）</w:t>
            </w:r>
          </w:p>
        </w:tc>
        <w:tc>
          <w:tcPr>
            <w:tcW w:w="2028" w:type="dxa"/>
            <w:vAlign w:val="center"/>
          </w:tcPr>
          <w:p w14:paraId="3F38B3E0">
            <w:pPr>
              <w:keepNext w:val="0"/>
              <w:keepLines w:val="0"/>
              <w:suppressLineNumbers w:val="0"/>
              <w:spacing w:before="0" w:beforeAutospacing="0" w:after="0" w:afterAutospacing="0"/>
              <w:ind w:left="0" w:right="0"/>
              <w:jc w:val="center"/>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质保期</w:t>
            </w:r>
          </w:p>
          <w:p w14:paraId="1F131281">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val="en-US" w:eastAsia="zh-CN"/>
              </w:rPr>
              <w:t>（年）</w:t>
            </w:r>
          </w:p>
        </w:tc>
        <w:tc>
          <w:tcPr>
            <w:tcW w:w="2038" w:type="dxa"/>
            <w:vAlign w:val="center"/>
          </w:tcPr>
          <w:p w14:paraId="42B9DF7F">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备注</w:t>
            </w:r>
          </w:p>
        </w:tc>
      </w:tr>
      <w:tr w14:paraId="513E8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3119" w:type="dxa"/>
            <w:vAlign w:val="center"/>
          </w:tcPr>
          <w:p w14:paraId="1EF0EC18">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rPr>
            </w:pPr>
          </w:p>
        </w:tc>
        <w:tc>
          <w:tcPr>
            <w:tcW w:w="2693" w:type="dxa"/>
            <w:vAlign w:val="center"/>
          </w:tcPr>
          <w:p w14:paraId="72CCF06D">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rPr>
            </w:pPr>
          </w:p>
        </w:tc>
        <w:tc>
          <w:tcPr>
            <w:tcW w:w="2028" w:type="dxa"/>
            <w:vAlign w:val="center"/>
          </w:tcPr>
          <w:p w14:paraId="4A4CBDA1">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rPr>
            </w:pPr>
          </w:p>
        </w:tc>
        <w:tc>
          <w:tcPr>
            <w:tcW w:w="2038" w:type="dxa"/>
          </w:tcPr>
          <w:p w14:paraId="3F86D585">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rPr>
            </w:pPr>
          </w:p>
        </w:tc>
      </w:tr>
      <w:tr w14:paraId="03376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9878" w:type="dxa"/>
            <w:gridSpan w:val="4"/>
            <w:vAlign w:val="center"/>
          </w:tcPr>
          <w:p w14:paraId="7F26C5BE">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rPr>
            </w:pPr>
            <w:r>
              <w:rPr>
                <w:rFonts w:hint="eastAsia" w:ascii="宋体" w:hAnsi="宋体" w:cs="宋体"/>
                <w:color w:val="auto"/>
                <w:kern w:val="0"/>
                <w:sz w:val="24"/>
                <w:szCs w:val="24"/>
              </w:rPr>
              <w:t>投标总报价（大写）：                            （小写：￥       ）</w:t>
            </w:r>
          </w:p>
        </w:tc>
      </w:tr>
      <w:tr w14:paraId="307BB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9878" w:type="dxa"/>
            <w:gridSpan w:val="4"/>
            <w:vAlign w:val="center"/>
          </w:tcPr>
          <w:p w14:paraId="4B8475D7">
            <w:pPr>
              <w:keepNext w:val="0"/>
              <w:keepLines w:val="0"/>
              <w:suppressLineNumbers w:val="0"/>
              <w:spacing w:before="0" w:beforeAutospacing="0" w:after="0" w:afterAutospacing="0"/>
              <w:ind w:left="0" w:right="0"/>
              <w:rPr>
                <w:rFonts w:hint="default" w:ascii="宋体" w:hAnsi="宋体" w:cs="宋体"/>
                <w:color w:val="auto"/>
                <w:kern w:val="0"/>
                <w:sz w:val="24"/>
                <w:szCs w:val="24"/>
              </w:rPr>
            </w:pPr>
            <w:r>
              <w:rPr>
                <w:rFonts w:hint="eastAsia" w:ascii="宋体" w:hAnsi="宋体" w:cs="宋体"/>
                <w:color w:val="auto"/>
                <w:kern w:val="0"/>
                <w:sz w:val="24"/>
                <w:szCs w:val="24"/>
              </w:rPr>
              <w:t>备注：表内总报价保留小数点后两位。</w:t>
            </w:r>
          </w:p>
        </w:tc>
      </w:tr>
    </w:tbl>
    <w:p w14:paraId="3EB83D28">
      <w:pPr>
        <w:kinsoku w:val="0"/>
        <w:spacing w:line="500" w:lineRule="exact"/>
        <w:rPr>
          <w:rFonts w:ascii="宋体" w:hAnsi="宋体"/>
          <w:color w:val="auto"/>
          <w:sz w:val="24"/>
          <w:szCs w:val="24"/>
        </w:rPr>
      </w:pPr>
      <w:r>
        <w:rPr>
          <w:rFonts w:hint="eastAsia" w:ascii="宋体" w:hAnsi="宋体"/>
          <w:color w:val="auto"/>
          <w:sz w:val="24"/>
          <w:szCs w:val="24"/>
        </w:rPr>
        <w:t xml:space="preserve">                                                               </w:t>
      </w:r>
    </w:p>
    <w:p w14:paraId="3B4938C4">
      <w:pPr>
        <w:widowControl/>
        <w:rPr>
          <w:rFonts w:ascii="宋体" w:hAnsi="宋体" w:cs="宋体"/>
          <w:bCs/>
          <w:color w:val="auto"/>
          <w:kern w:val="0"/>
          <w:sz w:val="24"/>
        </w:rPr>
      </w:pPr>
      <w:r>
        <w:rPr>
          <w:rFonts w:hint="eastAsia" w:ascii="宋体" w:hAnsi="宋体" w:cs="宋体"/>
          <w:bCs/>
          <w:color w:val="auto"/>
          <w:kern w:val="0"/>
          <w:sz w:val="24"/>
        </w:rPr>
        <w:t>说明：</w:t>
      </w:r>
    </w:p>
    <w:p w14:paraId="3B194500">
      <w:pPr>
        <w:numPr>
          <w:ilvl w:val="0"/>
          <w:numId w:val="8"/>
        </w:numPr>
        <w:autoSpaceDE w:val="0"/>
        <w:autoSpaceDN w:val="0"/>
        <w:adjustRightInd w:val="0"/>
        <w:spacing w:line="360" w:lineRule="exact"/>
        <w:ind w:firstLine="480" w:firstLineChars="200"/>
        <w:rPr>
          <w:rFonts w:ascii="宋体" w:hAnsi="宋体" w:cs="宋体"/>
          <w:color w:val="auto"/>
          <w:sz w:val="24"/>
        </w:rPr>
      </w:pPr>
      <w:r>
        <w:rPr>
          <w:rFonts w:hint="eastAsia" w:ascii="宋体" w:hAnsi="宋体" w:cs="宋体"/>
          <w:color w:val="auto"/>
          <w:sz w:val="24"/>
        </w:rPr>
        <w:t>任何有选择的报价将不予接受（不可修正或者另行备注此报价表），否则按无效文件处理。</w:t>
      </w:r>
    </w:p>
    <w:p w14:paraId="7CBCCCE7">
      <w:pPr>
        <w:numPr>
          <w:ilvl w:val="0"/>
          <w:numId w:val="8"/>
        </w:numPr>
        <w:autoSpaceDE w:val="0"/>
        <w:autoSpaceDN w:val="0"/>
        <w:adjustRightInd w:val="0"/>
        <w:spacing w:line="360" w:lineRule="exact"/>
        <w:ind w:firstLine="480" w:firstLineChars="200"/>
        <w:rPr>
          <w:rFonts w:ascii="宋体" w:hAnsi="宋体" w:cs="宋体"/>
          <w:color w:val="auto"/>
          <w:sz w:val="24"/>
        </w:rPr>
      </w:pPr>
      <w:r>
        <w:rPr>
          <w:rFonts w:hint="eastAsia" w:ascii="宋体" w:hAnsi="宋体" w:cs="宋体"/>
          <w:color w:val="auto"/>
          <w:sz w:val="24"/>
        </w:rPr>
        <w:t>投标报价表中标明完成本次招标所要求的货物、服务且验收合格的所有费用，</w:t>
      </w:r>
      <w:r>
        <w:rPr>
          <w:rFonts w:hint="eastAsia" w:ascii="宋体" w:hAnsi="宋体" w:cs="宋体"/>
          <w:color w:val="auto"/>
          <w:sz w:val="24"/>
          <w:lang w:val="en-US" w:eastAsia="zh-CN"/>
        </w:rPr>
        <w:t>以及</w:t>
      </w:r>
      <w:r>
        <w:rPr>
          <w:rFonts w:hint="eastAsia" w:ascii="宋体" w:hAnsi="宋体" w:cs="宋体"/>
          <w:color w:val="auto"/>
          <w:sz w:val="24"/>
        </w:rPr>
        <w:t>履行合同产生的一切相关费用。</w:t>
      </w:r>
    </w:p>
    <w:p w14:paraId="16AA3A45">
      <w:pPr>
        <w:rPr>
          <w:color w:val="auto"/>
        </w:rPr>
      </w:pPr>
    </w:p>
    <w:p w14:paraId="1F7706A2">
      <w:pPr>
        <w:pStyle w:val="40"/>
        <w:rPr>
          <w:color w:val="auto"/>
        </w:rPr>
      </w:pPr>
    </w:p>
    <w:p w14:paraId="71C2F206">
      <w:pPr>
        <w:spacing w:line="360" w:lineRule="auto"/>
        <w:rPr>
          <w:rFonts w:hint="eastAsia" w:ascii="宋体" w:hAnsi="宋体" w:eastAsia="宋体"/>
          <w:color w:val="auto"/>
          <w:sz w:val="24"/>
          <w:szCs w:val="24"/>
          <w:lang w:eastAsia="zh-CN"/>
        </w:rPr>
      </w:pPr>
      <w:r>
        <w:rPr>
          <w:rFonts w:hint="eastAsia" w:ascii="宋体" w:hAnsi="宋体" w:cs="仿宋"/>
          <w:color w:val="auto"/>
          <w:sz w:val="24"/>
          <w:szCs w:val="24"/>
        </w:rPr>
        <w:t>投标人名称（盖章）</w:t>
      </w:r>
      <w:r>
        <w:rPr>
          <w:rFonts w:hint="eastAsia" w:ascii="宋体" w:hAnsi="宋体" w:cs="仿宋"/>
          <w:color w:val="auto"/>
          <w:sz w:val="24"/>
          <w:szCs w:val="24"/>
          <w:lang w:eastAsia="zh-CN"/>
        </w:rPr>
        <w:t>：</w:t>
      </w:r>
    </w:p>
    <w:p w14:paraId="74260784">
      <w:pPr>
        <w:spacing w:line="360" w:lineRule="auto"/>
        <w:rPr>
          <w:rFonts w:ascii="宋体" w:hAnsi="宋体" w:cs="仿宋"/>
          <w:color w:val="auto"/>
          <w:sz w:val="24"/>
          <w:szCs w:val="24"/>
        </w:rPr>
      </w:pPr>
      <w:r>
        <w:rPr>
          <w:rFonts w:hint="eastAsia" w:ascii="宋体" w:hAnsi="宋体" w:cs="仿宋"/>
          <w:color w:val="auto"/>
          <w:sz w:val="24"/>
          <w:szCs w:val="24"/>
        </w:rPr>
        <w:t>法定代表人或被授权人：</w:t>
      </w:r>
      <w:r>
        <w:rPr>
          <w:rFonts w:hint="eastAsia" w:ascii="宋体" w:hAnsi="宋体" w:cs="仿宋"/>
          <w:color w:val="auto"/>
          <w:sz w:val="24"/>
          <w:szCs w:val="24"/>
          <w:lang w:eastAsia="zh-CN"/>
        </w:rPr>
        <w:t>（</w:t>
      </w:r>
      <w:r>
        <w:rPr>
          <w:rFonts w:hint="eastAsia" w:ascii="宋体" w:hAnsi="宋体" w:cs="仿宋"/>
          <w:color w:val="auto"/>
          <w:sz w:val="24"/>
          <w:szCs w:val="24"/>
        </w:rPr>
        <w:t>签字或盖章</w:t>
      </w:r>
      <w:r>
        <w:rPr>
          <w:rFonts w:hint="eastAsia" w:ascii="宋体" w:hAnsi="宋体" w:cs="仿宋"/>
          <w:color w:val="auto"/>
          <w:sz w:val="24"/>
          <w:szCs w:val="24"/>
          <w:lang w:eastAsia="zh-CN"/>
        </w:rPr>
        <w:t>）</w:t>
      </w:r>
    </w:p>
    <w:p w14:paraId="7416271A">
      <w:pPr>
        <w:tabs>
          <w:tab w:val="left" w:pos="3045"/>
        </w:tabs>
        <w:spacing w:line="360" w:lineRule="auto"/>
        <w:rPr>
          <w:rFonts w:ascii="宋体" w:hAnsi="宋体"/>
          <w:color w:val="auto"/>
          <w:sz w:val="24"/>
          <w:szCs w:val="24"/>
        </w:rPr>
      </w:pPr>
      <w:r>
        <w:rPr>
          <w:rFonts w:hint="eastAsia" w:ascii="宋体" w:hAnsi="宋体"/>
          <w:color w:val="auto"/>
          <w:sz w:val="24"/>
          <w:szCs w:val="24"/>
        </w:rPr>
        <w:t>日      期：</w:t>
      </w:r>
      <w:r>
        <w:rPr>
          <w:rFonts w:hint="eastAsia" w:ascii="宋体" w:hAnsi="宋体"/>
          <w:color w:val="auto"/>
          <w:sz w:val="24"/>
          <w:szCs w:val="24"/>
        </w:rPr>
        <w:tab/>
      </w:r>
    </w:p>
    <w:p w14:paraId="4C518BA1">
      <w:pPr>
        <w:widowControl/>
        <w:jc w:val="left"/>
        <w:rPr>
          <w:rFonts w:ascii="Calibri Light" w:hAnsi="Calibri Light"/>
          <w:b/>
          <w:bCs/>
          <w:color w:val="auto"/>
          <w:sz w:val="32"/>
          <w:szCs w:val="32"/>
        </w:rPr>
      </w:pPr>
      <w:bookmarkStart w:id="119" w:name="_Toc484890088"/>
      <w:r>
        <w:rPr>
          <w:color w:val="auto"/>
        </w:rPr>
        <w:br w:type="page"/>
      </w:r>
    </w:p>
    <w:bookmarkEnd w:id="119"/>
    <w:p w14:paraId="64B89E2E">
      <w:pPr>
        <w:pStyle w:val="3"/>
        <w:jc w:val="center"/>
        <w:rPr>
          <w:color w:val="auto"/>
        </w:rPr>
      </w:pPr>
      <w:bookmarkStart w:id="120" w:name="_Toc26541336"/>
      <w:bookmarkStart w:id="121" w:name="_Toc23258626"/>
      <w:bookmarkStart w:id="122" w:name="_Toc26541337"/>
      <w:r>
        <w:rPr>
          <w:rFonts w:hint="eastAsia"/>
          <w:color w:val="auto"/>
        </w:rPr>
        <w:t>投标分项报价表</w:t>
      </w:r>
      <w:bookmarkEnd w:id="120"/>
    </w:p>
    <w:p w14:paraId="27BADB05">
      <w:pPr>
        <w:rPr>
          <w:color w:val="auto"/>
        </w:rPr>
      </w:pPr>
    </w:p>
    <w:p w14:paraId="6CDA6F17">
      <w:pPr>
        <w:spacing w:line="480" w:lineRule="exact"/>
        <w:rPr>
          <w:rFonts w:hint="eastAsia" w:ascii="宋体" w:hAnsi="宋体"/>
          <w:color w:val="auto"/>
          <w:sz w:val="24"/>
          <w:szCs w:val="24"/>
        </w:rPr>
      </w:pPr>
      <w:r>
        <w:rPr>
          <w:rFonts w:hint="eastAsia" w:ascii="宋体" w:hAnsi="宋体"/>
          <w:color w:val="auto"/>
          <w:sz w:val="24"/>
          <w:szCs w:val="24"/>
        </w:rPr>
        <w:t>项目名称：</w:t>
      </w:r>
    </w:p>
    <w:p w14:paraId="66678D0F">
      <w:pPr>
        <w:jc w:val="both"/>
        <w:rPr>
          <w:rFonts w:hint="eastAsia" w:ascii="宋体" w:hAnsi="宋体"/>
          <w:color w:val="auto"/>
          <w:sz w:val="24"/>
          <w:szCs w:val="24"/>
        </w:rPr>
      </w:pPr>
      <w:r>
        <w:rPr>
          <w:rFonts w:hint="eastAsia" w:ascii="宋体" w:hAnsi="宋体"/>
          <w:color w:val="auto"/>
          <w:sz w:val="24"/>
          <w:szCs w:val="24"/>
          <w:lang w:val="en-US" w:eastAsia="zh-CN"/>
        </w:rPr>
        <w:t xml:space="preserve">                                                     </w:t>
      </w:r>
      <w:r>
        <w:rPr>
          <w:rFonts w:ascii="宋体" w:hAnsi="宋体" w:eastAsia="宋体"/>
          <w:color w:val="auto"/>
          <w:sz w:val="24"/>
          <w:szCs w:val="24"/>
        </w:rPr>
        <w:t xml:space="preserve"> </w:t>
      </w:r>
      <w:r>
        <w:rPr>
          <w:rFonts w:hint="eastAsia" w:ascii="宋体" w:hAnsi="宋体" w:eastAsia="宋体"/>
          <w:color w:val="auto"/>
          <w:sz w:val="24"/>
          <w:szCs w:val="24"/>
        </w:rPr>
        <w:t xml:space="preserve">第 </w:t>
      </w:r>
      <w:r>
        <w:rPr>
          <w:rFonts w:ascii="宋体" w:hAnsi="宋体" w:eastAsia="宋体"/>
          <w:color w:val="auto"/>
          <w:sz w:val="24"/>
          <w:szCs w:val="24"/>
        </w:rPr>
        <w:t xml:space="preserve"> </w:t>
      </w:r>
      <w:r>
        <w:rPr>
          <w:rFonts w:hint="eastAsia" w:ascii="宋体" w:hAnsi="宋体" w:eastAsia="宋体"/>
          <w:color w:val="auto"/>
          <w:sz w:val="24"/>
          <w:szCs w:val="24"/>
        </w:rPr>
        <w:t xml:space="preserve">页   共 </w:t>
      </w:r>
      <w:r>
        <w:rPr>
          <w:rFonts w:hint="eastAsia" w:ascii="宋体" w:hAnsi="宋体"/>
          <w:color w:val="auto"/>
          <w:sz w:val="24"/>
          <w:szCs w:val="24"/>
          <w:lang w:val="en-US" w:eastAsia="zh-CN"/>
        </w:rPr>
        <w:t xml:space="preserve"> </w:t>
      </w:r>
      <w:r>
        <w:rPr>
          <w:rFonts w:hint="eastAsia" w:ascii="宋体" w:hAnsi="宋体" w:eastAsia="宋体"/>
          <w:color w:val="auto"/>
          <w:sz w:val="24"/>
          <w:szCs w:val="24"/>
        </w:rPr>
        <w:t>页</w:t>
      </w:r>
      <w:r>
        <w:rPr>
          <w:rFonts w:hint="eastAsia" w:ascii="宋体" w:hAnsi="宋体"/>
          <w:color w:val="auto"/>
          <w:sz w:val="24"/>
          <w:szCs w:val="24"/>
        </w:rPr>
        <w:t xml:space="preserve">  </w:t>
      </w:r>
    </w:p>
    <w:tbl>
      <w:tblPr>
        <w:tblStyle w:val="45"/>
        <w:tblW w:w="9656" w:type="dxa"/>
        <w:tblInd w:w="-3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209"/>
        <w:gridCol w:w="965"/>
        <w:gridCol w:w="1029"/>
        <w:gridCol w:w="1717"/>
        <w:gridCol w:w="1114"/>
        <w:gridCol w:w="965"/>
        <w:gridCol w:w="965"/>
        <w:gridCol w:w="8"/>
        <w:gridCol w:w="962"/>
      </w:tblGrid>
      <w:tr w14:paraId="03E5B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722" w:type="dxa"/>
            <w:vAlign w:val="center"/>
          </w:tcPr>
          <w:p w14:paraId="36A62465">
            <w:pPr>
              <w:keepNext w:val="0"/>
              <w:keepLines w:val="0"/>
              <w:suppressLineNumbers w:val="0"/>
              <w:spacing w:before="0" w:beforeAutospacing="0" w:after="0" w:afterAutospacing="0" w:line="520" w:lineRule="exact"/>
              <w:ind w:left="0" w:right="0"/>
              <w:jc w:val="center"/>
              <w:rPr>
                <w:rFonts w:hint="default" w:ascii="宋体" w:hAnsi="宋体" w:cs="宋体"/>
                <w:color w:val="auto"/>
                <w:sz w:val="24"/>
                <w:szCs w:val="24"/>
              </w:rPr>
            </w:pPr>
            <w:r>
              <w:rPr>
                <w:rFonts w:hint="eastAsia" w:ascii="宋体" w:hAnsi="宋体" w:cs="宋体"/>
                <w:color w:val="auto"/>
                <w:sz w:val="24"/>
                <w:szCs w:val="24"/>
              </w:rPr>
              <w:t>序号</w:t>
            </w:r>
          </w:p>
        </w:tc>
        <w:tc>
          <w:tcPr>
            <w:tcW w:w="1209" w:type="dxa"/>
            <w:vAlign w:val="center"/>
          </w:tcPr>
          <w:p w14:paraId="46797BB8">
            <w:pPr>
              <w:keepNext w:val="0"/>
              <w:keepLines w:val="0"/>
              <w:suppressLineNumbers w:val="0"/>
              <w:spacing w:before="0" w:beforeAutospacing="0" w:after="0" w:afterAutospacing="0" w:line="520" w:lineRule="exact"/>
              <w:ind w:left="0" w:right="0"/>
              <w:jc w:val="center"/>
              <w:rPr>
                <w:rFonts w:hint="default" w:ascii="宋体" w:hAnsi="宋体" w:cs="宋体"/>
                <w:color w:val="auto"/>
                <w:sz w:val="24"/>
                <w:szCs w:val="24"/>
              </w:rPr>
            </w:pPr>
            <w:r>
              <w:rPr>
                <w:rFonts w:hint="eastAsia" w:ascii="宋体" w:hAnsi="宋体" w:cs="宋体"/>
                <w:color w:val="auto"/>
                <w:sz w:val="24"/>
                <w:szCs w:val="24"/>
              </w:rPr>
              <w:t>名称</w:t>
            </w:r>
          </w:p>
        </w:tc>
        <w:tc>
          <w:tcPr>
            <w:tcW w:w="965" w:type="dxa"/>
            <w:vAlign w:val="center"/>
          </w:tcPr>
          <w:p w14:paraId="3C902C72">
            <w:pPr>
              <w:keepNext w:val="0"/>
              <w:keepLines w:val="0"/>
              <w:suppressLineNumbers w:val="0"/>
              <w:spacing w:before="0" w:beforeAutospacing="0" w:after="0" w:afterAutospacing="0" w:line="520" w:lineRule="exact"/>
              <w:ind w:left="0" w:right="0"/>
              <w:jc w:val="center"/>
              <w:rPr>
                <w:rFonts w:hint="default" w:ascii="宋体" w:hAnsi="宋体" w:cs="宋体"/>
                <w:color w:val="auto"/>
                <w:sz w:val="24"/>
                <w:szCs w:val="24"/>
              </w:rPr>
            </w:pPr>
            <w:r>
              <w:rPr>
                <w:rFonts w:hint="eastAsia" w:ascii="宋体" w:hAnsi="宋体" w:cs="宋体"/>
                <w:color w:val="auto"/>
                <w:sz w:val="24"/>
                <w:szCs w:val="24"/>
              </w:rPr>
              <w:t>品牌</w:t>
            </w:r>
          </w:p>
        </w:tc>
        <w:tc>
          <w:tcPr>
            <w:tcW w:w="1029" w:type="dxa"/>
            <w:vAlign w:val="center"/>
          </w:tcPr>
          <w:p w14:paraId="78B577D9">
            <w:pPr>
              <w:keepNext w:val="0"/>
              <w:keepLines w:val="0"/>
              <w:suppressLineNumbers w:val="0"/>
              <w:spacing w:before="0" w:beforeAutospacing="0" w:after="0" w:afterAutospacing="0" w:line="300" w:lineRule="exact"/>
              <w:ind w:left="0" w:right="0"/>
              <w:jc w:val="center"/>
              <w:rPr>
                <w:rFonts w:hint="eastAsia" w:ascii="宋体" w:hAnsi="宋体" w:cs="宋体"/>
                <w:color w:val="auto"/>
                <w:kern w:val="0"/>
                <w:sz w:val="24"/>
                <w:szCs w:val="24"/>
              </w:rPr>
            </w:pPr>
            <w:r>
              <w:rPr>
                <w:rFonts w:hint="eastAsia" w:ascii="宋体" w:hAnsi="宋体" w:cs="宋体"/>
                <w:color w:val="auto"/>
                <w:kern w:val="0"/>
                <w:sz w:val="24"/>
                <w:szCs w:val="24"/>
              </w:rPr>
              <w:t>生产</w:t>
            </w:r>
          </w:p>
          <w:p w14:paraId="0D0CBAD0">
            <w:pPr>
              <w:keepNext w:val="0"/>
              <w:keepLines w:val="0"/>
              <w:suppressLineNumbers w:val="0"/>
              <w:spacing w:before="0" w:beforeAutospacing="0" w:after="0" w:afterAutospacing="0" w:line="300" w:lineRule="exact"/>
              <w:ind w:left="0" w:right="0"/>
              <w:jc w:val="center"/>
              <w:rPr>
                <w:rFonts w:hint="default" w:ascii="宋体" w:hAnsi="宋体" w:cs="宋体"/>
                <w:color w:val="auto"/>
                <w:sz w:val="24"/>
                <w:szCs w:val="24"/>
              </w:rPr>
            </w:pPr>
            <w:r>
              <w:rPr>
                <w:rFonts w:hint="eastAsia" w:ascii="宋体" w:hAnsi="宋体" w:cs="宋体"/>
                <w:color w:val="auto"/>
                <w:kern w:val="0"/>
                <w:sz w:val="24"/>
                <w:szCs w:val="24"/>
              </w:rPr>
              <w:t>厂家</w:t>
            </w:r>
          </w:p>
        </w:tc>
        <w:tc>
          <w:tcPr>
            <w:tcW w:w="1717" w:type="dxa"/>
            <w:vAlign w:val="center"/>
          </w:tcPr>
          <w:p w14:paraId="33BE0E38">
            <w:pPr>
              <w:keepNext w:val="0"/>
              <w:keepLines w:val="0"/>
              <w:suppressLineNumbers w:val="0"/>
              <w:spacing w:before="0" w:beforeAutospacing="0" w:after="0" w:afterAutospacing="0" w:line="300" w:lineRule="exact"/>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rPr>
              <w:t>规格型号/技术参数</w:t>
            </w:r>
          </w:p>
        </w:tc>
        <w:tc>
          <w:tcPr>
            <w:tcW w:w="1114" w:type="dxa"/>
            <w:vAlign w:val="center"/>
          </w:tcPr>
          <w:p w14:paraId="2C3EA421">
            <w:pPr>
              <w:keepNext w:val="0"/>
              <w:keepLines w:val="0"/>
              <w:suppressLineNumbers w:val="0"/>
              <w:spacing w:before="0" w:beforeAutospacing="0" w:after="0" w:afterAutospacing="0" w:line="520" w:lineRule="exact"/>
              <w:ind w:left="0" w:right="0"/>
              <w:jc w:val="center"/>
              <w:rPr>
                <w:rFonts w:hint="default" w:ascii="宋体" w:hAnsi="宋体" w:cs="宋体"/>
                <w:color w:val="auto"/>
                <w:sz w:val="24"/>
                <w:szCs w:val="24"/>
              </w:rPr>
            </w:pPr>
            <w:r>
              <w:rPr>
                <w:rFonts w:hint="eastAsia" w:ascii="宋体" w:hAnsi="宋体" w:cs="宋体"/>
                <w:color w:val="auto"/>
                <w:sz w:val="24"/>
                <w:szCs w:val="24"/>
              </w:rPr>
              <w:t>单位</w:t>
            </w:r>
          </w:p>
        </w:tc>
        <w:tc>
          <w:tcPr>
            <w:tcW w:w="965" w:type="dxa"/>
            <w:vAlign w:val="center"/>
          </w:tcPr>
          <w:p w14:paraId="6D512AE8">
            <w:pPr>
              <w:keepNext w:val="0"/>
              <w:keepLines w:val="0"/>
              <w:suppressLineNumbers w:val="0"/>
              <w:spacing w:before="0" w:beforeAutospacing="0" w:after="0" w:afterAutospacing="0" w:line="520" w:lineRule="exact"/>
              <w:ind w:left="0" w:right="0"/>
              <w:jc w:val="center"/>
              <w:rPr>
                <w:rFonts w:hint="default" w:ascii="宋体" w:hAnsi="宋体" w:cs="宋体"/>
                <w:color w:val="auto"/>
                <w:sz w:val="24"/>
                <w:szCs w:val="24"/>
              </w:rPr>
            </w:pPr>
            <w:r>
              <w:rPr>
                <w:rFonts w:hint="eastAsia" w:ascii="宋体" w:hAnsi="宋体" w:cs="宋体"/>
                <w:color w:val="auto"/>
                <w:sz w:val="24"/>
                <w:szCs w:val="24"/>
              </w:rPr>
              <w:t>数量</w:t>
            </w:r>
          </w:p>
        </w:tc>
        <w:tc>
          <w:tcPr>
            <w:tcW w:w="965" w:type="dxa"/>
            <w:vAlign w:val="center"/>
          </w:tcPr>
          <w:p w14:paraId="38690AB0">
            <w:pPr>
              <w:keepNext w:val="0"/>
              <w:keepLines w:val="0"/>
              <w:suppressLineNumbers w:val="0"/>
              <w:spacing w:before="0" w:beforeAutospacing="0" w:after="0" w:afterAutospacing="0" w:line="300" w:lineRule="exact"/>
              <w:ind w:left="0" w:right="0"/>
              <w:jc w:val="center"/>
              <w:rPr>
                <w:rFonts w:hint="default" w:ascii="宋体" w:hAnsi="宋体" w:cs="宋体"/>
                <w:color w:val="auto"/>
                <w:sz w:val="24"/>
                <w:szCs w:val="24"/>
              </w:rPr>
            </w:pPr>
            <w:r>
              <w:rPr>
                <w:rFonts w:hint="eastAsia" w:ascii="宋体" w:hAnsi="宋体" w:cs="宋体"/>
                <w:color w:val="auto"/>
                <w:sz w:val="24"/>
                <w:szCs w:val="24"/>
              </w:rPr>
              <w:t>单价（元）</w:t>
            </w:r>
          </w:p>
        </w:tc>
        <w:tc>
          <w:tcPr>
            <w:tcW w:w="970" w:type="dxa"/>
            <w:gridSpan w:val="2"/>
            <w:vAlign w:val="center"/>
          </w:tcPr>
          <w:p w14:paraId="7CED0B42">
            <w:pPr>
              <w:keepNext w:val="0"/>
              <w:keepLines w:val="0"/>
              <w:suppressLineNumbers w:val="0"/>
              <w:spacing w:before="0" w:beforeAutospacing="0" w:after="0" w:afterAutospacing="0" w:line="300" w:lineRule="exact"/>
              <w:ind w:left="0" w:right="0"/>
              <w:jc w:val="center"/>
              <w:rPr>
                <w:rFonts w:hint="default" w:ascii="宋体" w:hAnsi="宋体" w:cs="宋体"/>
                <w:color w:val="auto"/>
                <w:sz w:val="24"/>
                <w:szCs w:val="24"/>
              </w:rPr>
            </w:pPr>
            <w:r>
              <w:rPr>
                <w:rFonts w:hint="eastAsia" w:ascii="宋体" w:hAnsi="宋体" w:cs="宋体"/>
                <w:color w:val="auto"/>
                <w:sz w:val="24"/>
                <w:szCs w:val="24"/>
              </w:rPr>
              <w:t>总价</w:t>
            </w:r>
          </w:p>
          <w:p w14:paraId="6135C519">
            <w:pPr>
              <w:keepNext w:val="0"/>
              <w:keepLines w:val="0"/>
              <w:suppressLineNumbers w:val="0"/>
              <w:spacing w:before="0" w:beforeAutospacing="0" w:after="0" w:afterAutospacing="0" w:line="300" w:lineRule="exact"/>
              <w:ind w:left="0" w:right="0"/>
              <w:jc w:val="center"/>
              <w:rPr>
                <w:rFonts w:hint="default" w:ascii="宋体" w:hAnsi="宋体" w:cs="宋体"/>
                <w:color w:val="auto"/>
                <w:sz w:val="24"/>
                <w:szCs w:val="24"/>
              </w:rPr>
            </w:pPr>
            <w:r>
              <w:rPr>
                <w:rFonts w:hint="eastAsia" w:ascii="宋体" w:hAnsi="宋体" w:cs="宋体"/>
                <w:color w:val="auto"/>
                <w:sz w:val="24"/>
                <w:szCs w:val="24"/>
              </w:rPr>
              <w:t>（元）</w:t>
            </w:r>
          </w:p>
        </w:tc>
      </w:tr>
      <w:tr w14:paraId="1D4C2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722" w:type="dxa"/>
          </w:tcPr>
          <w:p w14:paraId="42FD4851">
            <w:pPr>
              <w:keepNext w:val="0"/>
              <w:keepLines w:val="0"/>
              <w:suppressLineNumbers w:val="0"/>
              <w:spacing w:before="0" w:beforeAutospacing="0" w:after="0" w:afterAutospacing="0" w:line="520" w:lineRule="exact"/>
              <w:ind w:left="0" w:right="0"/>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p>
        </w:tc>
        <w:tc>
          <w:tcPr>
            <w:tcW w:w="1209" w:type="dxa"/>
          </w:tcPr>
          <w:p w14:paraId="432E1EA3">
            <w:pPr>
              <w:keepNext w:val="0"/>
              <w:keepLines w:val="0"/>
              <w:suppressLineNumbers w:val="0"/>
              <w:spacing w:before="0" w:beforeAutospacing="0" w:after="0" w:afterAutospacing="0" w:line="520" w:lineRule="exact"/>
              <w:ind w:left="0" w:right="0"/>
              <w:jc w:val="center"/>
              <w:rPr>
                <w:rFonts w:hint="default" w:ascii="宋体" w:hAnsi="宋体" w:cs="宋体"/>
                <w:color w:val="auto"/>
                <w:sz w:val="24"/>
                <w:szCs w:val="24"/>
              </w:rPr>
            </w:pPr>
          </w:p>
        </w:tc>
        <w:tc>
          <w:tcPr>
            <w:tcW w:w="965" w:type="dxa"/>
          </w:tcPr>
          <w:p w14:paraId="46787D71">
            <w:pPr>
              <w:keepNext w:val="0"/>
              <w:keepLines w:val="0"/>
              <w:suppressLineNumbers w:val="0"/>
              <w:spacing w:before="0" w:beforeAutospacing="0" w:after="0" w:afterAutospacing="0" w:line="520" w:lineRule="exact"/>
              <w:ind w:left="0" w:right="0"/>
              <w:jc w:val="center"/>
              <w:rPr>
                <w:rFonts w:hint="default" w:ascii="宋体" w:hAnsi="宋体" w:cs="宋体"/>
                <w:color w:val="auto"/>
                <w:sz w:val="24"/>
                <w:szCs w:val="24"/>
              </w:rPr>
            </w:pPr>
          </w:p>
        </w:tc>
        <w:tc>
          <w:tcPr>
            <w:tcW w:w="1029" w:type="dxa"/>
          </w:tcPr>
          <w:p w14:paraId="1F81A405">
            <w:pPr>
              <w:keepNext w:val="0"/>
              <w:keepLines w:val="0"/>
              <w:suppressLineNumbers w:val="0"/>
              <w:spacing w:before="0" w:beforeAutospacing="0" w:after="0" w:afterAutospacing="0" w:line="520" w:lineRule="exact"/>
              <w:ind w:left="0" w:right="0"/>
              <w:jc w:val="center"/>
              <w:rPr>
                <w:rFonts w:hint="default" w:ascii="宋体" w:hAnsi="宋体" w:cs="宋体"/>
                <w:color w:val="auto"/>
                <w:sz w:val="24"/>
                <w:szCs w:val="24"/>
              </w:rPr>
            </w:pPr>
          </w:p>
        </w:tc>
        <w:tc>
          <w:tcPr>
            <w:tcW w:w="1717" w:type="dxa"/>
          </w:tcPr>
          <w:p w14:paraId="612F3048">
            <w:pPr>
              <w:keepNext w:val="0"/>
              <w:keepLines w:val="0"/>
              <w:suppressLineNumbers w:val="0"/>
              <w:spacing w:before="0" w:beforeAutospacing="0" w:after="0" w:afterAutospacing="0" w:line="520" w:lineRule="exact"/>
              <w:ind w:left="0" w:right="0"/>
              <w:jc w:val="center"/>
              <w:rPr>
                <w:rFonts w:hint="default" w:ascii="宋体" w:hAnsi="宋体" w:cs="宋体"/>
                <w:color w:val="auto"/>
                <w:sz w:val="24"/>
                <w:szCs w:val="24"/>
              </w:rPr>
            </w:pPr>
          </w:p>
        </w:tc>
        <w:tc>
          <w:tcPr>
            <w:tcW w:w="1114" w:type="dxa"/>
          </w:tcPr>
          <w:p w14:paraId="01FEAD8D">
            <w:pPr>
              <w:keepNext w:val="0"/>
              <w:keepLines w:val="0"/>
              <w:suppressLineNumbers w:val="0"/>
              <w:spacing w:before="0" w:beforeAutospacing="0" w:after="0" w:afterAutospacing="0" w:line="520" w:lineRule="exact"/>
              <w:ind w:left="0" w:right="0"/>
              <w:jc w:val="center"/>
              <w:rPr>
                <w:rFonts w:hint="default" w:ascii="宋体" w:hAnsi="宋体" w:cs="宋体"/>
                <w:color w:val="auto"/>
                <w:sz w:val="24"/>
                <w:szCs w:val="24"/>
              </w:rPr>
            </w:pPr>
          </w:p>
        </w:tc>
        <w:tc>
          <w:tcPr>
            <w:tcW w:w="965" w:type="dxa"/>
          </w:tcPr>
          <w:p w14:paraId="4BABAE5C">
            <w:pPr>
              <w:keepNext w:val="0"/>
              <w:keepLines w:val="0"/>
              <w:suppressLineNumbers w:val="0"/>
              <w:spacing w:before="0" w:beforeAutospacing="0" w:after="0" w:afterAutospacing="0" w:line="520" w:lineRule="exact"/>
              <w:ind w:left="0" w:right="0"/>
              <w:jc w:val="center"/>
              <w:rPr>
                <w:rFonts w:hint="default" w:ascii="宋体" w:hAnsi="宋体" w:cs="宋体"/>
                <w:color w:val="auto"/>
                <w:sz w:val="24"/>
                <w:szCs w:val="24"/>
              </w:rPr>
            </w:pPr>
          </w:p>
        </w:tc>
        <w:tc>
          <w:tcPr>
            <w:tcW w:w="965" w:type="dxa"/>
          </w:tcPr>
          <w:p w14:paraId="093A3D10">
            <w:pPr>
              <w:keepNext w:val="0"/>
              <w:keepLines w:val="0"/>
              <w:suppressLineNumbers w:val="0"/>
              <w:spacing w:before="0" w:beforeAutospacing="0" w:after="0" w:afterAutospacing="0" w:line="520" w:lineRule="exact"/>
              <w:ind w:left="0" w:right="0"/>
              <w:jc w:val="center"/>
              <w:rPr>
                <w:rFonts w:hint="default" w:ascii="宋体" w:hAnsi="宋体" w:cs="宋体"/>
                <w:color w:val="auto"/>
                <w:sz w:val="24"/>
                <w:szCs w:val="24"/>
              </w:rPr>
            </w:pPr>
          </w:p>
        </w:tc>
        <w:tc>
          <w:tcPr>
            <w:tcW w:w="970" w:type="dxa"/>
            <w:gridSpan w:val="2"/>
          </w:tcPr>
          <w:p w14:paraId="5211648D">
            <w:pPr>
              <w:keepNext w:val="0"/>
              <w:keepLines w:val="0"/>
              <w:suppressLineNumbers w:val="0"/>
              <w:spacing w:before="0" w:beforeAutospacing="0" w:after="0" w:afterAutospacing="0" w:line="520" w:lineRule="exact"/>
              <w:ind w:left="0" w:right="0"/>
              <w:jc w:val="center"/>
              <w:rPr>
                <w:rFonts w:hint="default" w:ascii="宋体" w:hAnsi="宋体" w:cs="宋体"/>
                <w:color w:val="auto"/>
                <w:sz w:val="24"/>
                <w:szCs w:val="24"/>
              </w:rPr>
            </w:pPr>
          </w:p>
        </w:tc>
      </w:tr>
      <w:tr w14:paraId="1A154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722" w:type="dxa"/>
          </w:tcPr>
          <w:p w14:paraId="0E2EDA6D">
            <w:pPr>
              <w:keepNext w:val="0"/>
              <w:keepLines w:val="0"/>
              <w:suppressLineNumbers w:val="0"/>
              <w:spacing w:before="0" w:beforeAutospacing="0" w:after="0" w:afterAutospacing="0" w:line="520" w:lineRule="exact"/>
              <w:ind w:left="0" w:right="0"/>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p>
        </w:tc>
        <w:tc>
          <w:tcPr>
            <w:tcW w:w="1209" w:type="dxa"/>
          </w:tcPr>
          <w:p w14:paraId="51FFC63F">
            <w:pPr>
              <w:keepNext w:val="0"/>
              <w:keepLines w:val="0"/>
              <w:suppressLineNumbers w:val="0"/>
              <w:spacing w:before="0" w:beforeAutospacing="0" w:after="0" w:afterAutospacing="0" w:line="520" w:lineRule="exact"/>
              <w:ind w:left="0" w:right="0"/>
              <w:jc w:val="center"/>
              <w:rPr>
                <w:rFonts w:hint="default" w:ascii="宋体" w:hAnsi="宋体" w:cs="宋体"/>
                <w:color w:val="auto"/>
                <w:sz w:val="24"/>
                <w:szCs w:val="24"/>
              </w:rPr>
            </w:pPr>
          </w:p>
        </w:tc>
        <w:tc>
          <w:tcPr>
            <w:tcW w:w="965" w:type="dxa"/>
          </w:tcPr>
          <w:p w14:paraId="3212838A">
            <w:pPr>
              <w:keepNext w:val="0"/>
              <w:keepLines w:val="0"/>
              <w:suppressLineNumbers w:val="0"/>
              <w:spacing w:before="0" w:beforeAutospacing="0" w:after="0" w:afterAutospacing="0" w:line="520" w:lineRule="exact"/>
              <w:ind w:left="0" w:right="0"/>
              <w:jc w:val="center"/>
              <w:rPr>
                <w:rFonts w:hint="default" w:ascii="宋体" w:hAnsi="宋体" w:cs="宋体"/>
                <w:color w:val="auto"/>
                <w:sz w:val="24"/>
                <w:szCs w:val="24"/>
              </w:rPr>
            </w:pPr>
          </w:p>
        </w:tc>
        <w:tc>
          <w:tcPr>
            <w:tcW w:w="1029" w:type="dxa"/>
          </w:tcPr>
          <w:p w14:paraId="6A30CF38">
            <w:pPr>
              <w:keepNext w:val="0"/>
              <w:keepLines w:val="0"/>
              <w:suppressLineNumbers w:val="0"/>
              <w:spacing w:before="0" w:beforeAutospacing="0" w:after="0" w:afterAutospacing="0" w:line="520" w:lineRule="exact"/>
              <w:ind w:left="0" w:right="0"/>
              <w:jc w:val="center"/>
              <w:rPr>
                <w:rFonts w:hint="default" w:ascii="宋体" w:hAnsi="宋体" w:cs="宋体"/>
                <w:color w:val="auto"/>
                <w:sz w:val="24"/>
                <w:szCs w:val="24"/>
              </w:rPr>
            </w:pPr>
          </w:p>
        </w:tc>
        <w:tc>
          <w:tcPr>
            <w:tcW w:w="1717" w:type="dxa"/>
          </w:tcPr>
          <w:p w14:paraId="0D1EA42F">
            <w:pPr>
              <w:keepNext w:val="0"/>
              <w:keepLines w:val="0"/>
              <w:suppressLineNumbers w:val="0"/>
              <w:spacing w:before="0" w:beforeAutospacing="0" w:after="0" w:afterAutospacing="0" w:line="520" w:lineRule="exact"/>
              <w:ind w:left="0" w:right="0"/>
              <w:jc w:val="center"/>
              <w:rPr>
                <w:rFonts w:hint="default" w:ascii="宋体" w:hAnsi="宋体" w:cs="宋体"/>
                <w:color w:val="auto"/>
                <w:sz w:val="24"/>
                <w:szCs w:val="24"/>
              </w:rPr>
            </w:pPr>
          </w:p>
        </w:tc>
        <w:tc>
          <w:tcPr>
            <w:tcW w:w="1114" w:type="dxa"/>
          </w:tcPr>
          <w:p w14:paraId="4CBE2368">
            <w:pPr>
              <w:keepNext w:val="0"/>
              <w:keepLines w:val="0"/>
              <w:suppressLineNumbers w:val="0"/>
              <w:spacing w:before="0" w:beforeAutospacing="0" w:after="0" w:afterAutospacing="0" w:line="520" w:lineRule="exact"/>
              <w:ind w:left="0" w:right="0"/>
              <w:jc w:val="center"/>
              <w:rPr>
                <w:rFonts w:hint="default" w:ascii="宋体" w:hAnsi="宋体" w:cs="宋体"/>
                <w:color w:val="auto"/>
                <w:sz w:val="24"/>
                <w:szCs w:val="24"/>
              </w:rPr>
            </w:pPr>
          </w:p>
        </w:tc>
        <w:tc>
          <w:tcPr>
            <w:tcW w:w="965" w:type="dxa"/>
          </w:tcPr>
          <w:p w14:paraId="20EE1159">
            <w:pPr>
              <w:keepNext w:val="0"/>
              <w:keepLines w:val="0"/>
              <w:suppressLineNumbers w:val="0"/>
              <w:spacing w:before="0" w:beforeAutospacing="0" w:after="0" w:afterAutospacing="0" w:line="520" w:lineRule="exact"/>
              <w:ind w:left="0" w:right="0"/>
              <w:jc w:val="center"/>
              <w:rPr>
                <w:rFonts w:hint="default" w:ascii="宋体" w:hAnsi="宋体" w:cs="宋体"/>
                <w:color w:val="auto"/>
                <w:sz w:val="24"/>
                <w:szCs w:val="24"/>
              </w:rPr>
            </w:pPr>
          </w:p>
        </w:tc>
        <w:tc>
          <w:tcPr>
            <w:tcW w:w="965" w:type="dxa"/>
          </w:tcPr>
          <w:p w14:paraId="298E912A">
            <w:pPr>
              <w:keepNext w:val="0"/>
              <w:keepLines w:val="0"/>
              <w:suppressLineNumbers w:val="0"/>
              <w:spacing w:before="0" w:beforeAutospacing="0" w:after="0" w:afterAutospacing="0" w:line="520" w:lineRule="exact"/>
              <w:ind w:left="0" w:right="0"/>
              <w:jc w:val="center"/>
              <w:rPr>
                <w:rFonts w:hint="default" w:ascii="宋体" w:hAnsi="宋体" w:cs="宋体"/>
                <w:color w:val="auto"/>
                <w:sz w:val="24"/>
                <w:szCs w:val="24"/>
              </w:rPr>
            </w:pPr>
          </w:p>
        </w:tc>
        <w:tc>
          <w:tcPr>
            <w:tcW w:w="970" w:type="dxa"/>
            <w:gridSpan w:val="2"/>
          </w:tcPr>
          <w:p w14:paraId="50F8ACFE">
            <w:pPr>
              <w:keepNext w:val="0"/>
              <w:keepLines w:val="0"/>
              <w:suppressLineNumbers w:val="0"/>
              <w:spacing w:before="0" w:beforeAutospacing="0" w:after="0" w:afterAutospacing="0" w:line="520" w:lineRule="exact"/>
              <w:ind w:left="0" w:right="0"/>
              <w:jc w:val="center"/>
              <w:rPr>
                <w:rFonts w:hint="default" w:ascii="宋体" w:hAnsi="宋体" w:cs="宋体"/>
                <w:color w:val="auto"/>
                <w:sz w:val="24"/>
                <w:szCs w:val="24"/>
              </w:rPr>
            </w:pPr>
          </w:p>
        </w:tc>
      </w:tr>
      <w:tr w14:paraId="08066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722" w:type="dxa"/>
          </w:tcPr>
          <w:p w14:paraId="6F702712">
            <w:pPr>
              <w:keepNext w:val="0"/>
              <w:keepLines w:val="0"/>
              <w:suppressLineNumbers w:val="0"/>
              <w:spacing w:before="0" w:beforeAutospacing="0" w:after="0" w:afterAutospacing="0" w:line="520" w:lineRule="exact"/>
              <w:ind w:left="0" w:right="0"/>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c>
          <w:tcPr>
            <w:tcW w:w="1209" w:type="dxa"/>
          </w:tcPr>
          <w:p w14:paraId="407FC771">
            <w:pPr>
              <w:keepNext w:val="0"/>
              <w:keepLines w:val="0"/>
              <w:suppressLineNumbers w:val="0"/>
              <w:spacing w:before="0" w:beforeAutospacing="0" w:after="0" w:afterAutospacing="0" w:line="520" w:lineRule="exact"/>
              <w:ind w:left="0" w:right="0"/>
              <w:jc w:val="center"/>
              <w:rPr>
                <w:rFonts w:hint="default" w:ascii="宋体" w:hAnsi="宋体" w:cs="宋体"/>
                <w:color w:val="auto"/>
                <w:sz w:val="24"/>
                <w:szCs w:val="24"/>
              </w:rPr>
            </w:pPr>
          </w:p>
        </w:tc>
        <w:tc>
          <w:tcPr>
            <w:tcW w:w="965" w:type="dxa"/>
          </w:tcPr>
          <w:p w14:paraId="1808315D">
            <w:pPr>
              <w:keepNext w:val="0"/>
              <w:keepLines w:val="0"/>
              <w:suppressLineNumbers w:val="0"/>
              <w:spacing w:before="0" w:beforeAutospacing="0" w:after="0" w:afterAutospacing="0" w:line="520" w:lineRule="exact"/>
              <w:ind w:left="0" w:right="0"/>
              <w:jc w:val="center"/>
              <w:rPr>
                <w:rFonts w:hint="default" w:ascii="宋体" w:hAnsi="宋体" w:cs="宋体"/>
                <w:color w:val="auto"/>
                <w:sz w:val="24"/>
                <w:szCs w:val="24"/>
              </w:rPr>
            </w:pPr>
          </w:p>
        </w:tc>
        <w:tc>
          <w:tcPr>
            <w:tcW w:w="1029" w:type="dxa"/>
          </w:tcPr>
          <w:p w14:paraId="6FFE3A85">
            <w:pPr>
              <w:keepNext w:val="0"/>
              <w:keepLines w:val="0"/>
              <w:suppressLineNumbers w:val="0"/>
              <w:spacing w:before="0" w:beforeAutospacing="0" w:after="0" w:afterAutospacing="0" w:line="520" w:lineRule="exact"/>
              <w:ind w:left="0" w:right="0"/>
              <w:jc w:val="center"/>
              <w:rPr>
                <w:rFonts w:hint="default" w:ascii="宋体" w:hAnsi="宋体" w:cs="宋体"/>
                <w:color w:val="auto"/>
                <w:sz w:val="24"/>
                <w:szCs w:val="24"/>
              </w:rPr>
            </w:pPr>
          </w:p>
        </w:tc>
        <w:tc>
          <w:tcPr>
            <w:tcW w:w="1717" w:type="dxa"/>
          </w:tcPr>
          <w:p w14:paraId="6A8E0DE2">
            <w:pPr>
              <w:keepNext w:val="0"/>
              <w:keepLines w:val="0"/>
              <w:suppressLineNumbers w:val="0"/>
              <w:spacing w:before="0" w:beforeAutospacing="0" w:after="0" w:afterAutospacing="0" w:line="520" w:lineRule="exact"/>
              <w:ind w:left="0" w:right="0"/>
              <w:jc w:val="center"/>
              <w:rPr>
                <w:rFonts w:hint="default" w:ascii="宋体" w:hAnsi="宋体" w:cs="宋体"/>
                <w:color w:val="auto"/>
                <w:sz w:val="24"/>
                <w:szCs w:val="24"/>
              </w:rPr>
            </w:pPr>
          </w:p>
        </w:tc>
        <w:tc>
          <w:tcPr>
            <w:tcW w:w="1114" w:type="dxa"/>
          </w:tcPr>
          <w:p w14:paraId="4C26B004">
            <w:pPr>
              <w:keepNext w:val="0"/>
              <w:keepLines w:val="0"/>
              <w:suppressLineNumbers w:val="0"/>
              <w:spacing w:before="0" w:beforeAutospacing="0" w:after="0" w:afterAutospacing="0" w:line="520" w:lineRule="exact"/>
              <w:ind w:left="0" w:right="0"/>
              <w:jc w:val="center"/>
              <w:rPr>
                <w:rFonts w:hint="default" w:ascii="宋体" w:hAnsi="宋体" w:cs="宋体"/>
                <w:color w:val="auto"/>
                <w:sz w:val="24"/>
                <w:szCs w:val="24"/>
              </w:rPr>
            </w:pPr>
          </w:p>
        </w:tc>
        <w:tc>
          <w:tcPr>
            <w:tcW w:w="965" w:type="dxa"/>
          </w:tcPr>
          <w:p w14:paraId="601FCCBE">
            <w:pPr>
              <w:keepNext w:val="0"/>
              <w:keepLines w:val="0"/>
              <w:suppressLineNumbers w:val="0"/>
              <w:spacing w:before="0" w:beforeAutospacing="0" w:after="0" w:afterAutospacing="0" w:line="520" w:lineRule="exact"/>
              <w:ind w:left="0" w:right="0"/>
              <w:jc w:val="center"/>
              <w:rPr>
                <w:rFonts w:hint="default" w:ascii="宋体" w:hAnsi="宋体" w:cs="宋体"/>
                <w:color w:val="auto"/>
                <w:sz w:val="24"/>
                <w:szCs w:val="24"/>
              </w:rPr>
            </w:pPr>
          </w:p>
        </w:tc>
        <w:tc>
          <w:tcPr>
            <w:tcW w:w="965" w:type="dxa"/>
          </w:tcPr>
          <w:p w14:paraId="136B3B2C">
            <w:pPr>
              <w:keepNext w:val="0"/>
              <w:keepLines w:val="0"/>
              <w:suppressLineNumbers w:val="0"/>
              <w:spacing w:before="0" w:beforeAutospacing="0" w:after="0" w:afterAutospacing="0" w:line="520" w:lineRule="exact"/>
              <w:ind w:left="0" w:right="0"/>
              <w:jc w:val="center"/>
              <w:rPr>
                <w:rFonts w:hint="default" w:ascii="宋体" w:hAnsi="宋体" w:cs="宋体"/>
                <w:color w:val="auto"/>
                <w:sz w:val="24"/>
                <w:szCs w:val="24"/>
              </w:rPr>
            </w:pPr>
          </w:p>
        </w:tc>
        <w:tc>
          <w:tcPr>
            <w:tcW w:w="970" w:type="dxa"/>
            <w:gridSpan w:val="2"/>
          </w:tcPr>
          <w:p w14:paraId="05C4E6DE">
            <w:pPr>
              <w:keepNext w:val="0"/>
              <w:keepLines w:val="0"/>
              <w:suppressLineNumbers w:val="0"/>
              <w:spacing w:before="0" w:beforeAutospacing="0" w:after="0" w:afterAutospacing="0" w:line="520" w:lineRule="exact"/>
              <w:ind w:left="0" w:right="0"/>
              <w:jc w:val="center"/>
              <w:rPr>
                <w:rFonts w:hint="default" w:ascii="宋体" w:hAnsi="宋体" w:cs="宋体"/>
                <w:color w:val="auto"/>
                <w:sz w:val="24"/>
                <w:szCs w:val="24"/>
              </w:rPr>
            </w:pPr>
          </w:p>
        </w:tc>
      </w:tr>
      <w:tr w14:paraId="43485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8694" w:type="dxa"/>
            <w:gridSpan w:val="9"/>
          </w:tcPr>
          <w:p w14:paraId="20DD9062">
            <w:pPr>
              <w:keepNext w:val="0"/>
              <w:keepLines w:val="0"/>
              <w:suppressLineNumbers w:val="0"/>
              <w:spacing w:before="0" w:beforeAutospacing="0" w:after="0" w:afterAutospacing="0" w:line="520" w:lineRule="exact"/>
              <w:ind w:left="0" w:right="0"/>
              <w:jc w:val="left"/>
              <w:rPr>
                <w:rFonts w:hint="default" w:ascii="宋体" w:hAnsi="宋体" w:cs="宋体"/>
                <w:color w:val="auto"/>
                <w:sz w:val="24"/>
                <w:szCs w:val="24"/>
              </w:rPr>
            </w:pPr>
            <w:r>
              <w:rPr>
                <w:rFonts w:hint="eastAsia" w:ascii="宋体" w:hAnsi="宋体" w:cs="宋体"/>
                <w:color w:val="auto"/>
                <w:kern w:val="0"/>
                <w:sz w:val="24"/>
                <w:szCs w:val="24"/>
              </w:rPr>
              <w:t>投标总报价（大写）：                            （小写：￥       ）</w:t>
            </w:r>
          </w:p>
        </w:tc>
        <w:tc>
          <w:tcPr>
            <w:tcW w:w="962" w:type="dxa"/>
          </w:tcPr>
          <w:p w14:paraId="769F11EB">
            <w:pPr>
              <w:keepNext w:val="0"/>
              <w:keepLines w:val="0"/>
              <w:suppressLineNumbers w:val="0"/>
              <w:spacing w:before="0" w:beforeAutospacing="0" w:after="0" w:afterAutospacing="0" w:line="520" w:lineRule="exact"/>
              <w:ind w:left="0" w:right="0"/>
              <w:jc w:val="left"/>
              <w:rPr>
                <w:rFonts w:hint="eastAsia" w:ascii="宋体" w:hAnsi="宋体" w:cs="宋体"/>
                <w:color w:val="auto"/>
                <w:kern w:val="0"/>
                <w:sz w:val="24"/>
                <w:szCs w:val="24"/>
              </w:rPr>
            </w:pPr>
          </w:p>
        </w:tc>
      </w:tr>
    </w:tbl>
    <w:p w14:paraId="16C528D8">
      <w:pPr>
        <w:rPr>
          <w:rFonts w:hint="eastAsia"/>
          <w:color w:val="auto"/>
          <w:lang w:val="en-US" w:eastAsia="zh-CN"/>
        </w:rPr>
      </w:pPr>
    </w:p>
    <w:p w14:paraId="3A4BD0AC">
      <w:pPr>
        <w:pStyle w:val="143"/>
        <w:rPr>
          <w:color w:val="auto"/>
        </w:rPr>
      </w:pPr>
    </w:p>
    <w:p w14:paraId="06107A62">
      <w:pPr>
        <w:spacing w:line="360" w:lineRule="auto"/>
        <w:rPr>
          <w:rFonts w:ascii="宋体" w:hAnsi="宋体" w:cs="仿宋"/>
          <w:color w:val="auto"/>
          <w:sz w:val="24"/>
          <w:szCs w:val="24"/>
        </w:rPr>
      </w:pPr>
      <w:r>
        <w:rPr>
          <w:rFonts w:hint="eastAsia" w:ascii="宋体" w:hAnsi="宋体" w:cs="仿宋"/>
          <w:color w:val="auto"/>
          <w:sz w:val="24"/>
          <w:szCs w:val="24"/>
        </w:rPr>
        <w:t>注：1.投标人可根据实际情况自行扩展表格细项。</w:t>
      </w:r>
    </w:p>
    <w:p w14:paraId="3106A58F">
      <w:pPr>
        <w:spacing w:line="360" w:lineRule="auto"/>
        <w:ind w:firstLine="480" w:firstLineChars="200"/>
        <w:rPr>
          <w:rFonts w:ascii="宋体" w:hAnsi="宋体" w:cs="仿宋"/>
          <w:color w:val="auto"/>
          <w:sz w:val="24"/>
          <w:szCs w:val="24"/>
        </w:rPr>
      </w:pPr>
      <w:r>
        <w:rPr>
          <w:rFonts w:hint="eastAsia" w:ascii="宋体" w:hAnsi="宋体" w:cs="仿宋"/>
          <w:color w:val="auto"/>
          <w:sz w:val="24"/>
          <w:szCs w:val="24"/>
        </w:rPr>
        <w:t>2.如果分项报价合计与投标总报价不一致，以分项报价合计为准进行结算。</w:t>
      </w:r>
    </w:p>
    <w:p w14:paraId="14598FD5">
      <w:pPr>
        <w:spacing w:line="360" w:lineRule="auto"/>
        <w:ind w:firstLine="480" w:firstLineChars="200"/>
        <w:rPr>
          <w:rFonts w:hint="eastAsia" w:ascii="宋体" w:hAnsi="宋体" w:cs="仿宋"/>
          <w:color w:val="auto"/>
          <w:sz w:val="24"/>
          <w:szCs w:val="24"/>
        </w:rPr>
      </w:pPr>
      <w:r>
        <w:rPr>
          <w:rFonts w:ascii="宋体" w:hAnsi="宋体" w:cs="仿宋"/>
          <w:color w:val="auto"/>
          <w:sz w:val="24"/>
          <w:szCs w:val="24"/>
        </w:rPr>
        <w:t>3.</w:t>
      </w:r>
      <w:r>
        <w:rPr>
          <w:rFonts w:hint="eastAsia" w:ascii="宋体" w:hAnsi="宋体" w:cs="仿宋"/>
          <w:color w:val="auto"/>
          <w:sz w:val="24"/>
          <w:szCs w:val="24"/>
        </w:rPr>
        <w:t>如果不提供详细分项报价将视为没有实质性响应招标文件。</w:t>
      </w:r>
    </w:p>
    <w:p w14:paraId="6CD5223A">
      <w:pPr>
        <w:spacing w:line="360" w:lineRule="auto"/>
        <w:ind w:firstLine="480" w:firstLineChars="200"/>
        <w:rPr>
          <w:rFonts w:hint="default" w:ascii="宋体" w:hAnsi="宋体" w:cs="仿宋"/>
          <w:color w:val="auto"/>
          <w:sz w:val="24"/>
          <w:szCs w:val="24"/>
          <w:lang w:val="en-US" w:eastAsia="zh-CN"/>
        </w:rPr>
      </w:pPr>
      <w:r>
        <w:rPr>
          <w:rFonts w:hint="eastAsia" w:ascii="宋体" w:hAnsi="宋体" w:cs="仿宋"/>
          <w:color w:val="auto"/>
          <w:sz w:val="24"/>
          <w:szCs w:val="24"/>
          <w:lang w:val="en-US" w:eastAsia="zh-CN"/>
        </w:rPr>
        <w:t>4.此表中投标人所报单品单价均不能超过招标文件第四章采购内容及要求中给定的单品最高限价。</w:t>
      </w:r>
    </w:p>
    <w:p w14:paraId="20C71741">
      <w:pPr>
        <w:spacing w:line="360" w:lineRule="auto"/>
        <w:ind w:firstLine="480" w:firstLineChars="200"/>
        <w:rPr>
          <w:rFonts w:hint="default" w:ascii="宋体" w:hAnsi="宋体" w:eastAsia="宋体" w:cs="仿宋"/>
          <w:color w:val="auto"/>
          <w:sz w:val="24"/>
          <w:szCs w:val="24"/>
          <w:lang w:val="en-US" w:eastAsia="zh-CN"/>
        </w:rPr>
      </w:pPr>
    </w:p>
    <w:p w14:paraId="2D028774">
      <w:pPr>
        <w:spacing w:line="360" w:lineRule="auto"/>
        <w:ind w:firstLine="480" w:firstLineChars="200"/>
        <w:rPr>
          <w:rFonts w:ascii="宋体" w:hAnsi="宋体" w:cs="仿宋"/>
          <w:color w:val="auto"/>
          <w:sz w:val="24"/>
          <w:szCs w:val="24"/>
        </w:rPr>
      </w:pPr>
    </w:p>
    <w:p w14:paraId="2D823C50">
      <w:pPr>
        <w:spacing w:line="360" w:lineRule="auto"/>
        <w:ind w:firstLine="480" w:firstLineChars="200"/>
        <w:rPr>
          <w:rFonts w:ascii="宋体" w:hAnsi="宋体" w:cs="仿宋"/>
          <w:color w:val="auto"/>
          <w:sz w:val="24"/>
          <w:szCs w:val="24"/>
        </w:rPr>
      </w:pPr>
    </w:p>
    <w:p w14:paraId="714CEBB0">
      <w:pPr>
        <w:spacing w:line="360" w:lineRule="auto"/>
        <w:rPr>
          <w:rFonts w:hint="eastAsia" w:ascii="宋体" w:hAnsi="宋体" w:eastAsia="宋体"/>
          <w:color w:val="auto"/>
          <w:sz w:val="24"/>
          <w:szCs w:val="24"/>
          <w:lang w:eastAsia="zh-CN"/>
        </w:rPr>
      </w:pPr>
      <w:r>
        <w:rPr>
          <w:rFonts w:hint="eastAsia" w:ascii="宋体" w:hAnsi="宋体" w:cs="仿宋"/>
          <w:color w:val="auto"/>
          <w:sz w:val="24"/>
          <w:szCs w:val="24"/>
        </w:rPr>
        <w:t xml:space="preserve"> </w:t>
      </w:r>
      <w:r>
        <w:rPr>
          <w:rFonts w:hint="eastAsia" w:ascii="宋体" w:hAnsi="宋体" w:cs="仿宋"/>
          <w:color w:val="auto"/>
          <w:sz w:val="24"/>
          <w:szCs w:val="24"/>
          <w:lang w:val="en-US" w:eastAsia="zh-CN"/>
        </w:rPr>
        <w:t xml:space="preserve"> </w:t>
      </w:r>
      <w:r>
        <w:rPr>
          <w:rFonts w:hint="eastAsia" w:ascii="宋体" w:hAnsi="宋体" w:cs="仿宋"/>
          <w:color w:val="auto"/>
          <w:sz w:val="24"/>
          <w:szCs w:val="24"/>
        </w:rPr>
        <w:t>投标人名称（盖章）</w:t>
      </w:r>
      <w:r>
        <w:rPr>
          <w:rFonts w:hint="eastAsia" w:ascii="宋体" w:hAnsi="宋体" w:cs="仿宋"/>
          <w:color w:val="auto"/>
          <w:sz w:val="24"/>
          <w:szCs w:val="24"/>
          <w:lang w:eastAsia="zh-CN"/>
        </w:rPr>
        <w:t>：</w:t>
      </w:r>
    </w:p>
    <w:p w14:paraId="45FEE5BA">
      <w:pPr>
        <w:spacing w:line="360" w:lineRule="auto"/>
        <w:ind w:firstLine="240" w:firstLineChars="100"/>
        <w:rPr>
          <w:rFonts w:ascii="宋体" w:hAnsi="宋体" w:cs="仿宋"/>
          <w:color w:val="auto"/>
          <w:sz w:val="24"/>
          <w:szCs w:val="24"/>
        </w:rPr>
      </w:pPr>
      <w:r>
        <w:rPr>
          <w:rFonts w:hint="eastAsia" w:ascii="宋体" w:hAnsi="宋体" w:cs="仿宋"/>
          <w:color w:val="auto"/>
          <w:sz w:val="24"/>
          <w:szCs w:val="24"/>
        </w:rPr>
        <w:t>法定代表人或被授权人：</w:t>
      </w:r>
      <w:r>
        <w:rPr>
          <w:rFonts w:hint="eastAsia" w:ascii="宋体" w:hAnsi="宋体" w:cs="仿宋"/>
          <w:color w:val="auto"/>
          <w:sz w:val="24"/>
          <w:szCs w:val="24"/>
          <w:lang w:eastAsia="zh-CN"/>
        </w:rPr>
        <w:t>（</w:t>
      </w:r>
      <w:r>
        <w:rPr>
          <w:rFonts w:hint="eastAsia" w:ascii="宋体" w:hAnsi="宋体" w:cs="仿宋"/>
          <w:color w:val="auto"/>
          <w:sz w:val="24"/>
          <w:szCs w:val="24"/>
        </w:rPr>
        <w:t>签字或盖章</w:t>
      </w:r>
      <w:r>
        <w:rPr>
          <w:rFonts w:hint="eastAsia" w:ascii="宋体" w:hAnsi="宋体" w:cs="仿宋"/>
          <w:color w:val="auto"/>
          <w:sz w:val="24"/>
          <w:szCs w:val="24"/>
          <w:lang w:eastAsia="zh-CN"/>
        </w:rPr>
        <w:t>）</w:t>
      </w:r>
    </w:p>
    <w:p w14:paraId="0FBF88E7">
      <w:pPr>
        <w:spacing w:line="360" w:lineRule="auto"/>
        <w:ind w:firstLine="240" w:firstLineChars="100"/>
        <w:rPr>
          <w:rFonts w:ascii="宋体" w:hAnsi="宋体" w:cs="仿宋"/>
          <w:color w:val="auto"/>
          <w:sz w:val="24"/>
          <w:szCs w:val="24"/>
        </w:rPr>
      </w:pPr>
      <w:r>
        <w:rPr>
          <w:rFonts w:hint="eastAsia" w:ascii="宋体" w:hAnsi="宋体"/>
          <w:color w:val="auto"/>
          <w:sz w:val="24"/>
          <w:szCs w:val="24"/>
        </w:rPr>
        <w:t>日      期：</w:t>
      </w:r>
      <w:r>
        <w:rPr>
          <w:rFonts w:hint="eastAsia" w:ascii="宋体" w:hAnsi="宋体" w:cs="仿宋"/>
          <w:color w:val="auto"/>
          <w:sz w:val="24"/>
          <w:szCs w:val="24"/>
        </w:rPr>
        <w:t xml:space="preserve"> </w:t>
      </w:r>
    </w:p>
    <w:p w14:paraId="3FD3346B">
      <w:pPr>
        <w:spacing w:line="360" w:lineRule="auto"/>
        <w:ind w:firstLine="480" w:firstLineChars="200"/>
        <w:rPr>
          <w:rFonts w:ascii="宋体" w:hAnsi="宋体" w:cs="仿宋"/>
          <w:color w:val="auto"/>
          <w:sz w:val="24"/>
          <w:szCs w:val="24"/>
        </w:rPr>
      </w:pPr>
    </w:p>
    <w:p w14:paraId="49B3AD2E">
      <w:pPr>
        <w:spacing w:line="360" w:lineRule="auto"/>
        <w:ind w:firstLine="480" w:firstLineChars="200"/>
        <w:rPr>
          <w:rFonts w:ascii="宋体" w:hAnsi="宋体" w:cs="仿宋"/>
          <w:color w:val="auto"/>
          <w:sz w:val="24"/>
          <w:szCs w:val="24"/>
        </w:rPr>
      </w:pPr>
    </w:p>
    <w:p w14:paraId="6BA88B68">
      <w:pPr>
        <w:pStyle w:val="3"/>
        <w:jc w:val="center"/>
        <w:rPr>
          <w:rFonts w:hint="eastAsia"/>
          <w:color w:val="auto"/>
        </w:rPr>
        <w:sectPr>
          <w:pgSz w:w="11905" w:h="16838"/>
          <w:pgMar w:top="1247" w:right="1417" w:bottom="1247" w:left="1417" w:header="964" w:footer="992" w:gutter="0"/>
          <w:pgNumType w:fmt="decimal"/>
          <w:cols w:space="0" w:num="1"/>
          <w:rtlGutter w:val="0"/>
          <w:docGrid w:type="lines" w:linePitch="319" w:charSpace="0"/>
        </w:sectPr>
      </w:pPr>
    </w:p>
    <w:p w14:paraId="5485977F">
      <w:pPr>
        <w:pStyle w:val="3"/>
        <w:jc w:val="center"/>
        <w:rPr>
          <w:color w:val="auto"/>
        </w:rPr>
      </w:pPr>
      <w:r>
        <w:rPr>
          <w:rFonts w:hint="eastAsia"/>
          <w:color w:val="auto"/>
        </w:rPr>
        <w:t>三 、资格证明文件</w:t>
      </w:r>
    </w:p>
    <w:p w14:paraId="29DA29F7">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1.</w:t>
      </w:r>
      <w:r>
        <w:rPr>
          <w:rFonts w:hint="eastAsia" w:ascii="宋体" w:hAnsi="宋体" w:cs="宋体"/>
          <w:color w:val="auto"/>
          <w:sz w:val="24"/>
          <w:szCs w:val="24"/>
        </w:rPr>
        <w:t>具有独立承担民事责任能力的法人、其他组织或自然人，并出具合法有效的营业执照或事业单位法人证书等国家规定的相关证明，自然人参与的提供其身份证明。</w:t>
      </w:r>
    </w:p>
    <w:p w14:paraId="316D8A43">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2.</w:t>
      </w:r>
      <w:r>
        <w:rPr>
          <w:rFonts w:hint="eastAsia" w:ascii="宋体" w:hAnsi="宋体" w:cs="宋体"/>
          <w:color w:val="auto"/>
          <w:sz w:val="24"/>
          <w:szCs w:val="24"/>
        </w:rPr>
        <w:t>法定代表人授权书及被授权人身份证（法定代表人直接投标</w:t>
      </w:r>
      <w:r>
        <w:rPr>
          <w:rFonts w:hint="eastAsia" w:ascii="宋体" w:hAnsi="宋体" w:cs="宋体"/>
          <w:color w:val="auto"/>
          <w:sz w:val="24"/>
          <w:szCs w:val="24"/>
          <w:lang w:eastAsia="zh-CN"/>
        </w:rPr>
        <w:t>只需</w:t>
      </w:r>
      <w:r>
        <w:rPr>
          <w:rFonts w:hint="eastAsia" w:ascii="宋体" w:hAnsi="宋体" w:cs="宋体"/>
          <w:color w:val="auto"/>
          <w:sz w:val="24"/>
          <w:szCs w:val="24"/>
        </w:rPr>
        <w:t>提交其身份证明资料）</w:t>
      </w:r>
      <w:r>
        <w:rPr>
          <w:rFonts w:hint="eastAsia" w:ascii="宋体" w:hAnsi="宋体" w:cs="宋体"/>
          <w:color w:val="auto"/>
          <w:sz w:val="24"/>
          <w:szCs w:val="24"/>
          <w:lang w:eastAsia="zh-CN"/>
        </w:rPr>
        <w:t>。</w:t>
      </w:r>
    </w:p>
    <w:p w14:paraId="34D7220A">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3.</w:t>
      </w:r>
      <w:r>
        <w:rPr>
          <w:rFonts w:hint="eastAsia" w:ascii="宋体" w:hAnsi="宋体" w:cs="宋体"/>
          <w:color w:val="auto"/>
          <w:sz w:val="24"/>
          <w:szCs w:val="24"/>
        </w:rPr>
        <w:t>信用记录</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查询结果为准（投标文件中提供查询结果网页截图并加盖投标人公章，</w:t>
      </w:r>
      <w:r>
        <w:rPr>
          <w:rFonts w:hint="eastAsia" w:ascii="宋体" w:hAnsi="宋体" w:cs="宋体"/>
          <w:color w:val="auto"/>
          <w:sz w:val="24"/>
          <w:szCs w:val="24"/>
          <w:lang w:eastAsia="zh-CN"/>
        </w:rPr>
        <w:t>查询日期为从招标文件获取之日起至投标截止日前，</w:t>
      </w:r>
      <w:r>
        <w:rPr>
          <w:rFonts w:hint="eastAsia" w:ascii="宋体" w:hAnsi="宋体" w:cs="宋体"/>
          <w:color w:val="auto"/>
          <w:sz w:val="24"/>
          <w:szCs w:val="24"/>
          <w:lang w:val="en-US" w:eastAsia="zh-CN"/>
        </w:rPr>
        <w:t>评标现场通过网站对信用记录进行核实）</w:t>
      </w:r>
      <w:r>
        <w:rPr>
          <w:rFonts w:hint="eastAsia" w:ascii="宋体" w:hAnsi="宋体" w:cs="宋体"/>
          <w:color w:val="auto"/>
          <w:sz w:val="24"/>
          <w:szCs w:val="24"/>
        </w:rPr>
        <w:t>。</w:t>
      </w:r>
    </w:p>
    <w:p w14:paraId="1B9865C8">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4.</w:t>
      </w:r>
      <w:r>
        <w:rPr>
          <w:rFonts w:hint="eastAsia" w:ascii="宋体" w:hAnsi="宋体" w:cs="宋体"/>
          <w:color w:val="auto"/>
          <w:sz w:val="24"/>
          <w:szCs w:val="24"/>
        </w:rPr>
        <w:t xml:space="preserve">书面声明：投标人必须提供参加政府采购活动前3年内在经营活动中没有重大违法记录的书面声明。 </w:t>
      </w:r>
    </w:p>
    <w:p w14:paraId="5246C86B">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5.</w:t>
      </w:r>
      <w:r>
        <w:rPr>
          <w:rFonts w:hint="eastAsia" w:ascii="宋体" w:hAnsi="宋体" w:cs="宋体"/>
          <w:color w:val="auto"/>
          <w:sz w:val="24"/>
          <w:szCs w:val="24"/>
        </w:rPr>
        <w:t>财务状况报告：</w:t>
      </w:r>
      <w:r>
        <w:rPr>
          <w:rFonts w:hint="eastAsia" w:ascii="宋体" w:hAnsi="宋体" w:cs="宋体"/>
          <w:color w:val="auto"/>
          <w:sz w:val="24"/>
          <w:szCs w:val="24"/>
          <w:lang w:eastAsia="zh-CN"/>
        </w:rPr>
        <w:t>提供2023年度经审计的财务审计报告或投标截止时间前六个月内基本开户银行出具的资信证明</w:t>
      </w:r>
      <w:r>
        <w:rPr>
          <w:rFonts w:hint="eastAsia" w:ascii="宋体" w:hAnsi="宋体" w:cs="宋体"/>
          <w:color w:val="auto"/>
          <w:sz w:val="24"/>
          <w:szCs w:val="24"/>
        </w:rPr>
        <w:t>（成立时间至提交响应文件截止时间不足一年的可提供成立后任意时段的资产负债表）</w:t>
      </w:r>
      <w:r>
        <w:rPr>
          <w:rFonts w:hint="eastAsia" w:ascii="宋体" w:hAnsi="宋体" w:cs="宋体"/>
          <w:color w:val="auto"/>
          <w:sz w:val="24"/>
          <w:szCs w:val="24"/>
          <w:lang w:eastAsia="zh-CN"/>
        </w:rPr>
        <w:t>。</w:t>
      </w:r>
    </w:p>
    <w:p w14:paraId="5C3A9DA3">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6.</w:t>
      </w:r>
      <w:r>
        <w:rPr>
          <w:rFonts w:hint="eastAsia" w:ascii="宋体" w:hAnsi="宋体" w:cs="宋体"/>
          <w:color w:val="auto"/>
          <w:sz w:val="24"/>
          <w:szCs w:val="24"/>
        </w:rPr>
        <w:t>税收缴纳证明：</w:t>
      </w:r>
      <w:r>
        <w:rPr>
          <w:rFonts w:hint="eastAsia" w:ascii="宋体" w:hAnsi="宋体" w:cs="宋体"/>
          <w:color w:val="auto"/>
          <w:sz w:val="24"/>
          <w:szCs w:val="24"/>
          <w:lang w:eastAsia="zh-CN"/>
        </w:rPr>
        <w:t>提供2024年1月至今任意三个月缴纳的纳税证明或完税证明</w:t>
      </w:r>
      <w:r>
        <w:rPr>
          <w:rFonts w:hint="eastAsia" w:ascii="宋体" w:hAnsi="宋体" w:cs="宋体"/>
          <w:color w:val="auto"/>
          <w:sz w:val="24"/>
          <w:szCs w:val="24"/>
        </w:rPr>
        <w:t>，依法免税</w:t>
      </w:r>
      <w:r>
        <w:rPr>
          <w:rFonts w:hint="eastAsia" w:ascii="宋体" w:hAnsi="宋体" w:cs="宋体"/>
          <w:color w:val="auto"/>
          <w:sz w:val="24"/>
          <w:szCs w:val="24"/>
          <w:lang w:val="en-US" w:eastAsia="zh-CN"/>
        </w:rPr>
        <w:t>或缓缴</w:t>
      </w:r>
      <w:r>
        <w:rPr>
          <w:rFonts w:hint="eastAsia" w:ascii="宋体" w:hAnsi="宋体" w:cs="宋体"/>
          <w:color w:val="auto"/>
          <w:sz w:val="24"/>
          <w:szCs w:val="24"/>
        </w:rPr>
        <w:t>的单位应提供相关证明材料，纳税证明或完税证明上应有代收机构或税务机关的公章或业务专用章</w:t>
      </w:r>
      <w:r>
        <w:rPr>
          <w:rFonts w:hint="eastAsia" w:ascii="宋体" w:hAnsi="宋体" w:cs="宋体"/>
          <w:color w:val="auto"/>
          <w:sz w:val="24"/>
          <w:szCs w:val="24"/>
          <w:lang w:eastAsia="zh-CN"/>
        </w:rPr>
        <w:t>（</w:t>
      </w:r>
      <w:r>
        <w:rPr>
          <w:rFonts w:hint="eastAsia" w:ascii="宋体" w:hAnsi="宋体" w:cs="宋体"/>
          <w:color w:val="auto"/>
          <w:sz w:val="24"/>
          <w:szCs w:val="24"/>
        </w:rPr>
        <w:t>成立时间至提交响应文件截止时间不足三个月的可不提供</w:t>
      </w:r>
      <w:r>
        <w:rPr>
          <w:rFonts w:hint="eastAsia" w:ascii="宋体" w:hAnsi="宋体" w:cs="宋体"/>
          <w:color w:val="auto"/>
          <w:sz w:val="24"/>
          <w:szCs w:val="24"/>
          <w:lang w:eastAsia="zh-CN"/>
        </w:rPr>
        <w:t>）</w:t>
      </w:r>
      <w:r>
        <w:rPr>
          <w:rFonts w:hint="eastAsia" w:ascii="宋体" w:hAnsi="宋体" w:cs="宋体"/>
          <w:color w:val="auto"/>
          <w:sz w:val="24"/>
          <w:szCs w:val="24"/>
        </w:rPr>
        <w:t>。</w:t>
      </w:r>
    </w:p>
    <w:p w14:paraId="2EA53912">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7.</w:t>
      </w:r>
      <w:r>
        <w:rPr>
          <w:rFonts w:hint="eastAsia" w:ascii="宋体" w:hAnsi="宋体" w:cs="宋体"/>
          <w:color w:val="auto"/>
          <w:sz w:val="24"/>
          <w:szCs w:val="24"/>
        </w:rPr>
        <w:t>社会保障资金缴纳证明：</w:t>
      </w:r>
      <w:r>
        <w:rPr>
          <w:rFonts w:hint="eastAsia" w:ascii="宋体" w:hAnsi="宋体" w:cs="宋体"/>
          <w:color w:val="auto"/>
          <w:sz w:val="24"/>
          <w:szCs w:val="24"/>
          <w:lang w:eastAsia="zh-CN"/>
        </w:rPr>
        <w:t>提供2024年1月至今任意三个月社会保障资金缴存单据或社保机构开具的社会保险参保缴费情况证明</w:t>
      </w:r>
      <w:r>
        <w:rPr>
          <w:rFonts w:hint="eastAsia" w:ascii="宋体" w:hAnsi="宋体" w:cs="宋体"/>
          <w:color w:val="auto"/>
          <w:sz w:val="24"/>
          <w:szCs w:val="24"/>
        </w:rPr>
        <w:t>，依法不需要缴纳社会保障资金的单位应提供相关证明材料，单据或证明上应有社保机构或代收机构的印章</w:t>
      </w:r>
      <w:r>
        <w:rPr>
          <w:rFonts w:hint="eastAsia" w:ascii="宋体" w:hAnsi="宋体" w:cs="宋体"/>
          <w:color w:val="auto"/>
          <w:sz w:val="24"/>
          <w:szCs w:val="24"/>
          <w:lang w:eastAsia="zh-CN"/>
        </w:rPr>
        <w:t>（</w:t>
      </w:r>
      <w:r>
        <w:rPr>
          <w:rFonts w:hint="eastAsia" w:ascii="宋体" w:hAnsi="宋体" w:cs="宋体"/>
          <w:color w:val="auto"/>
          <w:sz w:val="24"/>
          <w:szCs w:val="24"/>
        </w:rPr>
        <w:t>成立时间至提交响应文件截止时间不足三个月的可不提供</w:t>
      </w:r>
      <w:r>
        <w:rPr>
          <w:rFonts w:hint="eastAsia" w:ascii="宋体" w:hAnsi="宋体" w:cs="宋体"/>
          <w:color w:val="auto"/>
          <w:sz w:val="24"/>
          <w:szCs w:val="24"/>
          <w:lang w:eastAsia="zh-CN"/>
        </w:rPr>
        <w:t>）</w:t>
      </w:r>
      <w:r>
        <w:rPr>
          <w:rFonts w:hint="eastAsia" w:ascii="宋体" w:hAnsi="宋体" w:cs="宋体"/>
          <w:color w:val="auto"/>
          <w:sz w:val="24"/>
          <w:szCs w:val="24"/>
        </w:rPr>
        <w:t>。</w:t>
      </w:r>
    </w:p>
    <w:p w14:paraId="3A3A1514">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8.投标人为经销商的应出具医疗器械经营许可证或二类医疗器械备案凭证（投标产品须在其经营范围内）、投标产品属于医疗器械管理的提供医疗器械注册证；投标人为制造厂家应出具医疗器械经营许可证或二类医疗器械备案凭证（投标产品须在其经营范围内），并出具医疗器械生产许可证（投标产品须在其生产范围内）、投标产品属于医疗器械管理的提供医疗器械注册证或备案证。</w:t>
      </w:r>
    </w:p>
    <w:p w14:paraId="2F367C78">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9.提供具有履行合同所必需的设备和专业技术能力的承诺书（格式自拟）。</w:t>
      </w:r>
    </w:p>
    <w:p w14:paraId="033F89D8">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color w:val="auto"/>
        </w:rPr>
      </w:pPr>
    </w:p>
    <w:p w14:paraId="07787E93">
      <w:pPr>
        <w:pStyle w:val="61"/>
        <w:pageBreakBefore w:val="0"/>
        <w:kinsoku/>
        <w:wordWrap/>
        <w:overflowPunct/>
        <w:topLinePunct w:val="0"/>
        <w:autoSpaceDE/>
        <w:autoSpaceDN/>
        <w:bidi w:val="0"/>
        <w:adjustRightInd/>
        <w:snapToGrid/>
        <w:spacing w:before="0"/>
        <w:ind w:firstLine="482" w:firstLineChars="200"/>
        <w:textAlignment w:val="auto"/>
        <w:rPr>
          <w:rFonts w:hint="eastAsia" w:ascii="宋体" w:hAnsi="宋体" w:eastAsia="宋体" w:cs="宋体"/>
          <w:color w:val="auto"/>
          <w:kern w:val="2"/>
          <w:sz w:val="24"/>
          <w:szCs w:val="24"/>
          <w:lang w:val="en-US" w:eastAsia="zh-CN" w:bidi="ar-SA"/>
        </w:rPr>
      </w:pPr>
    </w:p>
    <w:p w14:paraId="28E1CD2C">
      <w:pPr>
        <w:pStyle w:val="61"/>
        <w:pageBreakBefore w:val="0"/>
        <w:kinsoku/>
        <w:wordWrap/>
        <w:overflowPunct/>
        <w:topLinePunct w:val="0"/>
        <w:autoSpaceDE/>
        <w:autoSpaceDN/>
        <w:bidi w:val="0"/>
        <w:adjustRightInd/>
        <w:snapToGrid/>
        <w:spacing w:before="0"/>
        <w:ind w:firstLine="482" w:firstLineChars="200"/>
        <w:textAlignment w:val="auto"/>
        <w:rPr>
          <w:rFonts w:hint="eastAsia" w:ascii="宋体" w:hAnsi="宋体" w:eastAsia="宋体" w:cs="宋体"/>
          <w:color w:val="auto"/>
          <w:kern w:val="2"/>
          <w:sz w:val="24"/>
          <w:szCs w:val="24"/>
          <w:lang w:val="en-US" w:eastAsia="zh-CN" w:bidi="ar-SA"/>
        </w:rPr>
      </w:pPr>
    </w:p>
    <w:p w14:paraId="4F433511">
      <w:pPr>
        <w:widowControl/>
        <w:jc w:val="center"/>
        <w:outlineLvl w:val="2"/>
        <w:rPr>
          <w:rFonts w:ascii="Calibri Light" w:hAnsi="Calibri Light"/>
          <w:b/>
          <w:bCs/>
          <w:color w:val="auto"/>
          <w:sz w:val="32"/>
          <w:szCs w:val="32"/>
        </w:rPr>
      </w:pPr>
      <w:r>
        <w:rPr>
          <w:color w:val="auto"/>
        </w:rPr>
        <w:br w:type="page"/>
      </w:r>
      <w:r>
        <w:rPr>
          <w:rFonts w:hint="eastAsia"/>
          <w:color w:val="auto"/>
        </w:rPr>
        <w:t xml:space="preserve"> </w:t>
      </w:r>
      <w:r>
        <w:rPr>
          <w:rFonts w:hint="eastAsia" w:ascii="宋体" w:hAnsi="宋体" w:cs="Arial"/>
          <w:b/>
          <w:color w:val="auto"/>
          <w:kern w:val="0"/>
          <w:sz w:val="32"/>
          <w:szCs w:val="32"/>
        </w:rPr>
        <w:t>法定代表人证明书</w:t>
      </w:r>
    </w:p>
    <w:p w14:paraId="04AB25C8">
      <w:pPr>
        <w:tabs>
          <w:tab w:val="left" w:pos="210"/>
        </w:tabs>
        <w:spacing w:line="320" w:lineRule="exact"/>
        <w:jc w:val="center"/>
        <w:rPr>
          <w:rFonts w:ascii="宋体" w:hAnsi="宋体" w:cs="Arial"/>
          <w:b/>
          <w:color w:val="auto"/>
          <w:kern w:val="0"/>
          <w:sz w:val="32"/>
          <w:szCs w:val="32"/>
        </w:rPr>
      </w:pPr>
    </w:p>
    <w:tbl>
      <w:tblPr>
        <w:tblStyle w:val="44"/>
        <w:tblW w:w="960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2223"/>
        <w:gridCol w:w="2218"/>
        <w:gridCol w:w="190"/>
        <w:gridCol w:w="2218"/>
        <w:gridCol w:w="2171"/>
      </w:tblGrid>
      <w:tr w14:paraId="7FA7D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9603" w:type="dxa"/>
            <w:gridSpan w:val="6"/>
            <w:vAlign w:val="center"/>
          </w:tcPr>
          <w:p w14:paraId="66D1BD25">
            <w:pPr>
              <w:keepNext w:val="0"/>
              <w:keepLines w:val="0"/>
              <w:suppressLineNumbers w:val="0"/>
              <w:tabs>
                <w:tab w:val="left" w:pos="210"/>
              </w:tabs>
              <w:spacing w:before="0" w:beforeAutospacing="0" w:after="0" w:afterAutospacing="0" w:line="320" w:lineRule="exact"/>
              <w:ind w:left="0" w:right="0"/>
              <w:rPr>
                <w:rFonts w:hint="default" w:ascii="宋体" w:hAnsi="宋体" w:cs="Arial"/>
                <w:color w:val="auto"/>
                <w:kern w:val="0"/>
                <w:sz w:val="24"/>
                <w:szCs w:val="24"/>
              </w:rPr>
            </w:pPr>
            <w:r>
              <w:rPr>
                <w:rFonts w:hint="eastAsia" w:ascii="宋体" w:hAnsi="宋体" w:cs="Arial"/>
                <w:color w:val="auto"/>
                <w:kern w:val="0"/>
                <w:sz w:val="24"/>
                <w:szCs w:val="24"/>
              </w:rPr>
              <w:t>致：安康尚昊招标代理有限公司</w:t>
            </w:r>
          </w:p>
        </w:tc>
      </w:tr>
      <w:tr w14:paraId="671A7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83" w:type="dxa"/>
            <w:vMerge w:val="restart"/>
            <w:vAlign w:val="center"/>
          </w:tcPr>
          <w:p w14:paraId="71F8B229">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企</w:t>
            </w:r>
          </w:p>
          <w:p w14:paraId="1E2AE95D">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p w14:paraId="68CBF15B">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业</w:t>
            </w:r>
          </w:p>
          <w:p w14:paraId="3B220F28">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p w14:paraId="50265232">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法</w:t>
            </w:r>
          </w:p>
          <w:p w14:paraId="0DF2AECE">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p w14:paraId="60946335">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人</w:t>
            </w:r>
          </w:p>
        </w:tc>
        <w:tc>
          <w:tcPr>
            <w:tcW w:w="2223" w:type="dxa"/>
            <w:vAlign w:val="center"/>
          </w:tcPr>
          <w:p w14:paraId="07D157E1">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企业名称</w:t>
            </w:r>
          </w:p>
        </w:tc>
        <w:tc>
          <w:tcPr>
            <w:tcW w:w="6797" w:type="dxa"/>
            <w:gridSpan w:val="4"/>
            <w:vAlign w:val="center"/>
          </w:tcPr>
          <w:p w14:paraId="6B0E02C0">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r>
      <w:tr w14:paraId="1068B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83" w:type="dxa"/>
            <w:vMerge w:val="continue"/>
            <w:vAlign w:val="center"/>
          </w:tcPr>
          <w:p w14:paraId="53387976">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c>
          <w:tcPr>
            <w:tcW w:w="2223" w:type="dxa"/>
            <w:vAlign w:val="center"/>
          </w:tcPr>
          <w:p w14:paraId="78FD7538">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法定地址</w:t>
            </w:r>
          </w:p>
        </w:tc>
        <w:tc>
          <w:tcPr>
            <w:tcW w:w="6797" w:type="dxa"/>
            <w:gridSpan w:val="4"/>
            <w:vAlign w:val="center"/>
          </w:tcPr>
          <w:p w14:paraId="6D5DB737">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r>
      <w:tr w14:paraId="1EC70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83" w:type="dxa"/>
            <w:vMerge w:val="continue"/>
            <w:vAlign w:val="center"/>
          </w:tcPr>
          <w:p w14:paraId="38F98BC5">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c>
          <w:tcPr>
            <w:tcW w:w="2223" w:type="dxa"/>
            <w:vAlign w:val="center"/>
          </w:tcPr>
          <w:p w14:paraId="32EF5B87">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邮政编码</w:t>
            </w:r>
          </w:p>
        </w:tc>
        <w:tc>
          <w:tcPr>
            <w:tcW w:w="6797" w:type="dxa"/>
            <w:gridSpan w:val="4"/>
            <w:vAlign w:val="center"/>
          </w:tcPr>
          <w:p w14:paraId="376227FE">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r>
      <w:tr w14:paraId="67AE8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83" w:type="dxa"/>
            <w:vMerge w:val="continue"/>
            <w:vAlign w:val="center"/>
          </w:tcPr>
          <w:p w14:paraId="492B44B6">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c>
          <w:tcPr>
            <w:tcW w:w="2223" w:type="dxa"/>
            <w:vAlign w:val="center"/>
          </w:tcPr>
          <w:p w14:paraId="524DAB73">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工商登记机关</w:t>
            </w:r>
          </w:p>
        </w:tc>
        <w:tc>
          <w:tcPr>
            <w:tcW w:w="6797" w:type="dxa"/>
            <w:gridSpan w:val="4"/>
            <w:vAlign w:val="center"/>
          </w:tcPr>
          <w:p w14:paraId="12485A8F">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r>
      <w:tr w14:paraId="282FC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583" w:type="dxa"/>
            <w:vMerge w:val="continue"/>
            <w:vAlign w:val="center"/>
          </w:tcPr>
          <w:p w14:paraId="7A1BE09D">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c>
          <w:tcPr>
            <w:tcW w:w="2223" w:type="dxa"/>
            <w:vAlign w:val="center"/>
          </w:tcPr>
          <w:p w14:paraId="283D6BCF">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税务登记机关</w:t>
            </w:r>
          </w:p>
        </w:tc>
        <w:tc>
          <w:tcPr>
            <w:tcW w:w="6797" w:type="dxa"/>
            <w:gridSpan w:val="4"/>
            <w:vAlign w:val="center"/>
          </w:tcPr>
          <w:p w14:paraId="0C701E2B">
            <w:pPr>
              <w:keepNext w:val="0"/>
              <w:keepLines w:val="0"/>
              <w:suppressLineNumbers w:val="0"/>
              <w:tabs>
                <w:tab w:val="left" w:pos="210"/>
              </w:tabs>
              <w:spacing w:before="0" w:beforeAutospacing="0" w:after="0" w:afterAutospacing="0" w:line="320" w:lineRule="exact"/>
              <w:ind w:left="0" w:right="0"/>
              <w:rPr>
                <w:rFonts w:hint="default" w:ascii="宋体" w:hAnsi="宋体" w:cs="Arial"/>
                <w:color w:val="auto"/>
                <w:kern w:val="0"/>
                <w:sz w:val="24"/>
                <w:szCs w:val="24"/>
              </w:rPr>
            </w:pPr>
          </w:p>
        </w:tc>
      </w:tr>
      <w:tr w14:paraId="367C3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83" w:type="dxa"/>
            <w:vMerge w:val="continue"/>
            <w:vAlign w:val="center"/>
          </w:tcPr>
          <w:p w14:paraId="648D2CE1">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c>
          <w:tcPr>
            <w:tcW w:w="2223" w:type="dxa"/>
            <w:vAlign w:val="center"/>
          </w:tcPr>
          <w:p w14:paraId="542193A9">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机构代码证号</w:t>
            </w:r>
          </w:p>
        </w:tc>
        <w:tc>
          <w:tcPr>
            <w:tcW w:w="6797" w:type="dxa"/>
            <w:gridSpan w:val="4"/>
            <w:vAlign w:val="center"/>
          </w:tcPr>
          <w:p w14:paraId="57FB8FF7">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r>
      <w:tr w14:paraId="7283F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83" w:type="dxa"/>
            <w:vMerge w:val="restart"/>
            <w:vAlign w:val="center"/>
          </w:tcPr>
          <w:p w14:paraId="36B070F5">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法定代表人</w:t>
            </w:r>
          </w:p>
        </w:tc>
        <w:tc>
          <w:tcPr>
            <w:tcW w:w="2223" w:type="dxa"/>
            <w:vAlign w:val="center"/>
          </w:tcPr>
          <w:p w14:paraId="5101A30C">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姓名</w:t>
            </w:r>
          </w:p>
        </w:tc>
        <w:tc>
          <w:tcPr>
            <w:tcW w:w="2408" w:type="dxa"/>
            <w:gridSpan w:val="2"/>
            <w:vAlign w:val="center"/>
          </w:tcPr>
          <w:p w14:paraId="1C8BC787">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c>
          <w:tcPr>
            <w:tcW w:w="2218" w:type="dxa"/>
            <w:vAlign w:val="center"/>
          </w:tcPr>
          <w:p w14:paraId="771A7CA7">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性别</w:t>
            </w:r>
          </w:p>
        </w:tc>
        <w:tc>
          <w:tcPr>
            <w:tcW w:w="2171" w:type="dxa"/>
            <w:vAlign w:val="center"/>
          </w:tcPr>
          <w:p w14:paraId="61F946C5">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r>
      <w:tr w14:paraId="7CD5C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83" w:type="dxa"/>
            <w:vMerge w:val="continue"/>
            <w:vAlign w:val="center"/>
          </w:tcPr>
          <w:p w14:paraId="29513643">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c>
          <w:tcPr>
            <w:tcW w:w="2223" w:type="dxa"/>
            <w:vAlign w:val="center"/>
          </w:tcPr>
          <w:p w14:paraId="7C6E51B9">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职务</w:t>
            </w:r>
          </w:p>
        </w:tc>
        <w:tc>
          <w:tcPr>
            <w:tcW w:w="2408" w:type="dxa"/>
            <w:gridSpan w:val="2"/>
            <w:vAlign w:val="center"/>
          </w:tcPr>
          <w:p w14:paraId="182E2A6C">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c>
          <w:tcPr>
            <w:tcW w:w="2218" w:type="dxa"/>
            <w:vAlign w:val="center"/>
          </w:tcPr>
          <w:p w14:paraId="75FF9F0C">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联系电话</w:t>
            </w:r>
          </w:p>
        </w:tc>
        <w:tc>
          <w:tcPr>
            <w:tcW w:w="2171" w:type="dxa"/>
            <w:vAlign w:val="center"/>
          </w:tcPr>
          <w:p w14:paraId="15A97D4D">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r>
      <w:tr w14:paraId="0DFEC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83" w:type="dxa"/>
            <w:vMerge w:val="continue"/>
            <w:vAlign w:val="center"/>
          </w:tcPr>
          <w:p w14:paraId="590D5BF1">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c>
          <w:tcPr>
            <w:tcW w:w="2223" w:type="dxa"/>
            <w:vAlign w:val="center"/>
          </w:tcPr>
          <w:p w14:paraId="5BBBCF66">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传真</w:t>
            </w:r>
          </w:p>
        </w:tc>
        <w:tc>
          <w:tcPr>
            <w:tcW w:w="6797" w:type="dxa"/>
            <w:gridSpan w:val="4"/>
            <w:vAlign w:val="center"/>
          </w:tcPr>
          <w:p w14:paraId="13DFA128">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r>
      <w:tr w14:paraId="5E66A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583" w:type="dxa"/>
            <w:vMerge w:val="restart"/>
            <w:vAlign w:val="center"/>
          </w:tcPr>
          <w:p w14:paraId="40E770A6">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法定代表人身份证复印件</w:t>
            </w:r>
          </w:p>
        </w:tc>
        <w:tc>
          <w:tcPr>
            <w:tcW w:w="4441" w:type="dxa"/>
            <w:gridSpan w:val="2"/>
            <w:vMerge w:val="restart"/>
            <w:vAlign w:val="center"/>
          </w:tcPr>
          <w:p w14:paraId="7E9B2E84">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（粘贴处）</w:t>
            </w:r>
          </w:p>
        </w:tc>
        <w:tc>
          <w:tcPr>
            <w:tcW w:w="4579" w:type="dxa"/>
            <w:gridSpan w:val="3"/>
            <w:vAlign w:val="center"/>
          </w:tcPr>
          <w:p w14:paraId="1069B3A3">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法定代表人签字或盖章</w:t>
            </w:r>
          </w:p>
        </w:tc>
      </w:tr>
      <w:tr w14:paraId="1FC9E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trPr>
        <w:tc>
          <w:tcPr>
            <w:tcW w:w="583" w:type="dxa"/>
            <w:vMerge w:val="continue"/>
            <w:vAlign w:val="center"/>
          </w:tcPr>
          <w:p w14:paraId="238962D2">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c>
          <w:tcPr>
            <w:tcW w:w="4441" w:type="dxa"/>
            <w:gridSpan w:val="2"/>
            <w:vMerge w:val="continue"/>
            <w:vAlign w:val="center"/>
          </w:tcPr>
          <w:p w14:paraId="4E4D20A9">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c>
          <w:tcPr>
            <w:tcW w:w="4579" w:type="dxa"/>
            <w:gridSpan w:val="3"/>
            <w:vAlign w:val="bottom"/>
          </w:tcPr>
          <w:p w14:paraId="43C05A98">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（公章）</w:t>
            </w:r>
          </w:p>
          <w:p w14:paraId="784C6EDC">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p w14:paraId="3FF7B59D">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p w14:paraId="76C7A0DC">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p w14:paraId="1F6CD7A9">
            <w:pPr>
              <w:keepNext w:val="0"/>
              <w:keepLines w:val="0"/>
              <w:suppressLineNumbers w:val="0"/>
              <w:tabs>
                <w:tab w:val="left" w:pos="210"/>
              </w:tabs>
              <w:spacing w:before="0" w:beforeAutospacing="0" w:after="0" w:afterAutospacing="0" w:line="320" w:lineRule="exact"/>
              <w:ind w:left="0" w:right="0"/>
              <w:jc w:val="right"/>
              <w:rPr>
                <w:rFonts w:hint="default" w:ascii="宋体" w:hAnsi="宋体" w:cs="Arial"/>
                <w:color w:val="auto"/>
                <w:kern w:val="0"/>
                <w:sz w:val="24"/>
                <w:szCs w:val="24"/>
              </w:rPr>
            </w:pPr>
            <w:r>
              <w:rPr>
                <w:rFonts w:hint="eastAsia" w:ascii="宋体" w:hAnsi="宋体" w:cs="Arial"/>
                <w:color w:val="auto"/>
                <w:kern w:val="0"/>
                <w:sz w:val="24"/>
                <w:szCs w:val="24"/>
              </w:rPr>
              <w:t xml:space="preserve">年  月  日 </w:t>
            </w:r>
          </w:p>
        </w:tc>
      </w:tr>
    </w:tbl>
    <w:p w14:paraId="7675B6EB">
      <w:pPr>
        <w:widowControl/>
        <w:jc w:val="left"/>
        <w:rPr>
          <w:rFonts w:ascii="Calibri Light" w:hAnsi="Calibri Light"/>
          <w:b/>
          <w:bCs/>
          <w:color w:val="auto"/>
          <w:sz w:val="32"/>
          <w:szCs w:val="32"/>
        </w:rPr>
      </w:pPr>
    </w:p>
    <w:p w14:paraId="500CD894">
      <w:pPr>
        <w:pStyle w:val="3"/>
        <w:jc w:val="center"/>
        <w:rPr>
          <w:color w:val="auto"/>
        </w:rPr>
      </w:pPr>
      <w:bookmarkStart w:id="123" w:name="_Toc23258627"/>
      <w:bookmarkStart w:id="124" w:name="_Toc22911714"/>
      <w:bookmarkStart w:id="125" w:name="_Toc22910776"/>
      <w:bookmarkStart w:id="126" w:name="_Toc26541338"/>
      <w:bookmarkStart w:id="127" w:name="_Toc22911935"/>
      <w:r>
        <w:rPr>
          <w:rFonts w:hint="eastAsia"/>
          <w:color w:val="auto"/>
        </w:rPr>
        <w:t>法人授权委托书</w:t>
      </w:r>
      <w:bookmarkEnd w:id="123"/>
      <w:bookmarkEnd w:id="124"/>
      <w:bookmarkEnd w:id="125"/>
      <w:bookmarkEnd w:id="126"/>
      <w:bookmarkEnd w:id="127"/>
    </w:p>
    <w:p w14:paraId="3517C33A">
      <w:pPr>
        <w:spacing w:line="360" w:lineRule="auto"/>
        <w:rPr>
          <w:rFonts w:ascii="宋体" w:hAnsi="宋体"/>
          <w:color w:val="auto"/>
          <w:sz w:val="24"/>
          <w:szCs w:val="24"/>
        </w:rPr>
      </w:pPr>
      <w:r>
        <w:rPr>
          <w:rFonts w:hint="eastAsia" w:ascii="宋体" w:hAnsi="宋体"/>
          <w:color w:val="auto"/>
          <w:sz w:val="24"/>
          <w:szCs w:val="24"/>
        </w:rPr>
        <w:t>致：安康尚昊</w:t>
      </w:r>
      <w:r>
        <w:rPr>
          <w:rFonts w:ascii="宋体" w:hAnsi="宋体"/>
          <w:color w:val="auto"/>
          <w:sz w:val="24"/>
          <w:szCs w:val="24"/>
        </w:rPr>
        <w:t>招标代理有限公司</w:t>
      </w:r>
    </w:p>
    <w:p w14:paraId="334EE1B1">
      <w:pPr>
        <w:spacing w:line="500" w:lineRule="exact"/>
        <w:ind w:left="-120" w:leftChars="-57" w:firstLine="600" w:firstLineChars="250"/>
        <w:rPr>
          <w:rFonts w:ascii="宋体" w:hAnsi="宋体" w:cs="Courier New"/>
          <w:color w:val="auto"/>
          <w:sz w:val="24"/>
          <w:szCs w:val="24"/>
        </w:rPr>
      </w:pPr>
      <w:r>
        <w:rPr>
          <w:rFonts w:hint="eastAsia" w:ascii="宋体" w:hAnsi="宋体" w:cs="Courier New"/>
          <w:color w:val="auto"/>
          <w:sz w:val="24"/>
          <w:szCs w:val="24"/>
        </w:rPr>
        <w:t>本授权书声明：注册于（</w:t>
      </w:r>
      <w:r>
        <w:rPr>
          <w:rFonts w:hint="eastAsia" w:ascii="宋体" w:hAnsi="宋体" w:cs="Courier New"/>
          <w:color w:val="auto"/>
          <w:sz w:val="24"/>
          <w:szCs w:val="24"/>
          <w:u w:val="single"/>
        </w:rPr>
        <w:t xml:space="preserve"> 工商行政管理局名称）之（委托单位全称） </w:t>
      </w:r>
      <w:r>
        <w:rPr>
          <w:rFonts w:hint="eastAsia" w:ascii="宋体" w:hAnsi="宋体" w:cs="Courier New"/>
          <w:color w:val="auto"/>
          <w:sz w:val="24"/>
          <w:szCs w:val="24"/>
        </w:rPr>
        <w:t>的法定代表人</w:t>
      </w:r>
      <w:r>
        <w:rPr>
          <w:rFonts w:hint="eastAsia" w:ascii="宋体" w:hAnsi="宋体" w:cs="Courier New"/>
          <w:color w:val="auto"/>
          <w:sz w:val="24"/>
          <w:szCs w:val="24"/>
          <w:u w:val="single"/>
        </w:rPr>
        <w:t>（姓名、性别）</w:t>
      </w:r>
      <w:r>
        <w:rPr>
          <w:rFonts w:hint="eastAsia" w:ascii="宋体" w:hAnsi="宋体" w:cs="Courier New"/>
          <w:color w:val="auto"/>
          <w:sz w:val="24"/>
          <w:szCs w:val="24"/>
        </w:rPr>
        <w:t>授权</w:t>
      </w:r>
      <w:r>
        <w:rPr>
          <w:rFonts w:hint="eastAsia" w:ascii="宋体" w:hAnsi="宋体" w:cs="Courier New"/>
          <w:color w:val="auto"/>
          <w:sz w:val="24"/>
          <w:szCs w:val="21"/>
        </w:rPr>
        <w:t>本公司的</w:t>
      </w:r>
      <w:r>
        <w:rPr>
          <w:rFonts w:hint="eastAsia" w:ascii="宋体" w:hAnsi="宋体" w:cs="Courier New"/>
          <w:color w:val="auto"/>
          <w:sz w:val="24"/>
          <w:szCs w:val="24"/>
          <w:u w:val="single"/>
        </w:rPr>
        <w:t>（被授权人姓名、性别、职务）</w:t>
      </w:r>
      <w:r>
        <w:rPr>
          <w:rFonts w:hint="eastAsia" w:ascii="宋体" w:hAnsi="宋体" w:cs="Courier New"/>
          <w:color w:val="auto"/>
          <w:sz w:val="24"/>
          <w:szCs w:val="24"/>
        </w:rPr>
        <w:t>为合法代理人，就贵方组织的有关</w:t>
      </w:r>
      <w:r>
        <w:rPr>
          <w:rFonts w:hint="eastAsia" w:ascii="宋体" w:hAnsi="宋体" w:cs="Courier New"/>
          <w:color w:val="auto"/>
          <w:sz w:val="24"/>
          <w:szCs w:val="24"/>
          <w:u w:val="single"/>
        </w:rPr>
        <w:t>（招标项目名称</w:t>
      </w:r>
      <w:r>
        <w:rPr>
          <w:rFonts w:hint="eastAsia" w:ascii="宋体" w:hAnsi="宋体" w:cs="Courier New"/>
          <w:color w:val="auto"/>
          <w:sz w:val="24"/>
          <w:szCs w:val="24"/>
          <w:u w:val="single"/>
          <w:lang w:val="en-US" w:eastAsia="zh-CN"/>
        </w:rPr>
        <w:t xml:space="preserve"> </w:t>
      </w:r>
      <w:r>
        <w:rPr>
          <w:rFonts w:hint="eastAsia" w:ascii="宋体" w:hAnsi="宋体" w:cs="Courier New"/>
          <w:color w:val="auto"/>
          <w:sz w:val="24"/>
          <w:szCs w:val="24"/>
          <w:u w:val="single"/>
        </w:rPr>
        <w:t>）</w:t>
      </w:r>
      <w:r>
        <w:rPr>
          <w:rFonts w:hint="eastAsia" w:ascii="宋体" w:hAnsi="宋体" w:cs="Courier New"/>
          <w:color w:val="auto"/>
          <w:sz w:val="24"/>
          <w:szCs w:val="24"/>
        </w:rPr>
        <w:t>（项目编号：</w:t>
      </w:r>
      <w:r>
        <w:rPr>
          <w:rFonts w:hint="eastAsia" w:ascii="宋体" w:hAnsi="宋体" w:cs="Courier New"/>
          <w:color w:val="auto"/>
          <w:sz w:val="24"/>
          <w:szCs w:val="24"/>
          <w:u w:val="single"/>
        </w:rPr>
        <w:t xml:space="preserve">                 </w:t>
      </w:r>
      <w:r>
        <w:rPr>
          <w:rFonts w:hint="eastAsia" w:ascii="宋体" w:hAnsi="宋体" w:cs="Courier New"/>
          <w:color w:val="auto"/>
          <w:sz w:val="24"/>
          <w:szCs w:val="24"/>
        </w:rPr>
        <w:t>）的投标、洽谈、执行等具体事务，签署全部有关投标文件、文书、协议、合同，本公司对被授权人在本项目中的签名承担全部法律责任。本授权书自开标大会之日起计算有效期为</w:t>
      </w:r>
      <w:r>
        <w:rPr>
          <w:rFonts w:hint="eastAsia" w:ascii="宋体" w:hAnsi="宋体" w:cs="Courier New"/>
          <w:color w:val="auto"/>
          <w:sz w:val="24"/>
          <w:szCs w:val="24"/>
          <w:u w:val="single"/>
        </w:rPr>
        <w:t xml:space="preserve">    </w:t>
      </w:r>
      <w:r>
        <w:rPr>
          <w:rFonts w:hint="eastAsia" w:ascii="宋体" w:hAnsi="宋体" w:cs="Courier New"/>
          <w:color w:val="auto"/>
          <w:sz w:val="24"/>
          <w:szCs w:val="24"/>
        </w:rPr>
        <w:t>天。</w:t>
      </w:r>
    </w:p>
    <w:p w14:paraId="213B6E2F">
      <w:pPr>
        <w:spacing w:line="500" w:lineRule="exact"/>
        <w:ind w:firstLine="480" w:firstLineChars="200"/>
        <w:rPr>
          <w:rFonts w:ascii="宋体" w:hAnsi="宋体" w:cs="Courier New"/>
          <w:color w:val="auto"/>
          <w:sz w:val="24"/>
          <w:szCs w:val="24"/>
        </w:rPr>
      </w:pPr>
      <w:r>
        <w:rPr>
          <w:rFonts w:hint="eastAsia" w:ascii="宋体" w:hAnsi="宋体" w:cs="Courier New"/>
          <w:color w:val="auto"/>
          <w:sz w:val="24"/>
          <w:szCs w:val="24"/>
        </w:rPr>
        <w:t>委托单位：    （公章）                  法定代表人（签字或盖章）：</w:t>
      </w:r>
    </w:p>
    <w:p w14:paraId="3A6E65AD">
      <w:pPr>
        <w:spacing w:line="500" w:lineRule="exact"/>
        <w:ind w:firstLine="480" w:firstLineChars="200"/>
        <w:rPr>
          <w:rFonts w:ascii="宋体" w:hAnsi="宋体" w:cs="Courier New"/>
          <w:color w:val="auto"/>
          <w:sz w:val="24"/>
          <w:szCs w:val="24"/>
        </w:rPr>
      </w:pPr>
      <w:r>
        <w:rPr>
          <w:rFonts w:hint="eastAsia" w:ascii="宋体" w:hAnsi="宋体" w:cs="Courier New"/>
          <w:color w:val="auto"/>
          <w:sz w:val="24"/>
          <w:szCs w:val="24"/>
        </w:rPr>
        <w:t>签发日期：</w:t>
      </w:r>
      <w:r>
        <w:rPr>
          <w:rFonts w:hint="eastAsia" w:ascii="宋体" w:hAnsi="宋体" w:cs="Courier New"/>
          <w:color w:val="auto"/>
          <w:sz w:val="24"/>
          <w:szCs w:val="24"/>
          <w:u w:val="single"/>
        </w:rPr>
        <w:t xml:space="preserve">     </w:t>
      </w:r>
      <w:r>
        <w:rPr>
          <w:rFonts w:hint="eastAsia" w:ascii="宋体" w:hAnsi="宋体" w:cs="Courier New"/>
          <w:color w:val="auto"/>
          <w:sz w:val="24"/>
          <w:szCs w:val="24"/>
        </w:rPr>
        <w:t>年</w:t>
      </w:r>
      <w:r>
        <w:rPr>
          <w:rFonts w:hint="eastAsia" w:ascii="宋体" w:hAnsi="宋体" w:cs="Courier New"/>
          <w:color w:val="auto"/>
          <w:sz w:val="24"/>
          <w:szCs w:val="24"/>
          <w:u w:val="single"/>
        </w:rPr>
        <w:t xml:space="preserve">    </w:t>
      </w:r>
      <w:r>
        <w:rPr>
          <w:rFonts w:hint="eastAsia" w:ascii="宋体" w:hAnsi="宋体" w:cs="Courier New"/>
          <w:color w:val="auto"/>
          <w:sz w:val="24"/>
          <w:szCs w:val="24"/>
        </w:rPr>
        <w:t>月</w:t>
      </w:r>
      <w:r>
        <w:rPr>
          <w:rFonts w:hint="eastAsia" w:ascii="宋体" w:hAnsi="宋体" w:cs="Courier New"/>
          <w:color w:val="auto"/>
          <w:sz w:val="24"/>
          <w:szCs w:val="24"/>
          <w:u w:val="single"/>
        </w:rPr>
        <w:t xml:space="preserve">    </w:t>
      </w:r>
      <w:r>
        <w:rPr>
          <w:rFonts w:hint="eastAsia" w:ascii="宋体" w:hAnsi="宋体" w:cs="Courier New"/>
          <w:color w:val="auto"/>
          <w:sz w:val="24"/>
          <w:szCs w:val="24"/>
        </w:rPr>
        <w:t>日</w:t>
      </w:r>
    </w:p>
    <w:p w14:paraId="3FBD60B7">
      <w:pPr>
        <w:spacing w:line="500" w:lineRule="exact"/>
        <w:ind w:firstLine="480" w:firstLineChars="200"/>
        <w:rPr>
          <w:rFonts w:ascii="宋体" w:hAnsi="宋体" w:cs="Courier New"/>
          <w:color w:val="auto"/>
          <w:sz w:val="24"/>
          <w:szCs w:val="24"/>
          <w:u w:val="single"/>
        </w:rPr>
      </w:pPr>
      <w:r>
        <w:rPr>
          <w:rFonts w:hint="eastAsia" w:ascii="宋体" w:hAnsi="宋体" w:cs="Courier New"/>
          <w:color w:val="auto"/>
          <w:sz w:val="24"/>
          <w:szCs w:val="24"/>
        </w:rPr>
        <w:t>附：被授权人姓名：</w:t>
      </w:r>
      <w:r>
        <w:rPr>
          <w:rFonts w:ascii="宋体" w:hAnsi="宋体" w:cs="Courier New"/>
          <w:color w:val="auto"/>
          <w:sz w:val="24"/>
          <w:szCs w:val="24"/>
          <w:u w:val="single"/>
        </w:rPr>
        <w:t xml:space="preserve">             </w:t>
      </w:r>
      <w:r>
        <w:rPr>
          <w:rFonts w:ascii="宋体" w:hAnsi="宋体" w:cs="Courier New"/>
          <w:color w:val="auto"/>
          <w:sz w:val="24"/>
          <w:szCs w:val="24"/>
        </w:rPr>
        <w:t xml:space="preserve"> </w:t>
      </w:r>
      <w:r>
        <w:rPr>
          <w:rFonts w:hint="eastAsia" w:ascii="宋体" w:hAnsi="宋体" w:cs="Courier New"/>
          <w:color w:val="auto"/>
          <w:sz w:val="24"/>
          <w:szCs w:val="24"/>
        </w:rPr>
        <w:t>性别：</w:t>
      </w:r>
      <w:r>
        <w:rPr>
          <w:rFonts w:hint="eastAsia" w:ascii="宋体" w:hAnsi="宋体" w:cs="Courier New"/>
          <w:color w:val="auto"/>
          <w:sz w:val="24"/>
          <w:szCs w:val="24"/>
          <w:u w:val="single"/>
        </w:rPr>
        <w:t xml:space="preserve">       </w:t>
      </w:r>
      <w:r>
        <w:rPr>
          <w:rFonts w:hint="eastAsia" w:ascii="宋体" w:hAnsi="宋体" w:cs="Courier New"/>
          <w:color w:val="auto"/>
          <w:sz w:val="24"/>
          <w:szCs w:val="24"/>
        </w:rPr>
        <w:t>职务：</w:t>
      </w:r>
      <w:r>
        <w:rPr>
          <w:rFonts w:hint="eastAsia" w:ascii="宋体" w:hAnsi="宋体" w:cs="Courier New"/>
          <w:color w:val="auto"/>
          <w:sz w:val="24"/>
          <w:szCs w:val="24"/>
          <w:u w:val="single"/>
        </w:rPr>
        <w:t xml:space="preserve">          </w:t>
      </w:r>
    </w:p>
    <w:p w14:paraId="03A66D60">
      <w:pPr>
        <w:spacing w:line="500" w:lineRule="exact"/>
        <w:ind w:firstLine="480" w:firstLineChars="200"/>
        <w:rPr>
          <w:rFonts w:ascii="宋体" w:hAnsi="宋体" w:cs="Courier New"/>
          <w:color w:val="auto"/>
          <w:sz w:val="24"/>
          <w:szCs w:val="24"/>
          <w:u w:val="thick"/>
        </w:rPr>
      </w:pPr>
      <w:r>
        <w:rPr>
          <w:rFonts w:hint="eastAsia" w:ascii="宋体" w:hAnsi="宋体" w:cs="Courier New"/>
          <w:color w:val="auto"/>
          <w:sz w:val="24"/>
          <w:szCs w:val="24"/>
        </w:rPr>
        <w:t>联系地址：</w:t>
      </w:r>
      <w:r>
        <w:rPr>
          <w:rFonts w:hint="eastAsia" w:ascii="宋体" w:hAnsi="宋体" w:cs="Courier New"/>
          <w:color w:val="auto"/>
          <w:sz w:val="24"/>
          <w:szCs w:val="24"/>
          <w:u w:val="single"/>
        </w:rPr>
        <w:t xml:space="preserve">            </w:t>
      </w:r>
      <w:r>
        <w:rPr>
          <w:rFonts w:hint="eastAsia" w:ascii="宋体" w:hAnsi="宋体" w:cs="Courier New"/>
          <w:color w:val="auto"/>
          <w:sz w:val="24"/>
          <w:szCs w:val="24"/>
        </w:rPr>
        <w:t>联系电话：</w:t>
      </w:r>
      <w:r>
        <w:rPr>
          <w:rFonts w:hint="eastAsia" w:ascii="宋体" w:hAnsi="宋体" w:cs="Courier New"/>
          <w:color w:val="auto"/>
          <w:sz w:val="24"/>
          <w:szCs w:val="24"/>
          <w:u w:val="thick"/>
        </w:rPr>
        <w:t xml:space="preserve">           </w:t>
      </w:r>
    </w:p>
    <w:p w14:paraId="0439EF4F">
      <w:pPr>
        <w:spacing w:line="500" w:lineRule="exact"/>
        <w:ind w:firstLine="480" w:firstLineChars="200"/>
        <w:rPr>
          <w:rFonts w:ascii="宋体" w:hAnsi="宋体" w:cs="Courier New"/>
          <w:color w:val="auto"/>
          <w:sz w:val="24"/>
          <w:szCs w:val="24"/>
          <w:u w:val="thick"/>
        </w:rPr>
      </w:pPr>
      <w:r>
        <w:rPr>
          <w:rFonts w:hint="eastAsia" w:ascii="宋体" w:hAnsi="宋体" w:cs="Courier New"/>
          <w:color w:val="auto"/>
          <w:sz w:val="24"/>
          <w:szCs w:val="24"/>
        </w:rPr>
        <w:t>传真：</w:t>
      </w:r>
      <w:r>
        <w:rPr>
          <w:rFonts w:hint="eastAsia" w:ascii="宋体" w:hAnsi="宋体" w:cs="Courier New"/>
          <w:color w:val="auto"/>
          <w:sz w:val="24"/>
          <w:szCs w:val="24"/>
          <w:u w:val="thick"/>
        </w:rPr>
        <w:t xml:space="preserve"> </w:t>
      </w:r>
      <w:r>
        <w:rPr>
          <w:rFonts w:ascii="宋体" w:hAnsi="宋体" w:cs="Courier New"/>
          <w:color w:val="auto"/>
          <w:sz w:val="24"/>
          <w:szCs w:val="24"/>
          <w:u w:val="thick"/>
        </w:rPr>
        <w:t xml:space="preserve">   </w:t>
      </w:r>
    </w:p>
    <w:p w14:paraId="693B1C42">
      <w:pPr>
        <w:spacing w:line="500" w:lineRule="exact"/>
        <w:ind w:firstLine="2760" w:firstLineChars="1150"/>
        <w:rPr>
          <w:rFonts w:ascii="宋体" w:hAnsi="宋体" w:cs="Courier New"/>
          <w:color w:val="auto"/>
          <w:sz w:val="24"/>
          <w:szCs w:val="24"/>
        </w:rPr>
      </w:pPr>
      <w:r>
        <w:rPr>
          <w:rFonts w:hint="eastAsia" w:ascii="宋体" w:hAnsi="宋体" w:cs="Courier New"/>
          <w:color w:val="auto"/>
          <w:sz w:val="24"/>
          <w:szCs w:val="24"/>
        </w:rPr>
        <w:t>法定代表人/被授权人身份证复印件</w:t>
      </w:r>
    </w:p>
    <w:tbl>
      <w:tblPr>
        <w:tblStyle w:val="44"/>
        <w:tblW w:w="842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
      <w:tblGrid>
        <w:gridCol w:w="4213"/>
        <w:gridCol w:w="4213"/>
      </w:tblGrid>
      <w:tr w14:paraId="1800C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rPr>
          <w:cantSplit/>
          <w:trHeight w:val="2854" w:hRule="atLeast"/>
        </w:trPr>
        <w:tc>
          <w:tcPr>
            <w:tcW w:w="4213" w:type="dxa"/>
            <w:shd w:val="clear" w:color="auto" w:fill="E0E0E0"/>
            <w:vAlign w:val="center"/>
          </w:tcPr>
          <w:p w14:paraId="379E6E6E">
            <w:pPr>
              <w:keepNext w:val="0"/>
              <w:keepLines w:val="0"/>
              <w:suppressLineNumbers w:val="0"/>
              <w:snapToGrid w:val="0"/>
              <w:spacing w:before="0" w:beforeAutospacing="0" w:after="0" w:afterAutospacing="0" w:line="500" w:lineRule="exact"/>
              <w:ind w:left="0" w:right="0"/>
              <w:jc w:val="center"/>
              <w:rPr>
                <w:rFonts w:hint="default" w:ascii="宋体" w:hAnsi="宋体" w:cs="Courier New"/>
                <w:color w:val="auto"/>
                <w:sz w:val="24"/>
                <w:szCs w:val="24"/>
                <w:shd w:val="pct10" w:color="auto" w:fill="FFFFFF"/>
              </w:rPr>
            </w:pPr>
            <w:r>
              <w:rPr>
                <w:rFonts w:hint="eastAsia" w:ascii="宋体" w:hAnsi="宋体" w:cs="Courier New"/>
                <w:color w:val="auto"/>
                <w:sz w:val="24"/>
                <w:szCs w:val="24"/>
                <w:shd w:val="pct10" w:color="auto" w:fill="FFFFFF"/>
              </w:rPr>
              <w:t>法定代表人身份证复印件（正面）</w:t>
            </w:r>
          </w:p>
        </w:tc>
        <w:tc>
          <w:tcPr>
            <w:tcW w:w="4213" w:type="dxa"/>
            <w:shd w:val="clear" w:color="auto" w:fill="E0E0E0"/>
            <w:vAlign w:val="center"/>
          </w:tcPr>
          <w:p w14:paraId="06F8E98C">
            <w:pPr>
              <w:keepNext w:val="0"/>
              <w:keepLines w:val="0"/>
              <w:suppressLineNumbers w:val="0"/>
              <w:snapToGrid w:val="0"/>
              <w:spacing w:before="0" w:beforeAutospacing="0" w:after="0" w:afterAutospacing="0" w:line="500" w:lineRule="exact"/>
              <w:ind w:left="0" w:right="0"/>
              <w:jc w:val="center"/>
              <w:rPr>
                <w:rFonts w:hint="default" w:ascii="宋体" w:hAnsi="宋体" w:cs="Courier New"/>
                <w:color w:val="auto"/>
                <w:sz w:val="24"/>
                <w:szCs w:val="24"/>
                <w:shd w:val="pct10" w:color="auto" w:fill="FFFFFF"/>
              </w:rPr>
            </w:pPr>
            <w:r>
              <w:rPr>
                <w:rFonts w:hint="eastAsia" w:ascii="宋体" w:hAnsi="宋体" w:cs="Courier New"/>
                <w:color w:val="auto"/>
                <w:sz w:val="24"/>
                <w:szCs w:val="24"/>
                <w:shd w:val="pct10" w:color="auto" w:fill="FFFFFF"/>
              </w:rPr>
              <w:t>被授权人身份证复印件（正面）</w:t>
            </w:r>
          </w:p>
        </w:tc>
      </w:tr>
      <w:tr w14:paraId="4A0CA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rPr>
          <w:cantSplit/>
          <w:trHeight w:val="2595" w:hRule="atLeast"/>
        </w:trPr>
        <w:tc>
          <w:tcPr>
            <w:tcW w:w="4213" w:type="dxa"/>
            <w:shd w:val="clear" w:color="auto" w:fill="E0E0E0"/>
            <w:vAlign w:val="center"/>
          </w:tcPr>
          <w:p w14:paraId="7A96A5E4">
            <w:pPr>
              <w:keepNext w:val="0"/>
              <w:keepLines w:val="0"/>
              <w:suppressLineNumbers w:val="0"/>
              <w:snapToGrid w:val="0"/>
              <w:spacing w:before="0" w:beforeAutospacing="0" w:after="0" w:afterAutospacing="0" w:line="500" w:lineRule="exact"/>
              <w:ind w:left="0" w:right="0"/>
              <w:jc w:val="center"/>
              <w:rPr>
                <w:rFonts w:hint="default" w:ascii="宋体" w:hAnsi="宋体" w:cs="Courier New"/>
                <w:color w:val="auto"/>
                <w:sz w:val="24"/>
                <w:szCs w:val="24"/>
                <w:shd w:val="pct10" w:color="auto" w:fill="FFFFFF"/>
              </w:rPr>
            </w:pPr>
            <w:r>
              <w:rPr>
                <w:rFonts w:hint="eastAsia" w:ascii="宋体" w:hAnsi="宋体" w:cs="Courier New"/>
                <w:color w:val="auto"/>
                <w:sz w:val="24"/>
                <w:szCs w:val="24"/>
                <w:shd w:val="pct10" w:color="auto" w:fill="FFFFFF"/>
              </w:rPr>
              <w:t>法定代表人身份证复印件（反面）</w:t>
            </w:r>
          </w:p>
        </w:tc>
        <w:tc>
          <w:tcPr>
            <w:tcW w:w="4213" w:type="dxa"/>
            <w:shd w:val="clear" w:color="auto" w:fill="E0E0E0"/>
            <w:vAlign w:val="center"/>
          </w:tcPr>
          <w:p w14:paraId="2C56395A">
            <w:pPr>
              <w:keepNext w:val="0"/>
              <w:keepLines w:val="0"/>
              <w:suppressLineNumbers w:val="0"/>
              <w:snapToGrid w:val="0"/>
              <w:spacing w:before="0" w:beforeAutospacing="0" w:after="0" w:afterAutospacing="0" w:line="500" w:lineRule="exact"/>
              <w:ind w:left="0" w:right="0"/>
              <w:jc w:val="center"/>
              <w:rPr>
                <w:rFonts w:hint="default" w:ascii="宋体" w:hAnsi="宋体" w:cs="Courier New"/>
                <w:color w:val="auto"/>
                <w:sz w:val="24"/>
                <w:szCs w:val="24"/>
                <w:shd w:val="pct10" w:color="auto" w:fill="FFFFFF"/>
              </w:rPr>
            </w:pPr>
            <w:r>
              <w:rPr>
                <w:rFonts w:hint="eastAsia" w:ascii="宋体" w:hAnsi="宋体" w:cs="Courier New"/>
                <w:color w:val="auto"/>
                <w:sz w:val="24"/>
                <w:szCs w:val="24"/>
                <w:shd w:val="pct10" w:color="auto" w:fill="FFFFFF"/>
              </w:rPr>
              <w:t>被授权人身份证复印件（反面）</w:t>
            </w:r>
          </w:p>
        </w:tc>
      </w:tr>
    </w:tbl>
    <w:p w14:paraId="5F0C7165">
      <w:pPr>
        <w:spacing w:line="500" w:lineRule="exact"/>
        <w:rPr>
          <w:rFonts w:ascii="宋体" w:hAnsi="宋体" w:cs="Courier New"/>
          <w:color w:val="auto"/>
          <w:sz w:val="24"/>
          <w:szCs w:val="24"/>
        </w:rPr>
      </w:pPr>
      <w:r>
        <w:rPr>
          <w:rFonts w:hint="eastAsia" w:ascii="宋体" w:hAnsi="宋体" w:cs="Courier New"/>
          <w:color w:val="auto"/>
          <w:sz w:val="24"/>
          <w:szCs w:val="24"/>
        </w:rPr>
        <w:t>说明：</w:t>
      </w:r>
    </w:p>
    <w:p w14:paraId="01E599C5">
      <w:pPr>
        <w:spacing w:line="460" w:lineRule="exact"/>
        <w:ind w:firstLine="480" w:firstLineChars="200"/>
        <w:rPr>
          <w:rFonts w:ascii="宋体" w:hAnsi="宋体" w:cs="Courier New"/>
          <w:color w:val="auto"/>
          <w:sz w:val="24"/>
          <w:szCs w:val="24"/>
        </w:rPr>
      </w:pPr>
      <w:r>
        <w:rPr>
          <w:rFonts w:hint="eastAsia" w:ascii="宋体" w:hAnsi="宋体" w:cs="Courier New"/>
          <w:color w:val="auto"/>
          <w:sz w:val="24"/>
          <w:szCs w:val="24"/>
        </w:rPr>
        <w:t>1．本授权书有效期自开标大会之日计算不得少于九十天。</w:t>
      </w:r>
    </w:p>
    <w:p w14:paraId="54F41043">
      <w:pPr>
        <w:spacing w:line="460" w:lineRule="exact"/>
        <w:ind w:firstLine="480" w:firstLineChars="200"/>
        <w:rPr>
          <w:rFonts w:ascii="宋体" w:hAnsi="宋体" w:cs="Courier New"/>
          <w:color w:val="auto"/>
          <w:sz w:val="24"/>
          <w:szCs w:val="24"/>
        </w:rPr>
      </w:pPr>
      <w:r>
        <w:rPr>
          <w:rFonts w:hint="eastAsia" w:ascii="宋体" w:hAnsi="宋体" w:cs="Courier New"/>
          <w:color w:val="auto"/>
          <w:sz w:val="24"/>
          <w:szCs w:val="24"/>
        </w:rPr>
        <w:t>2．授权书内容填写要明确，文字要工整清楚，涂改无效。</w:t>
      </w:r>
    </w:p>
    <w:p w14:paraId="36F27116">
      <w:pPr>
        <w:pStyle w:val="3"/>
        <w:jc w:val="center"/>
        <w:rPr>
          <w:rFonts w:ascii="宋体" w:hAnsi="宋体" w:cs="宋体"/>
          <w:color w:val="auto"/>
        </w:rPr>
      </w:pPr>
      <w:bookmarkStart w:id="128" w:name="_Toc24284"/>
      <w:r>
        <w:rPr>
          <w:rFonts w:hint="eastAsia" w:ascii="宋体" w:hAnsi="宋体" w:cs="宋体"/>
          <w:color w:val="auto"/>
        </w:rPr>
        <w:t>无重大违法记录声明</w:t>
      </w:r>
      <w:bookmarkEnd w:id="128"/>
    </w:p>
    <w:p w14:paraId="69E6FA0D">
      <w:pPr>
        <w:adjustRightInd w:val="0"/>
        <w:snapToGrid w:val="0"/>
        <w:spacing w:line="408" w:lineRule="auto"/>
        <w:rPr>
          <w:rFonts w:ascii="宋体" w:hAnsi="宋体" w:cs="宋体"/>
          <w:color w:val="auto"/>
          <w:kern w:val="0"/>
          <w:sz w:val="24"/>
          <w:szCs w:val="24"/>
        </w:rPr>
      </w:pPr>
      <w:r>
        <w:rPr>
          <w:rFonts w:hint="eastAsia" w:ascii="宋体" w:hAnsi="宋体" w:cs="宋体"/>
          <w:color w:val="auto"/>
          <w:sz w:val="24"/>
          <w:szCs w:val="24"/>
        </w:rPr>
        <w:t>安康尚昊招标代理有限公司</w:t>
      </w:r>
      <w:r>
        <w:rPr>
          <w:rFonts w:hint="eastAsia" w:ascii="宋体" w:hAnsi="宋体" w:cs="宋体"/>
          <w:bCs/>
          <w:color w:val="auto"/>
          <w:sz w:val="24"/>
          <w:szCs w:val="24"/>
        </w:rPr>
        <w:t>：</w:t>
      </w:r>
    </w:p>
    <w:p w14:paraId="4638B258">
      <w:pPr>
        <w:adjustRightInd w:val="0"/>
        <w:snapToGrid w:val="0"/>
        <w:spacing w:line="408" w:lineRule="auto"/>
        <w:rPr>
          <w:rFonts w:ascii="宋体" w:hAnsi="宋体" w:cs="宋体"/>
          <w:bCs/>
          <w:color w:val="auto"/>
          <w:sz w:val="24"/>
          <w:szCs w:val="24"/>
        </w:rPr>
      </w:pPr>
      <w:r>
        <w:rPr>
          <w:rFonts w:hint="eastAsia" w:ascii="宋体" w:hAnsi="宋体" w:cs="宋体"/>
          <w:bCs/>
          <w:color w:val="auto"/>
          <w:sz w:val="24"/>
          <w:szCs w:val="24"/>
        </w:rPr>
        <w:t xml:space="preserve">   我方愿响应贵方</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年</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月</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日发布的</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项目（项目编号：</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）公告内容，参与投标，提供采购人需求中规定的全部内容。作为参加本次政府采购活动的投标人，郑重承诺：</w:t>
      </w:r>
    </w:p>
    <w:p w14:paraId="22FCD4D0">
      <w:pPr>
        <w:adjustRightInd w:val="0"/>
        <w:snapToGrid w:val="0"/>
        <w:spacing w:line="408" w:lineRule="auto"/>
        <w:rPr>
          <w:rFonts w:ascii="宋体" w:hAnsi="宋体" w:cs="宋体"/>
          <w:bCs/>
          <w:color w:val="auto"/>
          <w:sz w:val="24"/>
          <w:szCs w:val="24"/>
        </w:rPr>
      </w:pPr>
      <w:r>
        <w:rPr>
          <w:rFonts w:hint="eastAsia" w:ascii="宋体" w:hAnsi="宋体" w:cs="宋体"/>
          <w:bCs/>
          <w:color w:val="auto"/>
          <w:sz w:val="24"/>
          <w:szCs w:val="24"/>
        </w:rPr>
        <w:t xml:space="preserve">    </w:t>
      </w:r>
      <w:r>
        <w:rPr>
          <w:rFonts w:hint="eastAsia" w:ascii="宋体" w:hAnsi="宋体" w:cs="宋体"/>
          <w:bCs/>
          <w:color w:val="auto"/>
          <w:sz w:val="24"/>
          <w:szCs w:val="24"/>
          <w:lang w:eastAsia="zh-CN"/>
        </w:rPr>
        <w:t>1.</w:t>
      </w:r>
      <w:r>
        <w:rPr>
          <w:rFonts w:hint="eastAsia" w:ascii="宋体" w:hAnsi="宋体" w:cs="宋体"/>
          <w:bCs/>
          <w:color w:val="auto"/>
          <w:sz w:val="24"/>
          <w:szCs w:val="24"/>
        </w:rPr>
        <w:t>我方参加本次政府采购活动近三年内，在经营活动中没有重大违法记录及其他违法采购活动记录，未被列入失信被执行人名单，未被列入重大税收违法案件记录名单，未被列入政府采购严重违法失信行为记录名单。</w:t>
      </w:r>
    </w:p>
    <w:p w14:paraId="3553CCAF">
      <w:pPr>
        <w:adjustRightInd w:val="0"/>
        <w:snapToGrid w:val="0"/>
        <w:spacing w:line="408" w:lineRule="auto"/>
        <w:rPr>
          <w:rFonts w:ascii="宋体" w:hAnsi="宋体" w:cs="宋体"/>
          <w:bCs/>
          <w:color w:val="auto"/>
          <w:sz w:val="24"/>
          <w:szCs w:val="24"/>
        </w:rPr>
      </w:pPr>
      <w:r>
        <w:rPr>
          <w:rFonts w:hint="eastAsia" w:ascii="宋体" w:hAnsi="宋体" w:cs="宋体"/>
          <w:bCs/>
          <w:color w:val="auto"/>
          <w:sz w:val="24"/>
          <w:szCs w:val="24"/>
        </w:rPr>
        <w:t xml:space="preserve">    </w:t>
      </w:r>
      <w:r>
        <w:rPr>
          <w:rFonts w:hint="eastAsia" w:ascii="宋体" w:hAnsi="宋体" w:cs="宋体"/>
          <w:bCs/>
          <w:color w:val="auto"/>
          <w:sz w:val="24"/>
          <w:szCs w:val="24"/>
          <w:lang w:eastAsia="zh-CN"/>
        </w:rPr>
        <w:t>2.</w:t>
      </w:r>
      <w:r>
        <w:rPr>
          <w:rFonts w:hint="eastAsia" w:ascii="宋体" w:hAnsi="宋体" w:cs="宋体"/>
          <w:bCs/>
          <w:color w:val="auto"/>
          <w:sz w:val="24"/>
          <w:szCs w:val="24"/>
        </w:rPr>
        <w:t>我方参与本次政府采购活动近三年内：没有处于被责令停业的状态；没有处于被行政主管部门取消投标资格的处罚期内；没有处于财产被接管、冻结、破产的状态；在近三年内没有行政主管部门已书面认定的重大质量问题；没有在近三年内被人民法院判决犯有行贿罪的记录。</w:t>
      </w:r>
    </w:p>
    <w:p w14:paraId="22BC87D0">
      <w:pPr>
        <w:adjustRightInd w:val="0"/>
        <w:snapToGrid w:val="0"/>
        <w:spacing w:line="408" w:lineRule="auto"/>
        <w:rPr>
          <w:rFonts w:ascii="宋体" w:hAnsi="宋体" w:cs="宋体"/>
          <w:bCs/>
          <w:color w:val="auto"/>
          <w:sz w:val="24"/>
          <w:szCs w:val="24"/>
        </w:rPr>
      </w:pPr>
      <w:r>
        <w:rPr>
          <w:rFonts w:hint="eastAsia" w:ascii="宋体" w:hAnsi="宋体" w:cs="宋体"/>
          <w:bCs/>
          <w:color w:val="auto"/>
          <w:sz w:val="24"/>
          <w:szCs w:val="24"/>
        </w:rPr>
        <w:t xml:space="preserve">   本公司对上述承诺的真实性负责，如有虚假，我方自行承担一切后果及法律责任。</w:t>
      </w:r>
    </w:p>
    <w:p w14:paraId="7339895A">
      <w:pPr>
        <w:adjustRightInd w:val="0"/>
        <w:snapToGrid w:val="0"/>
        <w:spacing w:line="408" w:lineRule="auto"/>
        <w:rPr>
          <w:rFonts w:ascii="宋体" w:hAnsi="宋体" w:cs="宋体"/>
          <w:b/>
          <w:bCs/>
          <w:color w:val="auto"/>
          <w:sz w:val="24"/>
          <w:szCs w:val="24"/>
        </w:rPr>
      </w:pPr>
      <w:r>
        <w:rPr>
          <w:rFonts w:hint="eastAsia" w:ascii="宋体" w:hAnsi="宋体" w:cs="宋体"/>
          <w:bCs/>
          <w:color w:val="auto"/>
          <w:sz w:val="24"/>
          <w:szCs w:val="24"/>
        </w:rPr>
        <w:t xml:space="preserve">    </w:t>
      </w:r>
      <w:r>
        <w:rPr>
          <w:rFonts w:hint="eastAsia" w:ascii="宋体" w:hAnsi="宋体" w:cs="宋体"/>
          <w:b/>
          <w:bCs/>
          <w:color w:val="auto"/>
          <w:sz w:val="24"/>
          <w:szCs w:val="24"/>
        </w:rPr>
        <w:t>注：在对投标文件中此声明函真实性和有效性进行审查、验证时，如有造假/情况不一致/未按要求提供的，按无效文件处理。</w:t>
      </w:r>
    </w:p>
    <w:p w14:paraId="02F07C1D">
      <w:pPr>
        <w:adjustRightInd w:val="0"/>
        <w:snapToGrid w:val="0"/>
        <w:spacing w:line="408" w:lineRule="auto"/>
        <w:rPr>
          <w:rFonts w:ascii="宋体" w:hAnsi="宋体" w:cs="宋体"/>
          <w:bCs/>
          <w:color w:val="auto"/>
          <w:sz w:val="24"/>
          <w:szCs w:val="24"/>
        </w:rPr>
      </w:pPr>
    </w:p>
    <w:p w14:paraId="775F1FCD">
      <w:pPr>
        <w:spacing w:line="360" w:lineRule="auto"/>
        <w:rPr>
          <w:rFonts w:hint="eastAsia" w:ascii="宋体" w:hAnsi="宋体" w:eastAsia="宋体"/>
          <w:color w:val="auto"/>
          <w:sz w:val="24"/>
          <w:szCs w:val="24"/>
          <w:lang w:eastAsia="zh-CN"/>
        </w:rPr>
      </w:pPr>
      <w:r>
        <w:rPr>
          <w:rFonts w:hint="eastAsia" w:ascii="宋体" w:hAnsi="宋体" w:cs="仿宋"/>
          <w:color w:val="auto"/>
          <w:sz w:val="24"/>
          <w:szCs w:val="24"/>
        </w:rPr>
        <w:t>投标人名称（盖章）</w:t>
      </w:r>
      <w:r>
        <w:rPr>
          <w:rFonts w:hint="eastAsia" w:ascii="宋体" w:hAnsi="宋体" w:cs="仿宋"/>
          <w:color w:val="auto"/>
          <w:sz w:val="24"/>
          <w:szCs w:val="24"/>
          <w:lang w:eastAsia="zh-CN"/>
        </w:rPr>
        <w:t>：</w:t>
      </w:r>
    </w:p>
    <w:p w14:paraId="5F8F0EB0">
      <w:pPr>
        <w:spacing w:line="360" w:lineRule="auto"/>
        <w:rPr>
          <w:rFonts w:ascii="宋体" w:hAnsi="宋体" w:cs="仿宋"/>
          <w:color w:val="auto"/>
          <w:sz w:val="24"/>
          <w:szCs w:val="24"/>
        </w:rPr>
      </w:pPr>
      <w:r>
        <w:rPr>
          <w:rFonts w:hint="eastAsia" w:ascii="宋体" w:hAnsi="宋体" w:cs="仿宋"/>
          <w:color w:val="auto"/>
          <w:sz w:val="24"/>
          <w:szCs w:val="24"/>
        </w:rPr>
        <w:t>法定代表人或被授权人：</w:t>
      </w:r>
      <w:r>
        <w:rPr>
          <w:rFonts w:hint="eastAsia" w:ascii="宋体" w:hAnsi="宋体" w:cs="仿宋"/>
          <w:color w:val="auto"/>
          <w:sz w:val="24"/>
          <w:szCs w:val="24"/>
          <w:lang w:eastAsia="zh-CN"/>
        </w:rPr>
        <w:t>（</w:t>
      </w:r>
      <w:r>
        <w:rPr>
          <w:rFonts w:hint="eastAsia" w:ascii="宋体" w:hAnsi="宋体" w:cs="仿宋"/>
          <w:color w:val="auto"/>
          <w:sz w:val="24"/>
          <w:szCs w:val="24"/>
        </w:rPr>
        <w:t>签字或盖章</w:t>
      </w:r>
      <w:r>
        <w:rPr>
          <w:rFonts w:hint="eastAsia" w:ascii="宋体" w:hAnsi="宋体" w:cs="仿宋"/>
          <w:color w:val="auto"/>
          <w:sz w:val="24"/>
          <w:szCs w:val="24"/>
          <w:lang w:eastAsia="zh-CN"/>
        </w:rPr>
        <w:t>）</w:t>
      </w:r>
    </w:p>
    <w:p w14:paraId="6B2674A7">
      <w:pPr>
        <w:spacing w:line="360" w:lineRule="auto"/>
        <w:rPr>
          <w:rFonts w:ascii="宋体" w:hAnsi="宋体" w:cs="仿宋"/>
          <w:color w:val="auto"/>
          <w:sz w:val="24"/>
          <w:szCs w:val="24"/>
        </w:rPr>
      </w:pPr>
      <w:r>
        <w:rPr>
          <w:rFonts w:hint="eastAsia" w:ascii="宋体" w:hAnsi="宋体"/>
          <w:color w:val="auto"/>
          <w:sz w:val="24"/>
          <w:szCs w:val="24"/>
        </w:rPr>
        <w:t>日      期：</w:t>
      </w:r>
      <w:r>
        <w:rPr>
          <w:rFonts w:hint="eastAsia" w:ascii="宋体" w:hAnsi="宋体" w:cs="仿宋"/>
          <w:color w:val="auto"/>
          <w:sz w:val="24"/>
          <w:szCs w:val="24"/>
        </w:rPr>
        <w:t xml:space="preserve"> </w:t>
      </w:r>
    </w:p>
    <w:p w14:paraId="30088231">
      <w:pPr>
        <w:rPr>
          <w:rFonts w:ascii="宋体" w:hAnsi="宋体" w:cs="宋体"/>
          <w:color w:val="auto"/>
        </w:rPr>
        <w:sectPr>
          <w:pgSz w:w="11905" w:h="16838"/>
          <w:pgMar w:top="1247" w:right="1417" w:bottom="1247" w:left="1417" w:header="964" w:footer="992" w:gutter="0"/>
          <w:pgNumType w:fmt="decimal"/>
          <w:cols w:space="0" w:num="1"/>
          <w:rtlGutter w:val="0"/>
          <w:docGrid w:type="lines" w:linePitch="319" w:charSpace="0"/>
        </w:sectPr>
      </w:pPr>
      <w:r>
        <w:rPr>
          <w:rFonts w:ascii="宋体" w:hAnsi="宋体" w:cs="宋体"/>
          <w:color w:val="auto"/>
        </w:rPr>
        <w:br w:type="page"/>
      </w:r>
    </w:p>
    <w:p w14:paraId="18C1D7F5">
      <w:pPr>
        <w:adjustRightInd w:val="0"/>
        <w:snapToGrid w:val="0"/>
        <w:spacing w:line="360" w:lineRule="auto"/>
        <w:jc w:val="center"/>
        <w:rPr>
          <w:rFonts w:ascii="宋体" w:hAnsi="宋体" w:cs="宋体"/>
          <w:b/>
          <w:bCs/>
          <w:color w:val="auto"/>
          <w:sz w:val="28"/>
          <w:szCs w:val="28"/>
        </w:rPr>
      </w:pPr>
      <w:r>
        <w:rPr>
          <w:rFonts w:hint="eastAsia" w:ascii="宋体" w:hAnsi="宋体" w:cs="宋体"/>
          <w:b/>
          <w:bCs/>
          <w:color w:val="auto"/>
          <w:sz w:val="28"/>
          <w:szCs w:val="28"/>
        </w:rPr>
        <w:t>投标人非联合体投标声明</w:t>
      </w:r>
    </w:p>
    <w:p w14:paraId="12047247">
      <w:pPr>
        <w:adjustRightInd w:val="0"/>
        <w:snapToGrid w:val="0"/>
        <w:spacing w:line="360" w:lineRule="auto"/>
        <w:rPr>
          <w:rFonts w:ascii="仿宋" w:hAnsi="仿宋" w:eastAsia="仿宋" w:cs="黑体"/>
          <w:bCs/>
          <w:color w:val="auto"/>
          <w:sz w:val="28"/>
          <w:szCs w:val="28"/>
        </w:rPr>
      </w:pPr>
    </w:p>
    <w:p w14:paraId="559754A7">
      <w:pPr>
        <w:adjustRightInd w:val="0"/>
        <w:snapToGrid w:val="0"/>
        <w:spacing w:line="408" w:lineRule="auto"/>
        <w:rPr>
          <w:rFonts w:ascii="宋体" w:hAnsi="宋体" w:cs="宋体"/>
          <w:bCs/>
          <w:color w:val="auto"/>
          <w:sz w:val="24"/>
          <w:szCs w:val="24"/>
        </w:rPr>
      </w:pPr>
      <w:r>
        <w:rPr>
          <w:rFonts w:hint="eastAsia" w:ascii="宋体" w:hAnsi="宋体" w:cs="宋体"/>
          <w:color w:val="auto"/>
          <w:sz w:val="24"/>
          <w:szCs w:val="24"/>
        </w:rPr>
        <w:t>安康尚昊招标代理有限公司</w:t>
      </w:r>
      <w:r>
        <w:rPr>
          <w:rFonts w:hint="eastAsia" w:ascii="宋体" w:hAnsi="宋体" w:cs="宋体"/>
          <w:bCs/>
          <w:color w:val="auto"/>
          <w:sz w:val="24"/>
          <w:szCs w:val="24"/>
        </w:rPr>
        <w:t>：</w:t>
      </w:r>
    </w:p>
    <w:p w14:paraId="58A43316">
      <w:pPr>
        <w:adjustRightInd w:val="0"/>
        <w:snapToGrid w:val="0"/>
        <w:spacing w:line="408" w:lineRule="auto"/>
        <w:rPr>
          <w:rFonts w:ascii="宋体" w:hAnsi="宋体" w:cs="宋体"/>
          <w:bCs/>
          <w:color w:val="auto"/>
          <w:sz w:val="24"/>
          <w:szCs w:val="24"/>
        </w:rPr>
      </w:pPr>
      <w:r>
        <w:rPr>
          <w:rFonts w:hint="eastAsia" w:ascii="宋体" w:hAnsi="宋体" w:cs="宋体"/>
          <w:bCs/>
          <w:color w:val="auto"/>
          <w:sz w:val="24"/>
          <w:szCs w:val="24"/>
        </w:rPr>
        <w:t xml:space="preserve">    我方愿响应贵方</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年</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月</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日发布的</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项目（项目编号：</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）招标内容，参与投标，提供采购人需求中规定的全部内容。本公司就参加投标工作，作出郑重声明：</w:t>
      </w:r>
    </w:p>
    <w:p w14:paraId="07A0AD7F">
      <w:pPr>
        <w:adjustRightInd w:val="0"/>
        <w:snapToGrid w:val="0"/>
        <w:spacing w:line="408" w:lineRule="auto"/>
        <w:rPr>
          <w:rFonts w:ascii="宋体" w:hAnsi="宋体" w:cs="宋体"/>
          <w:bCs/>
          <w:color w:val="auto"/>
          <w:sz w:val="24"/>
          <w:szCs w:val="24"/>
        </w:rPr>
      </w:pPr>
      <w:r>
        <w:rPr>
          <w:rFonts w:hint="eastAsia" w:ascii="宋体" w:hAnsi="宋体" w:cs="宋体"/>
          <w:bCs/>
          <w:color w:val="auto"/>
          <w:sz w:val="24"/>
          <w:szCs w:val="24"/>
        </w:rPr>
        <w:t xml:space="preserve">    1.本公司保证在本项目投标中不与其他单位围标、串标，不出让投标资格，不向采购人、采购代理机构和评标委员会成员行贿。</w:t>
      </w:r>
    </w:p>
    <w:p w14:paraId="7EFE05D0">
      <w:pPr>
        <w:adjustRightInd w:val="0"/>
        <w:snapToGrid w:val="0"/>
        <w:spacing w:line="408" w:lineRule="auto"/>
        <w:rPr>
          <w:rFonts w:ascii="宋体" w:hAnsi="宋体" w:cs="宋体"/>
          <w:bCs/>
          <w:color w:val="auto"/>
          <w:sz w:val="24"/>
          <w:szCs w:val="24"/>
        </w:rPr>
      </w:pPr>
      <w:r>
        <w:rPr>
          <w:rFonts w:hint="eastAsia" w:ascii="宋体" w:hAnsi="宋体" w:cs="宋体"/>
          <w:bCs/>
          <w:color w:val="auto"/>
          <w:sz w:val="24"/>
          <w:szCs w:val="24"/>
        </w:rPr>
        <w:t xml:space="preserve">    2.本公司保证本项目并非联合体投标，本项目服务由本公司独立承担。</w:t>
      </w:r>
    </w:p>
    <w:p w14:paraId="6F77CB58">
      <w:pPr>
        <w:adjustRightInd w:val="0"/>
        <w:snapToGrid w:val="0"/>
        <w:spacing w:line="408" w:lineRule="auto"/>
        <w:rPr>
          <w:rFonts w:ascii="宋体" w:hAnsi="宋体" w:cs="宋体"/>
          <w:bCs/>
          <w:color w:val="auto"/>
          <w:sz w:val="24"/>
          <w:szCs w:val="24"/>
        </w:rPr>
      </w:pPr>
      <w:r>
        <w:rPr>
          <w:rFonts w:hint="eastAsia" w:ascii="宋体" w:hAnsi="宋体" w:cs="宋体"/>
          <w:bCs/>
          <w:color w:val="auto"/>
          <w:sz w:val="24"/>
          <w:szCs w:val="24"/>
        </w:rPr>
        <w:t xml:space="preserve">    本公司违反上述保证，或本声明陈述与事实不符，经查实，我方自行承担一切后果及法律责任</w:t>
      </w:r>
      <w:r>
        <w:rPr>
          <w:rFonts w:hint="eastAsia" w:ascii="宋体" w:hAnsi="宋体" w:cs="宋体"/>
          <w:bCs/>
          <w:color w:val="auto"/>
          <w:sz w:val="24"/>
          <w:szCs w:val="24"/>
          <w:lang w:eastAsia="zh-CN"/>
        </w:rPr>
        <w:t>。</w:t>
      </w:r>
    </w:p>
    <w:p w14:paraId="5B9C6DE2">
      <w:pPr>
        <w:adjustRightInd w:val="0"/>
        <w:snapToGrid w:val="0"/>
        <w:spacing w:line="408" w:lineRule="auto"/>
        <w:rPr>
          <w:rFonts w:ascii="宋体" w:hAnsi="宋体" w:cs="宋体"/>
          <w:bCs/>
          <w:color w:val="auto"/>
          <w:sz w:val="24"/>
          <w:szCs w:val="24"/>
        </w:rPr>
      </w:pPr>
      <w:r>
        <w:rPr>
          <w:rFonts w:hint="eastAsia" w:ascii="宋体" w:hAnsi="宋体" w:cs="宋体"/>
          <w:bCs/>
          <w:color w:val="auto"/>
          <w:sz w:val="24"/>
          <w:szCs w:val="24"/>
        </w:rPr>
        <w:t xml:space="preserve">    特此声明。</w:t>
      </w:r>
    </w:p>
    <w:p w14:paraId="03365028">
      <w:pPr>
        <w:snapToGrid w:val="0"/>
        <w:spacing w:line="408" w:lineRule="auto"/>
        <w:rPr>
          <w:rFonts w:ascii="宋体" w:hAnsi="宋体" w:cs="宋体"/>
          <w:bCs/>
          <w:color w:val="auto"/>
          <w:sz w:val="24"/>
          <w:szCs w:val="24"/>
        </w:rPr>
      </w:pPr>
    </w:p>
    <w:p w14:paraId="669EA90D">
      <w:pPr>
        <w:snapToGrid w:val="0"/>
        <w:spacing w:line="408" w:lineRule="auto"/>
        <w:rPr>
          <w:rFonts w:ascii="宋体" w:hAnsi="宋体" w:cs="宋体"/>
          <w:bCs/>
          <w:color w:val="auto"/>
          <w:sz w:val="24"/>
          <w:szCs w:val="24"/>
        </w:rPr>
      </w:pPr>
    </w:p>
    <w:p w14:paraId="2C2496A6">
      <w:pPr>
        <w:snapToGrid w:val="0"/>
        <w:spacing w:line="408" w:lineRule="auto"/>
        <w:rPr>
          <w:rFonts w:ascii="宋体" w:hAnsi="宋体" w:cs="宋体"/>
          <w:bCs/>
          <w:color w:val="auto"/>
          <w:sz w:val="24"/>
          <w:szCs w:val="24"/>
        </w:rPr>
      </w:pPr>
    </w:p>
    <w:p w14:paraId="153B992E">
      <w:pPr>
        <w:spacing w:line="360" w:lineRule="auto"/>
        <w:rPr>
          <w:rFonts w:hint="eastAsia" w:ascii="宋体" w:hAnsi="宋体" w:eastAsia="宋体"/>
          <w:color w:val="auto"/>
          <w:sz w:val="24"/>
          <w:szCs w:val="24"/>
          <w:lang w:eastAsia="zh-CN"/>
        </w:rPr>
      </w:pPr>
      <w:r>
        <w:rPr>
          <w:rFonts w:hint="eastAsia" w:ascii="宋体" w:hAnsi="宋体" w:cs="仿宋"/>
          <w:color w:val="auto"/>
          <w:sz w:val="24"/>
          <w:szCs w:val="24"/>
        </w:rPr>
        <w:t xml:space="preserve"> </w:t>
      </w:r>
      <w:r>
        <w:rPr>
          <w:rFonts w:hint="eastAsia" w:ascii="宋体" w:hAnsi="宋体" w:cs="仿宋"/>
          <w:color w:val="auto"/>
          <w:sz w:val="24"/>
          <w:szCs w:val="24"/>
          <w:lang w:val="en-US" w:eastAsia="zh-CN"/>
        </w:rPr>
        <w:t xml:space="preserve"> </w:t>
      </w:r>
      <w:r>
        <w:rPr>
          <w:rFonts w:hint="eastAsia" w:ascii="宋体" w:hAnsi="宋体" w:cs="仿宋"/>
          <w:color w:val="auto"/>
          <w:sz w:val="24"/>
          <w:szCs w:val="24"/>
        </w:rPr>
        <w:t>投标人名称（盖章）</w:t>
      </w:r>
      <w:r>
        <w:rPr>
          <w:rFonts w:hint="eastAsia" w:ascii="宋体" w:hAnsi="宋体" w:cs="仿宋"/>
          <w:color w:val="auto"/>
          <w:sz w:val="24"/>
          <w:szCs w:val="24"/>
          <w:lang w:eastAsia="zh-CN"/>
        </w:rPr>
        <w:t>：</w:t>
      </w:r>
    </w:p>
    <w:p w14:paraId="256AB31C">
      <w:pPr>
        <w:spacing w:line="360" w:lineRule="auto"/>
        <w:ind w:firstLine="240" w:firstLineChars="100"/>
        <w:rPr>
          <w:rFonts w:ascii="宋体" w:hAnsi="宋体" w:cs="仿宋"/>
          <w:color w:val="auto"/>
          <w:sz w:val="24"/>
          <w:szCs w:val="24"/>
        </w:rPr>
      </w:pPr>
      <w:r>
        <w:rPr>
          <w:rFonts w:hint="eastAsia" w:ascii="宋体" w:hAnsi="宋体" w:cs="仿宋"/>
          <w:color w:val="auto"/>
          <w:sz w:val="24"/>
          <w:szCs w:val="24"/>
        </w:rPr>
        <w:t>法定代表人或被授权人：</w:t>
      </w:r>
      <w:r>
        <w:rPr>
          <w:rFonts w:hint="eastAsia" w:ascii="宋体" w:hAnsi="宋体" w:cs="仿宋"/>
          <w:color w:val="auto"/>
          <w:sz w:val="24"/>
          <w:szCs w:val="24"/>
          <w:lang w:eastAsia="zh-CN"/>
        </w:rPr>
        <w:t>（</w:t>
      </w:r>
      <w:r>
        <w:rPr>
          <w:rFonts w:hint="eastAsia" w:ascii="宋体" w:hAnsi="宋体" w:cs="仿宋"/>
          <w:color w:val="auto"/>
          <w:sz w:val="24"/>
          <w:szCs w:val="24"/>
        </w:rPr>
        <w:t>签字或盖章</w:t>
      </w:r>
      <w:r>
        <w:rPr>
          <w:rFonts w:hint="eastAsia" w:ascii="宋体" w:hAnsi="宋体" w:cs="仿宋"/>
          <w:color w:val="auto"/>
          <w:sz w:val="24"/>
          <w:szCs w:val="24"/>
          <w:lang w:eastAsia="zh-CN"/>
        </w:rPr>
        <w:t>）</w:t>
      </w:r>
    </w:p>
    <w:p w14:paraId="6BAC405A">
      <w:pPr>
        <w:spacing w:line="408" w:lineRule="auto"/>
        <w:ind w:firstLine="240" w:firstLineChars="100"/>
        <w:rPr>
          <w:rFonts w:hint="eastAsia" w:ascii="宋体" w:hAnsi="宋体"/>
          <w:color w:val="auto"/>
          <w:sz w:val="24"/>
          <w:szCs w:val="24"/>
        </w:rPr>
        <w:sectPr>
          <w:pgSz w:w="11905" w:h="16838"/>
          <w:pgMar w:top="1247" w:right="1417" w:bottom="1247" w:left="1417" w:header="964" w:footer="992" w:gutter="0"/>
          <w:pgNumType w:fmt="decimal"/>
          <w:cols w:space="0" w:num="1"/>
          <w:rtlGutter w:val="0"/>
          <w:docGrid w:type="lines" w:linePitch="319" w:charSpace="0"/>
        </w:sectPr>
      </w:pPr>
      <w:r>
        <w:rPr>
          <w:rFonts w:hint="eastAsia" w:ascii="宋体" w:hAnsi="宋体"/>
          <w:color w:val="auto"/>
          <w:sz w:val="24"/>
          <w:szCs w:val="24"/>
        </w:rPr>
        <w:t>日      期：</w:t>
      </w:r>
    </w:p>
    <w:p w14:paraId="57CE2D21">
      <w:pPr>
        <w:adjustRightInd w:val="0"/>
        <w:snapToGrid w:val="0"/>
        <w:spacing w:line="360" w:lineRule="auto"/>
        <w:jc w:val="center"/>
        <w:rPr>
          <w:rFonts w:ascii="宋体" w:hAnsi="宋体" w:cs="宋体"/>
          <w:b/>
          <w:bCs/>
          <w:color w:val="auto"/>
          <w:sz w:val="28"/>
          <w:szCs w:val="28"/>
        </w:rPr>
      </w:pPr>
      <w:r>
        <w:rPr>
          <w:rFonts w:hint="eastAsia" w:ascii="宋体" w:hAnsi="宋体" w:cs="宋体"/>
          <w:b/>
          <w:bCs/>
          <w:color w:val="auto"/>
          <w:sz w:val="28"/>
          <w:szCs w:val="28"/>
        </w:rPr>
        <w:t>中小微企业声明函（</w:t>
      </w:r>
      <w:r>
        <w:rPr>
          <w:rFonts w:hint="eastAsia" w:ascii="宋体" w:hAnsi="宋体" w:cs="宋体"/>
          <w:b/>
          <w:bCs/>
          <w:color w:val="auto"/>
          <w:sz w:val="28"/>
          <w:szCs w:val="28"/>
          <w:lang w:val="en-US" w:eastAsia="zh-CN"/>
        </w:rPr>
        <w:t>货物</w:t>
      </w:r>
      <w:r>
        <w:rPr>
          <w:rFonts w:hint="eastAsia" w:ascii="宋体" w:hAnsi="宋体" w:cs="宋体"/>
          <w:b/>
          <w:bCs/>
          <w:color w:val="auto"/>
          <w:sz w:val="28"/>
          <w:szCs w:val="28"/>
        </w:rPr>
        <w:t>）（如是）</w:t>
      </w:r>
    </w:p>
    <w:p w14:paraId="740ABB6F">
      <w:pPr>
        <w:adjustRightInd w:val="0"/>
        <w:snapToGrid w:val="0"/>
        <w:spacing w:line="360" w:lineRule="auto"/>
        <w:jc w:val="center"/>
        <w:rPr>
          <w:rFonts w:ascii="仿宋" w:hAnsi="仿宋" w:eastAsia="仿宋" w:cs="黑体"/>
          <w:bCs/>
          <w:color w:val="auto"/>
          <w:sz w:val="28"/>
          <w:szCs w:val="28"/>
        </w:rPr>
      </w:pPr>
    </w:p>
    <w:p w14:paraId="06AB088A">
      <w:pPr>
        <w:wordWrap w:val="0"/>
        <w:snapToGrid w:val="0"/>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本公司郑重声明，根据《政府采购促进中小企业发展管理办法》（财库[2020]46 号）的规定，本公司参加</w:t>
      </w:r>
      <w:r>
        <w:rPr>
          <w:rFonts w:hint="eastAsia" w:ascii="宋体" w:hAnsi="宋体" w:cs="宋体"/>
          <w:bCs/>
          <w:color w:val="auto"/>
          <w:sz w:val="24"/>
          <w:szCs w:val="24"/>
          <w:u w:val="single"/>
        </w:rPr>
        <w:t>（单位名称）</w:t>
      </w:r>
      <w:r>
        <w:rPr>
          <w:rFonts w:hint="eastAsia" w:ascii="宋体" w:hAnsi="宋体" w:cs="宋体"/>
          <w:bCs/>
          <w:color w:val="auto"/>
          <w:sz w:val="24"/>
          <w:szCs w:val="24"/>
        </w:rPr>
        <w:t>的</w:t>
      </w:r>
      <w:r>
        <w:rPr>
          <w:rFonts w:hint="eastAsia" w:ascii="宋体" w:hAnsi="宋体" w:cs="宋体"/>
          <w:bCs/>
          <w:color w:val="auto"/>
          <w:sz w:val="24"/>
          <w:szCs w:val="24"/>
          <w:u w:val="single"/>
          <w:lang w:val="en-US" w:eastAsia="zh-CN"/>
        </w:rPr>
        <w:t xml:space="preserve"> </w:t>
      </w:r>
      <w:r>
        <w:rPr>
          <w:rFonts w:hint="eastAsia" w:ascii="宋体" w:hAnsi="宋体" w:cs="宋体"/>
          <w:bCs/>
          <w:color w:val="auto"/>
          <w:sz w:val="24"/>
          <w:szCs w:val="24"/>
          <w:u w:val="single"/>
        </w:rPr>
        <w:t>项目名称：（项目编号：）</w:t>
      </w:r>
      <w:r>
        <w:rPr>
          <w:rFonts w:hint="eastAsia" w:ascii="宋体" w:hAnsi="宋体" w:cs="宋体"/>
          <w:bCs/>
          <w:color w:val="auto"/>
          <w:sz w:val="24"/>
          <w:szCs w:val="24"/>
          <w:u w:val="single"/>
          <w:lang w:val="en-US" w:eastAsia="zh-CN"/>
        </w:rPr>
        <w:t xml:space="preserve"> </w:t>
      </w:r>
      <w:r>
        <w:rPr>
          <w:rFonts w:hint="eastAsia" w:ascii="宋体" w:hAnsi="宋体" w:cs="宋体"/>
          <w:bCs/>
          <w:color w:val="auto"/>
          <w:sz w:val="24"/>
          <w:szCs w:val="24"/>
        </w:rPr>
        <w:t>采购活动，提供的货物全部由符合政策要求的中小企业制造。相关企业的具体情况如下：</w:t>
      </w:r>
    </w:p>
    <w:p w14:paraId="3928894B">
      <w:pPr>
        <w:wordWrap w:val="0"/>
        <w:snapToGrid w:val="0"/>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1.</w:t>
      </w:r>
      <w:r>
        <w:rPr>
          <w:rFonts w:hint="eastAsia" w:ascii="宋体" w:hAnsi="宋体" w:cs="宋体"/>
          <w:bCs/>
          <w:color w:val="auto"/>
          <w:sz w:val="24"/>
          <w:szCs w:val="24"/>
          <w:u w:val="single"/>
        </w:rPr>
        <w:t>（标的名称）</w:t>
      </w:r>
      <w:r>
        <w:rPr>
          <w:rFonts w:hint="eastAsia" w:ascii="宋体" w:hAnsi="宋体" w:cs="宋体"/>
          <w:bCs/>
          <w:color w:val="auto"/>
          <w:sz w:val="24"/>
          <w:szCs w:val="24"/>
        </w:rPr>
        <w:t>，属于</w:t>
      </w:r>
      <w:r>
        <w:rPr>
          <w:rFonts w:hint="eastAsia" w:ascii="宋体" w:hAnsi="宋体" w:cs="宋体"/>
          <w:bCs/>
          <w:color w:val="auto"/>
          <w:sz w:val="24"/>
          <w:szCs w:val="24"/>
          <w:u w:val="single"/>
        </w:rPr>
        <w:t>（采购文件中明确的所属行业）行业</w:t>
      </w:r>
      <w:r>
        <w:rPr>
          <w:rFonts w:hint="eastAsia" w:ascii="宋体" w:hAnsi="宋体" w:cs="宋体"/>
          <w:bCs/>
          <w:color w:val="auto"/>
          <w:sz w:val="24"/>
          <w:szCs w:val="24"/>
        </w:rPr>
        <w:t>；制造商为</w:t>
      </w:r>
      <w:r>
        <w:rPr>
          <w:rFonts w:hint="eastAsia" w:ascii="宋体" w:hAnsi="宋体" w:cs="宋体"/>
          <w:bCs/>
          <w:color w:val="auto"/>
          <w:sz w:val="24"/>
          <w:szCs w:val="24"/>
          <w:u w:val="single"/>
        </w:rPr>
        <w:t>（企业名称）</w:t>
      </w:r>
      <w:r>
        <w:rPr>
          <w:rFonts w:hint="eastAsia" w:ascii="宋体" w:hAnsi="宋体" w:cs="宋体"/>
          <w:bCs/>
          <w:color w:val="auto"/>
          <w:sz w:val="24"/>
          <w:szCs w:val="24"/>
        </w:rPr>
        <w:t>，从业人员</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人，营业收入为</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万元，资产总额为</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万元，属于</w:t>
      </w:r>
      <w:r>
        <w:rPr>
          <w:rFonts w:hint="eastAsia" w:ascii="宋体" w:hAnsi="宋体" w:cs="宋体"/>
          <w:bCs/>
          <w:color w:val="auto"/>
          <w:sz w:val="24"/>
          <w:szCs w:val="24"/>
          <w:u w:val="single"/>
        </w:rPr>
        <w:t>（中型企业、小型企业、微型企业）</w:t>
      </w:r>
      <w:r>
        <w:rPr>
          <w:rFonts w:hint="eastAsia" w:ascii="宋体" w:hAnsi="宋体" w:cs="宋体"/>
          <w:bCs/>
          <w:color w:val="auto"/>
          <w:sz w:val="24"/>
          <w:szCs w:val="24"/>
        </w:rPr>
        <w:t>；</w:t>
      </w:r>
    </w:p>
    <w:p w14:paraId="68AE9447">
      <w:pPr>
        <w:wordWrap w:val="0"/>
        <w:snapToGrid w:val="0"/>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2.</w:t>
      </w:r>
      <w:r>
        <w:rPr>
          <w:rFonts w:hint="eastAsia" w:ascii="宋体" w:hAnsi="宋体" w:cs="宋体"/>
          <w:bCs/>
          <w:color w:val="auto"/>
          <w:sz w:val="24"/>
          <w:szCs w:val="24"/>
          <w:u w:val="single"/>
        </w:rPr>
        <w:t>（标的名称）</w:t>
      </w:r>
      <w:r>
        <w:rPr>
          <w:rFonts w:hint="eastAsia" w:ascii="宋体" w:hAnsi="宋体" w:cs="宋体"/>
          <w:bCs/>
          <w:color w:val="auto"/>
          <w:sz w:val="24"/>
          <w:szCs w:val="24"/>
        </w:rPr>
        <w:t>，属于</w:t>
      </w:r>
      <w:r>
        <w:rPr>
          <w:rFonts w:hint="eastAsia" w:ascii="宋体" w:hAnsi="宋体" w:cs="宋体"/>
          <w:bCs/>
          <w:color w:val="auto"/>
          <w:sz w:val="24"/>
          <w:szCs w:val="24"/>
          <w:u w:val="single"/>
        </w:rPr>
        <w:t>（采购文件中明确的所属行业）行业</w:t>
      </w:r>
      <w:r>
        <w:rPr>
          <w:rFonts w:hint="eastAsia" w:ascii="宋体" w:hAnsi="宋体" w:cs="宋体"/>
          <w:bCs/>
          <w:color w:val="auto"/>
          <w:sz w:val="24"/>
          <w:szCs w:val="24"/>
        </w:rPr>
        <w:t>；制造商为</w:t>
      </w:r>
      <w:r>
        <w:rPr>
          <w:rFonts w:hint="eastAsia" w:ascii="宋体" w:hAnsi="宋体" w:cs="宋体"/>
          <w:bCs/>
          <w:color w:val="auto"/>
          <w:sz w:val="24"/>
          <w:szCs w:val="24"/>
          <w:u w:val="single"/>
        </w:rPr>
        <w:t>（企业名称）</w:t>
      </w:r>
      <w:r>
        <w:rPr>
          <w:rFonts w:hint="eastAsia" w:ascii="宋体" w:hAnsi="宋体" w:cs="宋体"/>
          <w:bCs/>
          <w:color w:val="auto"/>
          <w:sz w:val="24"/>
          <w:szCs w:val="24"/>
        </w:rPr>
        <w:t>，从业人员</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人，营业收入为</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万元，资产总额为</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万元，属于</w:t>
      </w:r>
      <w:r>
        <w:rPr>
          <w:rFonts w:hint="eastAsia" w:ascii="宋体" w:hAnsi="宋体" w:cs="宋体"/>
          <w:bCs/>
          <w:color w:val="auto"/>
          <w:sz w:val="24"/>
          <w:szCs w:val="24"/>
          <w:u w:val="single"/>
        </w:rPr>
        <w:t>（中型企业、小型企业、微型企业）</w:t>
      </w:r>
      <w:r>
        <w:rPr>
          <w:rFonts w:hint="eastAsia" w:ascii="宋体" w:hAnsi="宋体" w:cs="宋体"/>
          <w:bCs/>
          <w:color w:val="auto"/>
          <w:sz w:val="24"/>
          <w:szCs w:val="24"/>
        </w:rPr>
        <w:t>；</w:t>
      </w:r>
    </w:p>
    <w:p w14:paraId="4640CB50">
      <w:pPr>
        <w:wordWrap w:val="0"/>
        <w:snapToGrid w:val="0"/>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w:t>
      </w:r>
    </w:p>
    <w:p w14:paraId="5D8ADF51">
      <w:pPr>
        <w:wordWrap w:val="0"/>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以上企业，不属于大企业的分支机构，不存在控股股东为大企业的情形，也不存在与大企业的负责人为同一人的情形。</w:t>
      </w:r>
    </w:p>
    <w:p w14:paraId="0FA6A956">
      <w:pPr>
        <w:wordWrap w:val="0"/>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本企业对上述声明内容的真实性负责。如有虚假，将依法承担相应责任。</w:t>
      </w:r>
    </w:p>
    <w:p w14:paraId="716F65A9">
      <w:pPr>
        <w:wordWrap w:val="0"/>
        <w:snapToGrid w:val="0"/>
        <w:spacing w:line="360" w:lineRule="auto"/>
        <w:ind w:firstLine="480" w:firstLineChars="200"/>
        <w:rPr>
          <w:rFonts w:hint="eastAsia" w:ascii="宋体" w:hAnsi="宋体" w:eastAsia="宋体" w:cs="宋体"/>
          <w:bCs/>
          <w:color w:val="auto"/>
          <w:sz w:val="24"/>
          <w:szCs w:val="24"/>
        </w:rPr>
      </w:pPr>
    </w:p>
    <w:p w14:paraId="557FDAD9">
      <w:pPr>
        <w:spacing w:after="190" w:afterLines="50" w:line="480" w:lineRule="exact"/>
        <w:ind w:firstLine="5760" w:firstLineChars="24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企业名称（盖章）： </w:t>
      </w:r>
    </w:p>
    <w:p w14:paraId="1EF78881">
      <w:pPr>
        <w:spacing w:after="190" w:afterLines="50" w:line="480" w:lineRule="exact"/>
        <w:ind w:firstLine="5760" w:firstLineChars="24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日 期： </w:t>
      </w:r>
    </w:p>
    <w:p w14:paraId="0ECABF2A">
      <w:pPr>
        <w:pStyle w:val="140"/>
        <w:rPr>
          <w:rFonts w:hint="eastAsia"/>
          <w:color w:val="auto"/>
          <w:lang w:val="en-US" w:eastAsia="zh-CN"/>
        </w:rPr>
      </w:pPr>
    </w:p>
    <w:p w14:paraId="570C14CA">
      <w:pPr>
        <w:pStyle w:val="42"/>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注：¹从业人员、营业收入、资产总额填报上一年度数据，无上一年度数据的新成立企业可不填报。</w:t>
      </w:r>
    </w:p>
    <w:p w14:paraId="6A3D5CF2">
      <w:pPr>
        <w:spacing w:line="408" w:lineRule="auto"/>
        <w:ind w:firstLine="240" w:firstLineChars="100"/>
        <w:rPr>
          <w:rFonts w:hint="eastAsia" w:ascii="宋体" w:hAnsi="宋体"/>
          <w:color w:val="auto"/>
          <w:sz w:val="24"/>
          <w:szCs w:val="24"/>
        </w:rPr>
        <w:sectPr>
          <w:pgSz w:w="11905" w:h="16838"/>
          <w:pgMar w:top="1247" w:right="1417" w:bottom="1247" w:left="1417" w:header="964" w:footer="992" w:gutter="0"/>
          <w:pgNumType w:fmt="decimal"/>
          <w:cols w:space="0" w:num="1"/>
          <w:rtlGutter w:val="0"/>
          <w:docGrid w:type="lines" w:linePitch="319" w:charSpace="0"/>
        </w:sectPr>
      </w:pPr>
    </w:p>
    <w:p w14:paraId="0CC913A8">
      <w:pPr>
        <w:adjustRightInd w:val="0"/>
        <w:snapToGrid w:val="0"/>
        <w:spacing w:line="360" w:lineRule="auto"/>
        <w:jc w:val="cente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中小企业声明函（工程、服务）</w:t>
      </w:r>
      <w:r>
        <w:rPr>
          <w:rFonts w:hint="eastAsia" w:ascii="宋体" w:hAnsi="宋体" w:eastAsia="宋体" w:cs="宋体"/>
          <w:b/>
          <w:bCs/>
          <w:color w:val="auto"/>
          <w:sz w:val="28"/>
          <w:szCs w:val="28"/>
        </w:rPr>
        <w:t>（如是）</w:t>
      </w:r>
    </w:p>
    <w:p w14:paraId="4D54367B">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本公司（联合体）郑重声明，根据《政府采购促进中小企业发展管理办法》（财库﹝2020﹞46 号）的规定，本公司（联合体）参加</w:t>
      </w:r>
      <w:r>
        <w:rPr>
          <w:rFonts w:hint="eastAsia" w:ascii="宋体" w:hAnsi="宋体" w:eastAsia="宋体" w:cs="宋体"/>
          <w:b w:val="0"/>
          <w:bCs/>
          <w:color w:val="auto"/>
          <w:sz w:val="24"/>
          <w:szCs w:val="24"/>
          <w:u w:val="single"/>
          <w:lang w:val="en-US" w:eastAsia="zh-CN"/>
        </w:rPr>
        <w:t>（单位名称）</w:t>
      </w:r>
      <w:r>
        <w:rPr>
          <w:rFonts w:hint="eastAsia" w:ascii="宋体" w:hAnsi="宋体" w:eastAsia="宋体" w:cs="宋体"/>
          <w:b w:val="0"/>
          <w:bCs/>
          <w:color w:val="auto"/>
          <w:sz w:val="24"/>
          <w:szCs w:val="24"/>
          <w:lang w:val="en-US" w:eastAsia="zh-CN"/>
        </w:rPr>
        <w:t>的</w:t>
      </w:r>
      <w:r>
        <w:rPr>
          <w:rFonts w:hint="eastAsia" w:ascii="宋体" w:hAnsi="宋体" w:eastAsia="宋体" w:cs="宋体"/>
          <w:b w:val="0"/>
          <w:bCs/>
          <w:color w:val="auto"/>
          <w:sz w:val="24"/>
          <w:szCs w:val="24"/>
          <w:u w:val="single"/>
          <w:lang w:val="en-US" w:eastAsia="zh-CN"/>
        </w:rPr>
        <w:t>（项目名称）</w:t>
      </w:r>
      <w:r>
        <w:rPr>
          <w:rFonts w:hint="eastAsia" w:ascii="宋体" w:hAnsi="宋体" w:eastAsia="宋体" w:cs="宋体"/>
          <w:b w:val="0"/>
          <w:bCs/>
          <w:color w:val="auto"/>
          <w:sz w:val="24"/>
          <w:szCs w:val="24"/>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4BF503C6">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u w:val="single"/>
          <w:lang w:val="en-US" w:eastAsia="zh-CN"/>
        </w:rPr>
        <w:t xml:space="preserve"> （标的名称）</w:t>
      </w:r>
      <w:r>
        <w:rPr>
          <w:rFonts w:hint="eastAsia" w:ascii="宋体" w:hAnsi="宋体" w:eastAsia="宋体" w:cs="宋体"/>
          <w:b w:val="0"/>
          <w:bCs/>
          <w:color w:val="auto"/>
          <w:sz w:val="24"/>
          <w:szCs w:val="24"/>
          <w:lang w:val="en-US" w:eastAsia="zh-CN"/>
        </w:rPr>
        <w:t xml:space="preserve"> ，属于</w:t>
      </w:r>
      <w:r>
        <w:rPr>
          <w:rFonts w:hint="eastAsia" w:ascii="宋体" w:hAnsi="宋体" w:eastAsia="宋体" w:cs="宋体"/>
          <w:b w:val="0"/>
          <w:bCs/>
          <w:color w:val="auto"/>
          <w:sz w:val="24"/>
          <w:szCs w:val="24"/>
          <w:u w:val="single"/>
          <w:lang w:val="en-US" w:eastAsia="zh-CN"/>
        </w:rPr>
        <w:t>（采购文件中明确的所属行业）</w:t>
      </w:r>
      <w:r>
        <w:rPr>
          <w:rFonts w:hint="eastAsia" w:ascii="宋体" w:hAnsi="宋体" w:eastAsia="宋体" w:cs="宋体"/>
          <w:b w:val="0"/>
          <w:bCs/>
          <w:color w:val="auto"/>
          <w:sz w:val="24"/>
          <w:szCs w:val="24"/>
          <w:lang w:val="en-US" w:eastAsia="zh-CN"/>
        </w:rPr>
        <w:t>； 承建（承接）企业为</w:t>
      </w:r>
      <w:r>
        <w:rPr>
          <w:rFonts w:hint="eastAsia" w:ascii="宋体" w:hAnsi="宋体" w:eastAsia="宋体" w:cs="宋体"/>
          <w:b w:val="0"/>
          <w:bCs/>
          <w:color w:val="auto"/>
          <w:sz w:val="24"/>
          <w:szCs w:val="24"/>
          <w:u w:val="single"/>
          <w:lang w:val="en-US" w:eastAsia="zh-CN"/>
        </w:rPr>
        <w:t>（企业名称）</w:t>
      </w:r>
      <w:r>
        <w:rPr>
          <w:rFonts w:hint="eastAsia" w:ascii="宋体" w:hAnsi="宋体" w:eastAsia="宋体" w:cs="宋体"/>
          <w:b w:val="0"/>
          <w:bCs/>
          <w:color w:val="auto"/>
          <w:sz w:val="24"/>
          <w:szCs w:val="24"/>
          <w:lang w:val="en-US" w:eastAsia="zh-CN"/>
        </w:rPr>
        <w:t>，从业人员</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人，营业</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收入为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万元，资产总额为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w:t>
      </w:r>
      <w:r>
        <w:rPr>
          <w:rFonts w:hint="eastAsia" w:ascii="宋体" w:hAnsi="宋体" w:eastAsia="宋体" w:cs="宋体"/>
          <w:b w:val="0"/>
          <w:bCs/>
          <w:color w:val="auto"/>
          <w:kern w:val="2"/>
          <w:sz w:val="24"/>
          <w:szCs w:val="24"/>
          <w:lang w:val="en-US" w:eastAsia="zh-CN" w:bidi="ar-SA"/>
        </w:rPr>
        <w:t>¹</w:t>
      </w:r>
      <w:r>
        <w:rPr>
          <w:rFonts w:hint="eastAsia" w:ascii="宋体" w:hAnsi="宋体" w:eastAsia="宋体" w:cs="宋体"/>
          <w:b w:val="0"/>
          <w:bCs/>
          <w:color w:val="auto"/>
          <w:sz w:val="24"/>
          <w:szCs w:val="24"/>
          <w:lang w:val="en-US" w:eastAsia="zh-CN"/>
        </w:rPr>
        <w:t xml:space="preserve">，属于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 xml:space="preserve">（中型企业、小型企业、微型企业）； </w:t>
      </w:r>
    </w:p>
    <w:p w14:paraId="4C6866E4">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2. </w:t>
      </w:r>
      <w:r>
        <w:rPr>
          <w:rFonts w:hint="eastAsia" w:ascii="宋体" w:hAnsi="宋体" w:eastAsia="宋体" w:cs="宋体"/>
          <w:b w:val="0"/>
          <w:bCs/>
          <w:color w:val="auto"/>
          <w:sz w:val="24"/>
          <w:szCs w:val="24"/>
          <w:u w:val="single"/>
          <w:lang w:val="en-US" w:eastAsia="zh-CN"/>
        </w:rPr>
        <w:t xml:space="preserve">（标的名称） </w:t>
      </w:r>
      <w:r>
        <w:rPr>
          <w:rFonts w:hint="eastAsia" w:ascii="宋体" w:hAnsi="宋体" w:eastAsia="宋体" w:cs="宋体"/>
          <w:b w:val="0"/>
          <w:bCs/>
          <w:color w:val="auto"/>
          <w:sz w:val="24"/>
          <w:szCs w:val="24"/>
          <w:lang w:val="en-US" w:eastAsia="zh-CN"/>
        </w:rPr>
        <w:t>，属于</w:t>
      </w:r>
      <w:r>
        <w:rPr>
          <w:rFonts w:hint="eastAsia" w:ascii="宋体" w:hAnsi="宋体" w:eastAsia="宋体" w:cs="宋体"/>
          <w:b w:val="0"/>
          <w:bCs/>
          <w:color w:val="auto"/>
          <w:sz w:val="24"/>
          <w:szCs w:val="24"/>
          <w:u w:val="single"/>
          <w:lang w:val="en-US" w:eastAsia="zh-CN"/>
        </w:rPr>
        <w:t>（采购文件中明确的所属行业）</w:t>
      </w:r>
      <w:r>
        <w:rPr>
          <w:rFonts w:hint="eastAsia" w:ascii="宋体" w:hAnsi="宋体" w:eastAsia="宋体" w:cs="宋体"/>
          <w:b w:val="0"/>
          <w:bCs/>
          <w:color w:val="auto"/>
          <w:sz w:val="24"/>
          <w:szCs w:val="24"/>
          <w:lang w:val="en-US" w:eastAsia="zh-CN"/>
        </w:rPr>
        <w:t>；承建（承接）企业为</w:t>
      </w:r>
      <w:r>
        <w:rPr>
          <w:rFonts w:hint="eastAsia" w:ascii="宋体" w:hAnsi="宋体" w:eastAsia="宋体" w:cs="宋体"/>
          <w:b w:val="0"/>
          <w:bCs/>
          <w:color w:val="auto"/>
          <w:sz w:val="24"/>
          <w:szCs w:val="24"/>
          <w:u w:val="single"/>
          <w:lang w:val="en-US" w:eastAsia="zh-CN"/>
        </w:rPr>
        <w:t>（企业名称）</w:t>
      </w:r>
      <w:r>
        <w:rPr>
          <w:rFonts w:hint="eastAsia" w:ascii="宋体" w:hAnsi="宋体" w:eastAsia="宋体" w:cs="宋体"/>
          <w:b w:val="0"/>
          <w:bCs/>
          <w:color w:val="auto"/>
          <w:sz w:val="24"/>
          <w:szCs w:val="24"/>
          <w:lang w:val="en-US" w:eastAsia="zh-CN"/>
        </w:rPr>
        <w:t>，从业人员</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人，营业收入为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万元，资产总额为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万元，属于</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none"/>
          <w:lang w:val="en-US" w:eastAsia="zh-CN"/>
        </w:rPr>
        <w:t>（中型企业、小型企业、微型企业）</w:t>
      </w:r>
      <w:r>
        <w:rPr>
          <w:rFonts w:hint="eastAsia" w:ascii="宋体" w:hAnsi="宋体" w:eastAsia="宋体" w:cs="宋体"/>
          <w:b w:val="0"/>
          <w:bCs/>
          <w:color w:val="auto"/>
          <w:sz w:val="24"/>
          <w:szCs w:val="24"/>
          <w:lang w:val="en-US" w:eastAsia="zh-CN"/>
        </w:rPr>
        <w:t xml:space="preserve">； </w:t>
      </w:r>
    </w:p>
    <w:p w14:paraId="14F82D79">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w:t>
      </w:r>
    </w:p>
    <w:p w14:paraId="4B2C8046">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以上企业，不属于大企业的分支机构，不存在控股股东为大企业的情形，也不存在与大企业的负责人为同一人的情形。</w:t>
      </w:r>
    </w:p>
    <w:p w14:paraId="2819CE97">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本企业对上述声明内容的真实性负责。如有虚假，将依法承担相应责任。 </w:t>
      </w:r>
    </w:p>
    <w:p w14:paraId="47F5D3FF">
      <w:pPr>
        <w:spacing w:after="190" w:afterLines="50" w:line="480" w:lineRule="exact"/>
        <w:ind w:firstLine="3840" w:firstLineChars="16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企业名称（盖章）： </w:t>
      </w:r>
    </w:p>
    <w:p w14:paraId="5F6FD643">
      <w:pPr>
        <w:spacing w:after="190" w:afterLines="50" w:line="480" w:lineRule="exact"/>
        <w:ind w:firstLine="3840" w:firstLineChars="16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日 期： </w:t>
      </w:r>
    </w:p>
    <w:p w14:paraId="7F16A4AA">
      <w:pPr>
        <w:pStyle w:val="42"/>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注：¹从业人员、营业收入、资产总额填报上一年度数据，无上一年度数据的新成立企业可不填报。</w:t>
      </w:r>
    </w:p>
    <w:p w14:paraId="4BC9440F">
      <w:pPr>
        <w:pStyle w:val="140"/>
        <w:rPr>
          <w:rFonts w:hint="eastAsia" w:ascii="宋体" w:hAnsi="宋体" w:eastAsia="宋体" w:cs="宋体"/>
          <w:color w:val="auto"/>
          <w:sz w:val="24"/>
          <w:szCs w:val="24"/>
        </w:rPr>
        <w:sectPr>
          <w:footerReference r:id="rId16" w:type="first"/>
          <w:footerReference r:id="rId15" w:type="default"/>
          <w:pgSz w:w="11906" w:h="16838"/>
          <w:pgMar w:top="1304" w:right="1361" w:bottom="1304" w:left="1361" w:header="1134" w:footer="992" w:gutter="0"/>
          <w:pgNumType w:fmt="decimal"/>
          <w:cols w:space="0" w:num="1"/>
          <w:titlePg/>
          <w:rtlGutter w:val="0"/>
          <w:docGrid w:type="lines" w:linePitch="323" w:charSpace="0"/>
        </w:sectPr>
      </w:pPr>
    </w:p>
    <w:p w14:paraId="14E2C028">
      <w:pPr>
        <w:spacing w:line="360" w:lineRule="auto"/>
        <w:jc w:val="center"/>
        <w:outlineLvl w:val="1"/>
        <w:rPr>
          <w:rFonts w:hAnsi="宋体" w:cs="宋体"/>
          <w:b/>
          <w:color w:val="auto"/>
          <w:sz w:val="28"/>
          <w:szCs w:val="28"/>
        </w:rPr>
      </w:pPr>
      <w:r>
        <w:rPr>
          <w:rFonts w:hint="eastAsia" w:hAnsi="宋体" w:cs="宋体"/>
          <w:b/>
          <w:color w:val="auto"/>
          <w:sz w:val="28"/>
          <w:szCs w:val="28"/>
        </w:rPr>
        <w:t>投标产品属节能、环境标志产品列表（如有）</w:t>
      </w:r>
    </w:p>
    <w:p w14:paraId="32AD4F2A">
      <w:pPr>
        <w:spacing w:line="360" w:lineRule="auto"/>
        <w:outlineLvl w:val="1"/>
        <w:rPr>
          <w:rFonts w:hAnsi="宋体" w:cs="宋体"/>
          <w:color w:val="auto"/>
          <w:sz w:val="24"/>
          <w:szCs w:val="24"/>
        </w:rPr>
      </w:pPr>
      <w:r>
        <w:rPr>
          <w:rFonts w:hint="eastAsia" w:hAnsi="宋体" w:cs="宋体"/>
          <w:color w:val="auto"/>
          <w:sz w:val="24"/>
          <w:szCs w:val="24"/>
        </w:rPr>
        <w:t>项目名称：</w:t>
      </w:r>
    </w:p>
    <w:p w14:paraId="14D78117">
      <w:pPr>
        <w:spacing w:line="360" w:lineRule="auto"/>
        <w:jc w:val="left"/>
        <w:outlineLvl w:val="1"/>
        <w:rPr>
          <w:rFonts w:hAnsi="宋体" w:cs="宋体"/>
          <w:color w:val="auto"/>
          <w:sz w:val="24"/>
          <w:szCs w:val="24"/>
        </w:rPr>
      </w:pPr>
      <w:r>
        <w:rPr>
          <w:rFonts w:hint="eastAsia" w:hAnsi="宋体" w:cs="宋体"/>
          <w:color w:val="auto"/>
          <w:sz w:val="24"/>
          <w:szCs w:val="24"/>
        </w:rPr>
        <w:t xml:space="preserve">项目编号： </w:t>
      </w:r>
    </w:p>
    <w:p w14:paraId="7CE2006B">
      <w:pPr>
        <w:adjustRightInd w:val="0"/>
        <w:snapToGrid w:val="0"/>
        <w:spacing w:line="360" w:lineRule="auto"/>
        <w:outlineLvl w:val="1"/>
        <w:rPr>
          <w:rFonts w:hAnsi="宋体" w:cs="宋体"/>
          <w:color w:val="auto"/>
          <w:sz w:val="24"/>
          <w:szCs w:val="24"/>
        </w:rPr>
      </w:pPr>
    </w:p>
    <w:tbl>
      <w:tblPr>
        <w:tblStyle w:val="44"/>
        <w:tblW w:w="8928" w:type="dxa"/>
        <w:tblInd w:w="0" w:type="dxa"/>
        <w:tblLayout w:type="fixed"/>
        <w:tblCellMar>
          <w:top w:w="0" w:type="dxa"/>
          <w:left w:w="28" w:type="dxa"/>
          <w:bottom w:w="0" w:type="dxa"/>
          <w:right w:w="28" w:type="dxa"/>
        </w:tblCellMar>
      </w:tblPr>
      <w:tblGrid>
        <w:gridCol w:w="886"/>
        <w:gridCol w:w="1862"/>
        <w:gridCol w:w="2250"/>
        <w:gridCol w:w="1311"/>
        <w:gridCol w:w="1307"/>
        <w:gridCol w:w="1312"/>
      </w:tblGrid>
      <w:tr w14:paraId="44739F76">
        <w:tblPrEx>
          <w:tblCellMar>
            <w:top w:w="0" w:type="dxa"/>
            <w:left w:w="28" w:type="dxa"/>
            <w:bottom w:w="0" w:type="dxa"/>
            <w:right w:w="28" w:type="dxa"/>
          </w:tblCellMar>
        </w:tblPrEx>
        <w:trPr>
          <w:trHeight w:val="911" w:hRule="atLeast"/>
        </w:trPr>
        <w:tc>
          <w:tcPr>
            <w:tcW w:w="886" w:type="dxa"/>
            <w:tcBorders>
              <w:top w:val="single" w:color="auto" w:sz="6" w:space="0"/>
              <w:left w:val="single" w:color="auto" w:sz="4" w:space="0"/>
              <w:bottom w:val="single" w:color="auto" w:sz="6" w:space="0"/>
            </w:tcBorders>
            <w:vAlign w:val="center"/>
          </w:tcPr>
          <w:p w14:paraId="3C87E5F8">
            <w:pPr>
              <w:keepNext w:val="0"/>
              <w:keepLines w:val="0"/>
              <w:suppressLineNumbers w:val="0"/>
              <w:spacing w:before="0" w:beforeAutospacing="0" w:after="120" w:afterAutospacing="0" w:line="360" w:lineRule="auto"/>
              <w:ind w:left="0" w:right="0"/>
              <w:jc w:val="center"/>
              <w:outlineLvl w:val="1"/>
              <w:rPr>
                <w:rFonts w:hint="default" w:hAnsi="宋体" w:cs="宋体"/>
                <w:color w:val="auto"/>
                <w:sz w:val="24"/>
                <w:szCs w:val="24"/>
              </w:rPr>
            </w:pPr>
            <w:r>
              <w:rPr>
                <w:rFonts w:hint="eastAsia" w:hAnsi="宋体" w:cs="宋体"/>
                <w:color w:val="auto"/>
                <w:sz w:val="24"/>
                <w:szCs w:val="24"/>
              </w:rPr>
              <w:t>序号</w:t>
            </w:r>
          </w:p>
        </w:tc>
        <w:tc>
          <w:tcPr>
            <w:tcW w:w="1862" w:type="dxa"/>
            <w:tcBorders>
              <w:top w:val="single" w:color="auto" w:sz="6" w:space="0"/>
              <w:left w:val="single" w:color="auto" w:sz="6" w:space="0"/>
              <w:bottom w:val="single" w:color="auto" w:sz="6" w:space="0"/>
              <w:right w:val="single" w:color="auto" w:sz="6" w:space="0"/>
            </w:tcBorders>
            <w:vAlign w:val="center"/>
          </w:tcPr>
          <w:p w14:paraId="624D2ABB">
            <w:pPr>
              <w:keepNext w:val="0"/>
              <w:keepLines w:val="0"/>
              <w:suppressLineNumbers w:val="0"/>
              <w:spacing w:before="0" w:beforeAutospacing="0" w:after="120" w:afterAutospacing="0" w:line="360" w:lineRule="auto"/>
              <w:ind w:left="0" w:right="0"/>
              <w:jc w:val="center"/>
              <w:outlineLvl w:val="1"/>
              <w:rPr>
                <w:rFonts w:hint="default" w:hAnsi="宋体" w:cs="宋体"/>
                <w:color w:val="auto"/>
                <w:sz w:val="24"/>
                <w:szCs w:val="24"/>
              </w:rPr>
            </w:pPr>
            <w:r>
              <w:rPr>
                <w:rFonts w:hint="eastAsia" w:hAnsi="宋体" w:cs="宋体"/>
                <w:color w:val="auto"/>
                <w:sz w:val="24"/>
                <w:szCs w:val="24"/>
              </w:rPr>
              <w:t>名称</w:t>
            </w:r>
          </w:p>
        </w:tc>
        <w:tc>
          <w:tcPr>
            <w:tcW w:w="2250" w:type="dxa"/>
            <w:tcBorders>
              <w:top w:val="single" w:color="auto" w:sz="6" w:space="0"/>
              <w:left w:val="single" w:color="auto" w:sz="6" w:space="0"/>
              <w:bottom w:val="single" w:color="auto" w:sz="6" w:space="0"/>
              <w:right w:val="single" w:color="auto" w:sz="6" w:space="0"/>
            </w:tcBorders>
            <w:vAlign w:val="center"/>
          </w:tcPr>
          <w:p w14:paraId="59351EEA">
            <w:pPr>
              <w:keepNext w:val="0"/>
              <w:keepLines w:val="0"/>
              <w:suppressLineNumbers w:val="0"/>
              <w:spacing w:before="163" w:beforeLines="50" w:beforeAutospacing="0" w:after="120" w:afterAutospacing="0" w:line="360" w:lineRule="auto"/>
              <w:ind w:left="0" w:right="0"/>
              <w:jc w:val="center"/>
              <w:outlineLvl w:val="1"/>
              <w:rPr>
                <w:rFonts w:hint="default" w:hAnsi="宋体" w:cs="宋体"/>
                <w:color w:val="auto"/>
                <w:sz w:val="24"/>
                <w:szCs w:val="24"/>
              </w:rPr>
            </w:pPr>
            <w:r>
              <w:rPr>
                <w:rFonts w:hint="eastAsia" w:hAnsi="宋体" w:cs="宋体"/>
                <w:color w:val="auto"/>
                <w:sz w:val="24"/>
                <w:szCs w:val="24"/>
              </w:rPr>
              <w:t>型号和规格</w:t>
            </w:r>
          </w:p>
        </w:tc>
        <w:tc>
          <w:tcPr>
            <w:tcW w:w="1311" w:type="dxa"/>
            <w:tcBorders>
              <w:top w:val="single" w:color="auto" w:sz="6" w:space="0"/>
              <w:left w:val="single" w:color="auto" w:sz="6" w:space="0"/>
              <w:bottom w:val="single" w:color="auto" w:sz="6" w:space="0"/>
              <w:right w:val="single" w:color="auto" w:sz="6" w:space="0"/>
            </w:tcBorders>
            <w:vAlign w:val="center"/>
          </w:tcPr>
          <w:p w14:paraId="0939453A">
            <w:pPr>
              <w:keepNext w:val="0"/>
              <w:keepLines w:val="0"/>
              <w:suppressLineNumbers w:val="0"/>
              <w:spacing w:before="0" w:beforeAutospacing="0" w:after="120" w:afterAutospacing="0" w:line="360" w:lineRule="auto"/>
              <w:ind w:left="0" w:right="0"/>
              <w:jc w:val="center"/>
              <w:outlineLvl w:val="1"/>
              <w:rPr>
                <w:rFonts w:hint="default" w:hAnsi="宋体" w:cs="宋体"/>
                <w:color w:val="auto"/>
                <w:sz w:val="24"/>
                <w:szCs w:val="24"/>
              </w:rPr>
            </w:pPr>
            <w:r>
              <w:rPr>
                <w:rFonts w:hint="eastAsia" w:hAnsi="宋体" w:cs="宋体"/>
                <w:color w:val="auto"/>
                <w:sz w:val="24"/>
                <w:szCs w:val="24"/>
              </w:rPr>
              <w:t>数量</w:t>
            </w:r>
          </w:p>
        </w:tc>
        <w:tc>
          <w:tcPr>
            <w:tcW w:w="1307" w:type="dxa"/>
            <w:tcBorders>
              <w:top w:val="single" w:color="auto" w:sz="6" w:space="0"/>
              <w:left w:val="single" w:color="auto" w:sz="6" w:space="0"/>
              <w:bottom w:val="single" w:color="auto" w:sz="6" w:space="0"/>
              <w:right w:val="single" w:color="auto" w:sz="6" w:space="0"/>
            </w:tcBorders>
            <w:vAlign w:val="center"/>
          </w:tcPr>
          <w:p w14:paraId="41E3FD95">
            <w:pPr>
              <w:keepNext w:val="0"/>
              <w:keepLines w:val="0"/>
              <w:suppressLineNumbers w:val="0"/>
              <w:spacing w:before="0" w:beforeAutospacing="0" w:after="120" w:afterAutospacing="0" w:line="360" w:lineRule="auto"/>
              <w:ind w:left="0" w:right="0"/>
              <w:jc w:val="center"/>
              <w:outlineLvl w:val="1"/>
              <w:rPr>
                <w:rFonts w:hint="default" w:hAnsi="宋体" w:cs="宋体"/>
                <w:color w:val="auto"/>
                <w:sz w:val="24"/>
                <w:szCs w:val="24"/>
              </w:rPr>
            </w:pPr>
            <w:r>
              <w:rPr>
                <w:rFonts w:hint="eastAsia" w:hAnsi="宋体" w:cs="宋体"/>
                <w:color w:val="auto"/>
                <w:sz w:val="24"/>
                <w:szCs w:val="24"/>
              </w:rPr>
              <w:t>单价</w:t>
            </w:r>
          </w:p>
          <w:p w14:paraId="1DA20225">
            <w:pPr>
              <w:keepNext w:val="0"/>
              <w:keepLines w:val="0"/>
              <w:suppressLineNumbers w:val="0"/>
              <w:spacing w:before="0" w:beforeAutospacing="0" w:after="120" w:afterAutospacing="0" w:line="360" w:lineRule="auto"/>
              <w:ind w:left="0" w:right="0"/>
              <w:jc w:val="center"/>
              <w:outlineLvl w:val="1"/>
              <w:rPr>
                <w:rFonts w:hint="default" w:hAnsi="宋体" w:cs="宋体"/>
                <w:bCs/>
                <w:color w:val="auto"/>
                <w:sz w:val="24"/>
                <w:szCs w:val="24"/>
              </w:rPr>
            </w:pPr>
            <w:r>
              <w:rPr>
                <w:rFonts w:hint="eastAsia" w:hAnsi="宋体" w:cs="宋体"/>
                <w:color w:val="auto"/>
                <w:sz w:val="24"/>
                <w:szCs w:val="24"/>
              </w:rPr>
              <w:t>（元）</w:t>
            </w:r>
          </w:p>
        </w:tc>
        <w:tc>
          <w:tcPr>
            <w:tcW w:w="1312" w:type="dxa"/>
            <w:tcBorders>
              <w:top w:val="single" w:color="auto" w:sz="6" w:space="0"/>
              <w:left w:val="single" w:color="auto" w:sz="6" w:space="0"/>
              <w:bottom w:val="single" w:color="auto" w:sz="6" w:space="0"/>
              <w:right w:val="single" w:color="auto" w:sz="6" w:space="0"/>
            </w:tcBorders>
            <w:vAlign w:val="center"/>
          </w:tcPr>
          <w:p w14:paraId="665FC85F">
            <w:pPr>
              <w:keepNext w:val="0"/>
              <w:keepLines w:val="0"/>
              <w:suppressLineNumbers w:val="0"/>
              <w:spacing w:before="0" w:beforeAutospacing="0" w:after="120" w:afterAutospacing="0" w:line="360" w:lineRule="auto"/>
              <w:ind w:left="0" w:right="0"/>
              <w:jc w:val="center"/>
              <w:outlineLvl w:val="1"/>
              <w:rPr>
                <w:rFonts w:hint="default" w:hAnsi="宋体" w:cs="宋体"/>
                <w:bCs/>
                <w:color w:val="auto"/>
                <w:sz w:val="24"/>
                <w:szCs w:val="24"/>
              </w:rPr>
            </w:pPr>
            <w:r>
              <w:rPr>
                <w:rFonts w:hint="eastAsia" w:hAnsi="宋体" w:cs="宋体"/>
                <w:bCs/>
                <w:color w:val="auto"/>
                <w:sz w:val="24"/>
                <w:szCs w:val="24"/>
              </w:rPr>
              <w:t>总价</w:t>
            </w:r>
          </w:p>
          <w:p w14:paraId="69B58979">
            <w:pPr>
              <w:keepNext w:val="0"/>
              <w:keepLines w:val="0"/>
              <w:suppressLineNumbers w:val="0"/>
              <w:spacing w:before="0" w:beforeAutospacing="0" w:after="120" w:afterAutospacing="0" w:line="360" w:lineRule="auto"/>
              <w:ind w:left="0" w:right="0"/>
              <w:jc w:val="center"/>
              <w:outlineLvl w:val="1"/>
              <w:rPr>
                <w:rFonts w:hint="default" w:hAnsi="宋体" w:cs="宋体"/>
                <w:bCs/>
                <w:color w:val="auto"/>
                <w:sz w:val="24"/>
                <w:szCs w:val="24"/>
              </w:rPr>
            </w:pPr>
            <w:r>
              <w:rPr>
                <w:rFonts w:hint="eastAsia" w:hAnsi="宋体" w:cs="宋体"/>
                <w:bCs/>
                <w:color w:val="auto"/>
                <w:sz w:val="24"/>
                <w:szCs w:val="24"/>
              </w:rPr>
              <w:t>（元）</w:t>
            </w:r>
          </w:p>
        </w:tc>
      </w:tr>
      <w:tr w14:paraId="5E3F8DA9">
        <w:tblPrEx>
          <w:tblCellMar>
            <w:top w:w="0" w:type="dxa"/>
            <w:left w:w="28" w:type="dxa"/>
            <w:bottom w:w="0" w:type="dxa"/>
            <w:right w:w="28" w:type="dxa"/>
          </w:tblCellMar>
        </w:tblPrEx>
        <w:trPr>
          <w:trHeight w:val="808" w:hRule="atLeast"/>
        </w:trPr>
        <w:tc>
          <w:tcPr>
            <w:tcW w:w="886" w:type="dxa"/>
            <w:tcBorders>
              <w:top w:val="single" w:color="auto" w:sz="6" w:space="0"/>
              <w:left w:val="single" w:color="auto" w:sz="4" w:space="0"/>
              <w:bottom w:val="single" w:color="auto" w:sz="4" w:space="0"/>
            </w:tcBorders>
            <w:vAlign w:val="center"/>
          </w:tcPr>
          <w:p w14:paraId="289E1B47">
            <w:pPr>
              <w:keepNext w:val="0"/>
              <w:keepLines w:val="0"/>
              <w:suppressLineNumbers w:val="0"/>
              <w:spacing w:before="326" w:beforeLines="100" w:beforeAutospacing="0" w:after="0" w:afterAutospacing="0" w:line="360" w:lineRule="auto"/>
              <w:ind w:left="0" w:right="0"/>
              <w:jc w:val="center"/>
              <w:outlineLvl w:val="1"/>
              <w:rPr>
                <w:rFonts w:hint="default" w:hAnsi="宋体" w:cs="宋体"/>
                <w:color w:val="auto"/>
                <w:sz w:val="24"/>
                <w:szCs w:val="24"/>
              </w:rPr>
            </w:pPr>
            <w:r>
              <w:rPr>
                <w:rFonts w:hint="eastAsia" w:hAnsi="宋体" w:cs="宋体"/>
                <w:color w:val="auto"/>
                <w:sz w:val="24"/>
                <w:szCs w:val="24"/>
              </w:rPr>
              <w:t>1</w:t>
            </w:r>
          </w:p>
        </w:tc>
        <w:tc>
          <w:tcPr>
            <w:tcW w:w="1862" w:type="dxa"/>
            <w:tcBorders>
              <w:top w:val="single" w:color="auto" w:sz="6" w:space="0"/>
              <w:left w:val="single" w:color="auto" w:sz="6" w:space="0"/>
              <w:bottom w:val="single" w:color="auto" w:sz="4" w:space="0"/>
              <w:right w:val="single" w:color="auto" w:sz="6" w:space="0"/>
            </w:tcBorders>
            <w:vAlign w:val="center"/>
          </w:tcPr>
          <w:p w14:paraId="02BE432A">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2250" w:type="dxa"/>
            <w:tcBorders>
              <w:top w:val="single" w:color="auto" w:sz="6" w:space="0"/>
              <w:left w:val="single" w:color="auto" w:sz="6" w:space="0"/>
              <w:bottom w:val="single" w:color="auto" w:sz="4" w:space="0"/>
              <w:right w:val="single" w:color="auto" w:sz="6" w:space="0"/>
            </w:tcBorders>
            <w:vAlign w:val="center"/>
          </w:tcPr>
          <w:p w14:paraId="651F6F62">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1311" w:type="dxa"/>
            <w:tcBorders>
              <w:top w:val="single" w:color="auto" w:sz="6" w:space="0"/>
              <w:left w:val="single" w:color="auto" w:sz="6" w:space="0"/>
              <w:bottom w:val="single" w:color="auto" w:sz="4" w:space="0"/>
              <w:right w:val="single" w:color="auto" w:sz="6" w:space="0"/>
            </w:tcBorders>
            <w:vAlign w:val="center"/>
          </w:tcPr>
          <w:p w14:paraId="184BB753">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1307" w:type="dxa"/>
            <w:tcBorders>
              <w:top w:val="single" w:color="auto" w:sz="6" w:space="0"/>
              <w:left w:val="single" w:color="auto" w:sz="6" w:space="0"/>
              <w:bottom w:val="single" w:color="auto" w:sz="4" w:space="0"/>
              <w:right w:val="single" w:color="auto" w:sz="6" w:space="0"/>
            </w:tcBorders>
            <w:vAlign w:val="center"/>
          </w:tcPr>
          <w:p w14:paraId="32BD6D12">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1312" w:type="dxa"/>
            <w:tcBorders>
              <w:top w:val="single" w:color="auto" w:sz="6" w:space="0"/>
              <w:left w:val="single" w:color="auto" w:sz="6" w:space="0"/>
              <w:bottom w:val="single" w:color="auto" w:sz="4" w:space="0"/>
              <w:right w:val="single" w:color="auto" w:sz="6" w:space="0"/>
            </w:tcBorders>
            <w:vAlign w:val="center"/>
          </w:tcPr>
          <w:p w14:paraId="324E5563">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r>
      <w:tr w14:paraId="4029EDC7">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179E85D0">
            <w:pPr>
              <w:keepNext w:val="0"/>
              <w:keepLines w:val="0"/>
              <w:suppressLineNumbers w:val="0"/>
              <w:spacing w:before="326" w:beforeLines="100" w:beforeAutospacing="0" w:after="0" w:afterAutospacing="0" w:line="360" w:lineRule="auto"/>
              <w:ind w:left="0" w:right="0"/>
              <w:jc w:val="center"/>
              <w:outlineLvl w:val="1"/>
              <w:rPr>
                <w:rFonts w:hint="default" w:hAnsi="宋体" w:cs="宋体"/>
                <w:color w:val="auto"/>
                <w:sz w:val="24"/>
                <w:szCs w:val="24"/>
              </w:rPr>
            </w:pPr>
            <w:r>
              <w:rPr>
                <w:rFonts w:hint="eastAsia" w:hAnsi="宋体" w:cs="宋体"/>
                <w:color w:val="auto"/>
                <w:sz w:val="24"/>
                <w:szCs w:val="24"/>
              </w:rPr>
              <w:t>2</w:t>
            </w:r>
          </w:p>
        </w:tc>
        <w:tc>
          <w:tcPr>
            <w:tcW w:w="1862" w:type="dxa"/>
            <w:tcBorders>
              <w:top w:val="single" w:color="auto" w:sz="4" w:space="0"/>
              <w:left w:val="single" w:color="auto" w:sz="6" w:space="0"/>
              <w:bottom w:val="single" w:color="auto" w:sz="6" w:space="0"/>
              <w:right w:val="single" w:color="auto" w:sz="6" w:space="0"/>
            </w:tcBorders>
            <w:vAlign w:val="center"/>
          </w:tcPr>
          <w:p w14:paraId="10C08CA1">
            <w:pPr>
              <w:keepNext w:val="0"/>
              <w:keepLines w:val="0"/>
              <w:suppressLineNumbers w:val="0"/>
              <w:spacing w:before="326" w:beforeLines="100" w:beforeAutospacing="0" w:after="0" w:afterAutospacing="0" w:line="360" w:lineRule="auto"/>
              <w:ind w:left="0" w:right="0"/>
              <w:jc w:val="center"/>
              <w:outlineLvl w:val="1"/>
              <w:rPr>
                <w:rFonts w:hint="default" w:hAnsi="宋体" w:cs="宋体"/>
                <w:color w:val="auto"/>
                <w:sz w:val="24"/>
                <w:szCs w:val="24"/>
              </w:rPr>
            </w:pPr>
          </w:p>
        </w:tc>
        <w:tc>
          <w:tcPr>
            <w:tcW w:w="2250" w:type="dxa"/>
            <w:tcBorders>
              <w:top w:val="single" w:color="auto" w:sz="4" w:space="0"/>
              <w:left w:val="single" w:color="auto" w:sz="6" w:space="0"/>
              <w:bottom w:val="single" w:color="auto" w:sz="6" w:space="0"/>
              <w:right w:val="single" w:color="auto" w:sz="6" w:space="0"/>
            </w:tcBorders>
            <w:vAlign w:val="center"/>
          </w:tcPr>
          <w:p w14:paraId="4011C48C">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1311" w:type="dxa"/>
            <w:tcBorders>
              <w:top w:val="single" w:color="auto" w:sz="4" w:space="0"/>
              <w:left w:val="single" w:color="auto" w:sz="6" w:space="0"/>
              <w:bottom w:val="single" w:color="auto" w:sz="6" w:space="0"/>
              <w:right w:val="single" w:color="auto" w:sz="6" w:space="0"/>
            </w:tcBorders>
            <w:vAlign w:val="center"/>
          </w:tcPr>
          <w:p w14:paraId="0A72C9F4">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1307" w:type="dxa"/>
            <w:tcBorders>
              <w:top w:val="single" w:color="auto" w:sz="4" w:space="0"/>
              <w:left w:val="single" w:color="auto" w:sz="6" w:space="0"/>
              <w:bottom w:val="single" w:color="auto" w:sz="6" w:space="0"/>
              <w:right w:val="single" w:color="auto" w:sz="6" w:space="0"/>
            </w:tcBorders>
            <w:vAlign w:val="center"/>
          </w:tcPr>
          <w:p w14:paraId="0A198C77">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1312" w:type="dxa"/>
            <w:tcBorders>
              <w:top w:val="single" w:color="auto" w:sz="4" w:space="0"/>
              <w:left w:val="single" w:color="auto" w:sz="6" w:space="0"/>
              <w:bottom w:val="single" w:color="auto" w:sz="6" w:space="0"/>
              <w:right w:val="single" w:color="auto" w:sz="6" w:space="0"/>
            </w:tcBorders>
            <w:vAlign w:val="center"/>
          </w:tcPr>
          <w:p w14:paraId="63743D6A">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r>
      <w:tr w14:paraId="3DB47569">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5A173D38">
            <w:pPr>
              <w:keepNext w:val="0"/>
              <w:keepLines w:val="0"/>
              <w:suppressLineNumbers w:val="0"/>
              <w:spacing w:before="326" w:beforeLines="100" w:beforeAutospacing="0" w:after="0" w:afterAutospacing="0" w:line="360" w:lineRule="auto"/>
              <w:ind w:left="0" w:right="0"/>
              <w:jc w:val="center"/>
              <w:outlineLvl w:val="1"/>
              <w:rPr>
                <w:rFonts w:hint="default" w:hAnsi="宋体" w:cs="宋体"/>
                <w:color w:val="auto"/>
                <w:sz w:val="24"/>
                <w:szCs w:val="24"/>
              </w:rPr>
            </w:pPr>
            <w:r>
              <w:rPr>
                <w:rFonts w:hint="eastAsia" w:hAnsi="宋体" w:cs="宋体"/>
                <w:color w:val="auto"/>
                <w:sz w:val="24"/>
                <w:szCs w:val="24"/>
              </w:rPr>
              <w:t>3</w:t>
            </w:r>
          </w:p>
        </w:tc>
        <w:tc>
          <w:tcPr>
            <w:tcW w:w="1862" w:type="dxa"/>
            <w:tcBorders>
              <w:top w:val="single" w:color="auto" w:sz="4" w:space="0"/>
              <w:left w:val="single" w:color="auto" w:sz="6" w:space="0"/>
              <w:bottom w:val="single" w:color="auto" w:sz="6" w:space="0"/>
              <w:right w:val="single" w:color="auto" w:sz="6" w:space="0"/>
            </w:tcBorders>
            <w:vAlign w:val="center"/>
          </w:tcPr>
          <w:p w14:paraId="1C89F9F3">
            <w:pPr>
              <w:keepNext w:val="0"/>
              <w:keepLines w:val="0"/>
              <w:suppressLineNumbers w:val="0"/>
              <w:spacing w:before="326" w:beforeLines="100" w:beforeAutospacing="0" w:after="0" w:afterAutospacing="0" w:line="360" w:lineRule="auto"/>
              <w:ind w:left="0" w:right="0"/>
              <w:jc w:val="center"/>
              <w:outlineLvl w:val="1"/>
              <w:rPr>
                <w:rFonts w:hint="default" w:hAnsi="宋体" w:cs="宋体"/>
                <w:color w:val="auto"/>
                <w:sz w:val="24"/>
                <w:szCs w:val="24"/>
              </w:rPr>
            </w:pPr>
          </w:p>
        </w:tc>
        <w:tc>
          <w:tcPr>
            <w:tcW w:w="2250" w:type="dxa"/>
            <w:tcBorders>
              <w:top w:val="single" w:color="auto" w:sz="4" w:space="0"/>
              <w:left w:val="single" w:color="auto" w:sz="6" w:space="0"/>
              <w:bottom w:val="single" w:color="auto" w:sz="6" w:space="0"/>
              <w:right w:val="single" w:color="auto" w:sz="6" w:space="0"/>
            </w:tcBorders>
            <w:vAlign w:val="center"/>
          </w:tcPr>
          <w:p w14:paraId="01130A99">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1311" w:type="dxa"/>
            <w:tcBorders>
              <w:top w:val="single" w:color="auto" w:sz="4" w:space="0"/>
              <w:left w:val="single" w:color="auto" w:sz="6" w:space="0"/>
              <w:bottom w:val="single" w:color="auto" w:sz="6" w:space="0"/>
              <w:right w:val="single" w:color="auto" w:sz="6" w:space="0"/>
            </w:tcBorders>
            <w:vAlign w:val="center"/>
          </w:tcPr>
          <w:p w14:paraId="509B7F1A">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1307" w:type="dxa"/>
            <w:tcBorders>
              <w:top w:val="single" w:color="auto" w:sz="4" w:space="0"/>
              <w:left w:val="single" w:color="auto" w:sz="6" w:space="0"/>
              <w:bottom w:val="single" w:color="auto" w:sz="6" w:space="0"/>
              <w:right w:val="single" w:color="auto" w:sz="6" w:space="0"/>
            </w:tcBorders>
            <w:vAlign w:val="center"/>
          </w:tcPr>
          <w:p w14:paraId="1C5BC14C">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1312" w:type="dxa"/>
            <w:tcBorders>
              <w:top w:val="single" w:color="auto" w:sz="4" w:space="0"/>
              <w:left w:val="single" w:color="auto" w:sz="6" w:space="0"/>
              <w:bottom w:val="single" w:color="auto" w:sz="6" w:space="0"/>
              <w:right w:val="single" w:color="auto" w:sz="6" w:space="0"/>
            </w:tcBorders>
            <w:vAlign w:val="center"/>
          </w:tcPr>
          <w:p w14:paraId="622BBEA9">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r>
      <w:tr w14:paraId="25BC9BE9">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2484AABB">
            <w:pPr>
              <w:keepNext w:val="0"/>
              <w:keepLines w:val="0"/>
              <w:suppressLineNumbers w:val="0"/>
              <w:spacing w:before="326" w:beforeLines="100" w:beforeAutospacing="0" w:after="0" w:afterAutospacing="0" w:line="360" w:lineRule="auto"/>
              <w:ind w:left="0" w:right="0"/>
              <w:jc w:val="center"/>
              <w:outlineLvl w:val="1"/>
              <w:rPr>
                <w:rFonts w:hint="default" w:hAnsi="宋体" w:cs="宋体"/>
                <w:color w:val="auto"/>
                <w:sz w:val="24"/>
                <w:szCs w:val="24"/>
              </w:rPr>
            </w:pPr>
            <w:r>
              <w:rPr>
                <w:rFonts w:hint="eastAsia" w:hAnsi="宋体" w:cs="宋体"/>
                <w:color w:val="auto"/>
                <w:sz w:val="24"/>
                <w:szCs w:val="24"/>
              </w:rPr>
              <w:t>……</w:t>
            </w:r>
          </w:p>
        </w:tc>
        <w:tc>
          <w:tcPr>
            <w:tcW w:w="1862" w:type="dxa"/>
            <w:tcBorders>
              <w:top w:val="single" w:color="auto" w:sz="4" w:space="0"/>
              <w:left w:val="single" w:color="auto" w:sz="6" w:space="0"/>
              <w:bottom w:val="single" w:color="auto" w:sz="6" w:space="0"/>
              <w:right w:val="single" w:color="auto" w:sz="6" w:space="0"/>
            </w:tcBorders>
            <w:vAlign w:val="center"/>
          </w:tcPr>
          <w:p w14:paraId="587E7069">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2250" w:type="dxa"/>
            <w:tcBorders>
              <w:top w:val="single" w:color="auto" w:sz="4" w:space="0"/>
              <w:left w:val="single" w:color="auto" w:sz="6" w:space="0"/>
              <w:bottom w:val="single" w:color="auto" w:sz="6" w:space="0"/>
              <w:right w:val="single" w:color="auto" w:sz="6" w:space="0"/>
            </w:tcBorders>
            <w:vAlign w:val="center"/>
          </w:tcPr>
          <w:p w14:paraId="75CCF786">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1311" w:type="dxa"/>
            <w:tcBorders>
              <w:top w:val="single" w:color="auto" w:sz="4" w:space="0"/>
              <w:left w:val="single" w:color="auto" w:sz="6" w:space="0"/>
              <w:bottom w:val="single" w:color="auto" w:sz="6" w:space="0"/>
              <w:right w:val="single" w:color="auto" w:sz="6" w:space="0"/>
            </w:tcBorders>
            <w:vAlign w:val="center"/>
          </w:tcPr>
          <w:p w14:paraId="6200749A">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1307" w:type="dxa"/>
            <w:tcBorders>
              <w:top w:val="single" w:color="auto" w:sz="4" w:space="0"/>
              <w:left w:val="single" w:color="auto" w:sz="6" w:space="0"/>
              <w:bottom w:val="single" w:color="auto" w:sz="6" w:space="0"/>
              <w:right w:val="single" w:color="auto" w:sz="6" w:space="0"/>
            </w:tcBorders>
            <w:vAlign w:val="center"/>
          </w:tcPr>
          <w:p w14:paraId="65FB5BCA">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1312" w:type="dxa"/>
            <w:tcBorders>
              <w:top w:val="single" w:color="auto" w:sz="4" w:space="0"/>
              <w:left w:val="single" w:color="auto" w:sz="6" w:space="0"/>
              <w:bottom w:val="single" w:color="auto" w:sz="6" w:space="0"/>
              <w:right w:val="single" w:color="auto" w:sz="6" w:space="0"/>
            </w:tcBorders>
            <w:vAlign w:val="center"/>
          </w:tcPr>
          <w:p w14:paraId="1DCB4291">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r>
      <w:tr w14:paraId="424C097F">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795D99A1">
            <w:pPr>
              <w:keepNext w:val="0"/>
              <w:keepLines w:val="0"/>
              <w:suppressLineNumbers w:val="0"/>
              <w:spacing w:before="326" w:beforeLines="100" w:beforeAutospacing="0" w:after="0" w:afterAutospacing="0" w:line="360" w:lineRule="auto"/>
              <w:ind w:left="0" w:right="0"/>
              <w:jc w:val="center"/>
              <w:outlineLvl w:val="1"/>
              <w:rPr>
                <w:rFonts w:hint="default" w:hAnsi="宋体" w:cs="宋体"/>
                <w:b/>
                <w:color w:val="auto"/>
                <w:sz w:val="24"/>
                <w:szCs w:val="24"/>
              </w:rPr>
            </w:pPr>
            <w:r>
              <w:rPr>
                <w:rFonts w:hint="eastAsia" w:hAnsi="宋体" w:cs="宋体"/>
                <w:color w:val="auto"/>
                <w:sz w:val="24"/>
                <w:szCs w:val="24"/>
              </w:rPr>
              <w:t>……</w:t>
            </w:r>
          </w:p>
        </w:tc>
        <w:tc>
          <w:tcPr>
            <w:tcW w:w="1862" w:type="dxa"/>
            <w:tcBorders>
              <w:top w:val="single" w:color="auto" w:sz="4" w:space="0"/>
              <w:left w:val="single" w:color="auto" w:sz="6" w:space="0"/>
              <w:bottom w:val="single" w:color="auto" w:sz="6" w:space="0"/>
              <w:right w:val="single" w:color="auto" w:sz="6" w:space="0"/>
            </w:tcBorders>
            <w:vAlign w:val="center"/>
          </w:tcPr>
          <w:p w14:paraId="68056696">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2250" w:type="dxa"/>
            <w:tcBorders>
              <w:top w:val="single" w:color="auto" w:sz="4" w:space="0"/>
              <w:left w:val="single" w:color="auto" w:sz="6" w:space="0"/>
              <w:bottom w:val="single" w:color="auto" w:sz="6" w:space="0"/>
              <w:right w:val="single" w:color="auto" w:sz="6" w:space="0"/>
            </w:tcBorders>
            <w:vAlign w:val="center"/>
          </w:tcPr>
          <w:p w14:paraId="763F1B30">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1311" w:type="dxa"/>
            <w:tcBorders>
              <w:top w:val="single" w:color="auto" w:sz="4" w:space="0"/>
              <w:left w:val="single" w:color="auto" w:sz="6" w:space="0"/>
              <w:bottom w:val="single" w:color="auto" w:sz="6" w:space="0"/>
              <w:right w:val="single" w:color="auto" w:sz="6" w:space="0"/>
            </w:tcBorders>
            <w:vAlign w:val="center"/>
          </w:tcPr>
          <w:p w14:paraId="69880053">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1307" w:type="dxa"/>
            <w:tcBorders>
              <w:top w:val="single" w:color="auto" w:sz="4" w:space="0"/>
              <w:left w:val="single" w:color="auto" w:sz="6" w:space="0"/>
              <w:bottom w:val="single" w:color="auto" w:sz="6" w:space="0"/>
              <w:right w:val="single" w:color="auto" w:sz="6" w:space="0"/>
            </w:tcBorders>
            <w:vAlign w:val="center"/>
          </w:tcPr>
          <w:p w14:paraId="70E50B98">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1312" w:type="dxa"/>
            <w:tcBorders>
              <w:top w:val="single" w:color="auto" w:sz="4" w:space="0"/>
              <w:left w:val="single" w:color="auto" w:sz="6" w:space="0"/>
              <w:bottom w:val="single" w:color="auto" w:sz="6" w:space="0"/>
              <w:right w:val="single" w:color="auto" w:sz="6" w:space="0"/>
            </w:tcBorders>
            <w:vAlign w:val="center"/>
          </w:tcPr>
          <w:p w14:paraId="05412329">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r>
      <w:tr w14:paraId="451AB826">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vAlign w:val="center"/>
          </w:tcPr>
          <w:p w14:paraId="307AECF9">
            <w:pPr>
              <w:keepNext w:val="0"/>
              <w:keepLines w:val="0"/>
              <w:suppressLineNumbers w:val="0"/>
              <w:spacing w:before="0" w:beforeAutospacing="0" w:after="0" w:afterAutospacing="0" w:line="360" w:lineRule="auto"/>
              <w:ind w:left="0" w:right="0"/>
              <w:jc w:val="center"/>
              <w:outlineLvl w:val="1"/>
              <w:rPr>
                <w:rFonts w:hint="default" w:hAnsi="宋体" w:cs="宋体"/>
                <w:color w:val="auto"/>
                <w:sz w:val="24"/>
                <w:szCs w:val="24"/>
              </w:rPr>
            </w:pPr>
            <w:r>
              <w:rPr>
                <w:rFonts w:hint="eastAsia" w:hAnsi="宋体" w:cs="宋体"/>
                <w:color w:val="auto"/>
                <w:sz w:val="24"/>
                <w:szCs w:val="24"/>
              </w:rPr>
              <w:t>合计：</w:t>
            </w:r>
          </w:p>
        </w:tc>
        <w:tc>
          <w:tcPr>
            <w:tcW w:w="8042" w:type="dxa"/>
            <w:gridSpan w:val="5"/>
            <w:tcBorders>
              <w:top w:val="single" w:color="auto" w:sz="4" w:space="0"/>
              <w:left w:val="single" w:color="auto" w:sz="6" w:space="0"/>
              <w:bottom w:val="single" w:color="auto" w:sz="6" w:space="0"/>
              <w:right w:val="single" w:color="auto" w:sz="6" w:space="0"/>
            </w:tcBorders>
            <w:vAlign w:val="center"/>
          </w:tcPr>
          <w:p w14:paraId="05F48857">
            <w:pPr>
              <w:keepNext w:val="0"/>
              <w:keepLines w:val="0"/>
              <w:suppressLineNumbers w:val="0"/>
              <w:spacing w:before="163" w:beforeLines="50" w:beforeAutospacing="0" w:after="0" w:afterAutospacing="0" w:line="360" w:lineRule="auto"/>
              <w:ind w:left="0" w:right="0"/>
              <w:jc w:val="left"/>
              <w:outlineLvl w:val="1"/>
              <w:rPr>
                <w:rFonts w:hint="default" w:hAnsi="宋体" w:cs="宋体"/>
                <w:color w:val="auto"/>
                <w:sz w:val="24"/>
                <w:szCs w:val="24"/>
              </w:rPr>
            </w:pPr>
            <w:r>
              <w:rPr>
                <w:rFonts w:hint="eastAsia" w:hAnsi="宋体" w:cs="宋体"/>
                <w:color w:val="auto"/>
                <w:sz w:val="24"/>
                <w:szCs w:val="24"/>
              </w:rPr>
              <w:t>大写：                                小写：</w:t>
            </w:r>
          </w:p>
        </w:tc>
      </w:tr>
      <w:tr w14:paraId="44B41EFC">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vAlign w:val="center"/>
          </w:tcPr>
          <w:p w14:paraId="029CCDD0">
            <w:pPr>
              <w:keepNext w:val="0"/>
              <w:keepLines w:val="0"/>
              <w:suppressLineNumbers w:val="0"/>
              <w:spacing w:before="0" w:beforeAutospacing="0" w:after="0" w:afterAutospacing="0" w:line="360" w:lineRule="auto"/>
              <w:ind w:left="0" w:right="0"/>
              <w:jc w:val="center"/>
              <w:outlineLvl w:val="1"/>
              <w:rPr>
                <w:rFonts w:hint="default" w:hAnsi="宋体" w:cs="宋体"/>
                <w:color w:val="auto"/>
                <w:sz w:val="24"/>
                <w:szCs w:val="24"/>
              </w:rPr>
            </w:pPr>
            <w:r>
              <w:rPr>
                <w:rFonts w:hint="eastAsia" w:hAnsi="宋体" w:cs="宋体"/>
                <w:color w:val="auto"/>
                <w:sz w:val="24"/>
                <w:szCs w:val="24"/>
              </w:rPr>
              <w:t>备注</w:t>
            </w:r>
          </w:p>
        </w:tc>
        <w:tc>
          <w:tcPr>
            <w:tcW w:w="8042" w:type="dxa"/>
            <w:gridSpan w:val="5"/>
            <w:tcBorders>
              <w:top w:val="single" w:color="auto" w:sz="4" w:space="0"/>
              <w:left w:val="single" w:color="auto" w:sz="6" w:space="0"/>
              <w:bottom w:val="single" w:color="auto" w:sz="6" w:space="0"/>
              <w:right w:val="single" w:color="auto" w:sz="6" w:space="0"/>
            </w:tcBorders>
            <w:vAlign w:val="center"/>
          </w:tcPr>
          <w:p w14:paraId="729EA9C9">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r>
              <w:rPr>
                <w:rFonts w:hint="eastAsia" w:hAnsi="宋体" w:cs="宋体"/>
                <w:color w:val="auto"/>
                <w:spacing w:val="-6"/>
                <w:sz w:val="24"/>
                <w:szCs w:val="24"/>
              </w:rPr>
              <w:t>保留小数点后两位。</w:t>
            </w:r>
          </w:p>
        </w:tc>
      </w:tr>
    </w:tbl>
    <w:p w14:paraId="28C4A146">
      <w:pPr>
        <w:adjustRightInd w:val="0"/>
        <w:snapToGrid w:val="0"/>
        <w:spacing w:line="360" w:lineRule="auto"/>
        <w:outlineLvl w:val="1"/>
        <w:rPr>
          <w:rFonts w:hAnsi="宋体" w:cs="宋体"/>
          <w:color w:val="auto"/>
          <w:sz w:val="24"/>
          <w:szCs w:val="24"/>
        </w:rPr>
      </w:pPr>
    </w:p>
    <w:p w14:paraId="07D86121">
      <w:pPr>
        <w:adjustRightInd w:val="0"/>
        <w:snapToGrid w:val="0"/>
        <w:spacing w:line="360" w:lineRule="auto"/>
        <w:outlineLvl w:val="1"/>
        <w:rPr>
          <w:rFonts w:hAnsi="宋体" w:cs="宋体"/>
          <w:color w:val="auto"/>
          <w:sz w:val="24"/>
          <w:szCs w:val="24"/>
        </w:rPr>
      </w:pPr>
    </w:p>
    <w:p w14:paraId="75F64654">
      <w:pPr>
        <w:adjustRightInd w:val="0"/>
        <w:snapToGrid w:val="0"/>
        <w:spacing w:line="360" w:lineRule="auto"/>
        <w:outlineLvl w:val="1"/>
        <w:rPr>
          <w:rFonts w:hint="eastAsia" w:hAnsi="宋体" w:cs="宋体"/>
          <w:color w:val="auto"/>
          <w:sz w:val="24"/>
          <w:szCs w:val="24"/>
        </w:rPr>
      </w:pPr>
      <w:r>
        <w:rPr>
          <w:rFonts w:hint="eastAsia" w:hAnsi="宋体" w:cs="宋体"/>
          <w:color w:val="auto"/>
          <w:sz w:val="24"/>
          <w:szCs w:val="24"/>
        </w:rPr>
        <w:t>说明：</w:t>
      </w:r>
    </w:p>
    <w:p w14:paraId="11F01AAD">
      <w:pPr>
        <w:adjustRightInd w:val="0"/>
        <w:snapToGrid w:val="0"/>
        <w:spacing w:line="360" w:lineRule="auto"/>
        <w:ind w:firstLine="480" w:firstLineChars="200"/>
        <w:outlineLvl w:val="1"/>
        <w:rPr>
          <w:rFonts w:hAnsi="宋体" w:cs="宋体"/>
          <w:bCs/>
          <w:color w:val="auto"/>
          <w:sz w:val="24"/>
          <w:szCs w:val="24"/>
        </w:rPr>
      </w:pPr>
      <w:r>
        <w:rPr>
          <w:rFonts w:hint="eastAsia" w:hAnsi="宋体" w:cs="宋体"/>
          <w:bCs/>
          <w:color w:val="auto"/>
          <w:sz w:val="24"/>
          <w:szCs w:val="24"/>
          <w:lang w:eastAsia="zh-CN"/>
        </w:rPr>
        <w:t>1.</w:t>
      </w:r>
      <w:r>
        <w:rPr>
          <w:rFonts w:hint="eastAsia" w:hAnsi="宋体" w:cs="宋体"/>
          <w:color w:val="auto"/>
          <w:sz w:val="24"/>
          <w:szCs w:val="24"/>
        </w:rPr>
        <w:t>供应商提供的产品</w:t>
      </w:r>
      <w:r>
        <w:rPr>
          <w:rFonts w:hint="eastAsia" w:hAnsi="宋体" w:cs="宋体"/>
          <w:bCs/>
          <w:color w:val="auto"/>
          <w:sz w:val="24"/>
          <w:szCs w:val="24"/>
        </w:rPr>
        <w:t>属于《节能产品政府采购清单》中节能产品，《环境标志产品政府采购清单》中环境标志产品，应按招标文件要求</w:t>
      </w:r>
      <w:r>
        <w:rPr>
          <w:rFonts w:hint="eastAsia" w:hAnsi="宋体" w:cs="宋体"/>
          <w:color w:val="auto"/>
          <w:sz w:val="24"/>
          <w:szCs w:val="24"/>
        </w:rPr>
        <w:t>提供相关证明材料。</w:t>
      </w:r>
    </w:p>
    <w:p w14:paraId="595225E7">
      <w:pPr>
        <w:pStyle w:val="142"/>
        <w:spacing w:line="360" w:lineRule="auto"/>
        <w:ind w:left="479" w:leftChars="228" w:firstLine="0" w:firstLineChars="0"/>
        <w:outlineLvl w:val="1"/>
        <w:rPr>
          <w:rFonts w:hAnsi="宋体" w:cs="宋体"/>
          <w:color w:val="auto"/>
          <w:sz w:val="24"/>
        </w:rPr>
      </w:pPr>
      <w:r>
        <w:rPr>
          <w:rFonts w:hint="eastAsia" w:hAnsi="宋体" w:cs="宋体"/>
          <w:bCs/>
          <w:color w:val="auto"/>
          <w:sz w:val="24"/>
          <w:lang w:eastAsia="zh-CN"/>
        </w:rPr>
        <w:t>2.</w:t>
      </w:r>
      <w:r>
        <w:rPr>
          <w:rFonts w:hint="eastAsia" w:hAnsi="宋体" w:cs="宋体"/>
          <w:bCs/>
          <w:color w:val="auto"/>
          <w:sz w:val="24"/>
        </w:rPr>
        <w:t>未按上述要求提供、</w:t>
      </w:r>
      <w:r>
        <w:rPr>
          <w:rFonts w:hint="eastAsia" w:hAnsi="宋体" w:cs="宋体"/>
          <w:color w:val="auto"/>
          <w:sz w:val="24"/>
        </w:rPr>
        <w:t>填写</w:t>
      </w:r>
      <w:r>
        <w:rPr>
          <w:rFonts w:hint="eastAsia" w:hAnsi="宋体" w:cs="宋体"/>
          <w:bCs/>
          <w:color w:val="auto"/>
          <w:sz w:val="24"/>
        </w:rPr>
        <w:t>的，评标时不予以考虑。</w:t>
      </w:r>
    </w:p>
    <w:p w14:paraId="27A2B055">
      <w:pPr>
        <w:pStyle w:val="31"/>
        <w:rPr>
          <w:rFonts w:ascii="Calibri Light" w:hAnsi="Calibri Light"/>
          <w:b/>
          <w:bCs/>
          <w:color w:val="auto"/>
          <w:sz w:val="24"/>
          <w:szCs w:val="24"/>
        </w:rPr>
      </w:pPr>
    </w:p>
    <w:p w14:paraId="35FD9016">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宋体" w:hAnsi="宋体"/>
          <w:color w:val="auto"/>
          <w:sz w:val="24"/>
          <w:szCs w:val="24"/>
        </w:rPr>
      </w:pPr>
      <w:bookmarkStart w:id="129" w:name="_Toc10669"/>
    </w:p>
    <w:p w14:paraId="687AEAAB">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宋体" w:hAnsi="宋体" w:eastAsia="宋体"/>
          <w:color w:val="auto"/>
          <w:sz w:val="24"/>
          <w:szCs w:val="24"/>
          <w:lang w:eastAsia="zh-CN"/>
        </w:rPr>
      </w:pPr>
      <w:r>
        <w:rPr>
          <w:rFonts w:hint="eastAsia" w:ascii="宋体" w:hAnsi="宋体"/>
          <w:color w:val="auto"/>
          <w:sz w:val="24"/>
          <w:szCs w:val="24"/>
        </w:rPr>
        <w:t>供应商名称（公章）</w:t>
      </w:r>
      <w:r>
        <w:rPr>
          <w:rFonts w:hint="eastAsia" w:ascii="宋体" w:hAnsi="宋体"/>
          <w:color w:val="auto"/>
          <w:sz w:val="24"/>
          <w:szCs w:val="24"/>
          <w:lang w:eastAsia="zh-CN"/>
        </w:rPr>
        <w:t>：</w:t>
      </w:r>
      <w:bookmarkEnd w:id="129"/>
    </w:p>
    <w:p w14:paraId="2D2CF3A6">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宋体" w:hAnsi="宋体"/>
          <w:color w:val="auto"/>
          <w:sz w:val="24"/>
          <w:szCs w:val="24"/>
          <w:lang w:val="en-US" w:eastAsia="zh-CN"/>
        </w:rPr>
      </w:pPr>
      <w:bookmarkStart w:id="130" w:name="_Toc6146"/>
    </w:p>
    <w:p w14:paraId="73617D7E">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ascii="宋体" w:hAnsi="宋体"/>
          <w:color w:val="auto"/>
          <w:sz w:val="24"/>
          <w:szCs w:val="24"/>
        </w:rPr>
      </w:pPr>
      <w:r>
        <w:rPr>
          <w:rFonts w:hint="eastAsia" w:ascii="宋体" w:hAnsi="宋体"/>
          <w:color w:val="auto"/>
          <w:sz w:val="24"/>
          <w:szCs w:val="24"/>
          <w:lang w:val="en-US" w:eastAsia="zh-CN"/>
        </w:rPr>
        <w:t xml:space="preserve">日   期：   </w:t>
      </w:r>
      <w:r>
        <w:rPr>
          <w:rFonts w:hint="eastAsia" w:ascii="宋体" w:hAnsi="宋体"/>
          <w:color w:val="auto"/>
          <w:sz w:val="24"/>
          <w:szCs w:val="24"/>
        </w:rPr>
        <w:t xml:space="preserve">年  </w:t>
      </w:r>
      <w:r>
        <w:rPr>
          <w:rFonts w:hint="eastAsia" w:ascii="宋体" w:hAnsi="宋体"/>
          <w:color w:val="auto"/>
          <w:sz w:val="24"/>
          <w:szCs w:val="24"/>
          <w:lang w:val="en-US" w:eastAsia="zh-CN"/>
        </w:rPr>
        <w:t xml:space="preserve"> </w:t>
      </w:r>
      <w:r>
        <w:rPr>
          <w:rFonts w:hint="eastAsia" w:ascii="宋体" w:hAnsi="宋体"/>
          <w:color w:val="auto"/>
          <w:sz w:val="24"/>
          <w:szCs w:val="24"/>
        </w:rPr>
        <w:t xml:space="preserve">月  </w:t>
      </w:r>
      <w:r>
        <w:rPr>
          <w:rFonts w:hint="eastAsia" w:ascii="宋体" w:hAnsi="宋体"/>
          <w:color w:val="auto"/>
          <w:sz w:val="24"/>
          <w:szCs w:val="24"/>
          <w:lang w:val="en-US" w:eastAsia="zh-CN"/>
        </w:rPr>
        <w:t xml:space="preserve"> </w:t>
      </w:r>
      <w:r>
        <w:rPr>
          <w:rFonts w:hint="eastAsia" w:ascii="宋体" w:hAnsi="宋体"/>
          <w:color w:val="auto"/>
          <w:sz w:val="24"/>
          <w:szCs w:val="24"/>
        </w:rPr>
        <w:t>日</w:t>
      </w:r>
      <w:bookmarkEnd w:id="130"/>
    </w:p>
    <w:p w14:paraId="46C26C92">
      <w:pPr>
        <w:pStyle w:val="31"/>
        <w:keepNext w:val="0"/>
        <w:keepLines w:val="0"/>
        <w:pageBreakBefore w:val="0"/>
        <w:widowControl w:val="0"/>
        <w:kinsoku/>
        <w:wordWrap/>
        <w:overflowPunct/>
        <w:topLinePunct w:val="0"/>
        <w:autoSpaceDE/>
        <w:autoSpaceDN/>
        <w:bidi w:val="0"/>
        <w:adjustRightInd/>
        <w:textAlignment w:val="auto"/>
        <w:outlineLvl w:val="9"/>
        <w:rPr>
          <w:rFonts w:ascii="Calibri Light" w:hAnsi="Calibri Light"/>
          <w:b/>
          <w:bCs/>
          <w:color w:val="auto"/>
          <w:sz w:val="24"/>
          <w:szCs w:val="24"/>
        </w:rPr>
        <w:sectPr>
          <w:pgSz w:w="11905" w:h="16838"/>
          <w:pgMar w:top="1247" w:right="1417" w:bottom="1247" w:left="1417" w:header="964" w:footer="992" w:gutter="0"/>
          <w:pgNumType w:fmt="decimal"/>
          <w:cols w:space="0" w:num="1"/>
          <w:rtlGutter w:val="0"/>
          <w:docGrid w:type="lines" w:linePitch="319" w:charSpace="0"/>
        </w:sectPr>
      </w:pPr>
    </w:p>
    <w:p w14:paraId="40CC9098">
      <w:pPr>
        <w:spacing w:line="360" w:lineRule="auto"/>
        <w:jc w:val="center"/>
        <w:outlineLvl w:val="1"/>
        <w:rPr>
          <w:rFonts w:hAnsi="宋体" w:cs="宋体"/>
          <w:b/>
          <w:color w:val="auto"/>
          <w:sz w:val="28"/>
          <w:szCs w:val="28"/>
        </w:rPr>
      </w:pPr>
      <w:bookmarkStart w:id="131" w:name="OLE_LINK14"/>
      <w:bookmarkStart w:id="132" w:name="OLE_LINK13"/>
      <w:r>
        <w:rPr>
          <w:rFonts w:hint="eastAsia" w:ascii="宋体" w:hAnsi="宋体"/>
          <w:b/>
          <w:bCs/>
          <w:color w:val="auto"/>
          <w:sz w:val="24"/>
          <w:szCs w:val="28"/>
        </w:rPr>
        <w:t>残疾人福利性单位声明函</w:t>
      </w:r>
      <w:r>
        <w:rPr>
          <w:rFonts w:hint="eastAsia" w:hAnsi="宋体" w:cs="宋体"/>
          <w:b/>
          <w:color w:val="auto"/>
          <w:sz w:val="28"/>
          <w:szCs w:val="28"/>
        </w:rPr>
        <w:t>（如</w:t>
      </w:r>
      <w:r>
        <w:rPr>
          <w:rFonts w:hint="eastAsia" w:ascii="宋体" w:hAnsi="宋体" w:cs="宋体"/>
          <w:b/>
          <w:bCs/>
          <w:color w:val="auto"/>
          <w:sz w:val="28"/>
          <w:szCs w:val="28"/>
        </w:rPr>
        <w:t>是</w:t>
      </w:r>
      <w:r>
        <w:rPr>
          <w:rFonts w:hint="eastAsia" w:hAnsi="宋体" w:cs="宋体"/>
          <w:b/>
          <w:color w:val="auto"/>
          <w:sz w:val="28"/>
          <w:szCs w:val="28"/>
        </w:rPr>
        <w:t>）</w:t>
      </w:r>
    </w:p>
    <w:p w14:paraId="77FAC30B">
      <w:pPr>
        <w:spacing w:line="360" w:lineRule="auto"/>
        <w:jc w:val="center"/>
        <w:rPr>
          <w:rFonts w:ascii="宋体" w:hAnsi="宋体"/>
          <w:b/>
          <w:bCs/>
          <w:color w:val="auto"/>
          <w:sz w:val="24"/>
          <w:szCs w:val="28"/>
        </w:rPr>
      </w:pPr>
      <w:r>
        <w:rPr>
          <w:rFonts w:hint="eastAsia" w:ascii="宋体" w:hAnsi="宋体"/>
          <w:b/>
          <w:bCs/>
          <w:color w:val="auto"/>
          <w:sz w:val="24"/>
          <w:szCs w:val="28"/>
        </w:rPr>
        <w:t xml:space="preserve">  </w:t>
      </w:r>
    </w:p>
    <w:bookmarkEnd w:id="131"/>
    <w:bookmarkEnd w:id="132"/>
    <w:p w14:paraId="1BA16A09">
      <w:pPr>
        <w:spacing w:line="588" w:lineRule="exact"/>
        <w:rPr>
          <w:rFonts w:ascii="宋体" w:hAnsi="宋体"/>
          <w:b/>
          <w:color w:val="auto"/>
          <w:spacing w:val="6"/>
          <w:sz w:val="28"/>
          <w:szCs w:val="30"/>
        </w:rPr>
      </w:pPr>
    </w:p>
    <w:p w14:paraId="65774834">
      <w:pPr>
        <w:spacing w:line="360" w:lineRule="auto"/>
        <w:ind w:firstLine="480" w:firstLineChars="200"/>
        <w:rPr>
          <w:rFonts w:ascii="宋体" w:hAnsi="宋体"/>
          <w:color w:val="auto"/>
          <w:sz w:val="24"/>
          <w:szCs w:val="24"/>
        </w:rPr>
      </w:pPr>
      <w:r>
        <w:rPr>
          <w:rFonts w:hint="eastAsia" w:ascii="宋体" w:hAnsi="宋体"/>
          <w:color w:val="auto"/>
          <w:sz w:val="24"/>
          <w:szCs w:val="24"/>
        </w:rPr>
        <w:t>本单位郑重声明，根据《财政部 民政部 中国残疾人联合会关于促进残疾人就业政府采购政策的通知》（财库</w:t>
      </w:r>
      <w:r>
        <w:rPr>
          <w:rFonts w:hint="eastAsia" w:ascii="宋体" w:hAnsi="宋体"/>
          <w:color w:val="auto"/>
          <w:sz w:val="24"/>
          <w:szCs w:val="24"/>
          <w:lang w:eastAsia="zh-CN"/>
        </w:rPr>
        <w:t>〔2017〕141号</w:t>
      </w:r>
      <w:r>
        <w:rPr>
          <w:rFonts w:hint="eastAsia" w:ascii="宋体" w:hAnsi="宋体"/>
          <w:color w:val="auto"/>
          <w:sz w:val="24"/>
          <w:szCs w:val="24"/>
        </w:rPr>
        <w:t>）的规定，本单位为符合条件的残疾人福利性单位，且本单位参加</w:t>
      </w:r>
      <w:r>
        <w:rPr>
          <w:rFonts w:hint="eastAsia" w:ascii="宋体" w:hAnsi="宋体"/>
          <w:color w:val="auto"/>
          <w:sz w:val="24"/>
          <w:szCs w:val="24"/>
          <w:u w:val="single"/>
        </w:rPr>
        <w:t xml:space="preserve">             </w:t>
      </w:r>
      <w:r>
        <w:rPr>
          <w:rFonts w:hint="eastAsia" w:ascii="宋体" w:hAnsi="宋体"/>
          <w:color w:val="auto"/>
          <w:sz w:val="24"/>
          <w:szCs w:val="24"/>
        </w:rPr>
        <w:t>单位的</w:t>
      </w:r>
      <w:r>
        <w:rPr>
          <w:rFonts w:hint="eastAsia" w:ascii="宋体" w:hAnsi="宋体"/>
          <w:color w:val="auto"/>
          <w:sz w:val="24"/>
          <w:szCs w:val="24"/>
          <w:u w:val="single"/>
        </w:rPr>
        <w:t xml:space="preserve">             </w:t>
      </w:r>
      <w:r>
        <w:rPr>
          <w:rFonts w:hint="eastAsia" w:ascii="宋体" w:hAnsi="宋体"/>
          <w:color w:val="auto"/>
          <w:sz w:val="24"/>
          <w:szCs w:val="24"/>
        </w:rPr>
        <w:t>项目采购活动提供本单位制造的货物（由本单位承担工程/提供服务），或者提供其他残疾人福利性单位制造的货物（不包括使用非残疾人福利性单位注册商标的货物）。</w:t>
      </w:r>
    </w:p>
    <w:p w14:paraId="0A1C2D66">
      <w:pPr>
        <w:spacing w:line="360" w:lineRule="auto"/>
        <w:rPr>
          <w:rFonts w:ascii="宋体" w:hAnsi="宋体"/>
          <w:color w:val="auto"/>
          <w:sz w:val="24"/>
          <w:szCs w:val="24"/>
        </w:rPr>
      </w:pPr>
      <w:r>
        <w:rPr>
          <w:rFonts w:hint="eastAsia" w:ascii="宋体" w:hAnsi="宋体"/>
          <w:color w:val="auto"/>
          <w:sz w:val="24"/>
          <w:szCs w:val="24"/>
        </w:rPr>
        <w:t xml:space="preserve">    本单位对上述声明的真实性负责。如有虚假，将依法承担相应责任。</w:t>
      </w:r>
    </w:p>
    <w:p w14:paraId="5B67863B">
      <w:pPr>
        <w:spacing w:line="360" w:lineRule="auto"/>
        <w:rPr>
          <w:rFonts w:ascii="宋体" w:hAnsi="宋体"/>
          <w:color w:val="auto"/>
          <w:sz w:val="24"/>
          <w:szCs w:val="24"/>
        </w:rPr>
      </w:pPr>
    </w:p>
    <w:p w14:paraId="52E99B02">
      <w:pPr>
        <w:spacing w:line="360" w:lineRule="auto"/>
        <w:rPr>
          <w:rFonts w:ascii="宋体" w:hAnsi="宋体"/>
          <w:color w:val="auto"/>
          <w:sz w:val="24"/>
          <w:szCs w:val="24"/>
        </w:rPr>
      </w:pPr>
    </w:p>
    <w:p w14:paraId="650DFBCF">
      <w:pPr>
        <w:keepNext w:val="0"/>
        <w:keepLines w:val="0"/>
        <w:pageBreakBefore w:val="0"/>
        <w:widowControl w:val="0"/>
        <w:kinsoku/>
        <w:wordWrap/>
        <w:overflowPunct/>
        <w:topLinePunct w:val="0"/>
        <w:autoSpaceDE/>
        <w:autoSpaceDN/>
        <w:bidi w:val="0"/>
        <w:adjustRightInd/>
        <w:snapToGrid/>
        <w:spacing w:line="360" w:lineRule="auto"/>
        <w:ind w:firstLine="6120" w:firstLineChars="2550"/>
        <w:textAlignment w:val="auto"/>
        <w:outlineLvl w:val="9"/>
        <w:rPr>
          <w:rFonts w:hint="eastAsia" w:ascii="宋体" w:hAnsi="宋体" w:eastAsia="宋体"/>
          <w:color w:val="auto"/>
          <w:sz w:val="24"/>
          <w:szCs w:val="24"/>
          <w:lang w:eastAsia="zh-CN"/>
        </w:rPr>
      </w:pPr>
      <w:bookmarkStart w:id="133" w:name="_Toc15190"/>
      <w:bookmarkStart w:id="134" w:name="_Toc11532"/>
      <w:r>
        <w:rPr>
          <w:rFonts w:hint="eastAsia" w:ascii="宋体" w:hAnsi="宋体"/>
          <w:color w:val="auto"/>
          <w:sz w:val="24"/>
          <w:szCs w:val="24"/>
        </w:rPr>
        <w:t>供应商名称（公章）</w:t>
      </w:r>
      <w:bookmarkEnd w:id="133"/>
      <w:r>
        <w:rPr>
          <w:rFonts w:hint="eastAsia" w:ascii="宋体" w:hAnsi="宋体"/>
          <w:color w:val="auto"/>
          <w:sz w:val="24"/>
          <w:szCs w:val="24"/>
          <w:lang w:eastAsia="zh-CN"/>
        </w:rPr>
        <w:t>：</w:t>
      </w:r>
      <w:bookmarkEnd w:id="134"/>
    </w:p>
    <w:p w14:paraId="6DA53810">
      <w:pPr>
        <w:keepNext w:val="0"/>
        <w:keepLines w:val="0"/>
        <w:pageBreakBefore w:val="0"/>
        <w:widowControl w:val="0"/>
        <w:kinsoku/>
        <w:wordWrap/>
        <w:overflowPunct/>
        <w:topLinePunct w:val="0"/>
        <w:autoSpaceDE/>
        <w:autoSpaceDN/>
        <w:bidi w:val="0"/>
        <w:adjustRightInd/>
        <w:snapToGrid/>
        <w:spacing w:line="360" w:lineRule="auto"/>
        <w:ind w:firstLine="6240" w:firstLineChars="2600"/>
        <w:textAlignment w:val="auto"/>
        <w:outlineLvl w:val="9"/>
        <w:rPr>
          <w:rFonts w:ascii="宋体" w:hAnsi="宋体"/>
          <w:color w:val="auto"/>
          <w:sz w:val="24"/>
          <w:szCs w:val="24"/>
        </w:rPr>
      </w:pPr>
      <w:bookmarkStart w:id="135" w:name="_Toc25473"/>
      <w:bookmarkStart w:id="136" w:name="_Toc4481"/>
      <w:r>
        <w:rPr>
          <w:rFonts w:hint="eastAsia" w:ascii="宋体" w:hAnsi="宋体"/>
          <w:color w:val="auto"/>
          <w:sz w:val="24"/>
          <w:szCs w:val="24"/>
          <w:lang w:val="en-US" w:eastAsia="zh-CN"/>
        </w:rPr>
        <w:t>日   期：</w:t>
      </w:r>
      <w:r>
        <w:rPr>
          <w:rFonts w:hint="eastAsia" w:ascii="宋体" w:hAnsi="宋体"/>
          <w:color w:val="auto"/>
          <w:sz w:val="24"/>
          <w:szCs w:val="24"/>
        </w:rPr>
        <w:t>年  月  日</w:t>
      </w:r>
      <w:bookmarkEnd w:id="135"/>
      <w:bookmarkEnd w:id="136"/>
    </w:p>
    <w:p w14:paraId="0ACD8B08">
      <w:pPr>
        <w:spacing w:line="360" w:lineRule="auto"/>
        <w:ind w:firstLine="480" w:firstLineChars="200"/>
        <w:rPr>
          <w:rFonts w:ascii="宋体" w:hAnsi="宋体"/>
          <w:color w:val="auto"/>
          <w:sz w:val="24"/>
          <w:szCs w:val="24"/>
        </w:rPr>
      </w:pPr>
    </w:p>
    <w:p w14:paraId="6302434C">
      <w:pPr>
        <w:spacing w:line="360" w:lineRule="auto"/>
        <w:ind w:firstLine="480" w:firstLineChars="200"/>
        <w:rPr>
          <w:rFonts w:ascii="宋体" w:hAnsi="宋体"/>
          <w:color w:val="auto"/>
          <w:sz w:val="24"/>
          <w:szCs w:val="24"/>
        </w:rPr>
      </w:pPr>
    </w:p>
    <w:p w14:paraId="5A1BDC51">
      <w:pPr>
        <w:spacing w:line="360" w:lineRule="auto"/>
        <w:ind w:firstLine="480" w:firstLineChars="200"/>
        <w:rPr>
          <w:rFonts w:ascii="宋体" w:hAnsi="宋体"/>
          <w:color w:val="auto"/>
          <w:sz w:val="24"/>
          <w:szCs w:val="24"/>
        </w:rPr>
      </w:pPr>
    </w:p>
    <w:p w14:paraId="2554A4DF">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注：</w:t>
      </w:r>
    </w:p>
    <w:p w14:paraId="415F9672">
      <w:pPr>
        <w:spacing w:line="360" w:lineRule="auto"/>
        <w:ind w:firstLine="480" w:firstLineChars="200"/>
        <w:rPr>
          <w:rFonts w:hint="eastAsia" w:ascii="宋体" w:hAnsi="宋体" w:eastAsia="宋体"/>
          <w:color w:val="auto"/>
          <w:sz w:val="24"/>
          <w:szCs w:val="24"/>
          <w:lang w:eastAsia="zh-CN"/>
        </w:rPr>
      </w:pPr>
      <w:r>
        <w:rPr>
          <w:rFonts w:hint="eastAsia" w:ascii="宋体" w:hAnsi="宋体"/>
          <w:color w:val="auto"/>
          <w:sz w:val="24"/>
          <w:szCs w:val="24"/>
          <w:lang w:eastAsia="zh-CN"/>
        </w:rPr>
        <w:t>1.</w:t>
      </w:r>
      <w:r>
        <w:rPr>
          <w:rFonts w:hint="eastAsia" w:ascii="宋体" w:hAnsi="宋体"/>
          <w:color w:val="auto"/>
          <w:sz w:val="24"/>
          <w:szCs w:val="24"/>
        </w:rPr>
        <w:t>非残疾人福利性单位不提供此声明函</w:t>
      </w:r>
      <w:r>
        <w:rPr>
          <w:rFonts w:hint="eastAsia" w:ascii="宋体" w:hAnsi="宋体"/>
          <w:color w:val="auto"/>
          <w:sz w:val="24"/>
          <w:szCs w:val="24"/>
          <w:lang w:eastAsia="zh-CN"/>
        </w:rPr>
        <w:t>。</w:t>
      </w:r>
    </w:p>
    <w:p w14:paraId="7CE51481">
      <w:pPr>
        <w:spacing w:line="360" w:lineRule="auto"/>
        <w:ind w:firstLine="480" w:firstLineChars="200"/>
        <w:rPr>
          <w:rFonts w:ascii="宋体" w:hAnsi="宋体"/>
          <w:color w:val="auto"/>
          <w:sz w:val="24"/>
          <w:szCs w:val="24"/>
        </w:rPr>
      </w:pPr>
      <w:r>
        <w:rPr>
          <w:rFonts w:hint="eastAsia" w:ascii="宋体" w:hAnsi="宋体"/>
          <w:color w:val="auto"/>
          <w:sz w:val="24"/>
          <w:szCs w:val="24"/>
          <w:lang w:eastAsia="zh-CN"/>
        </w:rPr>
        <w:t>2.</w:t>
      </w:r>
      <w:r>
        <w:rPr>
          <w:rFonts w:hint="eastAsia" w:ascii="宋体" w:hAnsi="宋体"/>
          <w:color w:val="auto"/>
          <w:sz w:val="24"/>
          <w:szCs w:val="24"/>
          <w:lang w:val="zh-CN"/>
        </w:rPr>
        <w:t>提供此声明函的，若提供虚假材料谋取中标、成交的，将按照《中华人民共和国政府采购法》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6D87841">
      <w:pPr>
        <w:keepNext/>
        <w:keepLines/>
        <w:spacing w:line="415" w:lineRule="auto"/>
        <w:jc w:val="center"/>
        <w:outlineLvl w:val="1"/>
        <w:rPr>
          <w:rFonts w:ascii="Calibri Light" w:hAnsi="Calibri Light"/>
          <w:b/>
          <w:bCs/>
          <w:color w:val="auto"/>
          <w:sz w:val="32"/>
          <w:szCs w:val="32"/>
        </w:rPr>
        <w:sectPr>
          <w:pgSz w:w="11905" w:h="16838"/>
          <w:pgMar w:top="1247" w:right="1417" w:bottom="1247" w:left="1417" w:header="964" w:footer="992" w:gutter="0"/>
          <w:pgNumType w:fmt="decimal"/>
          <w:cols w:space="0" w:num="1"/>
          <w:rtlGutter w:val="0"/>
          <w:docGrid w:type="lines" w:linePitch="319" w:charSpace="0"/>
        </w:sectPr>
      </w:pPr>
    </w:p>
    <w:p w14:paraId="20C46318">
      <w:pPr>
        <w:pStyle w:val="3"/>
        <w:ind w:firstLine="482" w:firstLineChars="150"/>
        <w:jc w:val="center"/>
        <w:rPr>
          <w:color w:val="auto"/>
        </w:rPr>
      </w:pPr>
      <w:r>
        <w:rPr>
          <w:rFonts w:hint="eastAsia"/>
          <w:color w:val="auto"/>
        </w:rPr>
        <w:t>四、技术商务</w:t>
      </w:r>
      <w:r>
        <w:rPr>
          <w:rFonts w:hint="eastAsia"/>
          <w:color w:val="auto"/>
          <w:lang w:val="en-US" w:eastAsia="zh-CN"/>
        </w:rPr>
        <w:t>响应</w:t>
      </w:r>
      <w:r>
        <w:rPr>
          <w:rFonts w:hint="eastAsia"/>
          <w:color w:val="auto"/>
        </w:rPr>
        <w:t>偏离表</w:t>
      </w:r>
    </w:p>
    <w:p w14:paraId="73261419">
      <w:pPr>
        <w:pStyle w:val="3"/>
        <w:spacing w:before="0" w:after="0"/>
        <w:ind w:firstLine="361" w:firstLineChars="150"/>
        <w:jc w:val="center"/>
        <w:rPr>
          <w:color w:val="auto"/>
          <w:sz w:val="24"/>
          <w:szCs w:val="24"/>
        </w:rPr>
      </w:pPr>
      <w:r>
        <w:rPr>
          <w:rFonts w:hint="eastAsia"/>
          <w:color w:val="auto"/>
          <w:sz w:val="24"/>
          <w:szCs w:val="24"/>
        </w:rPr>
        <w:t>技术响应偏离表</w:t>
      </w:r>
    </w:p>
    <w:tbl>
      <w:tblPr>
        <w:tblStyle w:val="44"/>
        <w:tblW w:w="96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050"/>
        <w:gridCol w:w="3934"/>
        <w:gridCol w:w="1583"/>
        <w:gridCol w:w="1369"/>
      </w:tblGrid>
      <w:tr w14:paraId="3A2A3B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675" w:type="dxa"/>
            <w:vAlign w:val="center"/>
          </w:tcPr>
          <w:p w14:paraId="27FE687D">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r>
              <w:rPr>
                <w:rFonts w:hint="eastAsia" w:ascii="宋体" w:hAnsi="宋体" w:cs="宋体"/>
                <w:b/>
                <w:color w:val="auto"/>
                <w:szCs w:val="21"/>
              </w:rPr>
              <w:t>序号</w:t>
            </w:r>
          </w:p>
        </w:tc>
        <w:tc>
          <w:tcPr>
            <w:tcW w:w="2050" w:type="dxa"/>
            <w:vAlign w:val="center"/>
          </w:tcPr>
          <w:p w14:paraId="4B5EE5C5">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r>
              <w:rPr>
                <w:rFonts w:hint="eastAsia" w:ascii="宋体" w:hAnsi="宋体" w:cs="宋体"/>
                <w:b/>
                <w:color w:val="auto"/>
                <w:szCs w:val="21"/>
              </w:rPr>
              <w:t>招标文件技术要求</w:t>
            </w:r>
          </w:p>
        </w:tc>
        <w:tc>
          <w:tcPr>
            <w:tcW w:w="3934" w:type="dxa"/>
            <w:vAlign w:val="center"/>
          </w:tcPr>
          <w:p w14:paraId="1CE4E00D">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lang w:val="en-US" w:eastAsia="zh-CN"/>
              </w:rPr>
            </w:pPr>
            <w:r>
              <w:rPr>
                <w:rFonts w:hint="eastAsia" w:ascii="宋体" w:hAnsi="宋体" w:cs="宋体"/>
                <w:b/>
                <w:color w:val="auto"/>
                <w:szCs w:val="21"/>
              </w:rPr>
              <w:t>投标文件技术参数</w:t>
            </w:r>
            <w:r>
              <w:rPr>
                <w:rFonts w:hint="eastAsia" w:ascii="宋体" w:hAnsi="宋体" w:cs="宋体"/>
                <w:b/>
                <w:color w:val="auto"/>
                <w:szCs w:val="21"/>
                <w:lang w:val="en-US" w:eastAsia="zh-CN"/>
              </w:rPr>
              <w:t>应答</w:t>
            </w:r>
          </w:p>
        </w:tc>
        <w:tc>
          <w:tcPr>
            <w:tcW w:w="1583" w:type="dxa"/>
            <w:vAlign w:val="center"/>
          </w:tcPr>
          <w:p w14:paraId="77366442">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szCs w:val="24"/>
                <w:lang w:val="en-US" w:eastAsia="zh-CN"/>
              </w:rPr>
            </w:pPr>
            <w:r>
              <w:rPr>
                <w:rFonts w:hint="eastAsia" w:ascii="宋体" w:hAnsi="宋体" w:cs="宋体"/>
                <w:b/>
                <w:color w:val="auto"/>
                <w:szCs w:val="21"/>
                <w:lang w:val="en-US" w:eastAsia="zh-CN"/>
              </w:rPr>
              <w:t>响应/偏离</w:t>
            </w:r>
          </w:p>
        </w:tc>
        <w:tc>
          <w:tcPr>
            <w:tcW w:w="1369" w:type="dxa"/>
            <w:vAlign w:val="center"/>
          </w:tcPr>
          <w:p w14:paraId="3F561507">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r>
              <w:rPr>
                <w:rFonts w:hint="eastAsia" w:ascii="宋体" w:hAnsi="宋体" w:cs="宋体"/>
                <w:b/>
                <w:color w:val="auto"/>
                <w:szCs w:val="21"/>
              </w:rPr>
              <w:t>偏离简述</w:t>
            </w:r>
          </w:p>
        </w:tc>
      </w:tr>
      <w:tr w14:paraId="72604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7B075CF2">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r>
              <w:rPr>
                <w:rFonts w:hint="eastAsia" w:ascii="宋体" w:hAnsi="宋体" w:cs="宋体"/>
                <w:b/>
                <w:color w:val="auto"/>
                <w:szCs w:val="21"/>
              </w:rPr>
              <w:t>1</w:t>
            </w:r>
          </w:p>
        </w:tc>
        <w:tc>
          <w:tcPr>
            <w:tcW w:w="2050" w:type="dxa"/>
          </w:tcPr>
          <w:p w14:paraId="4C763927">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3934" w:type="dxa"/>
          </w:tcPr>
          <w:p w14:paraId="01FF4EA1">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583" w:type="dxa"/>
          </w:tcPr>
          <w:p w14:paraId="27371E62">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369" w:type="dxa"/>
          </w:tcPr>
          <w:p w14:paraId="79F1F656">
            <w:pPr>
              <w:keepNext w:val="0"/>
              <w:keepLines w:val="0"/>
              <w:suppressLineNumbers w:val="0"/>
              <w:spacing w:before="0" w:beforeAutospacing="0" w:after="0" w:afterAutospacing="0"/>
              <w:ind w:left="0" w:right="0"/>
              <w:jc w:val="center"/>
              <w:rPr>
                <w:rFonts w:hint="default" w:ascii="宋体" w:hAnsi="宋体"/>
                <w:color w:val="auto"/>
                <w:sz w:val="24"/>
                <w:szCs w:val="24"/>
              </w:rPr>
            </w:pPr>
          </w:p>
        </w:tc>
      </w:tr>
      <w:tr w14:paraId="058F6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0564A27E">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r>
              <w:rPr>
                <w:rFonts w:hint="eastAsia" w:ascii="宋体" w:hAnsi="宋体" w:cs="宋体"/>
                <w:b/>
                <w:color w:val="auto"/>
                <w:szCs w:val="21"/>
              </w:rPr>
              <w:t>2</w:t>
            </w:r>
          </w:p>
        </w:tc>
        <w:tc>
          <w:tcPr>
            <w:tcW w:w="2050" w:type="dxa"/>
          </w:tcPr>
          <w:p w14:paraId="2A7B14D0">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3934" w:type="dxa"/>
          </w:tcPr>
          <w:p w14:paraId="7E13AB9A">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583" w:type="dxa"/>
          </w:tcPr>
          <w:p w14:paraId="6B06622D">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369" w:type="dxa"/>
          </w:tcPr>
          <w:p w14:paraId="00A3E664">
            <w:pPr>
              <w:keepNext w:val="0"/>
              <w:keepLines w:val="0"/>
              <w:suppressLineNumbers w:val="0"/>
              <w:spacing w:before="0" w:beforeAutospacing="0" w:after="0" w:afterAutospacing="0"/>
              <w:ind w:left="0" w:right="0"/>
              <w:jc w:val="center"/>
              <w:rPr>
                <w:rFonts w:hint="default" w:ascii="宋体" w:hAnsi="宋体"/>
                <w:color w:val="auto"/>
                <w:sz w:val="24"/>
                <w:szCs w:val="24"/>
              </w:rPr>
            </w:pPr>
          </w:p>
        </w:tc>
      </w:tr>
      <w:tr w14:paraId="56077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jc w:val="center"/>
        </w:trPr>
        <w:tc>
          <w:tcPr>
            <w:tcW w:w="675" w:type="dxa"/>
          </w:tcPr>
          <w:p w14:paraId="03E78451">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r>
              <w:rPr>
                <w:rFonts w:hint="eastAsia" w:ascii="宋体" w:hAnsi="宋体" w:cs="宋体"/>
                <w:b/>
                <w:color w:val="auto"/>
                <w:szCs w:val="21"/>
              </w:rPr>
              <w:t>3</w:t>
            </w:r>
          </w:p>
        </w:tc>
        <w:tc>
          <w:tcPr>
            <w:tcW w:w="2050" w:type="dxa"/>
          </w:tcPr>
          <w:p w14:paraId="18265569">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3934" w:type="dxa"/>
          </w:tcPr>
          <w:p w14:paraId="3BF97D73">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583" w:type="dxa"/>
          </w:tcPr>
          <w:p w14:paraId="07389CA6">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369" w:type="dxa"/>
          </w:tcPr>
          <w:p w14:paraId="51A1AF30">
            <w:pPr>
              <w:keepNext w:val="0"/>
              <w:keepLines w:val="0"/>
              <w:suppressLineNumbers w:val="0"/>
              <w:spacing w:before="0" w:beforeAutospacing="0" w:after="0" w:afterAutospacing="0"/>
              <w:ind w:left="0" w:right="0"/>
              <w:jc w:val="center"/>
              <w:rPr>
                <w:rFonts w:hint="default" w:ascii="宋体" w:hAnsi="宋体"/>
                <w:color w:val="auto"/>
                <w:sz w:val="24"/>
                <w:szCs w:val="24"/>
              </w:rPr>
            </w:pPr>
          </w:p>
        </w:tc>
      </w:tr>
      <w:tr w14:paraId="11821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6E1120FB">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r>
              <w:rPr>
                <w:rFonts w:hint="eastAsia" w:ascii="宋体" w:hAnsi="宋体" w:cs="宋体"/>
                <w:b/>
                <w:color w:val="auto"/>
                <w:szCs w:val="21"/>
              </w:rPr>
              <w:t>4</w:t>
            </w:r>
          </w:p>
        </w:tc>
        <w:tc>
          <w:tcPr>
            <w:tcW w:w="2050" w:type="dxa"/>
          </w:tcPr>
          <w:p w14:paraId="6B7D62C5">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3934" w:type="dxa"/>
          </w:tcPr>
          <w:p w14:paraId="7FE6CF03">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583" w:type="dxa"/>
          </w:tcPr>
          <w:p w14:paraId="5D5D63F7">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369" w:type="dxa"/>
          </w:tcPr>
          <w:p w14:paraId="7AED197D">
            <w:pPr>
              <w:keepNext w:val="0"/>
              <w:keepLines w:val="0"/>
              <w:suppressLineNumbers w:val="0"/>
              <w:spacing w:before="0" w:beforeAutospacing="0" w:after="0" w:afterAutospacing="0"/>
              <w:ind w:left="0" w:right="0"/>
              <w:jc w:val="center"/>
              <w:rPr>
                <w:rFonts w:hint="default" w:ascii="宋体" w:hAnsi="宋体"/>
                <w:color w:val="auto"/>
                <w:sz w:val="24"/>
                <w:szCs w:val="24"/>
              </w:rPr>
            </w:pPr>
          </w:p>
        </w:tc>
      </w:tr>
      <w:tr w14:paraId="6DF2C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4A2B3549">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r>
              <w:rPr>
                <w:rFonts w:hint="eastAsia" w:ascii="宋体" w:hAnsi="宋体" w:cs="宋体"/>
                <w:b/>
                <w:color w:val="auto"/>
                <w:szCs w:val="21"/>
              </w:rPr>
              <w:t>……</w:t>
            </w:r>
          </w:p>
        </w:tc>
        <w:tc>
          <w:tcPr>
            <w:tcW w:w="2050" w:type="dxa"/>
          </w:tcPr>
          <w:p w14:paraId="1D6EC2A2">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3934" w:type="dxa"/>
          </w:tcPr>
          <w:p w14:paraId="535381FE">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583" w:type="dxa"/>
          </w:tcPr>
          <w:p w14:paraId="45B5779B">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369" w:type="dxa"/>
          </w:tcPr>
          <w:p w14:paraId="57055A85">
            <w:pPr>
              <w:keepNext w:val="0"/>
              <w:keepLines w:val="0"/>
              <w:suppressLineNumbers w:val="0"/>
              <w:spacing w:before="0" w:beforeAutospacing="0" w:after="0" w:afterAutospacing="0"/>
              <w:ind w:left="0" w:right="0"/>
              <w:jc w:val="center"/>
              <w:rPr>
                <w:rFonts w:hint="default" w:ascii="宋体" w:hAnsi="宋体"/>
                <w:color w:val="auto"/>
                <w:sz w:val="24"/>
                <w:szCs w:val="24"/>
              </w:rPr>
            </w:pPr>
          </w:p>
        </w:tc>
      </w:tr>
    </w:tbl>
    <w:p w14:paraId="6454BF3F">
      <w:pPr>
        <w:pStyle w:val="13"/>
        <w:rPr>
          <w:color w:val="auto"/>
        </w:rPr>
      </w:pPr>
      <w:r>
        <w:rPr>
          <w:rFonts w:hint="eastAsia" w:ascii="宋体" w:hAnsi="宋体" w:cs="仿宋"/>
          <w:color w:val="auto"/>
          <w:sz w:val="24"/>
          <w:szCs w:val="24"/>
        </w:rPr>
        <w:t>注：投标人可根据实际情况自行扩展表格细项。</w:t>
      </w:r>
    </w:p>
    <w:p w14:paraId="6428F769">
      <w:pPr>
        <w:jc w:val="center"/>
        <w:rPr>
          <w:rFonts w:ascii="宋体" w:hAnsi="宋体"/>
          <w:b/>
          <w:color w:val="auto"/>
          <w:sz w:val="24"/>
          <w:szCs w:val="24"/>
        </w:rPr>
      </w:pPr>
    </w:p>
    <w:p w14:paraId="281E7811">
      <w:pPr>
        <w:jc w:val="center"/>
        <w:rPr>
          <w:rFonts w:ascii="宋体" w:hAnsi="宋体"/>
          <w:b/>
          <w:color w:val="auto"/>
          <w:sz w:val="24"/>
          <w:szCs w:val="24"/>
        </w:rPr>
      </w:pPr>
    </w:p>
    <w:p w14:paraId="3A2E7929">
      <w:pPr>
        <w:spacing w:line="360" w:lineRule="auto"/>
        <w:rPr>
          <w:rFonts w:hint="eastAsia" w:ascii="宋体" w:hAnsi="宋体" w:eastAsia="宋体"/>
          <w:color w:val="auto"/>
          <w:sz w:val="24"/>
          <w:szCs w:val="24"/>
          <w:lang w:eastAsia="zh-CN"/>
        </w:rPr>
      </w:pPr>
      <w:r>
        <w:rPr>
          <w:rFonts w:hint="eastAsia" w:ascii="宋体" w:hAnsi="宋体" w:cs="仿宋"/>
          <w:color w:val="auto"/>
          <w:sz w:val="24"/>
          <w:szCs w:val="24"/>
        </w:rPr>
        <w:t xml:space="preserve"> </w:t>
      </w:r>
      <w:r>
        <w:rPr>
          <w:rFonts w:hint="eastAsia" w:ascii="宋体" w:hAnsi="宋体" w:cs="仿宋"/>
          <w:color w:val="auto"/>
          <w:sz w:val="24"/>
          <w:szCs w:val="24"/>
          <w:lang w:val="en-US" w:eastAsia="zh-CN"/>
        </w:rPr>
        <w:t xml:space="preserve"> </w:t>
      </w:r>
      <w:r>
        <w:rPr>
          <w:rFonts w:hint="eastAsia" w:ascii="宋体" w:hAnsi="宋体" w:cs="仿宋"/>
          <w:color w:val="auto"/>
          <w:sz w:val="24"/>
          <w:szCs w:val="24"/>
        </w:rPr>
        <w:t>投标人名称（盖章）</w:t>
      </w:r>
      <w:r>
        <w:rPr>
          <w:rFonts w:hint="eastAsia" w:ascii="宋体" w:hAnsi="宋体" w:cs="仿宋"/>
          <w:color w:val="auto"/>
          <w:sz w:val="24"/>
          <w:szCs w:val="24"/>
          <w:lang w:eastAsia="zh-CN"/>
        </w:rPr>
        <w:t>：</w:t>
      </w:r>
    </w:p>
    <w:p w14:paraId="38073696">
      <w:pPr>
        <w:spacing w:line="360" w:lineRule="auto"/>
        <w:ind w:firstLine="240" w:firstLineChars="100"/>
        <w:rPr>
          <w:rFonts w:ascii="宋体" w:hAnsi="宋体" w:cs="仿宋"/>
          <w:color w:val="auto"/>
          <w:sz w:val="24"/>
          <w:szCs w:val="24"/>
        </w:rPr>
      </w:pPr>
      <w:r>
        <w:rPr>
          <w:rFonts w:hint="eastAsia" w:ascii="宋体" w:hAnsi="宋体" w:cs="仿宋"/>
          <w:color w:val="auto"/>
          <w:sz w:val="24"/>
          <w:szCs w:val="24"/>
        </w:rPr>
        <w:t>法定代表人或被授权人：</w:t>
      </w:r>
      <w:r>
        <w:rPr>
          <w:rFonts w:hint="eastAsia" w:ascii="宋体" w:hAnsi="宋体" w:cs="仿宋"/>
          <w:color w:val="auto"/>
          <w:sz w:val="24"/>
          <w:szCs w:val="24"/>
          <w:lang w:eastAsia="zh-CN"/>
        </w:rPr>
        <w:t>（</w:t>
      </w:r>
      <w:r>
        <w:rPr>
          <w:rFonts w:hint="eastAsia" w:ascii="宋体" w:hAnsi="宋体" w:cs="仿宋"/>
          <w:color w:val="auto"/>
          <w:sz w:val="24"/>
          <w:szCs w:val="24"/>
        </w:rPr>
        <w:t>签字或盖章</w:t>
      </w:r>
      <w:r>
        <w:rPr>
          <w:rFonts w:hint="eastAsia" w:ascii="宋体" w:hAnsi="宋体" w:cs="仿宋"/>
          <w:color w:val="auto"/>
          <w:sz w:val="24"/>
          <w:szCs w:val="24"/>
          <w:lang w:eastAsia="zh-CN"/>
        </w:rPr>
        <w:t>）</w:t>
      </w:r>
    </w:p>
    <w:p w14:paraId="40F56F92">
      <w:pPr>
        <w:spacing w:line="360" w:lineRule="auto"/>
        <w:ind w:firstLine="240" w:firstLineChars="100"/>
        <w:rPr>
          <w:rFonts w:ascii="宋体" w:hAnsi="宋体" w:cs="仿宋"/>
          <w:color w:val="auto"/>
          <w:sz w:val="24"/>
          <w:szCs w:val="24"/>
        </w:rPr>
      </w:pPr>
      <w:r>
        <w:rPr>
          <w:rFonts w:hint="eastAsia" w:ascii="宋体" w:hAnsi="宋体"/>
          <w:color w:val="auto"/>
          <w:sz w:val="24"/>
          <w:szCs w:val="24"/>
        </w:rPr>
        <w:t>日      期：</w:t>
      </w:r>
      <w:r>
        <w:rPr>
          <w:rFonts w:hint="eastAsia" w:ascii="宋体" w:hAnsi="宋体" w:cs="仿宋"/>
          <w:color w:val="auto"/>
          <w:sz w:val="24"/>
          <w:szCs w:val="24"/>
        </w:rPr>
        <w:t xml:space="preserve"> </w:t>
      </w:r>
    </w:p>
    <w:p w14:paraId="027B12A5">
      <w:pPr>
        <w:pStyle w:val="3"/>
        <w:jc w:val="center"/>
        <w:rPr>
          <w:color w:val="auto"/>
        </w:rPr>
        <w:sectPr>
          <w:pgSz w:w="11905" w:h="16838"/>
          <w:pgMar w:top="1247" w:right="1417" w:bottom="1247" w:left="1417" w:header="964" w:footer="992" w:gutter="0"/>
          <w:pgNumType w:fmt="decimal"/>
          <w:cols w:space="0" w:num="1"/>
          <w:rtlGutter w:val="0"/>
          <w:docGrid w:type="lines" w:linePitch="319" w:charSpace="0"/>
        </w:sectPr>
      </w:pPr>
      <w:r>
        <w:rPr>
          <w:rFonts w:hint="eastAsia"/>
          <w:color w:val="auto"/>
        </w:rPr>
        <w:t xml:space="preserve"> </w:t>
      </w:r>
    </w:p>
    <w:p w14:paraId="462C2194">
      <w:pPr>
        <w:pStyle w:val="3"/>
        <w:spacing w:before="0" w:after="0"/>
        <w:ind w:firstLine="361" w:firstLineChars="150"/>
        <w:jc w:val="center"/>
        <w:rPr>
          <w:rFonts w:hint="eastAsia"/>
          <w:color w:val="auto"/>
          <w:sz w:val="24"/>
          <w:szCs w:val="24"/>
        </w:rPr>
      </w:pPr>
      <w:bookmarkStart w:id="137" w:name="_Toc26541340"/>
      <w:bookmarkStart w:id="138" w:name="_Toc23258629"/>
    </w:p>
    <w:p w14:paraId="0B9B5440">
      <w:pPr>
        <w:pStyle w:val="3"/>
        <w:spacing w:before="0" w:after="0"/>
        <w:ind w:firstLine="361" w:firstLineChars="150"/>
        <w:jc w:val="center"/>
        <w:rPr>
          <w:rFonts w:hint="eastAsia"/>
          <w:color w:val="auto"/>
          <w:sz w:val="24"/>
          <w:szCs w:val="24"/>
        </w:rPr>
      </w:pPr>
      <w:r>
        <w:rPr>
          <w:rFonts w:hint="eastAsia"/>
          <w:color w:val="auto"/>
          <w:sz w:val="24"/>
          <w:szCs w:val="24"/>
        </w:rPr>
        <w:t>商务响应偏离表</w:t>
      </w:r>
      <w:bookmarkEnd w:id="137"/>
      <w:bookmarkEnd w:id="138"/>
    </w:p>
    <w:tbl>
      <w:tblPr>
        <w:tblStyle w:val="44"/>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835"/>
        <w:gridCol w:w="2552"/>
        <w:gridCol w:w="1516"/>
        <w:gridCol w:w="1516"/>
      </w:tblGrid>
      <w:tr w14:paraId="0232B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92" w:type="dxa"/>
            <w:vAlign w:val="center"/>
          </w:tcPr>
          <w:p w14:paraId="40385B06">
            <w:pPr>
              <w:keepNext w:val="0"/>
              <w:keepLines w:val="0"/>
              <w:suppressLineNumbers w:val="0"/>
              <w:wordWrap w:val="0"/>
              <w:spacing w:before="0" w:beforeAutospacing="0" w:after="0" w:afterAutospacing="0"/>
              <w:ind w:left="0" w:right="0"/>
              <w:jc w:val="center"/>
              <w:rPr>
                <w:rFonts w:hint="default" w:ascii="宋体" w:hAnsi="宋体" w:cs="宋体"/>
                <w:color w:val="auto"/>
                <w:sz w:val="24"/>
                <w:szCs w:val="24"/>
              </w:rPr>
            </w:pPr>
            <w:r>
              <w:rPr>
                <w:rFonts w:hint="eastAsia" w:ascii="宋体" w:hAnsi="宋体" w:cs="宋体"/>
                <w:b/>
                <w:color w:val="auto"/>
                <w:szCs w:val="21"/>
              </w:rPr>
              <w:t>序号</w:t>
            </w:r>
          </w:p>
        </w:tc>
        <w:tc>
          <w:tcPr>
            <w:tcW w:w="2835" w:type="dxa"/>
            <w:vAlign w:val="center"/>
          </w:tcPr>
          <w:p w14:paraId="7AC0E758">
            <w:pPr>
              <w:keepNext w:val="0"/>
              <w:keepLines w:val="0"/>
              <w:suppressLineNumbers w:val="0"/>
              <w:wordWrap w:val="0"/>
              <w:spacing w:before="0" w:beforeAutospacing="0" w:after="0" w:afterAutospacing="0"/>
              <w:ind w:left="0" w:right="0"/>
              <w:jc w:val="center"/>
              <w:rPr>
                <w:rFonts w:hint="default" w:ascii="宋体" w:hAnsi="宋体" w:cs="宋体"/>
                <w:color w:val="auto"/>
                <w:sz w:val="24"/>
                <w:szCs w:val="24"/>
              </w:rPr>
            </w:pPr>
            <w:r>
              <w:rPr>
                <w:rFonts w:hint="eastAsia" w:ascii="宋体" w:hAnsi="宋体" w:cs="宋体"/>
                <w:b/>
                <w:color w:val="auto"/>
                <w:szCs w:val="21"/>
              </w:rPr>
              <w:t>招标文件商务要求</w:t>
            </w:r>
          </w:p>
        </w:tc>
        <w:tc>
          <w:tcPr>
            <w:tcW w:w="2552" w:type="dxa"/>
            <w:vAlign w:val="center"/>
          </w:tcPr>
          <w:p w14:paraId="243B6524">
            <w:pPr>
              <w:keepNext w:val="0"/>
              <w:keepLines w:val="0"/>
              <w:suppressLineNumbers w:val="0"/>
              <w:wordWrap w:val="0"/>
              <w:spacing w:before="0" w:beforeAutospacing="0" w:after="0" w:afterAutospacing="0"/>
              <w:ind w:left="0" w:right="0"/>
              <w:jc w:val="center"/>
              <w:rPr>
                <w:rFonts w:hint="default" w:ascii="宋体" w:hAnsi="宋体" w:cs="宋体"/>
                <w:color w:val="auto"/>
                <w:sz w:val="24"/>
                <w:szCs w:val="24"/>
              </w:rPr>
            </w:pPr>
            <w:r>
              <w:rPr>
                <w:rFonts w:hint="eastAsia" w:ascii="宋体" w:hAnsi="宋体" w:cs="宋体"/>
                <w:b/>
                <w:color w:val="auto"/>
                <w:szCs w:val="21"/>
              </w:rPr>
              <w:t>投标文件商务应答</w:t>
            </w:r>
          </w:p>
        </w:tc>
        <w:tc>
          <w:tcPr>
            <w:tcW w:w="1516" w:type="dxa"/>
            <w:vAlign w:val="center"/>
          </w:tcPr>
          <w:p w14:paraId="0E1E50A6">
            <w:pPr>
              <w:keepNext w:val="0"/>
              <w:keepLines w:val="0"/>
              <w:suppressLineNumbers w:val="0"/>
              <w:wordWrap w:val="0"/>
              <w:spacing w:before="0" w:beforeAutospacing="0" w:after="0" w:afterAutospacing="0"/>
              <w:ind w:left="0" w:right="0"/>
              <w:jc w:val="center"/>
              <w:rPr>
                <w:rFonts w:hint="default" w:ascii="宋体" w:hAnsi="宋体" w:cs="宋体"/>
                <w:color w:val="auto"/>
                <w:sz w:val="24"/>
                <w:szCs w:val="24"/>
              </w:rPr>
            </w:pPr>
            <w:r>
              <w:rPr>
                <w:rFonts w:hint="eastAsia" w:ascii="宋体" w:hAnsi="宋体" w:cs="宋体"/>
                <w:b/>
                <w:color w:val="auto"/>
                <w:szCs w:val="21"/>
                <w:lang w:val="en-US" w:eastAsia="zh-CN"/>
              </w:rPr>
              <w:t>响应/偏离</w:t>
            </w:r>
          </w:p>
        </w:tc>
        <w:tc>
          <w:tcPr>
            <w:tcW w:w="1516" w:type="dxa"/>
            <w:vAlign w:val="center"/>
          </w:tcPr>
          <w:p w14:paraId="39A9C5F0">
            <w:pPr>
              <w:keepNext w:val="0"/>
              <w:keepLines w:val="0"/>
              <w:suppressLineNumbers w:val="0"/>
              <w:wordWrap w:val="0"/>
              <w:spacing w:before="0" w:beforeAutospacing="0" w:after="0" w:afterAutospacing="0"/>
              <w:ind w:left="0" w:right="0"/>
              <w:jc w:val="center"/>
              <w:rPr>
                <w:rFonts w:hint="default" w:ascii="宋体" w:hAnsi="宋体" w:cs="宋体"/>
                <w:b/>
                <w:color w:val="auto"/>
                <w:szCs w:val="21"/>
              </w:rPr>
            </w:pPr>
            <w:r>
              <w:rPr>
                <w:rFonts w:hint="eastAsia" w:ascii="宋体" w:hAnsi="宋体" w:cs="宋体"/>
                <w:b/>
                <w:color w:val="auto"/>
                <w:szCs w:val="21"/>
              </w:rPr>
              <w:t>偏离简述</w:t>
            </w:r>
          </w:p>
        </w:tc>
      </w:tr>
      <w:tr w14:paraId="4BC1B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70B0D983">
            <w:pPr>
              <w:keepNext w:val="0"/>
              <w:keepLines w:val="0"/>
              <w:suppressLineNumbers w:val="0"/>
              <w:wordWrap w:val="0"/>
              <w:spacing w:before="0" w:beforeAutospacing="0" w:after="0" w:afterAutospacing="0"/>
              <w:ind w:left="0" w:right="0"/>
              <w:jc w:val="center"/>
              <w:rPr>
                <w:rFonts w:hint="default" w:ascii="宋体" w:hAnsi="宋体" w:cs="宋体"/>
                <w:b/>
                <w:color w:val="auto"/>
                <w:szCs w:val="21"/>
              </w:rPr>
            </w:pPr>
            <w:r>
              <w:rPr>
                <w:rFonts w:hint="eastAsia" w:ascii="宋体" w:hAnsi="宋体" w:cs="宋体"/>
                <w:b/>
                <w:color w:val="auto"/>
                <w:szCs w:val="21"/>
              </w:rPr>
              <w:t>1</w:t>
            </w:r>
          </w:p>
        </w:tc>
        <w:tc>
          <w:tcPr>
            <w:tcW w:w="2835" w:type="dxa"/>
            <w:vAlign w:val="center"/>
          </w:tcPr>
          <w:p w14:paraId="34EC93FF">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2552" w:type="dxa"/>
            <w:vAlign w:val="center"/>
          </w:tcPr>
          <w:p w14:paraId="01CE900E">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1516" w:type="dxa"/>
            <w:vAlign w:val="center"/>
          </w:tcPr>
          <w:p w14:paraId="20D53B85">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1516" w:type="dxa"/>
            <w:vAlign w:val="center"/>
          </w:tcPr>
          <w:p w14:paraId="6802939C">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r>
      <w:tr w14:paraId="6FBB7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02443A9B">
            <w:pPr>
              <w:keepNext w:val="0"/>
              <w:keepLines w:val="0"/>
              <w:suppressLineNumbers w:val="0"/>
              <w:wordWrap w:val="0"/>
              <w:spacing w:before="0" w:beforeAutospacing="0" w:after="0" w:afterAutospacing="0"/>
              <w:ind w:left="0" w:right="0"/>
              <w:jc w:val="center"/>
              <w:rPr>
                <w:rFonts w:hint="default" w:ascii="宋体" w:hAnsi="宋体" w:cs="宋体"/>
                <w:b/>
                <w:color w:val="auto"/>
                <w:szCs w:val="21"/>
              </w:rPr>
            </w:pPr>
            <w:r>
              <w:rPr>
                <w:rFonts w:hint="eastAsia" w:ascii="宋体" w:hAnsi="宋体" w:cs="宋体"/>
                <w:b/>
                <w:color w:val="auto"/>
                <w:szCs w:val="21"/>
              </w:rPr>
              <w:t>2</w:t>
            </w:r>
          </w:p>
        </w:tc>
        <w:tc>
          <w:tcPr>
            <w:tcW w:w="2835" w:type="dxa"/>
            <w:vAlign w:val="center"/>
          </w:tcPr>
          <w:p w14:paraId="7803F6D5">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2552" w:type="dxa"/>
            <w:vAlign w:val="center"/>
          </w:tcPr>
          <w:p w14:paraId="419A977E">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1516" w:type="dxa"/>
            <w:vAlign w:val="center"/>
          </w:tcPr>
          <w:p w14:paraId="3706360F">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1516" w:type="dxa"/>
            <w:vAlign w:val="center"/>
          </w:tcPr>
          <w:p w14:paraId="55EA1F7B">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r>
      <w:tr w14:paraId="16AE3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4A5CDF24">
            <w:pPr>
              <w:keepNext w:val="0"/>
              <w:keepLines w:val="0"/>
              <w:suppressLineNumbers w:val="0"/>
              <w:wordWrap w:val="0"/>
              <w:spacing w:before="0" w:beforeAutospacing="0" w:after="0" w:afterAutospacing="0"/>
              <w:ind w:left="0" w:right="0"/>
              <w:jc w:val="center"/>
              <w:rPr>
                <w:rFonts w:hint="default" w:ascii="宋体" w:hAnsi="宋体" w:cs="宋体"/>
                <w:b/>
                <w:color w:val="auto"/>
                <w:szCs w:val="21"/>
              </w:rPr>
            </w:pPr>
            <w:r>
              <w:rPr>
                <w:rFonts w:hint="eastAsia" w:ascii="宋体" w:hAnsi="宋体" w:cs="宋体"/>
                <w:b/>
                <w:color w:val="auto"/>
                <w:szCs w:val="21"/>
              </w:rPr>
              <w:t>3</w:t>
            </w:r>
          </w:p>
        </w:tc>
        <w:tc>
          <w:tcPr>
            <w:tcW w:w="2835" w:type="dxa"/>
            <w:vAlign w:val="center"/>
          </w:tcPr>
          <w:p w14:paraId="1B981DC6">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2552" w:type="dxa"/>
            <w:vAlign w:val="center"/>
          </w:tcPr>
          <w:p w14:paraId="35DF97D3">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1516" w:type="dxa"/>
            <w:vAlign w:val="center"/>
          </w:tcPr>
          <w:p w14:paraId="3D3CDA0B">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1516" w:type="dxa"/>
            <w:vAlign w:val="center"/>
          </w:tcPr>
          <w:p w14:paraId="34171668">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r>
      <w:tr w14:paraId="11EAE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67C245EE">
            <w:pPr>
              <w:keepNext w:val="0"/>
              <w:keepLines w:val="0"/>
              <w:suppressLineNumbers w:val="0"/>
              <w:wordWrap w:val="0"/>
              <w:spacing w:before="0" w:beforeAutospacing="0" w:after="0" w:afterAutospacing="0"/>
              <w:ind w:left="0" w:right="0"/>
              <w:jc w:val="center"/>
              <w:rPr>
                <w:rFonts w:hint="default" w:ascii="宋体" w:hAnsi="宋体" w:cs="宋体"/>
                <w:b/>
                <w:color w:val="auto"/>
                <w:szCs w:val="21"/>
              </w:rPr>
            </w:pPr>
            <w:r>
              <w:rPr>
                <w:rFonts w:hint="eastAsia" w:ascii="宋体" w:hAnsi="宋体" w:cs="宋体"/>
                <w:b/>
                <w:color w:val="auto"/>
                <w:szCs w:val="21"/>
              </w:rPr>
              <w:t>...</w:t>
            </w:r>
          </w:p>
        </w:tc>
        <w:tc>
          <w:tcPr>
            <w:tcW w:w="2835" w:type="dxa"/>
            <w:vAlign w:val="center"/>
          </w:tcPr>
          <w:p w14:paraId="30048326">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2552" w:type="dxa"/>
            <w:vAlign w:val="center"/>
          </w:tcPr>
          <w:p w14:paraId="45E7342B">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1516" w:type="dxa"/>
            <w:vAlign w:val="center"/>
          </w:tcPr>
          <w:p w14:paraId="602BFB60">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1516" w:type="dxa"/>
            <w:vAlign w:val="center"/>
          </w:tcPr>
          <w:p w14:paraId="5CF302BD">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r>
    </w:tbl>
    <w:p w14:paraId="2EF3BCA9">
      <w:pPr>
        <w:spacing w:line="360" w:lineRule="auto"/>
        <w:ind w:firstLine="482" w:firstLineChars="200"/>
        <w:rPr>
          <w:b/>
          <w:bCs/>
          <w:color w:val="auto"/>
          <w:sz w:val="24"/>
          <w:szCs w:val="24"/>
        </w:rPr>
      </w:pPr>
      <w:r>
        <w:rPr>
          <w:rFonts w:hint="eastAsia" w:ascii="宋体" w:hAnsi="宋体"/>
          <w:b/>
          <w:bCs/>
          <w:color w:val="auto"/>
          <w:sz w:val="24"/>
          <w:szCs w:val="24"/>
        </w:rPr>
        <w:t>注：对招标文件中要求的商务条款响应并详细说明。</w:t>
      </w:r>
    </w:p>
    <w:p w14:paraId="0363FB87">
      <w:pPr>
        <w:rPr>
          <w:color w:val="auto"/>
          <w:sz w:val="24"/>
          <w:szCs w:val="24"/>
        </w:rPr>
      </w:pPr>
    </w:p>
    <w:p w14:paraId="10C69E91">
      <w:pPr>
        <w:spacing w:line="360" w:lineRule="auto"/>
        <w:ind w:firstLine="420" w:firstLineChars="175"/>
        <w:rPr>
          <w:rFonts w:ascii="宋体" w:hAnsi="宋体"/>
          <w:color w:val="auto"/>
          <w:sz w:val="24"/>
          <w:szCs w:val="24"/>
        </w:rPr>
      </w:pPr>
      <w:r>
        <w:rPr>
          <w:rFonts w:ascii="宋体" w:hAnsi="宋体"/>
          <w:color w:val="auto"/>
          <w:sz w:val="24"/>
          <w:szCs w:val="24"/>
        </w:rPr>
        <w:t xml:space="preserve">    </w:t>
      </w:r>
    </w:p>
    <w:p w14:paraId="45D0E2E7">
      <w:pPr>
        <w:spacing w:line="360" w:lineRule="auto"/>
        <w:rPr>
          <w:rFonts w:hint="eastAsia" w:ascii="宋体" w:hAnsi="宋体" w:eastAsia="宋体"/>
          <w:color w:val="auto"/>
          <w:sz w:val="24"/>
          <w:szCs w:val="24"/>
          <w:lang w:eastAsia="zh-CN"/>
        </w:rPr>
      </w:pPr>
      <w:r>
        <w:rPr>
          <w:rFonts w:hint="eastAsia" w:ascii="宋体" w:hAnsi="宋体" w:cs="仿宋"/>
          <w:color w:val="auto"/>
          <w:sz w:val="24"/>
          <w:szCs w:val="24"/>
        </w:rPr>
        <w:t>投标人名称（盖章）</w:t>
      </w:r>
      <w:r>
        <w:rPr>
          <w:rFonts w:hint="eastAsia" w:ascii="宋体" w:hAnsi="宋体" w:cs="仿宋"/>
          <w:color w:val="auto"/>
          <w:sz w:val="24"/>
          <w:szCs w:val="24"/>
          <w:lang w:eastAsia="zh-CN"/>
        </w:rPr>
        <w:t>：</w:t>
      </w:r>
    </w:p>
    <w:p w14:paraId="2D185EA6">
      <w:pPr>
        <w:spacing w:line="360" w:lineRule="auto"/>
        <w:rPr>
          <w:rFonts w:ascii="宋体" w:hAnsi="宋体" w:cs="仿宋"/>
          <w:color w:val="auto"/>
          <w:sz w:val="24"/>
          <w:szCs w:val="24"/>
        </w:rPr>
      </w:pPr>
      <w:r>
        <w:rPr>
          <w:rFonts w:hint="eastAsia" w:ascii="宋体" w:hAnsi="宋体" w:cs="仿宋"/>
          <w:color w:val="auto"/>
          <w:sz w:val="24"/>
          <w:szCs w:val="24"/>
        </w:rPr>
        <w:t>法定代表人或被授权人：</w:t>
      </w:r>
      <w:r>
        <w:rPr>
          <w:rFonts w:hint="eastAsia" w:ascii="宋体" w:hAnsi="宋体" w:cs="仿宋"/>
          <w:color w:val="auto"/>
          <w:sz w:val="24"/>
          <w:szCs w:val="24"/>
          <w:lang w:eastAsia="zh-CN"/>
        </w:rPr>
        <w:t>（</w:t>
      </w:r>
      <w:r>
        <w:rPr>
          <w:rFonts w:hint="eastAsia" w:ascii="宋体" w:hAnsi="宋体" w:cs="仿宋"/>
          <w:color w:val="auto"/>
          <w:sz w:val="24"/>
          <w:szCs w:val="24"/>
        </w:rPr>
        <w:t>签字或盖章</w:t>
      </w:r>
      <w:r>
        <w:rPr>
          <w:rFonts w:hint="eastAsia" w:ascii="宋体" w:hAnsi="宋体" w:cs="仿宋"/>
          <w:color w:val="auto"/>
          <w:sz w:val="24"/>
          <w:szCs w:val="24"/>
          <w:lang w:eastAsia="zh-CN"/>
        </w:rPr>
        <w:t>）</w:t>
      </w:r>
    </w:p>
    <w:p w14:paraId="23CDD428">
      <w:pPr>
        <w:spacing w:line="360" w:lineRule="auto"/>
        <w:rPr>
          <w:rFonts w:ascii="宋体" w:hAnsi="宋体" w:cs="仿宋"/>
          <w:color w:val="auto"/>
          <w:sz w:val="24"/>
          <w:szCs w:val="24"/>
        </w:rPr>
      </w:pPr>
      <w:r>
        <w:rPr>
          <w:rFonts w:hint="eastAsia" w:ascii="宋体" w:hAnsi="宋体"/>
          <w:color w:val="auto"/>
          <w:sz w:val="24"/>
          <w:szCs w:val="24"/>
        </w:rPr>
        <w:t>日      期：</w:t>
      </w:r>
      <w:r>
        <w:rPr>
          <w:rFonts w:hint="eastAsia" w:ascii="宋体" w:hAnsi="宋体" w:cs="仿宋"/>
          <w:color w:val="auto"/>
          <w:sz w:val="24"/>
          <w:szCs w:val="24"/>
        </w:rPr>
        <w:t xml:space="preserve"> </w:t>
      </w:r>
    </w:p>
    <w:p w14:paraId="57B1124E">
      <w:pPr>
        <w:spacing w:line="360" w:lineRule="auto"/>
        <w:ind w:firstLine="420" w:firstLineChars="175"/>
        <w:rPr>
          <w:rFonts w:ascii="宋体" w:hAnsi="宋体"/>
          <w:bCs/>
          <w:color w:val="auto"/>
          <w:sz w:val="24"/>
          <w:szCs w:val="24"/>
        </w:rPr>
      </w:pPr>
    </w:p>
    <w:p w14:paraId="3E947026">
      <w:pPr>
        <w:widowControl/>
        <w:jc w:val="left"/>
        <w:rPr>
          <w:rFonts w:ascii="Calibri Light" w:hAnsi="Calibri Light"/>
          <w:b/>
          <w:bCs/>
          <w:color w:val="auto"/>
          <w:sz w:val="32"/>
          <w:szCs w:val="32"/>
        </w:rPr>
      </w:pPr>
    </w:p>
    <w:p w14:paraId="14F923DA">
      <w:pPr>
        <w:widowControl/>
        <w:jc w:val="left"/>
        <w:rPr>
          <w:rFonts w:ascii="Calibri Light" w:hAnsi="Calibri Light"/>
          <w:b/>
          <w:bCs/>
          <w:color w:val="auto"/>
          <w:sz w:val="32"/>
          <w:szCs w:val="32"/>
        </w:rPr>
      </w:pPr>
    </w:p>
    <w:p w14:paraId="1EA816B6">
      <w:pPr>
        <w:rPr>
          <w:color w:val="auto"/>
        </w:rPr>
        <w:sectPr>
          <w:pgSz w:w="11905" w:h="16838"/>
          <w:pgMar w:top="1247" w:right="1417" w:bottom="1247" w:left="1417" w:header="964" w:footer="992" w:gutter="0"/>
          <w:pgNumType w:fmt="decimal"/>
          <w:cols w:space="0" w:num="1"/>
          <w:rtlGutter w:val="0"/>
          <w:docGrid w:type="lines" w:linePitch="319" w:charSpace="0"/>
        </w:sectPr>
      </w:pPr>
    </w:p>
    <w:bookmarkEnd w:id="121"/>
    <w:bookmarkEnd w:id="122"/>
    <w:p w14:paraId="401BFDF7">
      <w:pPr>
        <w:pStyle w:val="3"/>
        <w:ind w:firstLine="482" w:firstLineChars="150"/>
        <w:jc w:val="center"/>
        <w:rPr>
          <w:rFonts w:ascii="Times New Roman" w:hAnsi="Times New Roman"/>
          <w:color w:val="auto"/>
          <w:szCs w:val="36"/>
        </w:rPr>
      </w:pPr>
      <w:bookmarkStart w:id="139" w:name="_Toc23258630"/>
      <w:bookmarkStart w:id="140" w:name="_Toc26541341"/>
      <w:bookmarkStart w:id="141" w:name="_Toc528240833"/>
      <w:bookmarkStart w:id="142" w:name="_Toc484890090"/>
      <w:bookmarkStart w:id="143" w:name="_Toc484198843"/>
      <w:r>
        <w:rPr>
          <w:rFonts w:hint="eastAsia" w:ascii="Times New Roman" w:hAnsi="Times New Roman"/>
          <w:color w:val="auto"/>
          <w:szCs w:val="36"/>
        </w:rPr>
        <w:t>五、投标方案</w:t>
      </w:r>
      <w:bookmarkEnd w:id="139"/>
      <w:bookmarkEnd w:id="140"/>
    </w:p>
    <w:p w14:paraId="1D897DF2">
      <w:pPr>
        <w:spacing w:line="460" w:lineRule="exact"/>
        <w:ind w:firstLine="482" w:firstLineChars="200"/>
        <w:jc w:val="left"/>
        <w:rPr>
          <w:rFonts w:hint="eastAsia" w:ascii="宋体" w:hAnsi="宋体" w:cs="宋体"/>
          <w:b/>
          <w:color w:val="auto"/>
          <w:sz w:val="24"/>
        </w:rPr>
      </w:pPr>
      <w:r>
        <w:rPr>
          <w:rFonts w:hint="eastAsia" w:ascii="宋体" w:hAnsi="宋体" w:cs="宋体"/>
          <w:b/>
          <w:color w:val="auto"/>
          <w:sz w:val="24"/>
        </w:rPr>
        <w:t>供应商按照招标文件的要求编制的投标方案说明书，投标方案由供应商自行编写，无具体格式，参照招标文件中的《综合评分明细表》各条款的要求</w:t>
      </w:r>
      <w:r>
        <w:rPr>
          <w:rFonts w:hint="eastAsia" w:ascii="宋体" w:hAnsi="宋体" w:cs="宋体"/>
          <w:b/>
          <w:color w:val="auto"/>
          <w:sz w:val="24"/>
          <w:lang w:val="en-US" w:eastAsia="zh-CN"/>
        </w:rPr>
        <w:t>及</w:t>
      </w:r>
      <w:r>
        <w:rPr>
          <w:rFonts w:hint="eastAsia" w:ascii="宋体" w:hAnsi="宋体" w:cs="宋体"/>
          <w:b/>
          <w:color w:val="auto"/>
          <w:sz w:val="24"/>
        </w:rPr>
        <w:t>《采购内容》进行编制投标方案。包含但不限于以下内容：</w:t>
      </w:r>
    </w:p>
    <w:p w14:paraId="1C81EF8E">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1.技术部分：</w:t>
      </w:r>
    </w:p>
    <w:p w14:paraId="63A4D546">
      <w:pPr>
        <w:autoSpaceDE w:val="0"/>
        <w:autoSpaceDN w:val="0"/>
        <w:adjustRightInd w:val="0"/>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（1）产品配置、规格、技术参数和说明。</w:t>
      </w:r>
    </w:p>
    <w:p w14:paraId="2D223573">
      <w:pPr>
        <w:autoSpaceDE w:val="0"/>
        <w:autoSpaceDN w:val="0"/>
        <w:adjustRightInd w:val="0"/>
        <w:spacing w:line="360" w:lineRule="auto"/>
        <w:ind w:firstLine="480" w:firstLineChars="200"/>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lang w:val="en-US" w:eastAsia="zh-CN"/>
          <w14:textFill>
            <w14:solidFill>
              <w14:schemeClr w14:val="tx1"/>
            </w14:solidFill>
          </w14:textFill>
        </w:rPr>
        <w:t>备货、供货进度及保证措施</w:t>
      </w:r>
      <w:r>
        <w:rPr>
          <w:rFonts w:hint="eastAsia" w:ascii="宋体" w:hAnsi="宋体" w:eastAsia="宋体" w:cs="Times New Roman"/>
          <w:color w:val="000000" w:themeColor="text1"/>
          <w:sz w:val="24"/>
          <w:szCs w:val="24"/>
          <w14:textFill>
            <w14:solidFill>
              <w14:schemeClr w14:val="tx1"/>
            </w14:solidFill>
          </w14:textFill>
        </w:rPr>
        <w:t>。</w:t>
      </w:r>
    </w:p>
    <w:p w14:paraId="42573FEA">
      <w:pPr>
        <w:autoSpaceDE w:val="0"/>
        <w:autoSpaceDN w:val="0"/>
        <w:adjustRightInd w:val="0"/>
        <w:spacing w:line="360" w:lineRule="auto"/>
        <w:ind w:firstLine="480" w:firstLineChars="200"/>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（3）质量</w:t>
      </w:r>
      <w:r>
        <w:rPr>
          <w:rFonts w:hint="eastAsia" w:ascii="宋体" w:hAnsi="宋体" w:cs="Times New Roman"/>
          <w:color w:val="000000" w:themeColor="text1"/>
          <w:sz w:val="24"/>
          <w:szCs w:val="24"/>
          <w:lang w:val="en-US" w:eastAsia="zh-CN"/>
          <w14:textFill>
            <w14:solidFill>
              <w14:schemeClr w14:val="tx1"/>
            </w14:solidFill>
          </w14:textFill>
        </w:rPr>
        <w:t>管理体系</w:t>
      </w:r>
      <w:r>
        <w:rPr>
          <w:rFonts w:hint="eastAsia" w:ascii="宋体" w:hAnsi="宋体" w:eastAsia="宋体" w:cs="Times New Roman"/>
          <w:color w:val="000000" w:themeColor="text1"/>
          <w:sz w:val="24"/>
          <w:szCs w:val="24"/>
          <w14:textFill>
            <w14:solidFill>
              <w14:schemeClr w14:val="tx1"/>
            </w14:solidFill>
          </w14:textFill>
        </w:rPr>
        <w:t>保证措施。</w:t>
      </w:r>
    </w:p>
    <w:p w14:paraId="05ECB30F">
      <w:pPr>
        <w:autoSpaceDE w:val="0"/>
        <w:autoSpaceDN w:val="0"/>
        <w:adjustRightInd w:val="0"/>
        <w:spacing w:line="360" w:lineRule="auto"/>
        <w:ind w:firstLine="480" w:firstLineChars="200"/>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w:t>
      </w:r>
      <w:r>
        <w:rPr>
          <w:rFonts w:hint="eastAsia" w:ascii="宋体" w:hAnsi="宋体" w:cs="Times New Roman"/>
          <w:color w:val="000000" w:themeColor="text1"/>
          <w:sz w:val="24"/>
          <w:szCs w:val="24"/>
          <w:lang w:val="en-US" w:eastAsia="zh-CN"/>
          <w14:textFill>
            <w14:solidFill>
              <w14:schemeClr w14:val="tx1"/>
            </w14:solidFill>
          </w14:textFill>
        </w:rPr>
        <w:t>项目组织机构及责任制度</w:t>
      </w:r>
      <w:r>
        <w:rPr>
          <w:rFonts w:hint="eastAsia" w:ascii="宋体" w:hAnsi="宋体" w:eastAsia="宋体" w:cs="Times New Roman"/>
          <w:color w:val="000000" w:themeColor="text1"/>
          <w:sz w:val="24"/>
          <w:szCs w:val="24"/>
          <w14:textFill>
            <w14:solidFill>
              <w14:schemeClr w14:val="tx1"/>
            </w14:solidFill>
          </w14:textFill>
        </w:rPr>
        <w:t>。</w:t>
      </w:r>
    </w:p>
    <w:p w14:paraId="55D5E3B3">
      <w:pPr>
        <w:autoSpaceDE w:val="0"/>
        <w:autoSpaceDN w:val="0"/>
        <w:adjustRightInd w:val="0"/>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（5）</w:t>
      </w:r>
      <w:r>
        <w:rPr>
          <w:rFonts w:hint="eastAsia" w:ascii="宋体" w:hAnsi="宋体" w:cs="Times New Roman"/>
          <w:color w:val="000000" w:themeColor="text1"/>
          <w:sz w:val="24"/>
          <w:szCs w:val="24"/>
          <w:lang w:val="en-US" w:eastAsia="zh-CN"/>
          <w14:textFill>
            <w14:solidFill>
              <w14:schemeClr w14:val="tx1"/>
            </w14:solidFill>
          </w14:textFill>
        </w:rPr>
        <w:t>产品安装、检测调试等方面保证措施</w:t>
      </w:r>
      <w:r>
        <w:rPr>
          <w:rFonts w:hint="eastAsia" w:ascii="宋体" w:hAnsi="宋体"/>
          <w:color w:val="000000" w:themeColor="text1"/>
          <w:sz w:val="24"/>
          <w:szCs w:val="24"/>
          <w14:textFill>
            <w14:solidFill>
              <w14:schemeClr w14:val="tx1"/>
            </w14:solidFill>
          </w14:textFill>
        </w:rPr>
        <w:t>。</w:t>
      </w:r>
    </w:p>
    <w:p w14:paraId="34D0EE49">
      <w:pPr>
        <w:autoSpaceDE w:val="0"/>
        <w:autoSpaceDN w:val="0"/>
        <w:adjustRightInd w:val="0"/>
        <w:spacing w:line="360" w:lineRule="auto"/>
        <w:ind w:firstLine="480" w:firstLineChars="200"/>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w:t>
      </w:r>
      <w:r>
        <w:rPr>
          <w:rFonts w:hint="eastAsia" w:ascii="宋体" w:hAnsi="宋体"/>
          <w:color w:val="000000" w:themeColor="text1"/>
          <w:sz w:val="24"/>
          <w:szCs w:val="24"/>
          <w:lang w:val="en-US" w:eastAsia="zh-CN"/>
          <w14:textFill>
            <w14:solidFill>
              <w14:schemeClr w14:val="tx1"/>
            </w14:solidFill>
          </w14:textFill>
        </w:rPr>
        <w:t>产品、备品、配件货源渠道正规证明材料及承诺。</w:t>
      </w:r>
    </w:p>
    <w:p w14:paraId="0C62C53F">
      <w:pPr>
        <w:spacing w:line="360" w:lineRule="auto"/>
        <w:ind w:firstLine="480" w:firstLineChars="200"/>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（7）</w:t>
      </w:r>
      <w:r>
        <w:rPr>
          <w:rFonts w:hint="eastAsia" w:ascii="宋体" w:hAnsi="宋体"/>
          <w:color w:val="000000" w:themeColor="text1"/>
          <w:sz w:val="24"/>
          <w:szCs w:val="24"/>
          <w:lang w:val="en-US" w:eastAsia="zh-CN"/>
          <w14:textFill>
            <w14:solidFill>
              <w14:schemeClr w14:val="tx1"/>
            </w14:solidFill>
          </w14:textFill>
        </w:rPr>
        <w:t>售后服务方案。</w:t>
      </w:r>
    </w:p>
    <w:p w14:paraId="4D8E5704">
      <w:pPr>
        <w:spacing w:line="360" w:lineRule="auto"/>
        <w:ind w:firstLine="480" w:firstLineChars="200"/>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（8）培训方案。</w:t>
      </w:r>
    </w:p>
    <w:p w14:paraId="16767222">
      <w:pPr>
        <w:spacing w:line="360" w:lineRule="auto"/>
        <w:ind w:firstLine="480" w:firstLineChars="200"/>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9</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投标供应商认为有必要说明的问题。</w:t>
      </w:r>
    </w:p>
    <w:p w14:paraId="2D47497C">
      <w:pPr>
        <w:pStyle w:val="5"/>
        <w:keepNext/>
        <w:keepLines/>
        <w:pageBreakBefore w:val="0"/>
        <w:widowControl w:val="0"/>
        <w:kinsoku/>
        <w:wordWrap/>
        <w:overflowPunct/>
        <w:topLinePunct w:val="0"/>
        <w:autoSpaceDE/>
        <w:autoSpaceDN/>
        <w:bidi w:val="0"/>
        <w:adjustRightInd/>
        <w:snapToGrid/>
        <w:spacing w:before="0" w:after="0" w:line="377" w:lineRule="auto"/>
        <w:ind w:firstLine="840" w:firstLineChars="300"/>
        <w:textAlignment w:val="auto"/>
        <w:rPr>
          <w:rFonts w:hint="eastAsia" w:ascii="微软雅黑" w:hAnsi="微软雅黑" w:eastAsia="微软雅黑" w:cs="微软雅黑"/>
          <w:color w:val="000000" w:themeColor="text1"/>
          <w:lang w:val="en-US" w:eastAsia="zh-CN"/>
          <w14:textFill>
            <w14:solidFill>
              <w14:schemeClr w14:val="tx1"/>
            </w14:solidFill>
          </w14:textFill>
        </w:rPr>
      </w:pPr>
      <w:r>
        <w:rPr>
          <w:rFonts w:hint="eastAsia" w:ascii="微软雅黑" w:hAnsi="微软雅黑" w:eastAsia="微软雅黑" w:cs="微软雅黑"/>
          <w:color w:val="000000" w:themeColor="text1"/>
          <w:lang w:val="en-US" w:eastAsia="zh-CN"/>
          <w14:textFill>
            <w14:solidFill>
              <w14:schemeClr w14:val="tx1"/>
            </w14:solidFill>
          </w14:textFill>
        </w:rPr>
        <w:t>……</w:t>
      </w:r>
    </w:p>
    <w:p w14:paraId="7F1A27BE">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2.商务部分：</w:t>
      </w:r>
    </w:p>
    <w:p w14:paraId="2A048A2E">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（1）类似项目业绩；</w:t>
      </w:r>
    </w:p>
    <w:p w14:paraId="516A43CA">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（2）企业实力；</w:t>
      </w:r>
    </w:p>
    <w:p w14:paraId="66AE7D6A">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（3）人员配备；</w:t>
      </w:r>
    </w:p>
    <w:p w14:paraId="0A7F7095">
      <w:pPr>
        <w:pStyle w:val="5"/>
        <w:keepNext/>
        <w:keepLines/>
        <w:pageBreakBefore w:val="0"/>
        <w:widowControl w:val="0"/>
        <w:kinsoku/>
        <w:wordWrap/>
        <w:overflowPunct/>
        <w:topLinePunct w:val="0"/>
        <w:autoSpaceDE/>
        <w:autoSpaceDN/>
        <w:bidi w:val="0"/>
        <w:adjustRightInd/>
        <w:snapToGrid/>
        <w:spacing w:before="0" w:after="0" w:line="377" w:lineRule="auto"/>
        <w:ind w:firstLine="840" w:firstLineChars="300"/>
        <w:textAlignment w:val="auto"/>
        <w:rPr>
          <w:rFonts w:hint="eastAsia" w:ascii="微软雅黑" w:hAnsi="微软雅黑" w:eastAsia="微软雅黑" w:cs="微软雅黑"/>
          <w:color w:val="000000" w:themeColor="text1"/>
          <w:lang w:val="en-US" w:eastAsia="zh-CN"/>
          <w14:textFill>
            <w14:solidFill>
              <w14:schemeClr w14:val="tx1"/>
            </w14:solidFill>
          </w14:textFill>
        </w:rPr>
      </w:pPr>
      <w:r>
        <w:rPr>
          <w:rFonts w:hint="eastAsia" w:ascii="微软雅黑" w:hAnsi="微软雅黑" w:eastAsia="微软雅黑" w:cs="微软雅黑"/>
          <w:color w:val="000000" w:themeColor="text1"/>
          <w:lang w:val="en-US" w:eastAsia="zh-CN"/>
          <w14:textFill>
            <w14:solidFill>
              <w14:schemeClr w14:val="tx1"/>
            </w14:solidFill>
          </w14:textFill>
        </w:rPr>
        <w:t>……</w:t>
      </w:r>
    </w:p>
    <w:p w14:paraId="7FDEF776">
      <w:pPr>
        <w:autoSpaceDE w:val="0"/>
        <w:autoSpaceDN w:val="0"/>
        <w:adjustRightInd w:val="0"/>
        <w:spacing w:line="360" w:lineRule="auto"/>
        <w:ind w:firstLine="480" w:firstLineChars="200"/>
        <w:rPr>
          <w:rFonts w:ascii="宋体"/>
          <w:color w:val="auto"/>
          <w:sz w:val="24"/>
          <w:szCs w:val="24"/>
        </w:rPr>
      </w:pPr>
    </w:p>
    <w:p w14:paraId="449FA68D">
      <w:pPr>
        <w:rPr>
          <w:rFonts w:hint="default"/>
          <w:color w:val="auto"/>
          <w:lang w:val="en-US" w:eastAsia="zh-CN"/>
        </w:rPr>
      </w:pPr>
    </w:p>
    <w:p w14:paraId="10E7DCDB">
      <w:pPr>
        <w:widowControl/>
        <w:jc w:val="left"/>
        <w:rPr>
          <w:rFonts w:ascii="Calibri Light" w:hAnsi="Calibri Light"/>
          <w:b/>
          <w:bCs/>
          <w:color w:val="auto"/>
          <w:sz w:val="32"/>
          <w:szCs w:val="32"/>
        </w:rPr>
      </w:pPr>
      <w:r>
        <w:rPr>
          <w:rFonts w:ascii="Calibri Light" w:hAnsi="Calibri Light"/>
          <w:b/>
          <w:bCs/>
          <w:color w:val="auto"/>
          <w:sz w:val="32"/>
          <w:szCs w:val="32"/>
        </w:rPr>
        <w:br w:type="page"/>
      </w:r>
    </w:p>
    <w:bookmarkEnd w:id="141"/>
    <w:bookmarkEnd w:id="142"/>
    <w:bookmarkEnd w:id="143"/>
    <w:p w14:paraId="358E9A5D">
      <w:pPr>
        <w:pStyle w:val="3"/>
        <w:ind w:firstLine="482" w:firstLineChars="150"/>
        <w:jc w:val="center"/>
        <w:rPr>
          <w:color w:val="auto"/>
        </w:rPr>
      </w:pPr>
      <w:bookmarkStart w:id="144" w:name="_Toc484198844"/>
      <w:bookmarkStart w:id="145" w:name="_Toc26541342"/>
      <w:bookmarkStart w:id="146" w:name="_Toc528240834"/>
      <w:bookmarkStart w:id="147" w:name="_Toc23258631"/>
      <w:bookmarkStart w:id="148" w:name="_Toc528240837"/>
      <w:bookmarkStart w:id="149" w:name="_Toc519864403"/>
      <w:bookmarkStart w:id="150" w:name="_Toc26541343"/>
      <w:bookmarkStart w:id="151" w:name="_Toc528240693"/>
      <w:bookmarkStart w:id="152" w:name="_Toc23258632"/>
      <w:bookmarkStart w:id="153" w:name="_Toc484198846"/>
      <w:bookmarkStart w:id="154" w:name="_Toc484198847"/>
      <w:r>
        <w:rPr>
          <w:rFonts w:hint="eastAsia"/>
          <w:color w:val="auto"/>
        </w:rPr>
        <w:t>投标人情况表</w:t>
      </w:r>
      <w:bookmarkEnd w:id="144"/>
      <w:bookmarkEnd w:id="145"/>
      <w:bookmarkEnd w:id="146"/>
      <w:bookmarkEnd w:id="147"/>
    </w:p>
    <w:p w14:paraId="08D1AB2D">
      <w:pPr>
        <w:autoSpaceDE w:val="0"/>
        <w:autoSpaceDN w:val="0"/>
        <w:adjustRightInd w:val="0"/>
        <w:spacing w:line="360" w:lineRule="exact"/>
        <w:jc w:val="center"/>
        <w:textAlignment w:val="baseline"/>
        <w:rPr>
          <w:rFonts w:ascii="宋体" w:hAnsi="宋体" w:cs="宋体"/>
          <w:b/>
          <w:bCs/>
          <w:color w:val="auto"/>
          <w:kern w:val="20"/>
          <w:sz w:val="24"/>
          <w:szCs w:val="24"/>
        </w:rPr>
      </w:pPr>
      <w:bookmarkStart w:id="155" w:name="_Toc17592"/>
      <w:bookmarkStart w:id="156" w:name="_Toc426457710"/>
      <w:bookmarkStart w:id="157" w:name="_Toc14631"/>
      <w:bookmarkStart w:id="158" w:name="_Toc396304714"/>
      <w:bookmarkStart w:id="159" w:name="_Toc2768"/>
      <w:bookmarkStart w:id="160" w:name="_Toc4115"/>
      <w:bookmarkStart w:id="161" w:name="_Toc214"/>
      <w:bookmarkStart w:id="162" w:name="_Toc403077652"/>
      <w:r>
        <w:rPr>
          <w:rFonts w:hint="eastAsia" w:ascii="宋体" w:hAnsi="宋体" w:cs="宋体"/>
          <w:b/>
          <w:bCs/>
          <w:color w:val="auto"/>
          <w:kern w:val="20"/>
          <w:sz w:val="24"/>
          <w:szCs w:val="24"/>
          <w:lang w:val="en-US" w:eastAsia="zh-CN"/>
        </w:rPr>
        <w:t xml:space="preserve">     </w:t>
      </w:r>
      <w:r>
        <w:rPr>
          <w:rFonts w:hint="eastAsia" w:ascii="宋体" w:hAnsi="宋体" w:cs="宋体"/>
          <w:b/>
          <w:bCs/>
          <w:color w:val="auto"/>
          <w:kern w:val="20"/>
          <w:sz w:val="24"/>
          <w:szCs w:val="24"/>
        </w:rPr>
        <w:t>本项目拟投入人员汇总表</w:t>
      </w:r>
      <w:bookmarkEnd w:id="155"/>
      <w:bookmarkEnd w:id="156"/>
      <w:bookmarkEnd w:id="157"/>
      <w:bookmarkEnd w:id="158"/>
      <w:bookmarkEnd w:id="159"/>
      <w:bookmarkEnd w:id="160"/>
      <w:bookmarkEnd w:id="161"/>
      <w:bookmarkEnd w:id="162"/>
    </w:p>
    <w:p w14:paraId="4FCDD1B7">
      <w:pPr>
        <w:autoSpaceDE w:val="0"/>
        <w:autoSpaceDN w:val="0"/>
        <w:adjustRightInd w:val="0"/>
        <w:spacing w:line="360" w:lineRule="exact"/>
        <w:textAlignment w:val="baseline"/>
        <w:rPr>
          <w:rFonts w:ascii="宋体" w:hAnsi="宋体" w:cs="宋体"/>
          <w:b/>
          <w:bCs/>
          <w:color w:val="auto"/>
          <w:kern w:val="20"/>
          <w:sz w:val="24"/>
          <w:szCs w:val="24"/>
        </w:rPr>
      </w:pPr>
    </w:p>
    <w:tbl>
      <w:tblPr>
        <w:tblStyle w:val="44"/>
        <w:tblW w:w="90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4"/>
        <w:gridCol w:w="1656"/>
        <w:gridCol w:w="761"/>
        <w:gridCol w:w="761"/>
        <w:gridCol w:w="761"/>
        <w:gridCol w:w="999"/>
        <w:gridCol w:w="2507"/>
        <w:gridCol w:w="908"/>
      </w:tblGrid>
      <w:tr w14:paraId="60959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 w:hRule="atLeast"/>
          <w:tblHeader/>
        </w:trPr>
        <w:tc>
          <w:tcPr>
            <w:tcW w:w="744" w:type="dxa"/>
            <w:tcMar>
              <w:top w:w="15" w:type="dxa"/>
              <w:left w:w="15" w:type="dxa"/>
              <w:bottom w:w="0" w:type="dxa"/>
              <w:right w:w="15" w:type="dxa"/>
            </w:tcMar>
            <w:vAlign w:val="center"/>
          </w:tcPr>
          <w:p w14:paraId="05FF595D">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auto"/>
                <w:kern w:val="0"/>
                <w:sz w:val="24"/>
                <w:szCs w:val="21"/>
              </w:rPr>
            </w:pPr>
            <w:r>
              <w:rPr>
                <w:rFonts w:hint="eastAsia" w:ascii="宋体" w:hAnsi="宋体" w:cs="宋体"/>
                <w:b/>
                <w:color w:val="auto"/>
                <w:kern w:val="0"/>
                <w:sz w:val="24"/>
                <w:szCs w:val="21"/>
              </w:rPr>
              <w:t>序号</w:t>
            </w:r>
          </w:p>
        </w:tc>
        <w:tc>
          <w:tcPr>
            <w:tcW w:w="1656" w:type="dxa"/>
            <w:tcMar>
              <w:top w:w="15" w:type="dxa"/>
              <w:left w:w="15" w:type="dxa"/>
              <w:bottom w:w="0" w:type="dxa"/>
              <w:right w:w="15" w:type="dxa"/>
            </w:tcMar>
            <w:vAlign w:val="center"/>
          </w:tcPr>
          <w:p w14:paraId="138B65ED">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auto"/>
                <w:kern w:val="0"/>
                <w:sz w:val="24"/>
                <w:szCs w:val="21"/>
              </w:rPr>
            </w:pPr>
            <w:r>
              <w:rPr>
                <w:rFonts w:hint="eastAsia" w:ascii="宋体" w:hAnsi="宋体" w:cs="宋体"/>
                <w:b/>
                <w:color w:val="auto"/>
                <w:kern w:val="0"/>
                <w:sz w:val="24"/>
                <w:szCs w:val="21"/>
              </w:rPr>
              <w:t>姓  名</w:t>
            </w:r>
          </w:p>
        </w:tc>
        <w:tc>
          <w:tcPr>
            <w:tcW w:w="761" w:type="dxa"/>
            <w:tcMar>
              <w:top w:w="15" w:type="dxa"/>
              <w:left w:w="15" w:type="dxa"/>
              <w:bottom w:w="0" w:type="dxa"/>
              <w:right w:w="15" w:type="dxa"/>
            </w:tcMar>
            <w:vAlign w:val="center"/>
          </w:tcPr>
          <w:p w14:paraId="6882B5D0">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auto"/>
                <w:kern w:val="0"/>
                <w:sz w:val="24"/>
                <w:szCs w:val="21"/>
              </w:rPr>
            </w:pPr>
            <w:r>
              <w:rPr>
                <w:rFonts w:hint="eastAsia" w:ascii="宋体" w:hAnsi="宋体" w:cs="宋体"/>
                <w:b/>
                <w:color w:val="auto"/>
                <w:kern w:val="0"/>
                <w:sz w:val="24"/>
                <w:szCs w:val="21"/>
              </w:rPr>
              <w:t>性别</w:t>
            </w:r>
          </w:p>
        </w:tc>
        <w:tc>
          <w:tcPr>
            <w:tcW w:w="761" w:type="dxa"/>
            <w:tcMar>
              <w:top w:w="15" w:type="dxa"/>
              <w:left w:w="15" w:type="dxa"/>
              <w:bottom w:w="0" w:type="dxa"/>
              <w:right w:w="15" w:type="dxa"/>
            </w:tcMar>
            <w:vAlign w:val="center"/>
          </w:tcPr>
          <w:p w14:paraId="094FE328">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auto"/>
                <w:kern w:val="0"/>
                <w:sz w:val="24"/>
                <w:szCs w:val="21"/>
              </w:rPr>
            </w:pPr>
            <w:r>
              <w:rPr>
                <w:rFonts w:hint="eastAsia" w:ascii="宋体" w:hAnsi="宋体" w:cs="宋体"/>
                <w:b/>
                <w:color w:val="auto"/>
                <w:kern w:val="0"/>
                <w:sz w:val="24"/>
                <w:szCs w:val="21"/>
              </w:rPr>
              <w:t>年龄</w:t>
            </w:r>
          </w:p>
        </w:tc>
        <w:tc>
          <w:tcPr>
            <w:tcW w:w="761" w:type="dxa"/>
            <w:tcMar>
              <w:top w:w="15" w:type="dxa"/>
              <w:left w:w="15" w:type="dxa"/>
              <w:bottom w:w="0" w:type="dxa"/>
              <w:right w:w="15" w:type="dxa"/>
            </w:tcMar>
            <w:vAlign w:val="center"/>
          </w:tcPr>
          <w:p w14:paraId="3954B405">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auto"/>
                <w:kern w:val="0"/>
                <w:sz w:val="24"/>
                <w:szCs w:val="21"/>
              </w:rPr>
            </w:pPr>
            <w:r>
              <w:rPr>
                <w:rFonts w:hint="eastAsia" w:ascii="宋体" w:hAnsi="宋体" w:cs="宋体"/>
                <w:b/>
                <w:color w:val="auto"/>
                <w:kern w:val="0"/>
                <w:sz w:val="24"/>
                <w:szCs w:val="21"/>
              </w:rPr>
              <w:t>学历</w:t>
            </w:r>
          </w:p>
        </w:tc>
        <w:tc>
          <w:tcPr>
            <w:tcW w:w="999" w:type="dxa"/>
            <w:tcMar>
              <w:top w:w="15" w:type="dxa"/>
              <w:left w:w="15" w:type="dxa"/>
              <w:bottom w:w="0" w:type="dxa"/>
              <w:right w:w="15" w:type="dxa"/>
            </w:tcMar>
            <w:vAlign w:val="center"/>
          </w:tcPr>
          <w:p w14:paraId="390F6572">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auto"/>
                <w:kern w:val="0"/>
                <w:sz w:val="24"/>
                <w:szCs w:val="21"/>
              </w:rPr>
            </w:pPr>
            <w:r>
              <w:rPr>
                <w:rFonts w:hint="eastAsia" w:ascii="宋体" w:hAnsi="宋体" w:cs="宋体"/>
                <w:b/>
                <w:color w:val="auto"/>
                <w:kern w:val="0"/>
                <w:sz w:val="24"/>
                <w:szCs w:val="21"/>
              </w:rPr>
              <w:t>工作</w:t>
            </w:r>
          </w:p>
          <w:p w14:paraId="472A61CB">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auto"/>
                <w:kern w:val="0"/>
                <w:sz w:val="24"/>
                <w:szCs w:val="21"/>
              </w:rPr>
            </w:pPr>
            <w:r>
              <w:rPr>
                <w:rFonts w:hint="eastAsia" w:ascii="宋体" w:hAnsi="宋体" w:cs="宋体"/>
                <w:b/>
                <w:color w:val="auto"/>
                <w:kern w:val="0"/>
                <w:sz w:val="24"/>
                <w:szCs w:val="21"/>
              </w:rPr>
              <w:t>年限</w:t>
            </w:r>
          </w:p>
        </w:tc>
        <w:tc>
          <w:tcPr>
            <w:tcW w:w="2507" w:type="dxa"/>
            <w:tcMar>
              <w:top w:w="15" w:type="dxa"/>
              <w:left w:w="15" w:type="dxa"/>
              <w:bottom w:w="0" w:type="dxa"/>
              <w:right w:w="15" w:type="dxa"/>
            </w:tcMar>
            <w:vAlign w:val="center"/>
          </w:tcPr>
          <w:p w14:paraId="7FCA5E7B">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auto"/>
                <w:kern w:val="0"/>
                <w:sz w:val="24"/>
                <w:szCs w:val="21"/>
              </w:rPr>
            </w:pPr>
            <w:r>
              <w:rPr>
                <w:rFonts w:hint="eastAsia" w:ascii="宋体" w:hAnsi="宋体" w:cs="宋体"/>
                <w:b/>
                <w:color w:val="auto"/>
                <w:kern w:val="0"/>
                <w:sz w:val="24"/>
                <w:szCs w:val="21"/>
              </w:rPr>
              <w:t>拟担任的职务</w:t>
            </w:r>
          </w:p>
        </w:tc>
        <w:tc>
          <w:tcPr>
            <w:tcW w:w="908" w:type="dxa"/>
            <w:tcMar>
              <w:top w:w="15" w:type="dxa"/>
              <w:left w:w="15" w:type="dxa"/>
              <w:bottom w:w="0" w:type="dxa"/>
              <w:right w:w="15" w:type="dxa"/>
            </w:tcMar>
            <w:vAlign w:val="center"/>
          </w:tcPr>
          <w:p w14:paraId="2C4CCA7F">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auto"/>
                <w:kern w:val="0"/>
                <w:sz w:val="24"/>
                <w:szCs w:val="21"/>
              </w:rPr>
            </w:pPr>
            <w:r>
              <w:rPr>
                <w:rFonts w:hint="eastAsia" w:ascii="宋体" w:hAnsi="宋体" w:cs="宋体"/>
                <w:b/>
                <w:color w:val="auto"/>
                <w:kern w:val="0"/>
                <w:sz w:val="24"/>
                <w:szCs w:val="21"/>
              </w:rPr>
              <w:t>岗位</w:t>
            </w:r>
          </w:p>
          <w:p w14:paraId="3D5293E1">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auto"/>
                <w:kern w:val="0"/>
                <w:sz w:val="24"/>
                <w:szCs w:val="21"/>
              </w:rPr>
            </w:pPr>
            <w:r>
              <w:rPr>
                <w:rFonts w:hint="eastAsia" w:ascii="宋体" w:hAnsi="宋体" w:cs="宋体"/>
                <w:b/>
                <w:color w:val="auto"/>
                <w:kern w:val="0"/>
                <w:sz w:val="24"/>
                <w:szCs w:val="21"/>
              </w:rPr>
              <w:t>情况</w:t>
            </w:r>
          </w:p>
        </w:tc>
      </w:tr>
      <w:tr w14:paraId="63ABF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5DEC25F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1656" w:type="dxa"/>
            <w:tcMar>
              <w:top w:w="15" w:type="dxa"/>
              <w:left w:w="15" w:type="dxa"/>
              <w:bottom w:w="0" w:type="dxa"/>
              <w:right w:w="15" w:type="dxa"/>
            </w:tcMar>
            <w:vAlign w:val="bottom"/>
          </w:tcPr>
          <w:p w14:paraId="50FCA19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6595D74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7EE89CD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129F678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99" w:type="dxa"/>
            <w:tcMar>
              <w:top w:w="15" w:type="dxa"/>
              <w:left w:w="15" w:type="dxa"/>
              <w:bottom w:w="0" w:type="dxa"/>
              <w:right w:w="15" w:type="dxa"/>
            </w:tcMar>
            <w:vAlign w:val="bottom"/>
          </w:tcPr>
          <w:p w14:paraId="616A7CB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2507" w:type="dxa"/>
            <w:tcMar>
              <w:top w:w="15" w:type="dxa"/>
              <w:left w:w="15" w:type="dxa"/>
              <w:bottom w:w="0" w:type="dxa"/>
              <w:right w:w="15" w:type="dxa"/>
            </w:tcMar>
            <w:vAlign w:val="bottom"/>
          </w:tcPr>
          <w:p w14:paraId="27A178B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08" w:type="dxa"/>
            <w:tcMar>
              <w:top w:w="15" w:type="dxa"/>
              <w:left w:w="15" w:type="dxa"/>
              <w:bottom w:w="0" w:type="dxa"/>
              <w:right w:w="15" w:type="dxa"/>
            </w:tcMar>
            <w:vAlign w:val="bottom"/>
          </w:tcPr>
          <w:p w14:paraId="7EB5351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r>
      <w:tr w14:paraId="38036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081C16C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1656" w:type="dxa"/>
            <w:tcMar>
              <w:top w:w="15" w:type="dxa"/>
              <w:left w:w="15" w:type="dxa"/>
              <w:bottom w:w="0" w:type="dxa"/>
              <w:right w:w="15" w:type="dxa"/>
            </w:tcMar>
            <w:vAlign w:val="bottom"/>
          </w:tcPr>
          <w:p w14:paraId="2018914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19D930C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1DB3CD2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615E0FB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99" w:type="dxa"/>
            <w:tcMar>
              <w:top w:w="15" w:type="dxa"/>
              <w:left w:w="15" w:type="dxa"/>
              <w:bottom w:w="0" w:type="dxa"/>
              <w:right w:w="15" w:type="dxa"/>
            </w:tcMar>
            <w:vAlign w:val="bottom"/>
          </w:tcPr>
          <w:p w14:paraId="4C293F3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2507" w:type="dxa"/>
            <w:tcMar>
              <w:top w:w="15" w:type="dxa"/>
              <w:left w:w="15" w:type="dxa"/>
              <w:bottom w:w="0" w:type="dxa"/>
              <w:right w:w="15" w:type="dxa"/>
            </w:tcMar>
            <w:vAlign w:val="bottom"/>
          </w:tcPr>
          <w:p w14:paraId="2186371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08" w:type="dxa"/>
            <w:tcMar>
              <w:top w:w="15" w:type="dxa"/>
              <w:left w:w="15" w:type="dxa"/>
              <w:bottom w:w="0" w:type="dxa"/>
              <w:right w:w="15" w:type="dxa"/>
            </w:tcMar>
            <w:vAlign w:val="bottom"/>
          </w:tcPr>
          <w:p w14:paraId="0DD85FF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r>
      <w:tr w14:paraId="42179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1" w:hRule="atLeast"/>
        </w:trPr>
        <w:tc>
          <w:tcPr>
            <w:tcW w:w="744" w:type="dxa"/>
            <w:tcMar>
              <w:top w:w="15" w:type="dxa"/>
              <w:left w:w="15" w:type="dxa"/>
              <w:bottom w:w="0" w:type="dxa"/>
              <w:right w:w="15" w:type="dxa"/>
            </w:tcMar>
            <w:vAlign w:val="bottom"/>
          </w:tcPr>
          <w:p w14:paraId="30F3542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1656" w:type="dxa"/>
            <w:tcMar>
              <w:top w:w="15" w:type="dxa"/>
              <w:left w:w="15" w:type="dxa"/>
              <w:bottom w:w="0" w:type="dxa"/>
              <w:right w:w="15" w:type="dxa"/>
            </w:tcMar>
            <w:vAlign w:val="bottom"/>
          </w:tcPr>
          <w:p w14:paraId="013DFA4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27A5922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5B05D16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6B72E48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99" w:type="dxa"/>
            <w:tcMar>
              <w:top w:w="15" w:type="dxa"/>
              <w:left w:w="15" w:type="dxa"/>
              <w:bottom w:w="0" w:type="dxa"/>
              <w:right w:w="15" w:type="dxa"/>
            </w:tcMar>
            <w:vAlign w:val="bottom"/>
          </w:tcPr>
          <w:p w14:paraId="13DB3F7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2507" w:type="dxa"/>
            <w:tcMar>
              <w:top w:w="15" w:type="dxa"/>
              <w:left w:w="15" w:type="dxa"/>
              <w:bottom w:w="0" w:type="dxa"/>
              <w:right w:w="15" w:type="dxa"/>
            </w:tcMar>
            <w:vAlign w:val="bottom"/>
          </w:tcPr>
          <w:p w14:paraId="1A6604E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08" w:type="dxa"/>
            <w:tcMar>
              <w:top w:w="15" w:type="dxa"/>
              <w:left w:w="15" w:type="dxa"/>
              <w:bottom w:w="0" w:type="dxa"/>
              <w:right w:w="15" w:type="dxa"/>
            </w:tcMar>
            <w:vAlign w:val="bottom"/>
          </w:tcPr>
          <w:p w14:paraId="30DED4E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r>
      <w:tr w14:paraId="6B76E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539F280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1656" w:type="dxa"/>
            <w:tcMar>
              <w:top w:w="15" w:type="dxa"/>
              <w:left w:w="15" w:type="dxa"/>
              <w:bottom w:w="0" w:type="dxa"/>
              <w:right w:w="15" w:type="dxa"/>
            </w:tcMar>
            <w:vAlign w:val="bottom"/>
          </w:tcPr>
          <w:p w14:paraId="2D657C8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0F81CFC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3208C0E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5BDD57B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99" w:type="dxa"/>
            <w:tcMar>
              <w:top w:w="15" w:type="dxa"/>
              <w:left w:w="15" w:type="dxa"/>
              <w:bottom w:w="0" w:type="dxa"/>
              <w:right w:w="15" w:type="dxa"/>
            </w:tcMar>
            <w:vAlign w:val="bottom"/>
          </w:tcPr>
          <w:p w14:paraId="3B86C10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2507" w:type="dxa"/>
            <w:tcMar>
              <w:top w:w="15" w:type="dxa"/>
              <w:left w:w="15" w:type="dxa"/>
              <w:bottom w:w="0" w:type="dxa"/>
              <w:right w:w="15" w:type="dxa"/>
            </w:tcMar>
            <w:vAlign w:val="bottom"/>
          </w:tcPr>
          <w:p w14:paraId="27D282E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08" w:type="dxa"/>
            <w:tcMar>
              <w:top w:w="15" w:type="dxa"/>
              <w:left w:w="15" w:type="dxa"/>
              <w:bottom w:w="0" w:type="dxa"/>
              <w:right w:w="15" w:type="dxa"/>
            </w:tcMar>
            <w:vAlign w:val="bottom"/>
          </w:tcPr>
          <w:p w14:paraId="4535DC8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r>
      <w:tr w14:paraId="7397A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4EAAD0A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1656" w:type="dxa"/>
            <w:tcMar>
              <w:top w:w="15" w:type="dxa"/>
              <w:left w:w="15" w:type="dxa"/>
              <w:bottom w:w="0" w:type="dxa"/>
              <w:right w:w="15" w:type="dxa"/>
            </w:tcMar>
            <w:vAlign w:val="bottom"/>
          </w:tcPr>
          <w:p w14:paraId="767D09E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308D069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5305153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136C38E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99" w:type="dxa"/>
            <w:tcMar>
              <w:top w:w="15" w:type="dxa"/>
              <w:left w:w="15" w:type="dxa"/>
              <w:bottom w:w="0" w:type="dxa"/>
              <w:right w:w="15" w:type="dxa"/>
            </w:tcMar>
            <w:vAlign w:val="bottom"/>
          </w:tcPr>
          <w:p w14:paraId="20C395C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2507" w:type="dxa"/>
            <w:tcMar>
              <w:top w:w="15" w:type="dxa"/>
              <w:left w:w="15" w:type="dxa"/>
              <w:bottom w:w="0" w:type="dxa"/>
              <w:right w:w="15" w:type="dxa"/>
            </w:tcMar>
            <w:vAlign w:val="bottom"/>
          </w:tcPr>
          <w:p w14:paraId="3A9A379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08" w:type="dxa"/>
            <w:tcMar>
              <w:top w:w="15" w:type="dxa"/>
              <w:left w:w="15" w:type="dxa"/>
              <w:bottom w:w="0" w:type="dxa"/>
              <w:right w:w="15" w:type="dxa"/>
            </w:tcMar>
            <w:vAlign w:val="bottom"/>
          </w:tcPr>
          <w:p w14:paraId="16A2E54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r>
      <w:tr w14:paraId="64CDF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1" w:hRule="atLeast"/>
        </w:trPr>
        <w:tc>
          <w:tcPr>
            <w:tcW w:w="744" w:type="dxa"/>
            <w:tcMar>
              <w:top w:w="15" w:type="dxa"/>
              <w:left w:w="15" w:type="dxa"/>
              <w:bottom w:w="0" w:type="dxa"/>
              <w:right w:w="15" w:type="dxa"/>
            </w:tcMar>
            <w:vAlign w:val="bottom"/>
          </w:tcPr>
          <w:p w14:paraId="60BB2AB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1656" w:type="dxa"/>
            <w:tcMar>
              <w:top w:w="15" w:type="dxa"/>
              <w:left w:w="15" w:type="dxa"/>
              <w:bottom w:w="0" w:type="dxa"/>
              <w:right w:w="15" w:type="dxa"/>
            </w:tcMar>
            <w:vAlign w:val="bottom"/>
          </w:tcPr>
          <w:p w14:paraId="28BFC21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08129DC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42CEDF4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55091EB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99" w:type="dxa"/>
            <w:tcMar>
              <w:top w:w="15" w:type="dxa"/>
              <w:left w:w="15" w:type="dxa"/>
              <w:bottom w:w="0" w:type="dxa"/>
              <w:right w:w="15" w:type="dxa"/>
            </w:tcMar>
            <w:vAlign w:val="bottom"/>
          </w:tcPr>
          <w:p w14:paraId="21B52CD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2507" w:type="dxa"/>
            <w:tcMar>
              <w:top w:w="15" w:type="dxa"/>
              <w:left w:w="15" w:type="dxa"/>
              <w:bottom w:w="0" w:type="dxa"/>
              <w:right w:w="15" w:type="dxa"/>
            </w:tcMar>
            <w:vAlign w:val="bottom"/>
          </w:tcPr>
          <w:p w14:paraId="5970599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08" w:type="dxa"/>
            <w:tcMar>
              <w:top w:w="15" w:type="dxa"/>
              <w:left w:w="15" w:type="dxa"/>
              <w:bottom w:w="0" w:type="dxa"/>
              <w:right w:w="15" w:type="dxa"/>
            </w:tcMar>
            <w:vAlign w:val="bottom"/>
          </w:tcPr>
          <w:p w14:paraId="7A34A47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r>
      <w:tr w14:paraId="31819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2254D14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1656" w:type="dxa"/>
            <w:tcMar>
              <w:top w:w="15" w:type="dxa"/>
              <w:left w:w="15" w:type="dxa"/>
              <w:bottom w:w="0" w:type="dxa"/>
              <w:right w:w="15" w:type="dxa"/>
            </w:tcMar>
            <w:vAlign w:val="bottom"/>
          </w:tcPr>
          <w:p w14:paraId="5768963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6A48151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2666B1D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17D6C86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99" w:type="dxa"/>
            <w:tcMar>
              <w:top w:w="15" w:type="dxa"/>
              <w:left w:w="15" w:type="dxa"/>
              <w:bottom w:w="0" w:type="dxa"/>
              <w:right w:w="15" w:type="dxa"/>
            </w:tcMar>
            <w:vAlign w:val="bottom"/>
          </w:tcPr>
          <w:p w14:paraId="3688FFD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2507" w:type="dxa"/>
            <w:tcMar>
              <w:top w:w="15" w:type="dxa"/>
              <w:left w:w="15" w:type="dxa"/>
              <w:bottom w:w="0" w:type="dxa"/>
              <w:right w:w="15" w:type="dxa"/>
            </w:tcMar>
            <w:vAlign w:val="bottom"/>
          </w:tcPr>
          <w:p w14:paraId="59A8560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08" w:type="dxa"/>
            <w:tcMar>
              <w:top w:w="15" w:type="dxa"/>
              <w:left w:w="15" w:type="dxa"/>
              <w:bottom w:w="0" w:type="dxa"/>
              <w:right w:w="15" w:type="dxa"/>
            </w:tcMar>
            <w:vAlign w:val="bottom"/>
          </w:tcPr>
          <w:p w14:paraId="1529411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r>
      <w:tr w14:paraId="03F99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1316270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1656" w:type="dxa"/>
            <w:tcMar>
              <w:top w:w="15" w:type="dxa"/>
              <w:left w:w="15" w:type="dxa"/>
              <w:bottom w:w="0" w:type="dxa"/>
              <w:right w:w="15" w:type="dxa"/>
            </w:tcMar>
            <w:vAlign w:val="bottom"/>
          </w:tcPr>
          <w:p w14:paraId="3C257E5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113D72A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6EEC5CC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0495AEC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99" w:type="dxa"/>
            <w:tcMar>
              <w:top w:w="15" w:type="dxa"/>
              <w:left w:w="15" w:type="dxa"/>
              <w:bottom w:w="0" w:type="dxa"/>
              <w:right w:w="15" w:type="dxa"/>
            </w:tcMar>
            <w:vAlign w:val="bottom"/>
          </w:tcPr>
          <w:p w14:paraId="3AF2569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2507" w:type="dxa"/>
            <w:tcMar>
              <w:top w:w="15" w:type="dxa"/>
              <w:left w:w="15" w:type="dxa"/>
              <w:bottom w:w="0" w:type="dxa"/>
              <w:right w:w="15" w:type="dxa"/>
            </w:tcMar>
            <w:vAlign w:val="bottom"/>
          </w:tcPr>
          <w:p w14:paraId="5618CEE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08" w:type="dxa"/>
            <w:tcMar>
              <w:top w:w="15" w:type="dxa"/>
              <w:left w:w="15" w:type="dxa"/>
              <w:bottom w:w="0" w:type="dxa"/>
              <w:right w:w="15" w:type="dxa"/>
            </w:tcMar>
            <w:vAlign w:val="bottom"/>
          </w:tcPr>
          <w:p w14:paraId="7F9086D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r>
      <w:tr w14:paraId="49819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1" w:hRule="atLeast"/>
        </w:trPr>
        <w:tc>
          <w:tcPr>
            <w:tcW w:w="744" w:type="dxa"/>
            <w:tcMar>
              <w:top w:w="15" w:type="dxa"/>
              <w:left w:w="15" w:type="dxa"/>
              <w:bottom w:w="0" w:type="dxa"/>
              <w:right w:w="15" w:type="dxa"/>
            </w:tcMar>
            <w:vAlign w:val="bottom"/>
          </w:tcPr>
          <w:p w14:paraId="2E61459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1656" w:type="dxa"/>
            <w:tcMar>
              <w:top w:w="15" w:type="dxa"/>
              <w:left w:w="15" w:type="dxa"/>
              <w:bottom w:w="0" w:type="dxa"/>
              <w:right w:w="15" w:type="dxa"/>
            </w:tcMar>
            <w:vAlign w:val="bottom"/>
          </w:tcPr>
          <w:p w14:paraId="6108BEA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06B5B02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7246503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581B9A4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99" w:type="dxa"/>
            <w:tcMar>
              <w:top w:w="15" w:type="dxa"/>
              <w:left w:w="15" w:type="dxa"/>
              <w:bottom w:w="0" w:type="dxa"/>
              <w:right w:w="15" w:type="dxa"/>
            </w:tcMar>
            <w:vAlign w:val="bottom"/>
          </w:tcPr>
          <w:p w14:paraId="674882D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2507" w:type="dxa"/>
            <w:tcMar>
              <w:top w:w="15" w:type="dxa"/>
              <w:left w:w="15" w:type="dxa"/>
              <w:bottom w:w="0" w:type="dxa"/>
              <w:right w:w="15" w:type="dxa"/>
            </w:tcMar>
            <w:vAlign w:val="bottom"/>
          </w:tcPr>
          <w:p w14:paraId="5AEA599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08" w:type="dxa"/>
            <w:tcMar>
              <w:top w:w="15" w:type="dxa"/>
              <w:left w:w="15" w:type="dxa"/>
              <w:bottom w:w="0" w:type="dxa"/>
              <w:right w:w="15" w:type="dxa"/>
            </w:tcMar>
            <w:vAlign w:val="bottom"/>
          </w:tcPr>
          <w:p w14:paraId="42CA995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r>
      <w:tr w14:paraId="4781E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78D0D30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1656" w:type="dxa"/>
            <w:tcMar>
              <w:top w:w="15" w:type="dxa"/>
              <w:left w:w="15" w:type="dxa"/>
              <w:bottom w:w="0" w:type="dxa"/>
              <w:right w:w="15" w:type="dxa"/>
            </w:tcMar>
            <w:vAlign w:val="bottom"/>
          </w:tcPr>
          <w:p w14:paraId="6661378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6F3862B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1367AA7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2D53B15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99" w:type="dxa"/>
            <w:tcMar>
              <w:top w:w="15" w:type="dxa"/>
              <w:left w:w="15" w:type="dxa"/>
              <w:bottom w:w="0" w:type="dxa"/>
              <w:right w:w="15" w:type="dxa"/>
            </w:tcMar>
            <w:vAlign w:val="bottom"/>
          </w:tcPr>
          <w:p w14:paraId="0966F62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2507" w:type="dxa"/>
            <w:tcMar>
              <w:top w:w="15" w:type="dxa"/>
              <w:left w:w="15" w:type="dxa"/>
              <w:bottom w:w="0" w:type="dxa"/>
              <w:right w:w="15" w:type="dxa"/>
            </w:tcMar>
            <w:vAlign w:val="bottom"/>
          </w:tcPr>
          <w:p w14:paraId="58A802B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08" w:type="dxa"/>
            <w:tcMar>
              <w:top w:w="15" w:type="dxa"/>
              <w:left w:w="15" w:type="dxa"/>
              <w:bottom w:w="0" w:type="dxa"/>
              <w:right w:w="15" w:type="dxa"/>
            </w:tcMar>
            <w:vAlign w:val="bottom"/>
          </w:tcPr>
          <w:p w14:paraId="7CA350E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r>
      <w:tr w14:paraId="04F09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150C3EB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1656" w:type="dxa"/>
            <w:tcMar>
              <w:top w:w="15" w:type="dxa"/>
              <w:left w:w="15" w:type="dxa"/>
              <w:bottom w:w="0" w:type="dxa"/>
              <w:right w:w="15" w:type="dxa"/>
            </w:tcMar>
            <w:vAlign w:val="bottom"/>
          </w:tcPr>
          <w:p w14:paraId="0A03207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4750C02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5CD1AB5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7C08B61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99" w:type="dxa"/>
            <w:tcMar>
              <w:top w:w="15" w:type="dxa"/>
              <w:left w:w="15" w:type="dxa"/>
              <w:bottom w:w="0" w:type="dxa"/>
              <w:right w:w="15" w:type="dxa"/>
            </w:tcMar>
            <w:vAlign w:val="bottom"/>
          </w:tcPr>
          <w:p w14:paraId="4769EF4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2507" w:type="dxa"/>
            <w:tcMar>
              <w:top w:w="15" w:type="dxa"/>
              <w:left w:w="15" w:type="dxa"/>
              <w:bottom w:w="0" w:type="dxa"/>
              <w:right w:w="15" w:type="dxa"/>
            </w:tcMar>
            <w:vAlign w:val="bottom"/>
          </w:tcPr>
          <w:p w14:paraId="15EB241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08" w:type="dxa"/>
            <w:tcMar>
              <w:top w:w="15" w:type="dxa"/>
              <w:left w:w="15" w:type="dxa"/>
              <w:bottom w:w="0" w:type="dxa"/>
              <w:right w:w="15" w:type="dxa"/>
            </w:tcMar>
            <w:vAlign w:val="bottom"/>
          </w:tcPr>
          <w:p w14:paraId="6A1A808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r>
      <w:tr w14:paraId="19CDF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1" w:hRule="atLeast"/>
        </w:trPr>
        <w:tc>
          <w:tcPr>
            <w:tcW w:w="744" w:type="dxa"/>
            <w:tcMar>
              <w:top w:w="15" w:type="dxa"/>
              <w:left w:w="15" w:type="dxa"/>
              <w:bottom w:w="0" w:type="dxa"/>
              <w:right w:w="15" w:type="dxa"/>
            </w:tcMar>
            <w:vAlign w:val="bottom"/>
          </w:tcPr>
          <w:p w14:paraId="35899E5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1656" w:type="dxa"/>
            <w:tcMar>
              <w:top w:w="15" w:type="dxa"/>
              <w:left w:w="15" w:type="dxa"/>
              <w:bottom w:w="0" w:type="dxa"/>
              <w:right w:w="15" w:type="dxa"/>
            </w:tcMar>
            <w:vAlign w:val="bottom"/>
          </w:tcPr>
          <w:p w14:paraId="3DC9811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64A4013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197FB9F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4E9A1C4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99" w:type="dxa"/>
            <w:tcMar>
              <w:top w:w="15" w:type="dxa"/>
              <w:left w:w="15" w:type="dxa"/>
              <w:bottom w:w="0" w:type="dxa"/>
              <w:right w:w="15" w:type="dxa"/>
            </w:tcMar>
            <w:vAlign w:val="bottom"/>
          </w:tcPr>
          <w:p w14:paraId="3CCED77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2507" w:type="dxa"/>
            <w:tcMar>
              <w:top w:w="15" w:type="dxa"/>
              <w:left w:w="15" w:type="dxa"/>
              <w:bottom w:w="0" w:type="dxa"/>
              <w:right w:w="15" w:type="dxa"/>
            </w:tcMar>
            <w:vAlign w:val="bottom"/>
          </w:tcPr>
          <w:p w14:paraId="1FC0C69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08" w:type="dxa"/>
            <w:tcMar>
              <w:top w:w="15" w:type="dxa"/>
              <w:left w:w="15" w:type="dxa"/>
              <w:bottom w:w="0" w:type="dxa"/>
              <w:right w:w="15" w:type="dxa"/>
            </w:tcMar>
            <w:vAlign w:val="bottom"/>
          </w:tcPr>
          <w:p w14:paraId="4B838D7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r>
      <w:tr w14:paraId="78B9E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26B22D2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1656" w:type="dxa"/>
            <w:tcMar>
              <w:top w:w="15" w:type="dxa"/>
              <w:left w:w="15" w:type="dxa"/>
              <w:bottom w:w="0" w:type="dxa"/>
              <w:right w:w="15" w:type="dxa"/>
            </w:tcMar>
            <w:vAlign w:val="bottom"/>
          </w:tcPr>
          <w:p w14:paraId="2973390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0FB7ECD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32FA586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583E999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99" w:type="dxa"/>
            <w:tcMar>
              <w:top w:w="15" w:type="dxa"/>
              <w:left w:w="15" w:type="dxa"/>
              <w:bottom w:w="0" w:type="dxa"/>
              <w:right w:w="15" w:type="dxa"/>
            </w:tcMar>
            <w:vAlign w:val="bottom"/>
          </w:tcPr>
          <w:p w14:paraId="22721D9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2507" w:type="dxa"/>
            <w:tcMar>
              <w:top w:w="15" w:type="dxa"/>
              <w:left w:w="15" w:type="dxa"/>
              <w:bottom w:w="0" w:type="dxa"/>
              <w:right w:w="15" w:type="dxa"/>
            </w:tcMar>
            <w:vAlign w:val="bottom"/>
          </w:tcPr>
          <w:p w14:paraId="664A9A1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08" w:type="dxa"/>
            <w:tcMar>
              <w:top w:w="15" w:type="dxa"/>
              <w:left w:w="15" w:type="dxa"/>
              <w:bottom w:w="0" w:type="dxa"/>
              <w:right w:w="15" w:type="dxa"/>
            </w:tcMar>
            <w:vAlign w:val="bottom"/>
          </w:tcPr>
          <w:p w14:paraId="6F20D3B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r>
      <w:tr w14:paraId="44285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1AE4295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1656" w:type="dxa"/>
            <w:tcMar>
              <w:top w:w="15" w:type="dxa"/>
              <w:left w:w="15" w:type="dxa"/>
              <w:bottom w:w="0" w:type="dxa"/>
              <w:right w:w="15" w:type="dxa"/>
            </w:tcMar>
            <w:vAlign w:val="bottom"/>
          </w:tcPr>
          <w:p w14:paraId="4BBFD55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44B1C4E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25DDC5C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21809CD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99" w:type="dxa"/>
            <w:tcMar>
              <w:top w:w="15" w:type="dxa"/>
              <w:left w:w="15" w:type="dxa"/>
              <w:bottom w:w="0" w:type="dxa"/>
              <w:right w:w="15" w:type="dxa"/>
            </w:tcMar>
            <w:vAlign w:val="bottom"/>
          </w:tcPr>
          <w:p w14:paraId="5C28492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2507" w:type="dxa"/>
            <w:tcMar>
              <w:top w:w="15" w:type="dxa"/>
              <w:left w:w="15" w:type="dxa"/>
              <w:bottom w:w="0" w:type="dxa"/>
              <w:right w:w="15" w:type="dxa"/>
            </w:tcMar>
            <w:vAlign w:val="bottom"/>
          </w:tcPr>
          <w:p w14:paraId="0CDB6C4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08" w:type="dxa"/>
            <w:tcMar>
              <w:top w:w="15" w:type="dxa"/>
              <w:left w:w="15" w:type="dxa"/>
              <w:bottom w:w="0" w:type="dxa"/>
              <w:right w:w="15" w:type="dxa"/>
            </w:tcMar>
            <w:vAlign w:val="bottom"/>
          </w:tcPr>
          <w:p w14:paraId="6CFB98E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r>
      <w:tr w14:paraId="79B89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1" w:hRule="atLeast"/>
        </w:trPr>
        <w:tc>
          <w:tcPr>
            <w:tcW w:w="744" w:type="dxa"/>
            <w:tcMar>
              <w:top w:w="15" w:type="dxa"/>
              <w:left w:w="15" w:type="dxa"/>
              <w:bottom w:w="0" w:type="dxa"/>
              <w:right w:w="15" w:type="dxa"/>
            </w:tcMar>
            <w:vAlign w:val="bottom"/>
          </w:tcPr>
          <w:p w14:paraId="075F7E0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1656" w:type="dxa"/>
            <w:tcMar>
              <w:top w:w="15" w:type="dxa"/>
              <w:left w:w="15" w:type="dxa"/>
              <w:bottom w:w="0" w:type="dxa"/>
              <w:right w:w="15" w:type="dxa"/>
            </w:tcMar>
            <w:vAlign w:val="bottom"/>
          </w:tcPr>
          <w:p w14:paraId="5D688BA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2DC1A2E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2FE6BE9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6A97648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99" w:type="dxa"/>
            <w:tcMar>
              <w:top w:w="15" w:type="dxa"/>
              <w:left w:w="15" w:type="dxa"/>
              <w:bottom w:w="0" w:type="dxa"/>
              <w:right w:w="15" w:type="dxa"/>
            </w:tcMar>
            <w:vAlign w:val="bottom"/>
          </w:tcPr>
          <w:p w14:paraId="78FF726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2507" w:type="dxa"/>
            <w:tcMar>
              <w:top w:w="15" w:type="dxa"/>
              <w:left w:w="15" w:type="dxa"/>
              <w:bottom w:w="0" w:type="dxa"/>
              <w:right w:w="15" w:type="dxa"/>
            </w:tcMar>
            <w:vAlign w:val="bottom"/>
          </w:tcPr>
          <w:p w14:paraId="18536CE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08" w:type="dxa"/>
            <w:tcMar>
              <w:top w:w="15" w:type="dxa"/>
              <w:left w:w="15" w:type="dxa"/>
              <w:bottom w:w="0" w:type="dxa"/>
              <w:right w:w="15" w:type="dxa"/>
            </w:tcMar>
            <w:vAlign w:val="bottom"/>
          </w:tcPr>
          <w:p w14:paraId="2ADED8C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r>
      <w:tr w14:paraId="02F76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4083BBD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1656" w:type="dxa"/>
            <w:tcMar>
              <w:top w:w="15" w:type="dxa"/>
              <w:left w:w="15" w:type="dxa"/>
              <w:bottom w:w="0" w:type="dxa"/>
              <w:right w:w="15" w:type="dxa"/>
            </w:tcMar>
            <w:vAlign w:val="bottom"/>
          </w:tcPr>
          <w:p w14:paraId="0934F91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336C095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793924A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2C7ECC7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99" w:type="dxa"/>
            <w:tcMar>
              <w:top w:w="15" w:type="dxa"/>
              <w:left w:w="15" w:type="dxa"/>
              <w:bottom w:w="0" w:type="dxa"/>
              <w:right w:w="15" w:type="dxa"/>
            </w:tcMar>
            <w:vAlign w:val="bottom"/>
          </w:tcPr>
          <w:p w14:paraId="517BFCE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2507" w:type="dxa"/>
            <w:tcMar>
              <w:top w:w="15" w:type="dxa"/>
              <w:left w:w="15" w:type="dxa"/>
              <w:bottom w:w="0" w:type="dxa"/>
              <w:right w:w="15" w:type="dxa"/>
            </w:tcMar>
            <w:vAlign w:val="bottom"/>
          </w:tcPr>
          <w:p w14:paraId="6499920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08" w:type="dxa"/>
            <w:tcMar>
              <w:top w:w="15" w:type="dxa"/>
              <w:left w:w="15" w:type="dxa"/>
              <w:bottom w:w="0" w:type="dxa"/>
              <w:right w:w="15" w:type="dxa"/>
            </w:tcMar>
            <w:vAlign w:val="bottom"/>
          </w:tcPr>
          <w:p w14:paraId="2E214A5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r>
      <w:tr w14:paraId="61230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3" w:hRule="atLeast"/>
        </w:trPr>
        <w:tc>
          <w:tcPr>
            <w:tcW w:w="744" w:type="dxa"/>
            <w:tcMar>
              <w:top w:w="15" w:type="dxa"/>
              <w:left w:w="15" w:type="dxa"/>
              <w:bottom w:w="0" w:type="dxa"/>
              <w:right w:w="15" w:type="dxa"/>
            </w:tcMar>
            <w:vAlign w:val="bottom"/>
          </w:tcPr>
          <w:p w14:paraId="5CC78C2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1656" w:type="dxa"/>
            <w:tcMar>
              <w:top w:w="15" w:type="dxa"/>
              <w:left w:w="15" w:type="dxa"/>
              <w:bottom w:w="0" w:type="dxa"/>
              <w:right w:w="15" w:type="dxa"/>
            </w:tcMar>
            <w:vAlign w:val="bottom"/>
          </w:tcPr>
          <w:p w14:paraId="1191660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54D382C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0DF8D32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341387B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99" w:type="dxa"/>
            <w:tcMar>
              <w:top w:w="15" w:type="dxa"/>
              <w:left w:w="15" w:type="dxa"/>
              <w:bottom w:w="0" w:type="dxa"/>
              <w:right w:w="15" w:type="dxa"/>
            </w:tcMar>
            <w:vAlign w:val="bottom"/>
          </w:tcPr>
          <w:p w14:paraId="42598AD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2507" w:type="dxa"/>
            <w:tcMar>
              <w:top w:w="15" w:type="dxa"/>
              <w:left w:w="15" w:type="dxa"/>
              <w:bottom w:w="0" w:type="dxa"/>
              <w:right w:w="15" w:type="dxa"/>
            </w:tcMar>
            <w:vAlign w:val="bottom"/>
          </w:tcPr>
          <w:p w14:paraId="3C47061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08" w:type="dxa"/>
            <w:tcMar>
              <w:top w:w="15" w:type="dxa"/>
              <w:left w:w="15" w:type="dxa"/>
              <w:bottom w:w="0" w:type="dxa"/>
              <w:right w:w="15" w:type="dxa"/>
            </w:tcMar>
            <w:vAlign w:val="bottom"/>
          </w:tcPr>
          <w:p w14:paraId="34C4CA3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r>
    </w:tbl>
    <w:p w14:paraId="268BB56B">
      <w:pPr>
        <w:rPr>
          <w:color w:val="auto"/>
        </w:rPr>
      </w:pPr>
    </w:p>
    <w:p w14:paraId="547AF45C">
      <w:pPr>
        <w:keepNext w:val="0"/>
        <w:keepLines w:val="0"/>
        <w:pageBreakBefore w:val="0"/>
        <w:widowControl w:val="0"/>
        <w:kinsoku/>
        <w:wordWrap/>
        <w:overflowPunct/>
        <w:topLinePunct w:val="0"/>
        <w:autoSpaceDE/>
        <w:autoSpaceDN/>
        <w:bidi w:val="0"/>
        <w:snapToGrid w:val="0"/>
        <w:spacing w:line="408" w:lineRule="auto"/>
        <w:ind w:left="0"/>
        <w:textAlignment w:val="auto"/>
        <w:rPr>
          <w:rFonts w:hint="eastAsia" w:ascii="宋体" w:hAnsi="宋体" w:eastAsia="宋体" w:cs="宋体"/>
          <w:bCs/>
          <w:color w:val="auto"/>
          <w:sz w:val="24"/>
          <w:szCs w:val="24"/>
        </w:rPr>
      </w:pPr>
      <w:bookmarkStart w:id="163" w:name="_Hlt491573425"/>
      <w:bookmarkEnd w:id="163"/>
      <w:bookmarkStart w:id="164" w:name="_Hlt491765944"/>
      <w:bookmarkEnd w:id="164"/>
      <w:bookmarkStart w:id="165" w:name="_Hlt491765868"/>
      <w:bookmarkEnd w:id="165"/>
      <w:bookmarkStart w:id="166" w:name="_Hlt491572882"/>
      <w:bookmarkEnd w:id="166"/>
      <w:bookmarkStart w:id="167" w:name="_Hlt491766019"/>
      <w:bookmarkEnd w:id="167"/>
      <w:r>
        <w:rPr>
          <w:rFonts w:hint="eastAsia" w:ascii="宋体" w:hAnsi="宋体" w:eastAsia="宋体" w:cs="宋体"/>
          <w:bCs/>
          <w:color w:val="auto"/>
          <w:sz w:val="24"/>
          <w:szCs w:val="24"/>
        </w:rPr>
        <w:t>投标人名称（加盖公章）：</w:t>
      </w:r>
    </w:p>
    <w:p w14:paraId="131627CA">
      <w:pPr>
        <w:keepNext w:val="0"/>
        <w:keepLines w:val="0"/>
        <w:pageBreakBefore w:val="0"/>
        <w:widowControl w:val="0"/>
        <w:kinsoku/>
        <w:wordWrap/>
        <w:overflowPunct/>
        <w:topLinePunct w:val="0"/>
        <w:autoSpaceDE/>
        <w:autoSpaceDN/>
        <w:bidi w:val="0"/>
        <w:snapToGrid w:val="0"/>
        <w:spacing w:line="408" w:lineRule="auto"/>
        <w:ind w:left="0"/>
        <w:textAlignment w:val="auto"/>
        <w:rPr>
          <w:rFonts w:hint="eastAsia" w:ascii="宋体" w:hAnsi="宋体" w:eastAsia="宋体" w:cs="宋体"/>
          <w:bCs/>
          <w:color w:val="auto"/>
          <w:sz w:val="24"/>
          <w:szCs w:val="24"/>
        </w:rPr>
      </w:pPr>
      <w:r>
        <w:rPr>
          <w:rFonts w:hint="eastAsia" w:ascii="宋体" w:hAnsi="宋体" w:eastAsia="宋体" w:cs="宋体"/>
          <w:bCs/>
          <w:color w:val="auto"/>
          <w:kern w:val="0"/>
          <w:sz w:val="24"/>
          <w:szCs w:val="24"/>
        </w:rPr>
        <w:t>法定代表人或被授权代表（</w:t>
      </w:r>
      <w:r>
        <w:rPr>
          <w:rFonts w:hint="eastAsia" w:ascii="宋体" w:hAnsi="宋体" w:cs="Courier New"/>
          <w:color w:val="auto"/>
          <w:sz w:val="24"/>
          <w:szCs w:val="24"/>
        </w:rPr>
        <w:t>签字或盖章</w:t>
      </w:r>
      <w:r>
        <w:rPr>
          <w:rFonts w:hint="eastAsia" w:ascii="宋体" w:hAnsi="宋体" w:eastAsia="宋体" w:cs="宋体"/>
          <w:bCs/>
          <w:color w:val="auto"/>
          <w:kern w:val="0"/>
          <w:sz w:val="24"/>
          <w:szCs w:val="24"/>
        </w:rPr>
        <w:t xml:space="preserve">）： </w:t>
      </w:r>
    </w:p>
    <w:p w14:paraId="65D1FFF9">
      <w:pPr>
        <w:keepNext w:val="0"/>
        <w:keepLines w:val="0"/>
        <w:pageBreakBefore w:val="0"/>
        <w:widowControl w:val="0"/>
        <w:kinsoku/>
        <w:wordWrap/>
        <w:overflowPunct/>
        <w:topLinePunct w:val="0"/>
        <w:autoSpaceDE/>
        <w:autoSpaceDN/>
        <w:bidi w:val="0"/>
        <w:snapToGrid w:val="0"/>
        <w:spacing w:line="408" w:lineRule="auto"/>
        <w:textAlignment w:val="auto"/>
        <w:rPr>
          <w:rFonts w:hint="eastAsia" w:ascii="宋体" w:hAnsi="宋体" w:eastAsia="宋体" w:cs="宋体"/>
          <w:bCs/>
          <w:color w:val="auto"/>
          <w:sz w:val="24"/>
        </w:rPr>
      </w:pPr>
      <w:r>
        <w:rPr>
          <w:rFonts w:hint="eastAsia" w:ascii="宋体" w:hAnsi="宋体" w:eastAsia="宋体" w:cs="宋体"/>
          <w:bCs/>
          <w:color w:val="auto"/>
          <w:kern w:val="0"/>
          <w:sz w:val="24"/>
        </w:rPr>
        <w:t>日   期：    年    月    日</w:t>
      </w:r>
    </w:p>
    <w:p w14:paraId="45837D86">
      <w:pPr>
        <w:jc w:val="center"/>
        <w:rPr>
          <w:rFonts w:hint="eastAsia" w:ascii="宋体" w:hAnsi="宋体" w:cs="宋体"/>
          <w:b/>
          <w:bCs/>
          <w:color w:val="auto"/>
          <w:sz w:val="24"/>
          <w:szCs w:val="24"/>
        </w:rPr>
        <w:sectPr>
          <w:pgSz w:w="11905" w:h="16838"/>
          <w:pgMar w:top="1247" w:right="1417" w:bottom="1247" w:left="1417" w:header="964" w:footer="992" w:gutter="0"/>
          <w:pgNumType w:fmt="decimal"/>
          <w:cols w:space="0" w:num="1"/>
          <w:rtlGutter w:val="0"/>
          <w:docGrid w:type="lines" w:linePitch="319" w:charSpace="0"/>
        </w:sectPr>
      </w:pPr>
    </w:p>
    <w:p w14:paraId="0315A3AB">
      <w:pPr>
        <w:jc w:val="center"/>
        <w:rPr>
          <w:rFonts w:hint="eastAsia" w:ascii="宋体" w:hAnsi="宋体" w:cs="宋体"/>
          <w:b/>
          <w:bCs/>
          <w:color w:val="auto"/>
          <w:sz w:val="24"/>
          <w:szCs w:val="24"/>
        </w:rPr>
      </w:pPr>
    </w:p>
    <w:p w14:paraId="4659C125">
      <w:pPr>
        <w:jc w:val="center"/>
        <w:rPr>
          <w:rFonts w:ascii="宋体" w:hAnsi="宋体" w:cs="宋体"/>
          <w:b/>
          <w:bCs/>
          <w:color w:val="auto"/>
          <w:sz w:val="24"/>
          <w:szCs w:val="24"/>
        </w:rPr>
      </w:pPr>
      <w:r>
        <w:rPr>
          <w:rFonts w:hint="eastAsia" w:ascii="宋体" w:hAnsi="宋体" w:cs="宋体"/>
          <w:b/>
          <w:bCs/>
          <w:color w:val="auto"/>
          <w:sz w:val="24"/>
          <w:szCs w:val="24"/>
        </w:rPr>
        <w:t>业绩情况一览表</w:t>
      </w:r>
    </w:p>
    <w:p w14:paraId="5359B0A5">
      <w:pPr>
        <w:pStyle w:val="61"/>
        <w:rPr>
          <w:color w:val="auto"/>
        </w:rPr>
      </w:pPr>
    </w:p>
    <w:bookmarkEnd w:id="148"/>
    <w:bookmarkEnd w:id="149"/>
    <w:bookmarkEnd w:id="150"/>
    <w:bookmarkEnd w:id="151"/>
    <w:bookmarkEnd w:id="152"/>
    <w:bookmarkEnd w:id="153"/>
    <w:tbl>
      <w:tblPr>
        <w:tblStyle w:val="44"/>
        <w:tblW w:w="909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40"/>
        <w:gridCol w:w="1404"/>
        <w:gridCol w:w="2069"/>
        <w:gridCol w:w="1244"/>
        <w:gridCol w:w="1820"/>
        <w:gridCol w:w="1820"/>
      </w:tblGrid>
      <w:tr w14:paraId="1FB8B4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6496747E">
            <w:pPr>
              <w:keepNext w:val="0"/>
              <w:keepLines w:val="0"/>
              <w:suppressLineNumbers w:val="0"/>
              <w:spacing w:before="0" w:beforeAutospacing="0" w:after="0" w:afterAutospacing="0"/>
              <w:ind w:left="0" w:right="0"/>
              <w:jc w:val="center"/>
              <w:rPr>
                <w:rFonts w:hint="default" w:ascii="宋体" w:hAnsi="宋体" w:cs="宋体"/>
                <w:b/>
                <w:bCs/>
                <w:color w:val="auto"/>
                <w:sz w:val="24"/>
                <w:szCs w:val="24"/>
              </w:rPr>
            </w:pPr>
            <w:r>
              <w:rPr>
                <w:rFonts w:hint="eastAsia" w:ascii="宋体" w:hAnsi="宋体" w:cs="宋体"/>
                <w:b/>
                <w:bCs/>
                <w:color w:val="auto"/>
                <w:sz w:val="24"/>
                <w:szCs w:val="24"/>
              </w:rPr>
              <w:t>序号</w:t>
            </w:r>
          </w:p>
        </w:tc>
        <w:tc>
          <w:tcPr>
            <w:tcW w:w="1404" w:type="dxa"/>
            <w:vAlign w:val="center"/>
          </w:tcPr>
          <w:p w14:paraId="6E572D03">
            <w:pPr>
              <w:keepNext w:val="0"/>
              <w:keepLines w:val="0"/>
              <w:suppressLineNumbers w:val="0"/>
              <w:spacing w:before="0" w:beforeAutospacing="0" w:after="0" w:afterAutospacing="0"/>
              <w:ind w:left="0" w:right="0"/>
              <w:jc w:val="center"/>
              <w:rPr>
                <w:rFonts w:hint="default" w:ascii="宋体" w:hAnsi="宋体" w:cs="宋体"/>
                <w:b/>
                <w:bCs/>
                <w:color w:val="auto"/>
                <w:sz w:val="24"/>
                <w:szCs w:val="24"/>
              </w:rPr>
            </w:pPr>
            <w:r>
              <w:rPr>
                <w:rFonts w:hint="eastAsia" w:ascii="宋体" w:hAnsi="宋体" w:cs="宋体"/>
                <w:b/>
                <w:bCs/>
                <w:color w:val="auto"/>
                <w:sz w:val="24"/>
                <w:szCs w:val="24"/>
              </w:rPr>
              <w:t>项目名称</w:t>
            </w:r>
          </w:p>
        </w:tc>
        <w:tc>
          <w:tcPr>
            <w:tcW w:w="2069" w:type="dxa"/>
            <w:vAlign w:val="center"/>
          </w:tcPr>
          <w:p w14:paraId="34787CFC">
            <w:pPr>
              <w:keepNext w:val="0"/>
              <w:keepLines w:val="0"/>
              <w:suppressLineNumbers w:val="0"/>
              <w:spacing w:before="0" w:beforeAutospacing="0" w:after="0" w:afterAutospacing="0"/>
              <w:ind w:left="0" w:right="0"/>
              <w:jc w:val="center"/>
              <w:rPr>
                <w:rFonts w:hint="default" w:ascii="宋体" w:hAnsi="宋体" w:cs="宋体"/>
                <w:b/>
                <w:bCs/>
                <w:color w:val="auto"/>
                <w:sz w:val="24"/>
                <w:szCs w:val="24"/>
              </w:rPr>
            </w:pPr>
            <w:r>
              <w:rPr>
                <w:rFonts w:hint="eastAsia" w:ascii="宋体" w:hAnsi="宋体" w:cs="宋体"/>
                <w:b/>
                <w:bCs/>
                <w:color w:val="auto"/>
                <w:sz w:val="24"/>
                <w:szCs w:val="24"/>
              </w:rPr>
              <w:t>合同标的产品</w:t>
            </w:r>
          </w:p>
        </w:tc>
        <w:tc>
          <w:tcPr>
            <w:tcW w:w="1244" w:type="dxa"/>
            <w:vAlign w:val="center"/>
          </w:tcPr>
          <w:p w14:paraId="38615187">
            <w:pPr>
              <w:keepNext w:val="0"/>
              <w:keepLines w:val="0"/>
              <w:suppressLineNumbers w:val="0"/>
              <w:wordWrap w:val="0"/>
              <w:spacing w:before="0" w:beforeAutospacing="0" w:after="0" w:afterAutospacing="0"/>
              <w:ind w:left="0" w:right="0"/>
              <w:jc w:val="center"/>
              <w:rPr>
                <w:rFonts w:hint="default" w:ascii="宋体" w:hAnsi="宋体" w:cs="宋体"/>
                <w:b/>
                <w:bCs/>
                <w:color w:val="auto"/>
                <w:sz w:val="24"/>
                <w:szCs w:val="24"/>
              </w:rPr>
            </w:pPr>
            <w:r>
              <w:rPr>
                <w:rFonts w:hint="eastAsia" w:ascii="宋体" w:hAnsi="宋体" w:cs="宋体"/>
                <w:b/>
                <w:bCs/>
                <w:color w:val="auto"/>
                <w:sz w:val="24"/>
                <w:szCs w:val="24"/>
              </w:rPr>
              <w:t>合同签订</w:t>
            </w:r>
          </w:p>
          <w:p w14:paraId="38A1B215">
            <w:pPr>
              <w:keepNext w:val="0"/>
              <w:keepLines w:val="0"/>
              <w:suppressLineNumbers w:val="0"/>
              <w:spacing w:before="0" w:beforeAutospacing="0" w:after="0" w:afterAutospacing="0"/>
              <w:ind w:left="0" w:right="0"/>
              <w:jc w:val="center"/>
              <w:rPr>
                <w:rFonts w:hint="default" w:ascii="宋体" w:hAnsi="宋体" w:cs="宋体"/>
                <w:b/>
                <w:bCs/>
                <w:color w:val="auto"/>
                <w:sz w:val="24"/>
                <w:szCs w:val="24"/>
              </w:rPr>
            </w:pPr>
            <w:r>
              <w:rPr>
                <w:rFonts w:hint="eastAsia" w:ascii="宋体" w:hAnsi="宋体" w:cs="宋体"/>
                <w:b/>
                <w:bCs/>
                <w:color w:val="auto"/>
                <w:sz w:val="24"/>
                <w:szCs w:val="24"/>
              </w:rPr>
              <w:t>时间</w:t>
            </w:r>
          </w:p>
        </w:tc>
        <w:tc>
          <w:tcPr>
            <w:tcW w:w="1820" w:type="dxa"/>
            <w:vAlign w:val="center"/>
          </w:tcPr>
          <w:p w14:paraId="4BEE3E67">
            <w:pPr>
              <w:keepNext w:val="0"/>
              <w:keepLines w:val="0"/>
              <w:suppressLineNumbers w:val="0"/>
              <w:spacing w:before="0" w:beforeAutospacing="0" w:after="0" w:afterAutospacing="0"/>
              <w:ind w:left="0" w:right="0"/>
              <w:jc w:val="center"/>
              <w:rPr>
                <w:rFonts w:hint="default" w:ascii="宋体" w:hAnsi="宋体" w:cs="宋体"/>
                <w:b/>
                <w:bCs/>
                <w:color w:val="auto"/>
                <w:sz w:val="24"/>
                <w:szCs w:val="24"/>
              </w:rPr>
            </w:pPr>
            <w:r>
              <w:rPr>
                <w:rFonts w:hint="eastAsia" w:ascii="宋体" w:hAnsi="宋体" w:cs="宋体"/>
                <w:b/>
                <w:bCs/>
                <w:color w:val="auto"/>
                <w:sz w:val="24"/>
                <w:szCs w:val="24"/>
              </w:rPr>
              <w:t>采购单位名称</w:t>
            </w:r>
          </w:p>
        </w:tc>
        <w:tc>
          <w:tcPr>
            <w:tcW w:w="1820" w:type="dxa"/>
            <w:vAlign w:val="center"/>
          </w:tcPr>
          <w:p w14:paraId="17037130">
            <w:pPr>
              <w:keepNext w:val="0"/>
              <w:keepLines w:val="0"/>
              <w:suppressLineNumbers w:val="0"/>
              <w:spacing w:before="0" w:beforeAutospacing="0" w:after="0" w:afterAutospacing="0"/>
              <w:ind w:left="0" w:right="0"/>
              <w:jc w:val="center"/>
              <w:rPr>
                <w:rFonts w:hint="default" w:ascii="宋体" w:hAnsi="宋体" w:cs="宋体"/>
                <w:b/>
                <w:bCs/>
                <w:color w:val="auto"/>
                <w:sz w:val="24"/>
                <w:szCs w:val="24"/>
              </w:rPr>
            </w:pPr>
            <w:r>
              <w:rPr>
                <w:rFonts w:hint="eastAsia" w:ascii="宋体" w:hAnsi="宋体" w:cs="宋体"/>
                <w:b/>
                <w:bCs/>
                <w:color w:val="auto"/>
                <w:sz w:val="24"/>
                <w:szCs w:val="24"/>
              </w:rPr>
              <w:t>联系人及电话</w:t>
            </w:r>
          </w:p>
        </w:tc>
      </w:tr>
      <w:tr w14:paraId="743A6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64538120">
            <w:pPr>
              <w:keepNext w:val="0"/>
              <w:keepLines w:val="0"/>
              <w:suppressLineNumbers w:val="0"/>
              <w:spacing w:before="0" w:beforeAutospacing="0" w:after="0" w:afterAutospacing="0"/>
              <w:ind w:left="120" w:right="0"/>
              <w:jc w:val="center"/>
              <w:rPr>
                <w:rFonts w:hint="default" w:ascii="宋体" w:hAnsi="宋体"/>
                <w:color w:val="auto"/>
                <w:sz w:val="24"/>
                <w:szCs w:val="24"/>
              </w:rPr>
            </w:pPr>
            <w:r>
              <w:rPr>
                <w:rFonts w:hint="eastAsia" w:ascii="宋体" w:hAnsi="宋体"/>
                <w:color w:val="auto"/>
                <w:sz w:val="24"/>
                <w:szCs w:val="24"/>
              </w:rPr>
              <w:t>1</w:t>
            </w:r>
          </w:p>
        </w:tc>
        <w:tc>
          <w:tcPr>
            <w:tcW w:w="1404" w:type="dxa"/>
            <w:vAlign w:val="center"/>
          </w:tcPr>
          <w:p w14:paraId="2097184F">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2069" w:type="dxa"/>
            <w:vAlign w:val="center"/>
          </w:tcPr>
          <w:p w14:paraId="5B465841">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244" w:type="dxa"/>
          </w:tcPr>
          <w:p w14:paraId="28E1D517">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21A8BC0D">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3D3B3E48">
            <w:pPr>
              <w:keepNext w:val="0"/>
              <w:keepLines w:val="0"/>
              <w:suppressLineNumbers w:val="0"/>
              <w:spacing w:before="0" w:beforeAutospacing="0" w:after="0" w:afterAutospacing="0"/>
              <w:ind w:left="0" w:right="0"/>
              <w:jc w:val="center"/>
              <w:rPr>
                <w:rFonts w:hint="default" w:ascii="宋体" w:hAnsi="宋体"/>
                <w:color w:val="auto"/>
                <w:sz w:val="24"/>
                <w:szCs w:val="24"/>
              </w:rPr>
            </w:pPr>
          </w:p>
        </w:tc>
      </w:tr>
      <w:tr w14:paraId="3A1F8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0F5ACF14">
            <w:pPr>
              <w:keepNext w:val="0"/>
              <w:keepLines w:val="0"/>
              <w:suppressLineNumbers w:val="0"/>
              <w:spacing w:before="0" w:beforeAutospacing="0" w:after="0" w:afterAutospacing="0"/>
              <w:ind w:left="120" w:right="0"/>
              <w:jc w:val="center"/>
              <w:rPr>
                <w:rFonts w:hint="default" w:ascii="宋体" w:hAnsi="宋体"/>
                <w:color w:val="auto"/>
                <w:sz w:val="24"/>
                <w:szCs w:val="24"/>
              </w:rPr>
            </w:pPr>
            <w:r>
              <w:rPr>
                <w:rFonts w:hint="eastAsia" w:ascii="宋体" w:hAnsi="宋体"/>
                <w:color w:val="auto"/>
                <w:sz w:val="24"/>
                <w:szCs w:val="24"/>
              </w:rPr>
              <w:t>2</w:t>
            </w:r>
          </w:p>
        </w:tc>
        <w:tc>
          <w:tcPr>
            <w:tcW w:w="1404" w:type="dxa"/>
            <w:vAlign w:val="center"/>
          </w:tcPr>
          <w:p w14:paraId="7A6052D9">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2069" w:type="dxa"/>
            <w:vAlign w:val="center"/>
          </w:tcPr>
          <w:p w14:paraId="56D05DB2">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244" w:type="dxa"/>
          </w:tcPr>
          <w:p w14:paraId="62C25739">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4A2D8627">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55D8D630">
            <w:pPr>
              <w:keepNext w:val="0"/>
              <w:keepLines w:val="0"/>
              <w:suppressLineNumbers w:val="0"/>
              <w:spacing w:before="0" w:beforeAutospacing="0" w:after="0" w:afterAutospacing="0"/>
              <w:ind w:left="0" w:right="0"/>
              <w:jc w:val="center"/>
              <w:rPr>
                <w:rFonts w:hint="default" w:ascii="宋体" w:hAnsi="宋体"/>
                <w:color w:val="auto"/>
                <w:sz w:val="24"/>
                <w:szCs w:val="24"/>
              </w:rPr>
            </w:pPr>
          </w:p>
        </w:tc>
      </w:tr>
      <w:tr w14:paraId="238B68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6858814B">
            <w:pPr>
              <w:keepNext w:val="0"/>
              <w:keepLines w:val="0"/>
              <w:suppressLineNumbers w:val="0"/>
              <w:spacing w:before="0" w:beforeAutospacing="0" w:after="0" w:afterAutospacing="0"/>
              <w:ind w:left="120" w:right="0"/>
              <w:jc w:val="center"/>
              <w:rPr>
                <w:rFonts w:hint="default" w:ascii="宋体" w:hAnsi="宋体"/>
                <w:color w:val="auto"/>
                <w:sz w:val="24"/>
                <w:szCs w:val="24"/>
              </w:rPr>
            </w:pPr>
            <w:r>
              <w:rPr>
                <w:rFonts w:hint="eastAsia" w:ascii="宋体" w:hAnsi="宋体"/>
                <w:color w:val="auto"/>
                <w:sz w:val="24"/>
                <w:szCs w:val="24"/>
              </w:rPr>
              <w:t>3</w:t>
            </w:r>
          </w:p>
        </w:tc>
        <w:tc>
          <w:tcPr>
            <w:tcW w:w="1404" w:type="dxa"/>
            <w:vAlign w:val="center"/>
          </w:tcPr>
          <w:p w14:paraId="09153604">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2069" w:type="dxa"/>
            <w:vAlign w:val="center"/>
          </w:tcPr>
          <w:p w14:paraId="4F702C3C">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244" w:type="dxa"/>
          </w:tcPr>
          <w:p w14:paraId="28114BB4">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308373EC">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489E993A">
            <w:pPr>
              <w:keepNext w:val="0"/>
              <w:keepLines w:val="0"/>
              <w:suppressLineNumbers w:val="0"/>
              <w:spacing w:before="0" w:beforeAutospacing="0" w:after="0" w:afterAutospacing="0"/>
              <w:ind w:left="0" w:right="0"/>
              <w:jc w:val="center"/>
              <w:rPr>
                <w:rFonts w:hint="default" w:ascii="宋体" w:hAnsi="宋体"/>
                <w:color w:val="auto"/>
                <w:sz w:val="24"/>
                <w:szCs w:val="24"/>
              </w:rPr>
            </w:pPr>
          </w:p>
        </w:tc>
      </w:tr>
      <w:tr w14:paraId="22C15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446073ED">
            <w:pPr>
              <w:keepNext w:val="0"/>
              <w:keepLines w:val="0"/>
              <w:suppressLineNumbers w:val="0"/>
              <w:spacing w:before="0" w:beforeAutospacing="0" w:after="0" w:afterAutospacing="0"/>
              <w:ind w:left="120" w:right="0"/>
              <w:jc w:val="center"/>
              <w:rPr>
                <w:rFonts w:hint="default" w:ascii="宋体" w:hAnsi="宋体"/>
                <w:color w:val="auto"/>
                <w:sz w:val="24"/>
                <w:szCs w:val="24"/>
              </w:rPr>
            </w:pPr>
            <w:r>
              <w:rPr>
                <w:rFonts w:hint="eastAsia" w:ascii="宋体" w:hAnsi="宋体"/>
                <w:color w:val="auto"/>
                <w:sz w:val="24"/>
                <w:szCs w:val="24"/>
              </w:rPr>
              <w:t>4</w:t>
            </w:r>
          </w:p>
        </w:tc>
        <w:tc>
          <w:tcPr>
            <w:tcW w:w="1404" w:type="dxa"/>
            <w:vAlign w:val="center"/>
          </w:tcPr>
          <w:p w14:paraId="65584695">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2069" w:type="dxa"/>
            <w:vAlign w:val="center"/>
          </w:tcPr>
          <w:p w14:paraId="7AB077EC">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244" w:type="dxa"/>
          </w:tcPr>
          <w:p w14:paraId="7DE85681">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5F9B5943">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586654A7">
            <w:pPr>
              <w:keepNext w:val="0"/>
              <w:keepLines w:val="0"/>
              <w:suppressLineNumbers w:val="0"/>
              <w:spacing w:before="0" w:beforeAutospacing="0" w:after="0" w:afterAutospacing="0"/>
              <w:ind w:left="0" w:right="0"/>
              <w:jc w:val="center"/>
              <w:rPr>
                <w:rFonts w:hint="default" w:ascii="宋体" w:hAnsi="宋体"/>
                <w:color w:val="auto"/>
                <w:sz w:val="24"/>
                <w:szCs w:val="24"/>
              </w:rPr>
            </w:pPr>
          </w:p>
        </w:tc>
      </w:tr>
      <w:tr w14:paraId="6497FB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1A31E649">
            <w:pPr>
              <w:keepNext w:val="0"/>
              <w:keepLines w:val="0"/>
              <w:suppressLineNumbers w:val="0"/>
              <w:spacing w:before="0" w:beforeAutospacing="0" w:after="0" w:afterAutospacing="0"/>
              <w:ind w:left="120" w:right="0"/>
              <w:jc w:val="center"/>
              <w:rPr>
                <w:rFonts w:hint="default" w:ascii="宋体" w:hAnsi="宋体"/>
                <w:color w:val="auto"/>
                <w:sz w:val="24"/>
                <w:szCs w:val="24"/>
              </w:rPr>
            </w:pPr>
            <w:r>
              <w:rPr>
                <w:rFonts w:hint="eastAsia" w:ascii="宋体" w:hAnsi="宋体"/>
                <w:color w:val="auto"/>
                <w:sz w:val="24"/>
                <w:szCs w:val="24"/>
              </w:rPr>
              <w:t>5</w:t>
            </w:r>
          </w:p>
        </w:tc>
        <w:tc>
          <w:tcPr>
            <w:tcW w:w="1404" w:type="dxa"/>
            <w:vAlign w:val="center"/>
          </w:tcPr>
          <w:p w14:paraId="40D863B1">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2069" w:type="dxa"/>
            <w:vAlign w:val="center"/>
          </w:tcPr>
          <w:p w14:paraId="2989CD43">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244" w:type="dxa"/>
          </w:tcPr>
          <w:p w14:paraId="39740C80">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75B8A48D">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5CA21F78">
            <w:pPr>
              <w:keepNext w:val="0"/>
              <w:keepLines w:val="0"/>
              <w:suppressLineNumbers w:val="0"/>
              <w:spacing w:before="0" w:beforeAutospacing="0" w:after="0" w:afterAutospacing="0"/>
              <w:ind w:left="0" w:right="0"/>
              <w:jc w:val="center"/>
              <w:rPr>
                <w:rFonts w:hint="default" w:ascii="宋体" w:hAnsi="宋体"/>
                <w:color w:val="auto"/>
                <w:sz w:val="24"/>
                <w:szCs w:val="24"/>
              </w:rPr>
            </w:pPr>
          </w:p>
        </w:tc>
      </w:tr>
      <w:tr w14:paraId="586B0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98" w:hRule="atLeast"/>
        </w:trPr>
        <w:tc>
          <w:tcPr>
            <w:tcW w:w="740" w:type="dxa"/>
            <w:vAlign w:val="center"/>
          </w:tcPr>
          <w:p w14:paraId="45222835">
            <w:pPr>
              <w:keepNext w:val="0"/>
              <w:keepLines w:val="0"/>
              <w:suppressLineNumbers w:val="0"/>
              <w:spacing w:before="0" w:beforeAutospacing="0" w:after="0" w:afterAutospacing="0"/>
              <w:ind w:left="0" w:right="0"/>
              <w:jc w:val="center"/>
              <w:rPr>
                <w:rFonts w:hint="default" w:ascii="宋体" w:hAnsi="宋体"/>
                <w:color w:val="auto"/>
                <w:sz w:val="24"/>
                <w:szCs w:val="24"/>
              </w:rPr>
            </w:pPr>
            <w:r>
              <w:rPr>
                <w:rFonts w:hint="eastAsia" w:ascii="宋体" w:hAnsi="宋体"/>
                <w:color w:val="auto"/>
                <w:sz w:val="24"/>
                <w:szCs w:val="24"/>
              </w:rPr>
              <w:t>…</w:t>
            </w:r>
          </w:p>
        </w:tc>
        <w:tc>
          <w:tcPr>
            <w:tcW w:w="1404" w:type="dxa"/>
            <w:vAlign w:val="center"/>
          </w:tcPr>
          <w:p w14:paraId="24853F9B">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2069" w:type="dxa"/>
            <w:vAlign w:val="center"/>
          </w:tcPr>
          <w:p w14:paraId="26160222">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244" w:type="dxa"/>
          </w:tcPr>
          <w:p w14:paraId="33346583">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32AA1BCC">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53B24FB0">
            <w:pPr>
              <w:keepNext w:val="0"/>
              <w:keepLines w:val="0"/>
              <w:suppressLineNumbers w:val="0"/>
              <w:spacing w:before="0" w:beforeAutospacing="0" w:after="0" w:afterAutospacing="0"/>
              <w:ind w:left="0" w:right="0"/>
              <w:jc w:val="center"/>
              <w:rPr>
                <w:rFonts w:hint="default" w:ascii="宋体" w:hAnsi="宋体"/>
                <w:color w:val="auto"/>
                <w:sz w:val="24"/>
                <w:szCs w:val="24"/>
              </w:rPr>
            </w:pPr>
          </w:p>
        </w:tc>
      </w:tr>
    </w:tbl>
    <w:p w14:paraId="6704826F">
      <w:pPr>
        <w:tabs>
          <w:tab w:val="left" w:pos="8782"/>
        </w:tabs>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注：1.投标人应如实列出以上情况，如有隐瞒，一经查实将导致其报价申请被拒绝。</w:t>
      </w:r>
    </w:p>
    <w:p w14:paraId="5A391437">
      <w:pPr>
        <w:tabs>
          <w:tab w:val="left" w:pos="8782"/>
        </w:tabs>
        <w:snapToGrid w:val="0"/>
        <w:spacing w:line="360" w:lineRule="auto"/>
        <w:ind w:firstLine="840" w:firstLineChars="350"/>
        <w:rPr>
          <w:rFonts w:ascii="宋体" w:hAnsi="宋体"/>
          <w:color w:val="auto"/>
          <w:sz w:val="24"/>
          <w:szCs w:val="24"/>
        </w:rPr>
      </w:pPr>
      <w:r>
        <w:rPr>
          <w:rFonts w:hint="eastAsia" w:ascii="宋体" w:hAnsi="宋体"/>
          <w:color w:val="auto"/>
          <w:sz w:val="24"/>
          <w:szCs w:val="24"/>
        </w:rPr>
        <w:t xml:space="preserve">2.投标人应提供双方签订的合同（合同复印件加盖公章附在投标文件中）。 </w:t>
      </w:r>
    </w:p>
    <w:p w14:paraId="56E64653">
      <w:pPr>
        <w:tabs>
          <w:tab w:val="left" w:pos="8782"/>
        </w:tabs>
        <w:snapToGrid w:val="0"/>
        <w:spacing w:line="360" w:lineRule="auto"/>
        <w:ind w:firstLine="840" w:firstLineChars="350"/>
        <w:rPr>
          <w:rFonts w:ascii="宋体" w:hAnsi="宋体"/>
          <w:color w:val="auto"/>
          <w:sz w:val="24"/>
          <w:szCs w:val="24"/>
        </w:rPr>
      </w:pPr>
    </w:p>
    <w:p w14:paraId="44278348">
      <w:pPr>
        <w:spacing w:line="360" w:lineRule="auto"/>
        <w:rPr>
          <w:rFonts w:hint="eastAsia" w:ascii="宋体" w:hAnsi="宋体" w:eastAsia="宋体"/>
          <w:color w:val="auto"/>
          <w:sz w:val="24"/>
          <w:szCs w:val="24"/>
          <w:lang w:eastAsia="zh-CN"/>
        </w:rPr>
      </w:pPr>
      <w:r>
        <w:rPr>
          <w:rFonts w:hint="eastAsia" w:ascii="宋体" w:hAnsi="宋体" w:cs="仿宋"/>
          <w:color w:val="auto"/>
          <w:sz w:val="24"/>
          <w:szCs w:val="24"/>
        </w:rPr>
        <w:t>投标人名称（盖章）</w:t>
      </w:r>
      <w:r>
        <w:rPr>
          <w:rFonts w:hint="eastAsia" w:ascii="宋体" w:hAnsi="宋体" w:cs="仿宋"/>
          <w:color w:val="auto"/>
          <w:sz w:val="24"/>
          <w:szCs w:val="24"/>
          <w:lang w:eastAsia="zh-CN"/>
        </w:rPr>
        <w:t>：</w:t>
      </w:r>
    </w:p>
    <w:p w14:paraId="253F6D82">
      <w:pPr>
        <w:spacing w:line="360" w:lineRule="auto"/>
        <w:rPr>
          <w:rFonts w:ascii="宋体" w:hAnsi="宋体" w:cs="仿宋"/>
          <w:color w:val="auto"/>
          <w:sz w:val="24"/>
          <w:szCs w:val="24"/>
        </w:rPr>
      </w:pPr>
      <w:r>
        <w:rPr>
          <w:rFonts w:hint="eastAsia" w:ascii="宋体" w:hAnsi="宋体" w:cs="仿宋"/>
          <w:color w:val="auto"/>
          <w:sz w:val="24"/>
          <w:szCs w:val="24"/>
        </w:rPr>
        <w:t>法定代表人或被授权人：</w:t>
      </w:r>
      <w:r>
        <w:rPr>
          <w:rFonts w:hint="eastAsia" w:ascii="宋体" w:hAnsi="宋体" w:cs="仿宋"/>
          <w:color w:val="auto"/>
          <w:sz w:val="24"/>
          <w:szCs w:val="24"/>
          <w:lang w:eastAsia="zh-CN"/>
        </w:rPr>
        <w:t>（</w:t>
      </w:r>
      <w:r>
        <w:rPr>
          <w:rFonts w:hint="eastAsia" w:ascii="宋体" w:hAnsi="宋体" w:cs="仿宋"/>
          <w:color w:val="auto"/>
          <w:sz w:val="24"/>
          <w:szCs w:val="24"/>
        </w:rPr>
        <w:t>签字或盖章</w:t>
      </w:r>
      <w:r>
        <w:rPr>
          <w:rFonts w:hint="eastAsia" w:ascii="宋体" w:hAnsi="宋体" w:cs="仿宋"/>
          <w:color w:val="auto"/>
          <w:sz w:val="24"/>
          <w:szCs w:val="24"/>
          <w:lang w:eastAsia="zh-CN"/>
        </w:rPr>
        <w:t>）</w:t>
      </w:r>
    </w:p>
    <w:p w14:paraId="4CA49DEB">
      <w:pPr>
        <w:spacing w:line="360" w:lineRule="auto"/>
        <w:rPr>
          <w:rFonts w:ascii="宋体" w:hAnsi="宋体" w:cs="仿宋"/>
          <w:color w:val="auto"/>
          <w:sz w:val="24"/>
          <w:szCs w:val="24"/>
        </w:rPr>
      </w:pPr>
      <w:r>
        <w:rPr>
          <w:rFonts w:hint="eastAsia" w:ascii="宋体" w:hAnsi="宋体"/>
          <w:color w:val="auto"/>
          <w:sz w:val="24"/>
          <w:szCs w:val="24"/>
        </w:rPr>
        <w:t>日      期：</w:t>
      </w:r>
      <w:r>
        <w:rPr>
          <w:rFonts w:hint="eastAsia" w:ascii="宋体" w:hAnsi="宋体" w:cs="仿宋"/>
          <w:color w:val="auto"/>
          <w:sz w:val="24"/>
          <w:szCs w:val="24"/>
        </w:rPr>
        <w:t xml:space="preserve"> </w:t>
      </w:r>
    </w:p>
    <w:p w14:paraId="0FE0B29E">
      <w:pPr>
        <w:spacing w:line="360" w:lineRule="auto"/>
        <w:ind w:firstLine="2520" w:firstLineChars="1050"/>
        <w:rPr>
          <w:rFonts w:ascii="宋体" w:hAnsi="宋体" w:cs="仿宋_GB2312"/>
          <w:color w:val="auto"/>
          <w:sz w:val="24"/>
          <w:szCs w:val="24"/>
        </w:rPr>
        <w:sectPr>
          <w:pgSz w:w="11905" w:h="16838"/>
          <w:pgMar w:top="1247" w:right="1417" w:bottom="1247" w:left="1417" w:header="964" w:footer="992" w:gutter="0"/>
          <w:pgNumType w:fmt="decimal"/>
          <w:cols w:space="0" w:num="1"/>
          <w:rtlGutter w:val="0"/>
          <w:docGrid w:type="lines" w:linePitch="319" w:charSpace="0"/>
        </w:sectPr>
      </w:pPr>
    </w:p>
    <w:bookmarkEnd w:id="154"/>
    <w:p w14:paraId="4C143BF2">
      <w:pPr>
        <w:pStyle w:val="3"/>
        <w:ind w:firstLine="482" w:firstLineChars="150"/>
        <w:jc w:val="center"/>
        <w:rPr>
          <w:color w:val="auto"/>
        </w:rPr>
      </w:pPr>
      <w:bookmarkStart w:id="168" w:name="_Toc23258634"/>
      <w:bookmarkStart w:id="169" w:name="_Toc26541345"/>
      <w:bookmarkStart w:id="170" w:name="_Toc1106"/>
      <w:bookmarkStart w:id="171" w:name="_Toc528240840"/>
      <w:r>
        <w:rPr>
          <w:rFonts w:hint="eastAsia"/>
          <w:color w:val="auto"/>
        </w:rPr>
        <w:t>六 、采购服务机构拒绝政府采购领域商业贿赂承诺书</w:t>
      </w:r>
      <w:bookmarkEnd w:id="168"/>
      <w:bookmarkEnd w:id="169"/>
      <w:bookmarkEnd w:id="170"/>
      <w:bookmarkEnd w:id="171"/>
    </w:p>
    <w:p w14:paraId="221673A4">
      <w:pPr>
        <w:widowControl/>
        <w:spacing w:line="480" w:lineRule="exact"/>
        <w:jc w:val="center"/>
        <w:rPr>
          <w:rFonts w:ascii="宋体" w:hAnsi="宋体" w:cs="仿宋"/>
          <w:bCs/>
          <w:color w:val="auto"/>
          <w:kern w:val="0"/>
          <w:sz w:val="24"/>
          <w:szCs w:val="28"/>
        </w:rPr>
      </w:pPr>
      <w:r>
        <w:rPr>
          <w:rFonts w:hint="eastAsia" w:ascii="宋体" w:hAnsi="宋体" w:cs="仿宋"/>
          <w:bCs/>
          <w:color w:val="auto"/>
          <w:kern w:val="0"/>
          <w:sz w:val="24"/>
          <w:szCs w:val="28"/>
        </w:rPr>
        <w:t>政府采购供应商拒绝政府采购领域商业贿赂承诺书</w:t>
      </w:r>
    </w:p>
    <w:p w14:paraId="663B371F">
      <w:pPr>
        <w:widowControl/>
        <w:spacing w:line="240" w:lineRule="exact"/>
        <w:ind w:firstLine="420" w:firstLineChars="200"/>
        <w:jc w:val="left"/>
        <w:rPr>
          <w:rFonts w:ascii="宋体" w:hAnsi="宋体" w:cs="仿宋"/>
          <w:bCs/>
          <w:color w:val="auto"/>
          <w:kern w:val="0"/>
          <w:szCs w:val="21"/>
        </w:rPr>
      </w:pPr>
    </w:p>
    <w:p w14:paraId="71E46A63">
      <w:pPr>
        <w:widowControl/>
        <w:spacing w:line="440" w:lineRule="exact"/>
        <w:ind w:firstLine="480" w:firstLineChars="200"/>
        <w:rPr>
          <w:rFonts w:hint="eastAsia" w:ascii="宋体" w:hAnsi="宋体" w:eastAsia="宋体" w:cs="仿宋"/>
          <w:bCs/>
          <w:color w:val="auto"/>
          <w:kern w:val="0"/>
          <w:sz w:val="24"/>
          <w:szCs w:val="28"/>
          <w:lang w:eastAsia="zh-CN"/>
        </w:rPr>
      </w:pPr>
      <w:r>
        <w:rPr>
          <w:rFonts w:hint="eastAsia" w:ascii="宋体" w:hAnsi="宋体" w:cs="仿宋"/>
          <w:bCs/>
          <w:color w:val="auto"/>
          <w:kern w:val="0"/>
          <w:sz w:val="24"/>
          <w:szCs w:val="28"/>
        </w:rPr>
        <w:t xml:space="preserve">为响应党中央、国务院关于治理政府采购领域商业贿赂行为的号召，我单位在此庄严承诺： </w:t>
      </w:r>
    </w:p>
    <w:p w14:paraId="2C0FCB08">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仿宋"/>
          <w:bCs/>
          <w:color w:val="auto"/>
          <w:kern w:val="0"/>
          <w:sz w:val="24"/>
          <w:szCs w:val="28"/>
          <w:lang w:eastAsia="zh-CN"/>
        </w:rPr>
      </w:pPr>
      <w:r>
        <w:rPr>
          <w:rFonts w:hint="eastAsia" w:ascii="宋体" w:hAnsi="宋体" w:cs="仿宋"/>
          <w:bCs/>
          <w:color w:val="auto"/>
          <w:kern w:val="0"/>
          <w:sz w:val="24"/>
          <w:szCs w:val="28"/>
          <w:lang w:eastAsia="zh-CN"/>
        </w:rPr>
        <w:t>1.</w:t>
      </w:r>
      <w:r>
        <w:rPr>
          <w:rFonts w:hint="eastAsia" w:ascii="宋体" w:hAnsi="宋体" w:cs="仿宋"/>
          <w:bCs/>
          <w:color w:val="auto"/>
          <w:kern w:val="0"/>
          <w:sz w:val="24"/>
          <w:szCs w:val="28"/>
        </w:rPr>
        <w:t xml:space="preserve">在参与政府采购活动中遵纪守法、诚信经营、公平竞标。 </w:t>
      </w:r>
    </w:p>
    <w:p w14:paraId="30F49936">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仿宋"/>
          <w:bCs/>
          <w:color w:val="auto"/>
          <w:kern w:val="0"/>
          <w:sz w:val="24"/>
          <w:szCs w:val="28"/>
          <w:lang w:eastAsia="zh-CN"/>
        </w:rPr>
      </w:pPr>
      <w:r>
        <w:rPr>
          <w:rFonts w:hint="eastAsia" w:ascii="宋体" w:hAnsi="宋体" w:cs="仿宋"/>
          <w:bCs/>
          <w:color w:val="auto"/>
          <w:kern w:val="0"/>
          <w:sz w:val="24"/>
          <w:szCs w:val="28"/>
          <w:lang w:eastAsia="zh-CN"/>
        </w:rPr>
        <w:t>2.</w:t>
      </w:r>
      <w:r>
        <w:rPr>
          <w:rFonts w:hint="eastAsia" w:ascii="宋体" w:hAnsi="宋体" w:cs="仿宋"/>
          <w:bCs/>
          <w:color w:val="auto"/>
          <w:kern w:val="0"/>
          <w:sz w:val="24"/>
          <w:szCs w:val="28"/>
        </w:rPr>
        <w:t xml:space="preserve">不向采购人、招标代理机构和政府采购评审专家进行任何形式的商业贿赂以谋取交易机会。 </w:t>
      </w:r>
    </w:p>
    <w:p w14:paraId="39618BE1">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仿宋"/>
          <w:bCs/>
          <w:color w:val="auto"/>
          <w:kern w:val="0"/>
          <w:sz w:val="24"/>
          <w:szCs w:val="28"/>
          <w:lang w:eastAsia="zh-CN"/>
        </w:rPr>
      </w:pPr>
      <w:r>
        <w:rPr>
          <w:rFonts w:hint="eastAsia" w:ascii="宋体" w:hAnsi="宋体" w:cs="仿宋"/>
          <w:bCs/>
          <w:color w:val="auto"/>
          <w:kern w:val="0"/>
          <w:sz w:val="24"/>
          <w:szCs w:val="28"/>
          <w:lang w:eastAsia="zh-CN"/>
        </w:rPr>
        <w:t>3.</w:t>
      </w:r>
      <w:r>
        <w:rPr>
          <w:rFonts w:hint="eastAsia" w:ascii="宋体" w:hAnsi="宋体" w:cs="仿宋"/>
          <w:bCs/>
          <w:color w:val="auto"/>
          <w:kern w:val="0"/>
          <w:sz w:val="24"/>
          <w:szCs w:val="28"/>
        </w:rPr>
        <w:t xml:space="preserve">不向政府采购招标代理机构和采购人提供虚假资质文件或采用虚假应标方式参与政府采购市场竞争并谋取成交、成交。 </w:t>
      </w:r>
    </w:p>
    <w:p w14:paraId="78CC748B">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仿宋"/>
          <w:bCs/>
          <w:color w:val="auto"/>
          <w:kern w:val="0"/>
          <w:sz w:val="24"/>
          <w:szCs w:val="28"/>
          <w:lang w:eastAsia="zh-CN"/>
        </w:rPr>
      </w:pPr>
      <w:r>
        <w:rPr>
          <w:rFonts w:hint="eastAsia" w:ascii="宋体" w:hAnsi="宋体" w:cs="仿宋"/>
          <w:bCs/>
          <w:color w:val="auto"/>
          <w:kern w:val="0"/>
          <w:sz w:val="24"/>
          <w:szCs w:val="28"/>
          <w:lang w:eastAsia="zh-CN"/>
        </w:rPr>
        <w:t>4.</w:t>
      </w:r>
      <w:r>
        <w:rPr>
          <w:rFonts w:hint="eastAsia" w:ascii="宋体" w:hAnsi="宋体" w:cs="仿宋"/>
          <w:bCs/>
          <w:color w:val="auto"/>
          <w:kern w:val="0"/>
          <w:sz w:val="24"/>
          <w:szCs w:val="28"/>
        </w:rPr>
        <w:t xml:space="preserve">不采取“围标、陪标”等商业欺诈手段获得政府采购定单。 </w:t>
      </w:r>
    </w:p>
    <w:p w14:paraId="72C11F4B">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仿宋"/>
          <w:bCs/>
          <w:color w:val="auto"/>
          <w:kern w:val="0"/>
          <w:sz w:val="24"/>
          <w:szCs w:val="28"/>
          <w:lang w:eastAsia="zh-CN"/>
        </w:rPr>
      </w:pPr>
      <w:r>
        <w:rPr>
          <w:rFonts w:hint="eastAsia" w:ascii="宋体" w:hAnsi="宋体" w:cs="仿宋"/>
          <w:bCs/>
          <w:color w:val="auto"/>
          <w:kern w:val="0"/>
          <w:sz w:val="24"/>
          <w:szCs w:val="28"/>
          <w:lang w:eastAsia="zh-CN"/>
        </w:rPr>
        <w:t>5.</w:t>
      </w:r>
      <w:r>
        <w:rPr>
          <w:rFonts w:hint="eastAsia" w:ascii="宋体" w:hAnsi="宋体" w:cs="仿宋"/>
          <w:bCs/>
          <w:color w:val="auto"/>
          <w:kern w:val="0"/>
          <w:sz w:val="24"/>
          <w:szCs w:val="28"/>
        </w:rPr>
        <w:t>不采取不正当手段</w:t>
      </w:r>
      <w:r>
        <w:rPr>
          <w:rFonts w:hint="eastAsia" w:ascii="宋体" w:hAnsi="宋体" w:cs="仿宋"/>
          <w:bCs/>
          <w:color w:val="auto"/>
          <w:kern w:val="0"/>
          <w:sz w:val="24"/>
          <w:szCs w:val="28"/>
          <w:lang w:eastAsia="zh-CN"/>
        </w:rPr>
        <w:t>诋毁</w:t>
      </w:r>
      <w:r>
        <w:rPr>
          <w:rFonts w:hint="eastAsia" w:ascii="宋体" w:hAnsi="宋体" w:cs="仿宋"/>
          <w:bCs/>
          <w:color w:val="auto"/>
          <w:kern w:val="0"/>
          <w:sz w:val="24"/>
          <w:szCs w:val="28"/>
        </w:rPr>
        <w:t xml:space="preserve">、排挤其他供应商。 </w:t>
      </w:r>
    </w:p>
    <w:p w14:paraId="6F569FDE">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仿宋"/>
          <w:bCs/>
          <w:color w:val="auto"/>
          <w:kern w:val="0"/>
          <w:sz w:val="24"/>
          <w:szCs w:val="28"/>
          <w:lang w:eastAsia="zh-CN"/>
        </w:rPr>
      </w:pPr>
      <w:r>
        <w:rPr>
          <w:rFonts w:hint="eastAsia" w:ascii="宋体" w:hAnsi="宋体" w:cs="仿宋"/>
          <w:bCs/>
          <w:color w:val="auto"/>
          <w:kern w:val="0"/>
          <w:sz w:val="24"/>
          <w:szCs w:val="28"/>
          <w:lang w:eastAsia="zh-CN"/>
        </w:rPr>
        <w:t>6.不再提供</w:t>
      </w:r>
      <w:r>
        <w:rPr>
          <w:rFonts w:hint="eastAsia" w:ascii="宋体" w:hAnsi="宋体" w:cs="仿宋"/>
          <w:bCs/>
          <w:color w:val="auto"/>
          <w:kern w:val="0"/>
          <w:sz w:val="24"/>
          <w:szCs w:val="28"/>
        </w:rPr>
        <w:t xml:space="preserve">商品和服务时“偷梁换柱、以次充好”损害采购人的合法权益。 </w:t>
      </w:r>
    </w:p>
    <w:p w14:paraId="15B61615">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仿宋"/>
          <w:bCs/>
          <w:color w:val="auto"/>
          <w:kern w:val="0"/>
          <w:sz w:val="24"/>
          <w:szCs w:val="28"/>
          <w:lang w:eastAsia="zh-CN"/>
        </w:rPr>
      </w:pPr>
      <w:r>
        <w:rPr>
          <w:rFonts w:hint="eastAsia" w:ascii="宋体" w:hAnsi="宋体" w:cs="仿宋"/>
          <w:bCs/>
          <w:color w:val="auto"/>
          <w:kern w:val="0"/>
          <w:sz w:val="24"/>
          <w:szCs w:val="28"/>
          <w:lang w:eastAsia="zh-CN"/>
        </w:rPr>
        <w:t>7.</w:t>
      </w:r>
      <w:r>
        <w:rPr>
          <w:rFonts w:hint="eastAsia" w:ascii="宋体" w:hAnsi="宋体" w:cs="仿宋"/>
          <w:bCs/>
          <w:color w:val="auto"/>
          <w:kern w:val="0"/>
          <w:sz w:val="24"/>
          <w:szCs w:val="28"/>
        </w:rPr>
        <w:t>不与采购人、招标代理机构政府采购评审专家</w:t>
      </w:r>
      <w:r>
        <w:rPr>
          <w:rFonts w:hint="eastAsia" w:ascii="宋体" w:hAnsi="宋体" w:cs="仿宋"/>
          <w:bCs/>
          <w:color w:val="auto"/>
          <w:kern w:val="0"/>
          <w:sz w:val="24"/>
          <w:szCs w:val="28"/>
          <w:lang w:eastAsia="zh-CN"/>
        </w:rPr>
        <w:t>或其他</w:t>
      </w:r>
      <w:r>
        <w:rPr>
          <w:rFonts w:hint="eastAsia" w:ascii="宋体" w:hAnsi="宋体" w:cs="仿宋"/>
          <w:bCs/>
          <w:color w:val="auto"/>
          <w:kern w:val="0"/>
          <w:sz w:val="24"/>
          <w:szCs w:val="28"/>
        </w:rPr>
        <w:t xml:space="preserve">供应商恶意串通，进行质疑和投诉，维护政府采购市场秩序。 </w:t>
      </w:r>
    </w:p>
    <w:p w14:paraId="1A091B51">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cs="仿宋"/>
          <w:bCs/>
          <w:color w:val="auto"/>
          <w:kern w:val="0"/>
          <w:sz w:val="24"/>
          <w:szCs w:val="28"/>
        </w:rPr>
      </w:pPr>
      <w:r>
        <w:rPr>
          <w:rFonts w:hint="eastAsia" w:ascii="宋体" w:hAnsi="宋体" w:cs="仿宋"/>
          <w:bCs/>
          <w:color w:val="auto"/>
          <w:kern w:val="0"/>
          <w:sz w:val="24"/>
          <w:szCs w:val="28"/>
          <w:lang w:eastAsia="zh-CN"/>
        </w:rPr>
        <w:t>8.</w:t>
      </w:r>
      <w:r>
        <w:rPr>
          <w:rFonts w:hint="eastAsia" w:ascii="宋体" w:hAnsi="宋体" w:cs="仿宋"/>
          <w:bCs/>
          <w:color w:val="auto"/>
          <w:kern w:val="0"/>
          <w:sz w:val="24"/>
          <w:szCs w:val="28"/>
        </w:rPr>
        <w:t xml:space="preserve">尊重和接受政府采购监督管理部门的监督和政府招标代理机构招标要求，承担因违约行为给采购人造成的损失。 </w:t>
      </w:r>
    </w:p>
    <w:p w14:paraId="04F65965">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宋体" w:hAnsi="宋体" w:cs="仿宋"/>
          <w:bCs/>
          <w:color w:val="auto"/>
          <w:kern w:val="0"/>
          <w:sz w:val="22"/>
          <w:szCs w:val="24"/>
        </w:rPr>
      </w:pPr>
      <w:r>
        <w:rPr>
          <w:rFonts w:hint="eastAsia" w:ascii="宋体" w:hAnsi="宋体" w:cs="仿宋"/>
          <w:bCs/>
          <w:color w:val="auto"/>
          <w:kern w:val="0"/>
          <w:sz w:val="24"/>
          <w:szCs w:val="28"/>
        </w:rPr>
        <w:t>9</w:t>
      </w:r>
      <w:r>
        <w:rPr>
          <w:rFonts w:hint="eastAsia" w:ascii="宋体" w:hAnsi="宋体" w:cs="仿宋"/>
          <w:bCs/>
          <w:color w:val="auto"/>
          <w:kern w:val="0"/>
          <w:sz w:val="24"/>
          <w:szCs w:val="28"/>
          <w:lang w:val="en-US" w:eastAsia="zh-CN"/>
        </w:rPr>
        <w:t>.</w:t>
      </w:r>
      <w:r>
        <w:rPr>
          <w:rFonts w:hint="eastAsia" w:ascii="宋体" w:hAnsi="宋体" w:cs="仿宋"/>
          <w:bCs/>
          <w:color w:val="auto"/>
          <w:kern w:val="0"/>
          <w:sz w:val="24"/>
          <w:szCs w:val="28"/>
        </w:rPr>
        <w:t xml:space="preserve">不发生其他有悖于政府采购公开、公平、公正和诚信原则的行为。 </w:t>
      </w:r>
    </w:p>
    <w:p w14:paraId="6B0756B4">
      <w:pPr>
        <w:widowControl/>
        <w:spacing w:line="440" w:lineRule="exact"/>
        <w:ind w:firstLine="960" w:firstLineChars="400"/>
        <w:rPr>
          <w:rFonts w:ascii="宋体" w:hAnsi="宋体" w:cs="仿宋"/>
          <w:bCs/>
          <w:color w:val="auto"/>
          <w:kern w:val="0"/>
          <w:sz w:val="24"/>
          <w:szCs w:val="28"/>
        </w:rPr>
      </w:pPr>
    </w:p>
    <w:p w14:paraId="1073046C">
      <w:pPr>
        <w:widowControl/>
        <w:spacing w:line="440" w:lineRule="exact"/>
        <w:ind w:firstLine="960" w:firstLineChars="400"/>
        <w:rPr>
          <w:rFonts w:ascii="宋体" w:hAnsi="宋体" w:cs="仿宋"/>
          <w:bCs/>
          <w:color w:val="auto"/>
          <w:kern w:val="0"/>
          <w:sz w:val="24"/>
          <w:szCs w:val="28"/>
        </w:rPr>
      </w:pPr>
      <w:r>
        <w:rPr>
          <w:rFonts w:hint="eastAsia" w:ascii="宋体" w:hAnsi="宋体" w:cs="仿宋"/>
          <w:bCs/>
          <w:color w:val="auto"/>
          <w:kern w:val="0"/>
          <w:sz w:val="24"/>
          <w:szCs w:val="28"/>
        </w:rPr>
        <w:t>承诺单位：</w:t>
      </w:r>
      <w:r>
        <w:rPr>
          <w:rFonts w:hint="eastAsia" w:ascii="宋体" w:hAnsi="宋体" w:cs="仿宋"/>
          <w:bCs/>
          <w:color w:val="auto"/>
          <w:kern w:val="0"/>
          <w:sz w:val="24"/>
          <w:szCs w:val="28"/>
          <w:u w:val="single"/>
        </w:rPr>
        <w:t>　　                 　</w:t>
      </w:r>
      <w:r>
        <w:rPr>
          <w:rFonts w:hint="eastAsia" w:ascii="宋体" w:hAnsi="宋体" w:cs="仿宋"/>
          <w:bCs/>
          <w:color w:val="auto"/>
          <w:kern w:val="0"/>
          <w:sz w:val="24"/>
          <w:szCs w:val="28"/>
        </w:rPr>
        <w:t>（盖章）</w:t>
      </w:r>
    </w:p>
    <w:p w14:paraId="2E999A68">
      <w:pPr>
        <w:widowControl/>
        <w:spacing w:line="440" w:lineRule="exact"/>
        <w:ind w:firstLine="480" w:firstLineChars="200"/>
        <w:rPr>
          <w:rFonts w:ascii="宋体" w:hAnsi="宋体" w:cs="仿宋"/>
          <w:bCs/>
          <w:color w:val="auto"/>
          <w:kern w:val="0"/>
          <w:sz w:val="24"/>
          <w:szCs w:val="28"/>
        </w:rPr>
      </w:pPr>
      <w:r>
        <w:rPr>
          <w:rFonts w:hint="eastAsia" w:ascii="宋体" w:hAnsi="宋体" w:cs="仿宋"/>
          <w:bCs/>
          <w:color w:val="auto"/>
          <w:kern w:val="0"/>
          <w:sz w:val="24"/>
          <w:szCs w:val="28"/>
        </w:rPr>
        <w:t>  全权代表：</w:t>
      </w:r>
      <w:r>
        <w:rPr>
          <w:rFonts w:hint="eastAsia" w:ascii="宋体" w:hAnsi="宋体" w:cs="仿宋"/>
          <w:bCs/>
          <w:color w:val="auto"/>
          <w:kern w:val="0"/>
          <w:sz w:val="24"/>
          <w:szCs w:val="28"/>
          <w:u w:val="single"/>
        </w:rPr>
        <w:t>　　　　　     　　　　</w:t>
      </w:r>
      <w:r>
        <w:rPr>
          <w:rFonts w:hint="eastAsia" w:ascii="宋体" w:hAnsi="宋体" w:cs="仿宋"/>
          <w:bCs/>
          <w:color w:val="auto"/>
          <w:kern w:val="0"/>
          <w:sz w:val="24"/>
          <w:szCs w:val="28"/>
        </w:rPr>
        <w:t xml:space="preserve">（签字） </w:t>
      </w:r>
    </w:p>
    <w:p w14:paraId="7A8DA92C">
      <w:pPr>
        <w:widowControl/>
        <w:spacing w:line="520" w:lineRule="exact"/>
        <w:ind w:firstLine="480" w:firstLineChars="200"/>
        <w:rPr>
          <w:rFonts w:ascii="宋体" w:hAnsi="宋体" w:cs="仿宋"/>
          <w:bCs/>
          <w:color w:val="auto"/>
          <w:kern w:val="0"/>
          <w:sz w:val="24"/>
          <w:szCs w:val="28"/>
          <w:u w:val="single"/>
        </w:rPr>
      </w:pPr>
      <w:r>
        <w:rPr>
          <w:rFonts w:hint="eastAsia" w:ascii="宋体" w:hAnsi="宋体" w:cs="仿宋"/>
          <w:bCs/>
          <w:color w:val="auto"/>
          <w:kern w:val="0"/>
          <w:sz w:val="24"/>
          <w:szCs w:val="28"/>
        </w:rPr>
        <w:t xml:space="preserve">    地　　址：</w:t>
      </w:r>
      <w:r>
        <w:rPr>
          <w:rFonts w:hint="eastAsia" w:ascii="宋体" w:hAnsi="宋体" w:cs="仿宋"/>
          <w:bCs/>
          <w:color w:val="auto"/>
          <w:kern w:val="0"/>
          <w:sz w:val="24"/>
          <w:szCs w:val="28"/>
          <w:u w:val="single"/>
        </w:rPr>
        <w:t xml:space="preserve">　　　　　     　　　　                              </w:t>
      </w:r>
    </w:p>
    <w:p w14:paraId="5E4024B2">
      <w:pPr>
        <w:widowControl/>
        <w:spacing w:line="520" w:lineRule="exact"/>
        <w:ind w:firstLine="480" w:firstLineChars="200"/>
        <w:rPr>
          <w:rFonts w:ascii="宋体" w:hAnsi="宋体" w:cs="仿宋"/>
          <w:bCs/>
          <w:color w:val="auto"/>
          <w:kern w:val="0"/>
          <w:sz w:val="24"/>
          <w:szCs w:val="28"/>
        </w:rPr>
      </w:pPr>
      <w:r>
        <w:rPr>
          <w:rFonts w:hint="eastAsia" w:ascii="宋体" w:hAnsi="宋体" w:cs="仿宋"/>
          <w:bCs/>
          <w:color w:val="auto"/>
          <w:kern w:val="0"/>
          <w:sz w:val="24"/>
          <w:szCs w:val="28"/>
        </w:rPr>
        <w:t xml:space="preserve">    邮    编：</w:t>
      </w:r>
      <w:r>
        <w:rPr>
          <w:rFonts w:hint="eastAsia" w:ascii="宋体" w:hAnsi="宋体" w:cs="仿宋"/>
          <w:bCs/>
          <w:color w:val="auto"/>
          <w:kern w:val="0"/>
          <w:sz w:val="24"/>
          <w:szCs w:val="28"/>
          <w:u w:val="single"/>
        </w:rPr>
        <w:t xml:space="preserve">　　                    </w:t>
      </w:r>
      <w:r>
        <w:rPr>
          <w:rFonts w:hint="eastAsia" w:ascii="宋体" w:hAnsi="宋体" w:cs="仿宋"/>
          <w:bCs/>
          <w:color w:val="auto"/>
          <w:kern w:val="0"/>
          <w:sz w:val="24"/>
          <w:szCs w:val="28"/>
        </w:rPr>
        <w:t>   </w:t>
      </w:r>
    </w:p>
    <w:p w14:paraId="775241EE">
      <w:pPr>
        <w:widowControl/>
        <w:spacing w:line="520" w:lineRule="exact"/>
        <w:ind w:firstLine="720" w:firstLineChars="300"/>
        <w:rPr>
          <w:rFonts w:ascii="宋体" w:hAnsi="宋体" w:cs="仿宋"/>
          <w:bCs/>
          <w:color w:val="auto"/>
          <w:kern w:val="0"/>
          <w:sz w:val="24"/>
          <w:szCs w:val="28"/>
        </w:rPr>
      </w:pPr>
      <w:r>
        <w:rPr>
          <w:rFonts w:hint="eastAsia" w:ascii="宋体" w:hAnsi="宋体" w:cs="仿宋"/>
          <w:bCs/>
          <w:color w:val="auto"/>
          <w:kern w:val="0"/>
          <w:sz w:val="24"/>
          <w:szCs w:val="28"/>
        </w:rPr>
        <w:t> 电　　话：</w:t>
      </w:r>
      <w:r>
        <w:rPr>
          <w:rFonts w:hint="eastAsia" w:ascii="宋体" w:hAnsi="宋体" w:cs="仿宋"/>
          <w:bCs/>
          <w:color w:val="auto"/>
          <w:kern w:val="0"/>
          <w:sz w:val="24"/>
          <w:szCs w:val="28"/>
          <w:u w:val="single"/>
        </w:rPr>
        <w:t>　　　                　</w:t>
      </w:r>
      <w:r>
        <w:rPr>
          <w:rFonts w:hint="eastAsia" w:ascii="宋体" w:hAnsi="宋体" w:cs="仿宋"/>
          <w:bCs/>
          <w:color w:val="auto"/>
          <w:kern w:val="0"/>
          <w:sz w:val="24"/>
          <w:szCs w:val="28"/>
        </w:rPr>
        <w:t xml:space="preserve">　　 </w:t>
      </w:r>
    </w:p>
    <w:p w14:paraId="6C474091">
      <w:pPr>
        <w:widowControl/>
        <w:spacing w:line="340" w:lineRule="exact"/>
        <w:rPr>
          <w:rFonts w:ascii="宋体" w:hAnsi="宋体" w:cs="仿宋"/>
          <w:bCs/>
          <w:color w:val="auto"/>
          <w:kern w:val="0"/>
          <w:sz w:val="24"/>
          <w:szCs w:val="28"/>
        </w:rPr>
      </w:pPr>
    </w:p>
    <w:p w14:paraId="6A7BF895">
      <w:pPr>
        <w:widowControl/>
        <w:spacing w:line="340" w:lineRule="exact"/>
        <w:ind w:firstLine="4920" w:firstLineChars="2050"/>
        <w:rPr>
          <w:rFonts w:ascii="宋体" w:hAnsi="宋体" w:cs="仿宋"/>
          <w:bCs/>
          <w:color w:val="auto"/>
          <w:sz w:val="36"/>
          <w:szCs w:val="40"/>
        </w:rPr>
      </w:pPr>
      <w:r>
        <w:rPr>
          <w:rFonts w:hint="eastAsia" w:ascii="宋体" w:hAnsi="宋体" w:cs="仿宋"/>
          <w:bCs/>
          <w:color w:val="auto"/>
          <w:kern w:val="0"/>
          <w:sz w:val="24"/>
          <w:szCs w:val="28"/>
        </w:rPr>
        <w:t>年　　月　　日</w:t>
      </w:r>
    </w:p>
    <w:p w14:paraId="44D7D4DA">
      <w:pPr>
        <w:widowControl/>
        <w:spacing w:line="640" w:lineRule="exact"/>
        <w:jc w:val="center"/>
        <w:rPr>
          <w:rFonts w:ascii="宋体" w:hAnsi="宋体" w:cs="仿宋"/>
          <w:bCs/>
          <w:color w:val="auto"/>
          <w:sz w:val="36"/>
          <w:szCs w:val="40"/>
        </w:rPr>
      </w:pPr>
    </w:p>
    <w:p w14:paraId="4F72B1FD">
      <w:pPr>
        <w:widowControl/>
        <w:tabs>
          <w:tab w:val="left" w:pos="3930"/>
        </w:tabs>
        <w:spacing w:line="400" w:lineRule="exact"/>
        <w:jc w:val="left"/>
        <w:rPr>
          <w:rFonts w:ascii="宋体" w:hAnsi="宋体" w:cs="仿宋"/>
          <w:bCs/>
          <w:color w:val="auto"/>
          <w:sz w:val="40"/>
          <w:szCs w:val="40"/>
        </w:rPr>
      </w:pPr>
      <w:r>
        <w:rPr>
          <w:rFonts w:hint="eastAsia" w:ascii="宋体" w:hAnsi="宋体" w:cs="仿宋"/>
          <w:bCs/>
          <w:color w:val="auto"/>
          <w:sz w:val="40"/>
          <w:szCs w:val="40"/>
        </w:rPr>
        <w:tab/>
      </w:r>
    </w:p>
    <w:p w14:paraId="54AF7BC1">
      <w:pPr>
        <w:widowControl/>
        <w:shd w:val="clear" w:color="auto" w:fill="FFFFFF"/>
        <w:spacing w:before="100" w:beforeAutospacing="1" w:after="100" w:afterAutospacing="1" w:line="360" w:lineRule="atLeast"/>
        <w:jc w:val="center"/>
        <w:rPr>
          <w:rFonts w:ascii="宋体" w:hAnsi="宋体" w:cs="仿宋"/>
          <w:bCs/>
          <w:color w:val="auto"/>
          <w:kern w:val="0"/>
          <w:sz w:val="32"/>
          <w:szCs w:val="32"/>
        </w:rPr>
      </w:pPr>
    </w:p>
    <w:p w14:paraId="0EBDEC25">
      <w:pPr>
        <w:widowControl/>
        <w:shd w:val="clear" w:color="auto" w:fill="FFFFFF"/>
        <w:spacing w:before="100" w:beforeAutospacing="1" w:after="100" w:afterAutospacing="1" w:line="400" w:lineRule="exact"/>
        <w:jc w:val="center"/>
        <w:rPr>
          <w:rFonts w:ascii="宋体" w:hAnsi="宋体" w:cs="仿宋"/>
          <w:bCs/>
          <w:color w:val="auto"/>
          <w:kern w:val="0"/>
          <w:sz w:val="24"/>
          <w:szCs w:val="24"/>
        </w:rPr>
      </w:pPr>
      <w:r>
        <w:rPr>
          <w:rFonts w:hint="eastAsia" w:ascii="宋体" w:hAnsi="宋体" w:cs="仿宋"/>
          <w:bCs/>
          <w:color w:val="auto"/>
          <w:kern w:val="0"/>
          <w:sz w:val="32"/>
          <w:szCs w:val="32"/>
        </w:rPr>
        <w:t>承诺书Ⅱ</w:t>
      </w:r>
    </w:p>
    <w:p w14:paraId="092AE608">
      <w:pPr>
        <w:widowControl/>
        <w:spacing w:line="440" w:lineRule="exact"/>
        <w:rPr>
          <w:rFonts w:ascii="宋体" w:hAnsi="宋体"/>
          <w:color w:val="auto"/>
          <w:sz w:val="24"/>
          <w:szCs w:val="28"/>
        </w:rPr>
      </w:pPr>
      <w:r>
        <w:rPr>
          <w:rFonts w:hint="eastAsia" w:ascii="宋体" w:hAnsi="宋体"/>
          <w:color w:val="auto"/>
          <w:sz w:val="24"/>
          <w:szCs w:val="28"/>
        </w:rPr>
        <w:t>致：安康尚昊招标代理有限公司</w:t>
      </w:r>
    </w:p>
    <w:p w14:paraId="0DF6E8B8">
      <w:pPr>
        <w:widowControl/>
        <w:spacing w:line="440" w:lineRule="exact"/>
        <w:ind w:firstLine="472" w:firstLineChars="197"/>
        <w:rPr>
          <w:rFonts w:ascii="宋体" w:hAnsi="宋体"/>
          <w:color w:val="auto"/>
          <w:sz w:val="24"/>
          <w:szCs w:val="28"/>
        </w:rPr>
      </w:pPr>
      <w:r>
        <w:rPr>
          <w:rFonts w:hint="eastAsia" w:ascii="宋体" w:hAnsi="宋体"/>
          <w:color w:val="auto"/>
          <w:sz w:val="24"/>
          <w:szCs w:val="28"/>
        </w:rPr>
        <w:t>为了诚实、客观、有序地参与政府采购活动，愿就以下内容作出承诺：</w:t>
      </w:r>
    </w:p>
    <w:p w14:paraId="2CD84FA1">
      <w:pPr>
        <w:widowControl/>
        <w:spacing w:line="440" w:lineRule="exact"/>
        <w:ind w:firstLine="472" w:firstLineChars="197"/>
        <w:rPr>
          <w:rFonts w:ascii="宋体" w:hAnsi="宋体"/>
          <w:color w:val="auto"/>
          <w:sz w:val="24"/>
          <w:szCs w:val="28"/>
        </w:rPr>
      </w:pPr>
      <w:r>
        <w:rPr>
          <w:rFonts w:hint="eastAsia" w:ascii="宋体" w:hAnsi="宋体"/>
          <w:color w:val="auto"/>
          <w:sz w:val="24"/>
          <w:szCs w:val="28"/>
          <w:lang w:eastAsia="zh-CN"/>
        </w:rPr>
        <w:t>1.</w:t>
      </w:r>
      <w:r>
        <w:rPr>
          <w:rFonts w:hint="eastAsia" w:ascii="宋体" w:hAnsi="宋体"/>
          <w:color w:val="auto"/>
          <w:sz w:val="24"/>
          <w:szCs w:val="28"/>
        </w:rPr>
        <w:t>参加采购代理机构组织的政府采购活动时，严格按照招标文件的规定和要求提供所需的相关材料，并对所提供的各类资料的真实性负责，不虚假应标，不虚列业绩。</w:t>
      </w:r>
    </w:p>
    <w:p w14:paraId="5B8E411A">
      <w:pPr>
        <w:widowControl/>
        <w:shd w:val="clear" w:color="auto" w:fill="FFFFFF"/>
        <w:spacing w:line="440" w:lineRule="exact"/>
        <w:ind w:firstLine="480"/>
        <w:rPr>
          <w:rFonts w:ascii="宋体" w:hAnsi="宋体" w:cs="仿宋"/>
          <w:bCs/>
          <w:color w:val="auto"/>
          <w:kern w:val="0"/>
          <w:sz w:val="24"/>
          <w:szCs w:val="28"/>
        </w:rPr>
      </w:pPr>
      <w:r>
        <w:rPr>
          <w:rFonts w:hint="eastAsia" w:ascii="宋体" w:hAnsi="宋体" w:cs="仿宋"/>
          <w:bCs/>
          <w:color w:val="auto"/>
          <w:kern w:val="0"/>
          <w:sz w:val="24"/>
          <w:szCs w:val="28"/>
          <w:lang w:eastAsia="zh-CN"/>
        </w:rPr>
        <w:t>2.</w:t>
      </w:r>
      <w:r>
        <w:rPr>
          <w:rFonts w:hint="eastAsia" w:ascii="宋体" w:hAnsi="宋体" w:cs="仿宋"/>
          <w:bCs/>
          <w:color w:val="auto"/>
          <w:kern w:val="0"/>
          <w:sz w:val="24"/>
          <w:szCs w:val="28"/>
        </w:rPr>
        <w:t>尊重参与政府采购活动各相关方的合法行为，接受政府采购活动依法形成的意见、结果。</w:t>
      </w:r>
    </w:p>
    <w:p w14:paraId="26FCB8B4">
      <w:pPr>
        <w:widowControl/>
        <w:shd w:val="clear" w:color="auto" w:fill="FFFFFF"/>
        <w:spacing w:line="440" w:lineRule="exact"/>
        <w:ind w:firstLine="480"/>
        <w:rPr>
          <w:rFonts w:ascii="宋体" w:hAnsi="宋体" w:cs="仿宋"/>
          <w:bCs/>
          <w:color w:val="auto"/>
          <w:kern w:val="0"/>
          <w:sz w:val="24"/>
          <w:szCs w:val="28"/>
        </w:rPr>
      </w:pPr>
      <w:r>
        <w:rPr>
          <w:rFonts w:hint="eastAsia" w:ascii="宋体" w:hAnsi="宋体" w:cs="仿宋"/>
          <w:bCs/>
          <w:color w:val="auto"/>
          <w:kern w:val="0"/>
          <w:sz w:val="24"/>
          <w:szCs w:val="28"/>
          <w:lang w:eastAsia="zh-CN"/>
        </w:rPr>
        <w:t>3.</w:t>
      </w:r>
      <w:r>
        <w:rPr>
          <w:rFonts w:hint="eastAsia" w:ascii="宋体" w:hAnsi="宋体" w:cs="仿宋"/>
          <w:bCs/>
          <w:color w:val="auto"/>
          <w:kern w:val="0"/>
          <w:sz w:val="24"/>
          <w:szCs w:val="28"/>
        </w:rPr>
        <w:t>依法参加政府采购活动，不围标、串标，维护市场秩序。近三年因项目质量问题的不法行为记录为</w:t>
      </w:r>
      <w:r>
        <w:rPr>
          <w:rFonts w:hint="eastAsia" w:ascii="宋体" w:hAnsi="宋体" w:cs="仿宋"/>
          <w:bCs/>
          <w:color w:val="auto"/>
          <w:kern w:val="0"/>
          <w:sz w:val="24"/>
          <w:szCs w:val="28"/>
          <w:u w:val="single"/>
        </w:rPr>
        <w:t>   </w:t>
      </w:r>
      <w:r>
        <w:rPr>
          <w:rFonts w:hint="eastAsia" w:ascii="宋体" w:hAnsi="宋体" w:cs="仿宋"/>
          <w:bCs/>
          <w:color w:val="auto"/>
          <w:kern w:val="0"/>
          <w:sz w:val="24"/>
          <w:szCs w:val="28"/>
        </w:rPr>
        <w:t>次（没有填零），如有隐瞒实情，愿承担一切责任及后果。</w:t>
      </w:r>
    </w:p>
    <w:p w14:paraId="6F1AD7D2">
      <w:pPr>
        <w:widowControl/>
        <w:shd w:val="clear" w:color="auto" w:fill="FFFFFF"/>
        <w:spacing w:line="440" w:lineRule="exact"/>
        <w:ind w:firstLine="480"/>
        <w:rPr>
          <w:rFonts w:ascii="宋体" w:hAnsi="宋体" w:cs="仿宋"/>
          <w:bCs/>
          <w:color w:val="auto"/>
          <w:kern w:val="0"/>
          <w:sz w:val="24"/>
          <w:szCs w:val="28"/>
        </w:rPr>
      </w:pPr>
      <w:r>
        <w:rPr>
          <w:rFonts w:hint="eastAsia" w:ascii="宋体" w:hAnsi="宋体" w:cs="仿宋"/>
          <w:bCs/>
          <w:color w:val="auto"/>
          <w:kern w:val="0"/>
          <w:sz w:val="24"/>
          <w:szCs w:val="28"/>
          <w:lang w:eastAsia="zh-CN"/>
        </w:rPr>
        <w:t>4.</w:t>
      </w:r>
      <w:r>
        <w:rPr>
          <w:rFonts w:hint="eastAsia" w:ascii="宋体" w:hAnsi="宋体" w:cs="仿宋"/>
          <w:bCs/>
          <w:color w:val="auto"/>
          <w:kern w:val="0"/>
          <w:sz w:val="24"/>
          <w:szCs w:val="28"/>
        </w:rPr>
        <w:t>作为参加贵公司组织的采购项目的响应单位，本公司承诺：在参加本项目招标之前不存在被依法禁止经营行为、财产被接管或冻结的情况，如有隐瞒实情，愿承担一切责任及后果。</w:t>
      </w:r>
    </w:p>
    <w:p w14:paraId="69468301">
      <w:pPr>
        <w:widowControl/>
        <w:shd w:val="clear" w:color="auto" w:fill="FFFFFF"/>
        <w:spacing w:line="440" w:lineRule="exact"/>
        <w:ind w:firstLine="480"/>
        <w:rPr>
          <w:rFonts w:ascii="宋体" w:hAnsi="宋体" w:cs="仿宋"/>
          <w:bCs/>
          <w:color w:val="auto"/>
          <w:kern w:val="0"/>
          <w:sz w:val="24"/>
          <w:szCs w:val="28"/>
        </w:rPr>
      </w:pPr>
      <w:r>
        <w:rPr>
          <w:rFonts w:hint="eastAsia" w:ascii="宋体" w:hAnsi="宋体" w:cs="仿宋"/>
          <w:bCs/>
          <w:color w:val="auto"/>
          <w:kern w:val="0"/>
          <w:sz w:val="24"/>
          <w:szCs w:val="28"/>
          <w:lang w:eastAsia="zh-CN"/>
        </w:rPr>
        <w:t>5.</w:t>
      </w:r>
      <w:r>
        <w:rPr>
          <w:rFonts w:hint="eastAsia" w:ascii="宋体" w:hAnsi="宋体" w:cs="仿宋"/>
          <w:bCs/>
          <w:color w:val="auto"/>
          <w:kern w:val="0"/>
          <w:sz w:val="24"/>
          <w:szCs w:val="28"/>
        </w:rPr>
        <w:t>近三年受到有关行政主管部门的行政处理、不良行为记录为</w:t>
      </w:r>
      <w:r>
        <w:rPr>
          <w:rFonts w:hint="eastAsia" w:ascii="宋体" w:hAnsi="宋体" w:cs="仿宋"/>
          <w:bCs/>
          <w:color w:val="auto"/>
          <w:kern w:val="0"/>
          <w:sz w:val="24"/>
          <w:szCs w:val="28"/>
          <w:u w:val="single"/>
        </w:rPr>
        <w:t>    </w:t>
      </w:r>
      <w:r>
        <w:rPr>
          <w:rFonts w:hint="eastAsia" w:ascii="宋体" w:hAnsi="宋体" w:cs="仿宋"/>
          <w:bCs/>
          <w:color w:val="auto"/>
          <w:kern w:val="0"/>
          <w:sz w:val="24"/>
          <w:szCs w:val="28"/>
        </w:rPr>
        <w:t>次（没有填零），如有隐瞒实情，愿承担一切责任及后果。</w:t>
      </w:r>
    </w:p>
    <w:p w14:paraId="2B14BCC1">
      <w:pPr>
        <w:widowControl/>
        <w:shd w:val="clear" w:color="auto" w:fill="FFFFFF"/>
        <w:spacing w:line="440" w:lineRule="exact"/>
        <w:ind w:firstLine="480"/>
        <w:rPr>
          <w:rFonts w:ascii="宋体" w:hAnsi="宋体" w:cs="仿宋"/>
          <w:bCs/>
          <w:color w:val="auto"/>
          <w:kern w:val="0"/>
          <w:sz w:val="24"/>
          <w:szCs w:val="28"/>
        </w:rPr>
      </w:pPr>
      <w:r>
        <w:rPr>
          <w:rFonts w:hint="eastAsia" w:ascii="宋体" w:hAnsi="宋体" w:cs="仿宋"/>
          <w:bCs/>
          <w:color w:val="auto"/>
          <w:kern w:val="0"/>
          <w:sz w:val="24"/>
          <w:szCs w:val="28"/>
          <w:lang w:eastAsia="zh-CN"/>
        </w:rPr>
        <w:t>6.</w:t>
      </w:r>
      <w:r>
        <w:rPr>
          <w:rFonts w:hint="eastAsia" w:ascii="宋体" w:hAnsi="宋体" w:cs="仿宋"/>
          <w:bCs/>
          <w:color w:val="auto"/>
          <w:kern w:val="0"/>
          <w:sz w:val="24"/>
          <w:szCs w:val="28"/>
        </w:rPr>
        <w:t>参加本次招标提交的所有资质证明文件及业绩证明是真实的、有效的，如有隐瞒实情，愿承担一切责任及后果。</w:t>
      </w:r>
    </w:p>
    <w:p w14:paraId="6B274BC8">
      <w:pPr>
        <w:widowControl/>
        <w:shd w:val="clear" w:color="auto" w:fill="FFFFFF"/>
        <w:spacing w:line="440" w:lineRule="exact"/>
        <w:ind w:firstLine="480"/>
        <w:rPr>
          <w:rFonts w:ascii="宋体" w:hAnsi="宋体" w:cs="仿宋"/>
          <w:bCs/>
          <w:color w:val="auto"/>
          <w:kern w:val="0"/>
          <w:sz w:val="24"/>
          <w:szCs w:val="28"/>
        </w:rPr>
      </w:pPr>
      <w:r>
        <w:rPr>
          <w:rFonts w:hint="eastAsia" w:ascii="宋体" w:hAnsi="宋体" w:cs="仿宋"/>
          <w:bCs/>
          <w:color w:val="auto"/>
          <w:kern w:val="0"/>
          <w:sz w:val="24"/>
          <w:szCs w:val="28"/>
          <w:lang w:eastAsia="zh-CN"/>
        </w:rPr>
        <w:t>7.</w:t>
      </w:r>
      <w:r>
        <w:rPr>
          <w:rFonts w:hint="eastAsia" w:ascii="宋体" w:hAnsi="宋体" w:cs="仿宋"/>
          <w:bCs/>
          <w:color w:val="auto"/>
          <w:kern w:val="0"/>
          <w:sz w:val="24"/>
          <w:szCs w:val="28"/>
        </w:rPr>
        <w:t>积极推动政府采购活动健康开展，对采购活动有疑问、异议时，按法律规定的程序实名（加盖单位章和法定代表人签名）反映情况，不恶意中伤、无事生非，以和谐、平等的心态参加政府采购活动。</w:t>
      </w:r>
    </w:p>
    <w:p w14:paraId="159CA71A">
      <w:pPr>
        <w:widowControl/>
        <w:shd w:val="clear" w:color="auto" w:fill="FFFFFF"/>
        <w:spacing w:line="440" w:lineRule="exact"/>
        <w:ind w:firstLine="480"/>
        <w:rPr>
          <w:rFonts w:ascii="宋体" w:hAnsi="宋体" w:cs="仿宋"/>
          <w:bCs/>
          <w:color w:val="auto"/>
          <w:kern w:val="0"/>
          <w:sz w:val="24"/>
          <w:szCs w:val="28"/>
        </w:rPr>
      </w:pPr>
      <w:r>
        <w:rPr>
          <w:rFonts w:hint="eastAsia" w:ascii="宋体" w:hAnsi="宋体" w:cs="仿宋"/>
          <w:bCs/>
          <w:color w:val="auto"/>
          <w:kern w:val="0"/>
          <w:sz w:val="24"/>
          <w:szCs w:val="28"/>
          <w:lang w:eastAsia="zh-CN"/>
        </w:rPr>
        <w:t>8.</w:t>
      </w:r>
      <w:r>
        <w:rPr>
          <w:rFonts w:hint="eastAsia" w:ascii="宋体" w:hAnsi="宋体" w:cs="仿宋"/>
          <w:bCs/>
          <w:color w:val="auto"/>
          <w:kern w:val="0"/>
          <w:sz w:val="24"/>
          <w:szCs w:val="28"/>
        </w:rPr>
        <w:t>认真履行成交单位应承担的责任和义务，全面执行采购合同规定的各项内容，保质保量地按时提供采购物品。</w:t>
      </w:r>
    </w:p>
    <w:p w14:paraId="5940927E">
      <w:pPr>
        <w:widowControl/>
        <w:shd w:val="clear" w:color="auto" w:fill="FFFFFF"/>
        <w:spacing w:line="440" w:lineRule="exact"/>
        <w:ind w:firstLine="480"/>
        <w:rPr>
          <w:rFonts w:ascii="宋体" w:hAnsi="宋体" w:cs="仿宋"/>
          <w:bCs/>
          <w:color w:val="auto"/>
          <w:kern w:val="0"/>
          <w:sz w:val="24"/>
          <w:szCs w:val="28"/>
        </w:rPr>
      </w:pPr>
      <w:r>
        <w:rPr>
          <w:rFonts w:hint="eastAsia" w:ascii="宋体" w:hAnsi="宋体" w:cs="仿宋"/>
          <w:bCs/>
          <w:color w:val="auto"/>
          <w:kern w:val="0"/>
          <w:sz w:val="24"/>
          <w:szCs w:val="28"/>
        </w:rPr>
        <w:t>若本企业（单位）发生有悖于上述承诺的行为，愿意接受《中华人民共和国政府采购法》和《中华人民共和国政府采购法实施条例》中对</w:t>
      </w:r>
      <w:r>
        <w:rPr>
          <w:rFonts w:hint="eastAsia" w:ascii="宋体" w:hAnsi="宋体" w:cs="仿宋"/>
          <w:bCs/>
          <w:color w:val="auto"/>
          <w:kern w:val="0"/>
          <w:sz w:val="24"/>
          <w:szCs w:val="28"/>
          <w:lang w:val="en-US" w:eastAsia="zh-CN"/>
        </w:rPr>
        <w:t>投标</w:t>
      </w:r>
      <w:r>
        <w:rPr>
          <w:rFonts w:hint="eastAsia" w:ascii="宋体" w:hAnsi="宋体" w:cs="仿宋"/>
          <w:bCs/>
          <w:color w:val="auto"/>
          <w:kern w:val="0"/>
          <w:sz w:val="24"/>
          <w:szCs w:val="28"/>
        </w:rPr>
        <w:t>单位的相关处理。</w:t>
      </w:r>
    </w:p>
    <w:p w14:paraId="5801489D">
      <w:pPr>
        <w:widowControl/>
        <w:shd w:val="clear" w:color="auto" w:fill="FFFFFF"/>
        <w:spacing w:line="440" w:lineRule="exact"/>
        <w:ind w:firstLine="480"/>
        <w:rPr>
          <w:rFonts w:ascii="宋体" w:hAnsi="宋体" w:cs="仿宋"/>
          <w:bCs/>
          <w:color w:val="auto"/>
          <w:kern w:val="0"/>
          <w:sz w:val="24"/>
          <w:szCs w:val="28"/>
        </w:rPr>
      </w:pPr>
      <w:r>
        <w:rPr>
          <w:rFonts w:hint="eastAsia" w:ascii="宋体" w:hAnsi="宋体" w:cs="仿宋"/>
          <w:bCs/>
          <w:color w:val="auto"/>
          <w:kern w:val="0"/>
          <w:sz w:val="24"/>
          <w:szCs w:val="28"/>
        </w:rPr>
        <w:t>本承诺是采购项目</w:t>
      </w:r>
      <w:r>
        <w:rPr>
          <w:rFonts w:hint="eastAsia" w:ascii="宋体" w:hAnsi="宋体" w:cs="仿宋"/>
          <w:bCs/>
          <w:color w:val="auto"/>
          <w:kern w:val="0"/>
          <w:sz w:val="24"/>
          <w:szCs w:val="28"/>
          <w:lang w:val="en-US" w:eastAsia="zh-CN"/>
        </w:rPr>
        <w:t>投标</w:t>
      </w:r>
      <w:r>
        <w:rPr>
          <w:rFonts w:hint="eastAsia" w:ascii="宋体" w:hAnsi="宋体" w:cs="仿宋"/>
          <w:bCs/>
          <w:color w:val="auto"/>
          <w:kern w:val="0"/>
          <w:sz w:val="24"/>
          <w:szCs w:val="28"/>
        </w:rPr>
        <w:t>文件的组成部分。</w:t>
      </w:r>
    </w:p>
    <w:p w14:paraId="1BE04E71">
      <w:pPr>
        <w:widowControl/>
        <w:shd w:val="clear" w:color="auto" w:fill="FFFFFF"/>
        <w:spacing w:line="440" w:lineRule="exact"/>
        <w:ind w:firstLine="2152" w:firstLineChars="897"/>
        <w:jc w:val="right"/>
        <w:rPr>
          <w:rFonts w:hint="eastAsia" w:ascii="宋体" w:hAnsi="宋体" w:cs="仿宋"/>
          <w:bCs/>
          <w:color w:val="auto"/>
          <w:kern w:val="0"/>
          <w:sz w:val="24"/>
          <w:szCs w:val="28"/>
        </w:rPr>
      </w:pPr>
    </w:p>
    <w:p w14:paraId="064B3854">
      <w:pPr>
        <w:widowControl/>
        <w:shd w:val="clear" w:color="auto" w:fill="FFFFFF"/>
        <w:spacing w:line="440" w:lineRule="exact"/>
        <w:ind w:firstLine="2152" w:firstLineChars="897"/>
        <w:jc w:val="right"/>
        <w:rPr>
          <w:rFonts w:ascii="宋体" w:hAnsi="宋体" w:cs="仿宋"/>
          <w:bCs/>
          <w:color w:val="auto"/>
          <w:kern w:val="0"/>
          <w:sz w:val="24"/>
          <w:szCs w:val="28"/>
        </w:rPr>
      </w:pPr>
      <w:r>
        <w:rPr>
          <w:rFonts w:hint="eastAsia" w:ascii="宋体" w:hAnsi="宋体" w:cs="仿宋"/>
          <w:bCs/>
          <w:color w:val="auto"/>
          <w:kern w:val="0"/>
          <w:sz w:val="24"/>
          <w:szCs w:val="28"/>
        </w:rPr>
        <w:t>承诺单位：</w:t>
      </w:r>
      <w:r>
        <w:rPr>
          <w:rFonts w:hint="eastAsia" w:ascii="宋体" w:hAnsi="宋体" w:cs="仿宋"/>
          <w:bCs/>
          <w:color w:val="auto"/>
          <w:kern w:val="0"/>
          <w:sz w:val="24"/>
          <w:szCs w:val="28"/>
          <w:u w:val="single"/>
        </w:rPr>
        <w:t xml:space="preserve">                    </w:t>
      </w:r>
      <w:r>
        <w:rPr>
          <w:rFonts w:hint="eastAsia" w:ascii="宋体" w:hAnsi="宋体" w:cs="仿宋"/>
          <w:bCs/>
          <w:color w:val="auto"/>
          <w:kern w:val="0"/>
          <w:sz w:val="24"/>
          <w:szCs w:val="28"/>
        </w:rPr>
        <w:t>（盖章）</w:t>
      </w:r>
    </w:p>
    <w:p w14:paraId="30D0B8BD">
      <w:pPr>
        <w:widowControl/>
        <w:shd w:val="clear" w:color="auto" w:fill="FFFFFF"/>
        <w:spacing w:line="440" w:lineRule="exact"/>
        <w:ind w:firstLine="2152" w:firstLineChars="897"/>
        <w:jc w:val="right"/>
        <w:rPr>
          <w:rFonts w:ascii="宋体" w:hAnsi="宋体" w:cs="仿宋"/>
          <w:bCs/>
          <w:color w:val="auto"/>
          <w:kern w:val="0"/>
          <w:sz w:val="24"/>
          <w:szCs w:val="28"/>
        </w:rPr>
      </w:pPr>
      <w:r>
        <w:rPr>
          <w:rFonts w:hint="eastAsia" w:ascii="宋体" w:hAnsi="宋体" w:cs="仿宋"/>
          <w:bCs/>
          <w:color w:val="auto"/>
          <w:kern w:val="0"/>
          <w:sz w:val="24"/>
          <w:szCs w:val="28"/>
        </w:rPr>
        <w:t>全权代表：</w:t>
      </w:r>
      <w:r>
        <w:rPr>
          <w:rFonts w:hint="eastAsia" w:ascii="宋体" w:hAnsi="宋体" w:cs="仿宋"/>
          <w:bCs/>
          <w:color w:val="auto"/>
          <w:kern w:val="0"/>
          <w:sz w:val="24"/>
          <w:szCs w:val="28"/>
          <w:u w:val="single"/>
        </w:rPr>
        <w:t xml:space="preserve">                    </w:t>
      </w:r>
      <w:r>
        <w:rPr>
          <w:rFonts w:hint="eastAsia" w:ascii="宋体" w:hAnsi="宋体" w:cs="仿宋"/>
          <w:bCs/>
          <w:color w:val="auto"/>
          <w:kern w:val="0"/>
          <w:sz w:val="24"/>
          <w:szCs w:val="28"/>
        </w:rPr>
        <w:t>（签字）</w:t>
      </w:r>
    </w:p>
    <w:p w14:paraId="057D3EEA">
      <w:pPr>
        <w:widowControl/>
        <w:shd w:val="clear" w:color="auto" w:fill="FFFFFF"/>
        <w:spacing w:line="440" w:lineRule="exact"/>
        <w:ind w:right="480" w:firstLine="2152" w:firstLineChars="897"/>
        <w:jc w:val="center"/>
        <w:rPr>
          <w:rFonts w:ascii="宋体" w:hAnsi="宋体" w:cs="仿宋"/>
          <w:bCs/>
          <w:color w:val="auto"/>
          <w:sz w:val="24"/>
          <w:szCs w:val="28"/>
        </w:rPr>
      </w:pPr>
      <w:r>
        <w:rPr>
          <w:rFonts w:hint="eastAsia" w:ascii="宋体" w:hAnsi="宋体" w:cs="仿宋"/>
          <w:bCs/>
          <w:color w:val="auto"/>
          <w:kern w:val="0"/>
          <w:sz w:val="24"/>
          <w:szCs w:val="28"/>
        </w:rPr>
        <w:t xml:space="preserve">                 日    期：</w:t>
      </w:r>
      <w:r>
        <w:rPr>
          <w:rFonts w:hint="eastAsia" w:ascii="宋体" w:hAnsi="宋体" w:cs="仿宋"/>
          <w:bCs/>
          <w:color w:val="auto"/>
          <w:kern w:val="0"/>
          <w:sz w:val="24"/>
          <w:szCs w:val="28"/>
          <w:u w:val="single"/>
        </w:rPr>
        <w:t xml:space="preserve">      </w:t>
      </w:r>
      <w:r>
        <w:rPr>
          <w:rFonts w:hint="eastAsia" w:ascii="宋体" w:hAnsi="宋体" w:cs="仿宋"/>
          <w:bCs/>
          <w:color w:val="auto"/>
          <w:kern w:val="0"/>
          <w:sz w:val="24"/>
          <w:szCs w:val="28"/>
        </w:rPr>
        <w:t>年</w:t>
      </w:r>
      <w:r>
        <w:rPr>
          <w:rFonts w:hint="eastAsia" w:ascii="宋体" w:hAnsi="宋体" w:cs="仿宋"/>
          <w:bCs/>
          <w:color w:val="auto"/>
          <w:kern w:val="0"/>
          <w:sz w:val="24"/>
          <w:szCs w:val="28"/>
          <w:u w:val="single"/>
        </w:rPr>
        <w:t xml:space="preserve">     </w:t>
      </w:r>
      <w:r>
        <w:rPr>
          <w:rFonts w:hint="eastAsia" w:ascii="宋体" w:hAnsi="宋体" w:cs="仿宋"/>
          <w:bCs/>
          <w:color w:val="auto"/>
          <w:kern w:val="0"/>
          <w:sz w:val="24"/>
          <w:szCs w:val="28"/>
        </w:rPr>
        <w:t>月</w:t>
      </w:r>
      <w:r>
        <w:rPr>
          <w:rFonts w:hint="eastAsia" w:ascii="宋体" w:hAnsi="宋体" w:cs="仿宋"/>
          <w:bCs/>
          <w:color w:val="auto"/>
          <w:sz w:val="28"/>
          <w:szCs w:val="32"/>
          <w:u w:val="single"/>
        </w:rPr>
        <w:t xml:space="preserve">    </w:t>
      </w:r>
      <w:r>
        <w:rPr>
          <w:rFonts w:hint="eastAsia" w:ascii="宋体" w:hAnsi="宋体" w:cs="仿宋"/>
          <w:bCs/>
          <w:color w:val="auto"/>
          <w:sz w:val="24"/>
          <w:szCs w:val="28"/>
        </w:rPr>
        <w:t>日</w:t>
      </w:r>
    </w:p>
    <w:p w14:paraId="054E442F">
      <w:pPr>
        <w:keepNext/>
        <w:keepLines/>
        <w:adjustRightInd w:val="0"/>
        <w:spacing w:line="416" w:lineRule="atLeast"/>
        <w:jc w:val="center"/>
        <w:textAlignment w:val="baseline"/>
        <w:outlineLvl w:val="1"/>
        <w:rPr>
          <w:rFonts w:ascii="宋体" w:hAnsi="宋体" w:cs="宋体"/>
          <w:b/>
          <w:bCs/>
          <w:color w:val="auto"/>
          <w:sz w:val="28"/>
          <w:szCs w:val="28"/>
        </w:rPr>
        <w:sectPr>
          <w:pgSz w:w="11905" w:h="16838"/>
          <w:pgMar w:top="1247" w:right="1417" w:bottom="1247" w:left="1417" w:header="964" w:footer="992" w:gutter="0"/>
          <w:pgNumType w:fmt="decimal"/>
          <w:cols w:space="0" w:num="1"/>
          <w:rtlGutter w:val="0"/>
          <w:docGrid w:type="lines" w:linePitch="319" w:charSpace="0"/>
        </w:sectPr>
      </w:pPr>
      <w:bookmarkStart w:id="172" w:name="_Toc536202334"/>
      <w:bookmarkStart w:id="173" w:name="_Toc25514"/>
      <w:bookmarkStart w:id="174" w:name="_Toc536429396"/>
      <w:bookmarkStart w:id="175" w:name="_Toc536202403"/>
      <w:bookmarkStart w:id="176" w:name="_Toc536429343"/>
    </w:p>
    <w:p w14:paraId="5545B2A5">
      <w:pPr>
        <w:pStyle w:val="31"/>
        <w:rPr>
          <w:color w:val="auto"/>
        </w:rPr>
      </w:pPr>
    </w:p>
    <w:p w14:paraId="38F73E1E">
      <w:pPr>
        <w:pStyle w:val="31"/>
        <w:rPr>
          <w:color w:val="auto"/>
        </w:rPr>
      </w:pPr>
    </w:p>
    <w:p w14:paraId="186A69B2">
      <w:pPr>
        <w:pStyle w:val="31"/>
        <w:rPr>
          <w:color w:val="auto"/>
        </w:rPr>
      </w:pPr>
    </w:p>
    <w:p w14:paraId="0E5F565F">
      <w:pPr>
        <w:pStyle w:val="31"/>
        <w:rPr>
          <w:color w:val="auto"/>
        </w:rPr>
      </w:pPr>
    </w:p>
    <w:p w14:paraId="36395CC1">
      <w:pPr>
        <w:pStyle w:val="31"/>
        <w:rPr>
          <w:color w:val="auto"/>
        </w:rPr>
      </w:pPr>
    </w:p>
    <w:p w14:paraId="3C812528">
      <w:pPr>
        <w:pStyle w:val="31"/>
        <w:rPr>
          <w:color w:val="auto"/>
        </w:rPr>
      </w:pPr>
    </w:p>
    <w:p w14:paraId="7C3D5E5D">
      <w:pPr>
        <w:pStyle w:val="31"/>
        <w:rPr>
          <w:color w:val="auto"/>
        </w:rPr>
      </w:pPr>
    </w:p>
    <w:p w14:paraId="7D67884C">
      <w:pPr>
        <w:pStyle w:val="31"/>
        <w:rPr>
          <w:color w:val="auto"/>
        </w:rPr>
      </w:pPr>
    </w:p>
    <w:p w14:paraId="28C223E5">
      <w:pPr>
        <w:pStyle w:val="31"/>
        <w:rPr>
          <w:color w:val="auto"/>
        </w:rPr>
      </w:pPr>
    </w:p>
    <w:p w14:paraId="7BF18A61">
      <w:pPr>
        <w:pStyle w:val="31"/>
        <w:rPr>
          <w:color w:val="auto"/>
        </w:rPr>
      </w:pPr>
    </w:p>
    <w:p w14:paraId="20AE0F3E">
      <w:pPr>
        <w:pStyle w:val="31"/>
        <w:rPr>
          <w:color w:val="auto"/>
        </w:rPr>
      </w:pPr>
    </w:p>
    <w:p w14:paraId="0D2D2F98">
      <w:pPr>
        <w:pStyle w:val="31"/>
        <w:rPr>
          <w:color w:val="auto"/>
        </w:rPr>
      </w:pPr>
    </w:p>
    <w:p w14:paraId="6F738DE0">
      <w:pPr>
        <w:pStyle w:val="31"/>
        <w:rPr>
          <w:color w:val="auto"/>
        </w:rPr>
      </w:pPr>
    </w:p>
    <w:p w14:paraId="5BCE9339">
      <w:pPr>
        <w:pStyle w:val="31"/>
        <w:rPr>
          <w:color w:val="auto"/>
        </w:rPr>
      </w:pPr>
    </w:p>
    <w:p w14:paraId="3B0B50D8">
      <w:pPr>
        <w:pStyle w:val="31"/>
        <w:rPr>
          <w:color w:val="auto"/>
        </w:rPr>
      </w:pPr>
    </w:p>
    <w:p w14:paraId="43198D96">
      <w:pPr>
        <w:pStyle w:val="31"/>
        <w:rPr>
          <w:color w:val="auto"/>
        </w:rPr>
      </w:pPr>
    </w:p>
    <w:p w14:paraId="4EA97197">
      <w:pPr>
        <w:pStyle w:val="31"/>
        <w:rPr>
          <w:color w:val="auto"/>
        </w:rPr>
      </w:pPr>
    </w:p>
    <w:p w14:paraId="2EEC6905">
      <w:pPr>
        <w:pStyle w:val="31"/>
        <w:rPr>
          <w:color w:val="auto"/>
        </w:rPr>
      </w:pPr>
    </w:p>
    <w:p w14:paraId="383030D7">
      <w:pPr>
        <w:pStyle w:val="31"/>
        <w:rPr>
          <w:color w:val="auto"/>
        </w:rPr>
      </w:pPr>
    </w:p>
    <w:p w14:paraId="0BA5003B">
      <w:pPr>
        <w:pStyle w:val="31"/>
        <w:rPr>
          <w:color w:val="auto"/>
        </w:rPr>
      </w:pPr>
    </w:p>
    <w:p w14:paraId="6B365E2A">
      <w:pPr>
        <w:pStyle w:val="31"/>
        <w:rPr>
          <w:color w:val="auto"/>
        </w:rPr>
      </w:pPr>
    </w:p>
    <w:p w14:paraId="52B13E98">
      <w:pPr>
        <w:pStyle w:val="31"/>
        <w:rPr>
          <w:color w:val="auto"/>
        </w:rPr>
      </w:pPr>
    </w:p>
    <w:p w14:paraId="11367FC6">
      <w:pPr>
        <w:pStyle w:val="31"/>
        <w:rPr>
          <w:color w:val="auto"/>
        </w:rPr>
      </w:pPr>
    </w:p>
    <w:p w14:paraId="57FFA8B0">
      <w:pPr>
        <w:pStyle w:val="31"/>
        <w:rPr>
          <w:color w:val="auto"/>
        </w:rPr>
      </w:pPr>
    </w:p>
    <w:p w14:paraId="510C32C1">
      <w:pPr>
        <w:pStyle w:val="31"/>
        <w:rPr>
          <w:color w:val="auto"/>
        </w:rPr>
      </w:pPr>
    </w:p>
    <w:p w14:paraId="53E6207F">
      <w:pPr>
        <w:pStyle w:val="31"/>
        <w:rPr>
          <w:color w:val="auto"/>
        </w:rPr>
      </w:pPr>
    </w:p>
    <w:p w14:paraId="25F57E22">
      <w:pPr>
        <w:pStyle w:val="31"/>
        <w:rPr>
          <w:color w:val="auto"/>
        </w:rPr>
      </w:pPr>
    </w:p>
    <w:p w14:paraId="16C46E3C">
      <w:pPr>
        <w:pStyle w:val="31"/>
        <w:rPr>
          <w:color w:val="auto"/>
        </w:rPr>
      </w:pPr>
    </w:p>
    <w:p w14:paraId="592E5683">
      <w:pPr>
        <w:pStyle w:val="31"/>
        <w:rPr>
          <w:color w:val="auto"/>
        </w:rPr>
      </w:pPr>
    </w:p>
    <w:p w14:paraId="04FD1E55">
      <w:pPr>
        <w:pStyle w:val="31"/>
        <w:rPr>
          <w:color w:val="auto"/>
        </w:rPr>
      </w:pPr>
    </w:p>
    <w:p w14:paraId="32708957">
      <w:pPr>
        <w:pStyle w:val="31"/>
        <w:rPr>
          <w:color w:val="auto"/>
        </w:rPr>
      </w:pPr>
    </w:p>
    <w:p w14:paraId="2AC307E7">
      <w:pPr>
        <w:pStyle w:val="31"/>
        <w:rPr>
          <w:color w:val="auto"/>
        </w:rPr>
      </w:pPr>
    </w:p>
    <w:p w14:paraId="17BB71D1">
      <w:pPr>
        <w:pStyle w:val="31"/>
        <w:rPr>
          <w:color w:val="auto"/>
        </w:rPr>
      </w:pPr>
    </w:p>
    <w:p w14:paraId="16097708">
      <w:pPr>
        <w:pStyle w:val="31"/>
        <w:rPr>
          <w:color w:val="auto"/>
        </w:rPr>
      </w:pPr>
    </w:p>
    <w:p w14:paraId="484B8F32">
      <w:pPr>
        <w:pStyle w:val="31"/>
        <w:rPr>
          <w:color w:val="auto"/>
        </w:rPr>
      </w:pPr>
    </w:p>
    <w:p w14:paraId="5AF0E9CF">
      <w:pPr>
        <w:pStyle w:val="31"/>
        <w:rPr>
          <w:color w:val="auto"/>
        </w:rPr>
      </w:pPr>
    </w:p>
    <w:p w14:paraId="1EF86BB5">
      <w:pPr>
        <w:pStyle w:val="31"/>
        <w:rPr>
          <w:color w:val="auto"/>
        </w:rPr>
      </w:pPr>
    </w:p>
    <w:p w14:paraId="134441F4">
      <w:pPr>
        <w:pStyle w:val="31"/>
        <w:rPr>
          <w:color w:val="auto"/>
        </w:rPr>
      </w:pPr>
    </w:p>
    <w:p w14:paraId="0E5D1490">
      <w:pPr>
        <w:pStyle w:val="31"/>
        <w:rPr>
          <w:color w:val="auto"/>
        </w:rPr>
      </w:pPr>
    </w:p>
    <w:p w14:paraId="34AFE3D3">
      <w:pPr>
        <w:pStyle w:val="31"/>
        <w:rPr>
          <w:color w:val="auto"/>
        </w:rPr>
      </w:pPr>
    </w:p>
    <w:p w14:paraId="3809FB7D">
      <w:pPr>
        <w:pStyle w:val="31"/>
        <w:rPr>
          <w:color w:val="auto"/>
        </w:rPr>
      </w:pPr>
    </w:p>
    <w:p w14:paraId="75FF3A14">
      <w:pPr>
        <w:pStyle w:val="31"/>
        <w:rPr>
          <w:color w:val="auto"/>
        </w:rPr>
      </w:pPr>
    </w:p>
    <w:p w14:paraId="39359366">
      <w:pPr>
        <w:pStyle w:val="31"/>
        <w:rPr>
          <w:color w:val="auto"/>
        </w:rPr>
      </w:pPr>
    </w:p>
    <w:p w14:paraId="70A8FDFC">
      <w:pPr>
        <w:pStyle w:val="31"/>
        <w:rPr>
          <w:color w:val="auto"/>
        </w:rPr>
      </w:pPr>
    </w:p>
    <w:p w14:paraId="32E97A23">
      <w:pPr>
        <w:spacing w:line="440" w:lineRule="exact"/>
        <w:rPr>
          <w:color w:val="auto"/>
          <w:sz w:val="32"/>
          <w:szCs w:val="32"/>
        </w:rPr>
      </w:pPr>
      <w:r>
        <w:rPr>
          <w:rFonts w:hint="eastAsia"/>
          <w:color w:val="auto"/>
          <w:sz w:val="32"/>
          <w:szCs w:val="32"/>
        </w:rPr>
        <w:t xml:space="preserve">安康尚昊招标代理有限公司 </w:t>
      </w:r>
      <w:r>
        <w:rPr>
          <w:rFonts w:ascii="宋体" w:hAnsi="宋体"/>
          <w:b/>
          <w:color w:val="auto"/>
          <w:sz w:val="52"/>
          <w:szCs w:val="52"/>
        </w:rPr>
        <w:drawing>
          <wp:inline distT="0" distB="0" distL="0" distR="0">
            <wp:extent cx="310515" cy="205740"/>
            <wp:effectExtent l="0" t="0" r="13335" b="381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10515" cy="205740"/>
                    </a:xfrm>
                    <a:prstGeom prst="rect">
                      <a:avLst/>
                    </a:prstGeom>
                    <a:noFill/>
                  </pic:spPr>
                </pic:pic>
              </a:graphicData>
            </a:graphic>
          </wp:inline>
        </w:drawing>
      </w:r>
      <w:r>
        <w:rPr>
          <w:rFonts w:hint="eastAsia"/>
          <w:color w:val="auto"/>
          <w:sz w:val="32"/>
          <w:szCs w:val="32"/>
        </w:rPr>
        <w:t xml:space="preserve"> </w:t>
      </w:r>
    </w:p>
    <w:p w14:paraId="75F6384E">
      <w:pPr>
        <w:spacing w:line="440" w:lineRule="exact"/>
        <w:jc w:val="center"/>
        <w:rPr>
          <w:color w:val="auto"/>
          <w:sz w:val="32"/>
          <w:szCs w:val="32"/>
        </w:rPr>
      </w:pPr>
      <w:r>
        <w:rPr>
          <w:rFonts w:hint="eastAsia"/>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139700</wp:posOffset>
                </wp:positionV>
                <wp:extent cx="537210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372100" cy="635"/>
                        </a:xfrm>
                        <a:prstGeom prst="line">
                          <a:avLst/>
                        </a:prstGeom>
                        <a:ln w="19050" cap="flat" cmpd="sng">
                          <a:solidFill>
                            <a:srgbClr val="000000">
                              <a:alpha val="100000"/>
                            </a:srgbClr>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11pt;height:0.05pt;width:423pt;z-index:251660288;mso-width-relative:page;mso-height-relative:page;" filled="f" stroked="t" coordsize="21600,21600" o:gfxdata="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KRQ/TAAAABgEAAA8AAAAAAAAAAQAgAAAAIgAAAGRycy9kb3ducmV2LnhtbFBL&#10;AQIUABQAAAAIAIdO4kDGMP8Z+wEAAP0DAAAOAAAAAAAAAAEAIAAAACIBAABkcnMvZTJvRG9jLnht&#10;bFBLBQYAAAAABgAGAFkBAACPBQAAAAA=&#10;">
                <v:fill on="f" focussize="0,0"/>
                <v:stroke weight="1.5pt" color="#000000" joinstyle="round"/>
                <v:imagedata o:title=""/>
                <o:lock v:ext="edit" aspectratio="f"/>
              </v:line>
            </w:pict>
          </mc:Fallback>
        </mc:AlternateContent>
      </w:r>
    </w:p>
    <w:p w14:paraId="70D67D5A">
      <w:pPr>
        <w:autoSpaceDE w:val="0"/>
        <w:autoSpaceDN w:val="0"/>
        <w:spacing w:line="440" w:lineRule="exact"/>
        <w:ind w:firstLine="129" w:firstLineChars="50"/>
        <w:rPr>
          <w:rFonts w:hint="eastAsia" w:hAnsi="宋体" w:eastAsia="宋体"/>
          <w:color w:val="auto"/>
          <w:sz w:val="24"/>
          <w:szCs w:val="24"/>
          <w:lang w:eastAsia="zh-CN"/>
        </w:rPr>
      </w:pPr>
      <w:r>
        <w:rPr>
          <w:rFonts w:hint="eastAsia" w:hAnsi="宋体"/>
          <w:color w:val="auto"/>
          <w:spacing w:val="9"/>
          <w:kern w:val="0"/>
          <w:sz w:val="24"/>
          <w:szCs w:val="24"/>
          <w:fitText w:val="1050" w:id="1122636368"/>
        </w:rPr>
        <w:t xml:space="preserve">地    </w:t>
      </w:r>
      <w:r>
        <w:rPr>
          <w:rFonts w:hint="eastAsia" w:hAnsi="宋体"/>
          <w:color w:val="auto"/>
          <w:spacing w:val="0"/>
          <w:kern w:val="0"/>
          <w:sz w:val="24"/>
          <w:szCs w:val="24"/>
          <w:fitText w:val="1050" w:id="1122636368"/>
        </w:rPr>
        <w:t>址</w:t>
      </w:r>
      <w:r>
        <w:rPr>
          <w:rFonts w:hint="eastAsia" w:hAnsi="宋体"/>
          <w:color w:val="auto"/>
          <w:spacing w:val="-6"/>
          <w:sz w:val="24"/>
          <w:szCs w:val="24"/>
        </w:rPr>
        <w:t>：</w:t>
      </w:r>
      <w:r>
        <w:rPr>
          <w:rFonts w:hint="eastAsia" w:hAnsi="宋体"/>
          <w:color w:val="auto"/>
          <w:spacing w:val="-6"/>
          <w:sz w:val="24"/>
          <w:szCs w:val="24"/>
          <w:lang w:eastAsia="zh-CN"/>
        </w:rPr>
        <w:t>安康市高新区高新观澜8栋二单元801室</w:t>
      </w:r>
    </w:p>
    <w:p w14:paraId="5070CE04">
      <w:pPr>
        <w:autoSpaceDE w:val="0"/>
        <w:autoSpaceDN w:val="0"/>
        <w:spacing w:line="440" w:lineRule="exact"/>
        <w:ind w:firstLine="129" w:firstLineChars="50"/>
        <w:rPr>
          <w:rFonts w:hAnsi="宋体"/>
          <w:color w:val="auto"/>
          <w:sz w:val="24"/>
          <w:szCs w:val="24"/>
        </w:rPr>
      </w:pPr>
      <w:r>
        <w:rPr>
          <w:rFonts w:hint="eastAsia" w:hAnsi="宋体"/>
          <w:color w:val="auto"/>
          <w:spacing w:val="9"/>
          <w:kern w:val="0"/>
          <w:sz w:val="24"/>
          <w:szCs w:val="24"/>
          <w:fitText w:val="1050" w:id="1"/>
        </w:rPr>
        <w:t xml:space="preserve">邮    </w:t>
      </w:r>
      <w:r>
        <w:rPr>
          <w:rFonts w:hint="eastAsia" w:hAnsi="宋体"/>
          <w:color w:val="auto"/>
          <w:spacing w:val="0"/>
          <w:kern w:val="0"/>
          <w:sz w:val="24"/>
          <w:szCs w:val="24"/>
          <w:fitText w:val="1050" w:id="1"/>
        </w:rPr>
        <w:t>编</w:t>
      </w:r>
      <w:r>
        <w:rPr>
          <w:rFonts w:hint="eastAsia" w:hAnsi="宋体"/>
          <w:color w:val="auto"/>
          <w:sz w:val="24"/>
          <w:szCs w:val="24"/>
        </w:rPr>
        <w:t>：725000</w:t>
      </w:r>
    </w:p>
    <w:p w14:paraId="38AA8320">
      <w:pPr>
        <w:autoSpaceDE w:val="0"/>
        <w:autoSpaceDN w:val="0"/>
        <w:spacing w:line="440" w:lineRule="exact"/>
        <w:ind w:firstLine="129" w:firstLineChars="50"/>
        <w:rPr>
          <w:rFonts w:hint="eastAsia" w:hAnsi="宋体" w:eastAsia="宋体"/>
          <w:color w:val="auto"/>
          <w:sz w:val="24"/>
          <w:szCs w:val="24"/>
          <w:lang w:eastAsia="zh-CN"/>
        </w:rPr>
      </w:pPr>
      <w:r>
        <w:rPr>
          <w:rFonts w:hint="eastAsia" w:hAnsi="宋体"/>
          <w:color w:val="auto"/>
          <w:spacing w:val="9"/>
          <w:kern w:val="0"/>
          <w:sz w:val="24"/>
          <w:szCs w:val="24"/>
          <w:fitText w:val="1050" w:id="2"/>
        </w:rPr>
        <w:t xml:space="preserve">电    </w:t>
      </w:r>
      <w:r>
        <w:rPr>
          <w:rFonts w:hint="eastAsia" w:hAnsi="宋体"/>
          <w:color w:val="auto"/>
          <w:spacing w:val="0"/>
          <w:kern w:val="0"/>
          <w:sz w:val="24"/>
          <w:szCs w:val="24"/>
          <w:fitText w:val="1050" w:id="2"/>
        </w:rPr>
        <w:t>话</w:t>
      </w:r>
      <w:r>
        <w:rPr>
          <w:rFonts w:hint="eastAsia" w:hAnsi="宋体"/>
          <w:color w:val="auto"/>
          <w:sz w:val="24"/>
          <w:szCs w:val="24"/>
        </w:rPr>
        <w:t>：</w:t>
      </w:r>
      <w:r>
        <w:rPr>
          <w:rFonts w:hint="eastAsia" w:hAnsi="宋体"/>
          <w:color w:val="auto"/>
          <w:sz w:val="24"/>
          <w:szCs w:val="24"/>
          <w:lang w:eastAsia="zh-CN"/>
        </w:rPr>
        <w:t>13991519725</w:t>
      </w:r>
    </w:p>
    <w:p w14:paraId="1F33B5A7">
      <w:pPr>
        <w:autoSpaceDE w:val="0"/>
        <w:autoSpaceDN w:val="0"/>
        <w:spacing w:line="440" w:lineRule="exact"/>
        <w:ind w:firstLine="135" w:firstLineChars="50"/>
        <w:rPr>
          <w:rFonts w:hAnsi="宋体"/>
          <w:color w:val="auto"/>
          <w:sz w:val="24"/>
          <w:szCs w:val="24"/>
        </w:rPr>
      </w:pPr>
      <w:r>
        <w:rPr>
          <w:rFonts w:hint="eastAsia" w:hAnsi="宋体"/>
          <w:color w:val="auto"/>
          <w:spacing w:val="15"/>
          <w:kern w:val="0"/>
          <w:sz w:val="24"/>
          <w:szCs w:val="24"/>
          <w:fitText w:val="1050" w:id="3"/>
        </w:rPr>
        <w:t>公司名</w:t>
      </w:r>
      <w:r>
        <w:rPr>
          <w:rFonts w:hint="eastAsia" w:hAnsi="宋体"/>
          <w:color w:val="auto"/>
          <w:spacing w:val="0"/>
          <w:kern w:val="0"/>
          <w:sz w:val="24"/>
          <w:szCs w:val="24"/>
          <w:fitText w:val="1050" w:id="3"/>
        </w:rPr>
        <w:t>称</w:t>
      </w:r>
      <w:r>
        <w:rPr>
          <w:rFonts w:hint="eastAsia" w:hAnsi="宋体"/>
          <w:color w:val="auto"/>
          <w:sz w:val="24"/>
          <w:szCs w:val="24"/>
        </w:rPr>
        <w:t>：安康尚昊招标代理有限公司</w:t>
      </w:r>
    </w:p>
    <w:p w14:paraId="71040BC8">
      <w:pPr>
        <w:autoSpaceDE w:val="0"/>
        <w:autoSpaceDN w:val="0"/>
        <w:spacing w:line="440" w:lineRule="exact"/>
        <w:ind w:firstLine="135" w:firstLineChars="50"/>
        <w:rPr>
          <w:rFonts w:hAnsi="宋体"/>
          <w:color w:val="auto"/>
          <w:sz w:val="24"/>
          <w:szCs w:val="24"/>
        </w:rPr>
      </w:pPr>
      <w:r>
        <w:rPr>
          <w:rFonts w:hint="eastAsia" w:hAnsi="宋体"/>
          <w:color w:val="auto"/>
          <w:spacing w:val="15"/>
          <w:kern w:val="0"/>
          <w:sz w:val="24"/>
          <w:szCs w:val="24"/>
          <w:fitText w:val="1050" w:id="4"/>
        </w:rPr>
        <w:t>开户银</w:t>
      </w:r>
      <w:r>
        <w:rPr>
          <w:rFonts w:hint="eastAsia" w:hAnsi="宋体"/>
          <w:color w:val="auto"/>
          <w:spacing w:val="0"/>
          <w:kern w:val="0"/>
          <w:sz w:val="24"/>
          <w:szCs w:val="24"/>
          <w:fitText w:val="1050" w:id="4"/>
        </w:rPr>
        <w:t>行</w:t>
      </w:r>
      <w:r>
        <w:rPr>
          <w:rFonts w:hint="eastAsia" w:hAnsi="宋体"/>
          <w:color w:val="auto"/>
          <w:sz w:val="24"/>
          <w:szCs w:val="24"/>
        </w:rPr>
        <w:t>：中国建设银行股份有限公司安康分行营业部</w:t>
      </w:r>
    </w:p>
    <w:p w14:paraId="504B363E">
      <w:pPr>
        <w:autoSpaceDE w:val="0"/>
        <w:autoSpaceDN w:val="0"/>
        <w:spacing w:line="440" w:lineRule="exact"/>
        <w:ind w:firstLine="129" w:firstLineChars="50"/>
        <w:rPr>
          <w:rFonts w:hAnsi="宋体"/>
          <w:color w:val="auto"/>
          <w:sz w:val="24"/>
          <w:szCs w:val="24"/>
        </w:rPr>
      </w:pPr>
      <w:r>
        <w:rPr>
          <w:rFonts w:hint="eastAsia" w:hAnsi="宋体"/>
          <w:color w:val="auto"/>
          <w:spacing w:val="9"/>
          <w:kern w:val="0"/>
          <w:sz w:val="24"/>
          <w:szCs w:val="24"/>
          <w:fitText w:val="1050" w:id="5"/>
        </w:rPr>
        <w:t xml:space="preserve">账    </w:t>
      </w:r>
      <w:r>
        <w:rPr>
          <w:rFonts w:hint="eastAsia" w:hAnsi="宋体"/>
          <w:color w:val="auto"/>
          <w:spacing w:val="0"/>
          <w:kern w:val="0"/>
          <w:sz w:val="24"/>
          <w:szCs w:val="24"/>
          <w:fitText w:val="1050" w:id="5"/>
        </w:rPr>
        <w:t>号</w:t>
      </w:r>
      <w:r>
        <w:rPr>
          <w:rFonts w:hint="eastAsia" w:hAnsi="宋体"/>
          <w:color w:val="auto"/>
          <w:sz w:val="24"/>
          <w:szCs w:val="24"/>
        </w:rPr>
        <w:t>：</w:t>
      </w:r>
      <w:r>
        <w:rPr>
          <w:rFonts w:hint="eastAsia" w:ascii="宋体" w:hAnsi="宋体" w:cs="宋体"/>
          <w:color w:val="auto"/>
          <w:sz w:val="24"/>
          <w:szCs w:val="28"/>
        </w:rPr>
        <w:t>61050166371100000492</w:t>
      </w:r>
      <w:r>
        <w:rPr>
          <w:rFonts w:hint="eastAsia" w:hAnsi="宋体"/>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480060</wp:posOffset>
                </wp:positionV>
                <wp:extent cx="537210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372100" cy="635"/>
                        </a:xfrm>
                        <a:prstGeom prst="line">
                          <a:avLst/>
                        </a:prstGeom>
                        <a:ln w="19050" cap="flat" cmpd="sng">
                          <a:solidFill>
                            <a:srgbClr val="000000">
                              <a:alpha val="100000"/>
                            </a:srgbClr>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37.8pt;height:0.05pt;width:423pt;z-index:251659264;mso-width-relative:page;mso-height-relative:page;" filled="f" stroked="t" coordsize="21600,21600" o:gfxdata="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QPjTV0wAAAAYBAAAPAAAAAAAAAAEAIAAAACIAAABkcnMvZG93bnJldi54bWxQ&#10;SwECFAAUAAAACACHTuJAAMISAfwBAAD9AwAADgAAAAAAAAABACAAAAAiAQAAZHJzL2Uyb0RvYy54&#10;bWxQSwUGAAAAAAYABgBZAQAAkAUAAAAA&#10;">
                <v:fill on="f" focussize="0,0"/>
                <v:stroke weight="1.5pt" color="#000000" joinstyle="round"/>
                <v:imagedata o:title=""/>
                <o:lock v:ext="edit" aspectratio="f"/>
              </v:line>
            </w:pict>
          </mc:Fallback>
        </mc:AlternateContent>
      </w:r>
    </w:p>
    <w:p w14:paraId="45A2964C">
      <w:pPr>
        <w:rPr>
          <w:rFonts w:hAnsi="宋体"/>
          <w:b/>
          <w:color w:val="auto"/>
          <w:sz w:val="32"/>
          <w:szCs w:val="32"/>
        </w:rPr>
      </w:pPr>
    </w:p>
    <w:bookmarkEnd w:id="172"/>
    <w:bookmarkEnd w:id="173"/>
    <w:bookmarkEnd w:id="174"/>
    <w:bookmarkEnd w:id="175"/>
    <w:bookmarkEnd w:id="176"/>
    <w:p w14:paraId="0745B97D">
      <w:pPr>
        <w:widowControl/>
        <w:jc w:val="left"/>
        <w:rPr>
          <w:rFonts w:ascii="宋体" w:hAnsi="宋体" w:cs="宋体"/>
          <w:b/>
          <w:color w:val="auto"/>
          <w:spacing w:val="6"/>
          <w:sz w:val="24"/>
          <w:szCs w:val="24"/>
        </w:rPr>
      </w:pPr>
    </w:p>
    <w:p w14:paraId="6223FE61">
      <w:pPr>
        <w:widowControl/>
        <w:jc w:val="left"/>
        <w:rPr>
          <w:rFonts w:ascii="宋体" w:hAnsi="宋体" w:cs="宋体"/>
          <w:b/>
          <w:color w:val="auto"/>
          <w:spacing w:val="6"/>
          <w:sz w:val="24"/>
          <w:szCs w:val="24"/>
        </w:rPr>
      </w:pPr>
    </w:p>
    <w:sectPr>
      <w:footerReference r:id="rId17" w:type="default"/>
      <w:pgSz w:w="11905" w:h="16838"/>
      <w:pgMar w:top="1247" w:right="1417" w:bottom="1247" w:left="1417" w:header="964"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8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ADF90">
    <w:pPr>
      <w:pStyle w:val="31"/>
      <w:jc w:val="center"/>
    </w:pPr>
    <w:sdt>
      <w:sdtPr>
        <w:id w:val="-1667619469"/>
        <w:showingPlcHdr/>
      </w:sdtPr>
      <w:sdtContent>
        <w:r>
          <w:t xml:space="preserve">     </w:t>
        </w:r>
      </w:sdtContent>
    </w:sdt>
  </w:p>
  <w:p w14:paraId="7F13300E">
    <w:pPr>
      <w:pStyle w:val="31"/>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4D95E">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0551D">
    <w:pPr>
      <w:pStyle w:val="31"/>
    </w:pPr>
  </w:p>
  <w:p w14:paraId="1355B845">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E895C">
    <w:pPr>
      <w:pStyle w:val="31"/>
      <w:jc w:val="center"/>
    </w:pPr>
    <w:r>
      <w:rPr>
        <w:rFonts w:hint="eastAsia"/>
        <w:lang w:val="en-US" w:eastAsia="zh-CN"/>
      </w:rPr>
      <w:t xml:space="preserve"> </w:t>
    </w:r>
    <w:sdt>
      <w:sdtPr>
        <w:id w:val="-353192850"/>
      </w:sdtPr>
      <w:sdtContent>
        <w:r>
          <w:t xml:space="preserve">     </w:t>
        </w:r>
      </w:sdtContent>
    </w:sdt>
  </w:p>
  <w:p w14:paraId="7AEC7035">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CECDD">
    <w:pPr>
      <w:pStyle w:val="3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032D2">
    <w:pPr>
      <w:pStyle w:val="3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CFF895">
                          <w:pPr>
                            <w:pStyle w:val="31"/>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68</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5CFF895">
                    <w:pPr>
                      <w:pStyle w:val="31"/>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68</w:t>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5CA0C">
    <w:pPr>
      <w:pStyle w:val="3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BC7E6D">
                          <w:pPr>
                            <w:pStyle w:val="31"/>
                          </w:pPr>
                          <w:r>
                            <w:t xml:space="preserve">第 </w:t>
                          </w:r>
                          <w:r>
                            <w:fldChar w:fldCharType="begin"/>
                          </w:r>
                          <w:r>
                            <w:instrText xml:space="preserve"> PAGE  \* MERGEFORMAT </w:instrText>
                          </w:r>
                          <w:r>
                            <w:fldChar w:fldCharType="separate"/>
                          </w:r>
                          <w:r>
                            <w:t>28</w:t>
                          </w:r>
                          <w:r>
                            <w:fldChar w:fldCharType="end"/>
                          </w:r>
                          <w:r>
                            <w:t xml:space="preserve"> 页 共 </w:t>
                          </w:r>
                          <w:r>
                            <w:rPr>
                              <w:rFonts w:hint="eastAsia"/>
                              <w:lang w:val="en-US" w:eastAsia="zh-CN"/>
                            </w:rPr>
                            <w:t>60</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5BC7E6D">
                    <w:pPr>
                      <w:pStyle w:val="31"/>
                    </w:pPr>
                    <w:r>
                      <w:t xml:space="preserve">第 </w:t>
                    </w:r>
                    <w:r>
                      <w:fldChar w:fldCharType="begin"/>
                    </w:r>
                    <w:r>
                      <w:instrText xml:space="preserve"> PAGE  \* MERGEFORMAT </w:instrText>
                    </w:r>
                    <w:r>
                      <w:fldChar w:fldCharType="separate"/>
                    </w:r>
                    <w:r>
                      <w:t>28</w:t>
                    </w:r>
                    <w:r>
                      <w:fldChar w:fldCharType="end"/>
                    </w:r>
                    <w:r>
                      <w:t xml:space="preserve"> 页 共 </w:t>
                    </w:r>
                    <w:r>
                      <w:rPr>
                        <w:rFonts w:hint="eastAsia"/>
                        <w:lang w:val="en-US" w:eastAsia="zh-CN"/>
                      </w:rPr>
                      <w:t>60</w:t>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F7243">
    <w:pPr>
      <w:pStyle w:val="31"/>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AF73B7">
                          <w:pPr>
                            <w:pStyle w:val="31"/>
                          </w:pPr>
                          <w:r>
                            <w:t xml:space="preserve">第 </w:t>
                          </w:r>
                          <w:r>
                            <w:fldChar w:fldCharType="begin"/>
                          </w:r>
                          <w:r>
                            <w:instrText xml:space="preserve"> PAGE  \* MERGEFORMAT </w:instrText>
                          </w:r>
                          <w:r>
                            <w:fldChar w:fldCharType="separate"/>
                          </w:r>
                          <w:r>
                            <w:t>26</w:t>
                          </w:r>
                          <w:r>
                            <w:fldChar w:fldCharType="end"/>
                          </w:r>
                          <w:r>
                            <w:t xml:space="preserve"> 页 共 </w:t>
                          </w:r>
                          <w:r>
                            <w:rPr>
                              <w:rFonts w:hint="eastAsia"/>
                              <w:lang w:val="en-US" w:eastAsia="zh-CN"/>
                            </w:rPr>
                            <w:t>68</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FAF73B7">
                    <w:pPr>
                      <w:pStyle w:val="31"/>
                    </w:pPr>
                    <w:r>
                      <w:t xml:space="preserve">第 </w:t>
                    </w:r>
                    <w:r>
                      <w:fldChar w:fldCharType="begin"/>
                    </w:r>
                    <w:r>
                      <w:instrText xml:space="preserve"> PAGE  \* MERGEFORMAT </w:instrText>
                    </w:r>
                    <w:r>
                      <w:fldChar w:fldCharType="separate"/>
                    </w:r>
                    <w:r>
                      <w:t>26</w:t>
                    </w:r>
                    <w:r>
                      <w:fldChar w:fldCharType="end"/>
                    </w:r>
                    <w:r>
                      <w:t xml:space="preserve"> 页 共 </w:t>
                    </w:r>
                    <w:r>
                      <w:rPr>
                        <w:rFonts w:hint="eastAsia"/>
                        <w:lang w:val="en-US" w:eastAsia="zh-CN"/>
                      </w:rPr>
                      <w:t>68</w:t>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95CB6">
    <w:pPr>
      <w:pStyle w:val="31"/>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EB4393">
                          <w:pPr>
                            <w:pStyle w:val="31"/>
                          </w:pPr>
                          <w:r>
                            <w:t xml:space="preserve">第 </w:t>
                          </w:r>
                          <w:r>
                            <w:fldChar w:fldCharType="begin"/>
                          </w:r>
                          <w:r>
                            <w:instrText xml:space="preserve"> PAGE  \* MERGEFORMAT </w:instrText>
                          </w:r>
                          <w:r>
                            <w:fldChar w:fldCharType="separate"/>
                          </w:r>
                          <w:r>
                            <w:t>49</w:t>
                          </w:r>
                          <w:r>
                            <w:fldChar w:fldCharType="end"/>
                          </w:r>
                          <w:r>
                            <w:t xml:space="preserve"> 页 共 </w:t>
                          </w:r>
                          <w:r>
                            <w:rPr>
                              <w:rFonts w:hint="eastAsia"/>
                              <w:lang w:val="en-US" w:eastAsia="zh-CN"/>
                            </w:rPr>
                            <w:t>68</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3EB4393">
                    <w:pPr>
                      <w:pStyle w:val="31"/>
                    </w:pPr>
                    <w:r>
                      <w:t xml:space="preserve">第 </w:t>
                    </w:r>
                    <w:r>
                      <w:fldChar w:fldCharType="begin"/>
                    </w:r>
                    <w:r>
                      <w:instrText xml:space="preserve"> PAGE  \* MERGEFORMAT </w:instrText>
                    </w:r>
                    <w:r>
                      <w:fldChar w:fldCharType="separate"/>
                    </w:r>
                    <w:r>
                      <w:t>49</w:t>
                    </w:r>
                    <w:r>
                      <w:fldChar w:fldCharType="end"/>
                    </w:r>
                    <w:r>
                      <w:t xml:space="preserve"> 页 共 </w:t>
                    </w:r>
                    <w:r>
                      <w:rPr>
                        <w:rFonts w:hint="eastAsia"/>
                        <w:lang w:val="en-US" w:eastAsia="zh-CN"/>
                      </w:rPr>
                      <w:t>68</w:t>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B491A">
    <w:pPr>
      <w:pStyle w:val="31"/>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BA479C">
                          <w:pPr>
                            <w:pStyle w:val="31"/>
                          </w:pPr>
                          <w:r>
                            <w:t xml:space="preserve">第 </w:t>
                          </w:r>
                          <w:r>
                            <w:fldChar w:fldCharType="begin"/>
                          </w:r>
                          <w:r>
                            <w:instrText xml:space="preserve"> PAGE  \* MERGEFORMAT </w:instrText>
                          </w:r>
                          <w:r>
                            <w:fldChar w:fldCharType="separate"/>
                          </w:r>
                          <w:r>
                            <w:t>48</w:t>
                          </w:r>
                          <w:r>
                            <w:fldChar w:fldCharType="end"/>
                          </w:r>
                          <w:r>
                            <w:t xml:space="preserve"> 页 共 </w:t>
                          </w:r>
                          <w:r>
                            <w:rPr>
                              <w:rFonts w:hint="eastAsia"/>
                              <w:lang w:val="en-US" w:eastAsia="zh-CN"/>
                            </w:rPr>
                            <w:t>68</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6BA479C">
                    <w:pPr>
                      <w:pStyle w:val="31"/>
                    </w:pPr>
                    <w:r>
                      <w:t xml:space="preserve">第 </w:t>
                    </w:r>
                    <w:r>
                      <w:fldChar w:fldCharType="begin"/>
                    </w:r>
                    <w:r>
                      <w:instrText xml:space="preserve"> PAGE  \* MERGEFORMAT </w:instrText>
                    </w:r>
                    <w:r>
                      <w:fldChar w:fldCharType="separate"/>
                    </w:r>
                    <w:r>
                      <w:t>48</w:t>
                    </w:r>
                    <w:r>
                      <w:fldChar w:fldCharType="end"/>
                    </w:r>
                    <w:r>
                      <w:t xml:space="preserve"> 页 共 </w:t>
                    </w:r>
                    <w:r>
                      <w:rPr>
                        <w:rFonts w:hint="eastAsia"/>
                        <w:lang w:val="en-US" w:eastAsia="zh-CN"/>
                      </w:rPr>
                      <w:t>68</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64BA2">
    <w:pPr>
      <w:pStyle w:val="3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3F129">
    <w:pPr>
      <w:pStyle w:val="3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E3F56">
    <w:pPr>
      <w:pStyle w:val="32"/>
      <w:jc w:val="both"/>
    </w:pPr>
    <w:r>
      <w:rPr>
        <w:rFonts w:hint="eastAsia"/>
      </w:rPr>
      <w:t>项目名称：</w:t>
    </w:r>
    <w:r>
      <w:rPr>
        <w:rFonts w:hint="eastAsia"/>
        <w:lang w:eastAsia="zh-CN"/>
      </w:rPr>
      <w:t>安康市中心医院体检中心医疗设备采购项目</w:t>
    </w:r>
    <w:r>
      <w:t xml:space="preserve"> </w:t>
    </w:r>
    <w:r>
      <w:rPr>
        <w:rFonts w:hint="eastAsia"/>
      </w:rPr>
      <w:t xml:space="preserve">    </w:t>
    </w:r>
    <w:r>
      <w:rPr>
        <w:rFonts w:hint="eastAsia"/>
        <w:lang w:val="en-US" w:eastAsia="zh-CN"/>
      </w:rPr>
      <w:t xml:space="preserve">                   </w:t>
    </w:r>
    <w:r>
      <w:rPr>
        <w:rFonts w:hint="eastAsia"/>
      </w:rPr>
      <w:t xml:space="preserve">项目编号： </w:t>
    </w:r>
    <w:r>
      <w:rPr>
        <w:rFonts w:hint="eastAsia"/>
        <w:lang w:eastAsia="zh-CN"/>
      </w:rPr>
      <w:t>AKSH2024-ZGK-148</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503A3">
    <w:pPr>
      <w:pStyle w:val="32"/>
      <w:jc w:val="both"/>
    </w:pPr>
    <w:r>
      <w:rPr>
        <w:rFonts w:hint="eastAsia"/>
      </w:rPr>
      <w:t>项目名称：</w:t>
    </w:r>
    <w:r>
      <w:rPr>
        <w:rFonts w:hint="eastAsia"/>
        <w:lang w:eastAsia="zh-CN"/>
      </w:rPr>
      <w:t>安康市中心医院体检中心医疗设备采购项目</w:t>
    </w:r>
    <w:r>
      <w:t xml:space="preserve"> </w:t>
    </w:r>
    <w:r>
      <w:rPr>
        <w:rFonts w:hint="eastAsia"/>
      </w:rPr>
      <w:t xml:space="preserve">       </w:t>
    </w:r>
    <w:r>
      <w:rPr>
        <w:rFonts w:hint="eastAsia"/>
        <w:lang w:val="en-US" w:eastAsia="zh-CN"/>
      </w:rPr>
      <w:t xml:space="preserve">          </w:t>
    </w:r>
    <w:r>
      <w:rPr>
        <w:rFonts w:hint="eastAsia"/>
      </w:rPr>
      <w:t xml:space="preserve">项目编号： </w:t>
    </w:r>
    <w:r>
      <w:rPr>
        <w:rFonts w:hint="eastAsia"/>
        <w:lang w:eastAsia="zh-CN"/>
      </w:rPr>
      <w:t>AKSH2024-ZGK-148</w:t>
    </w: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FF646">
    <w:pPr>
      <w:pStyle w:val="32"/>
      <w:jc w:val="left"/>
      <w:rPr>
        <w:rFonts w:hint="eastAsia" w:eastAsia="宋体"/>
        <w:lang w:eastAsia="zh-CN"/>
      </w:rPr>
    </w:pPr>
    <w:r>
      <w:rPr>
        <w:rFonts w:hint="eastAsia"/>
      </w:rPr>
      <w:t>项目名称：</w:t>
    </w:r>
    <w:r>
      <w:rPr>
        <w:rFonts w:hint="eastAsia"/>
        <w:lang w:eastAsia="zh-CN"/>
      </w:rPr>
      <w:t>安康市中心医院体检中心医疗设备采购项目</w:t>
    </w:r>
    <w:r>
      <w:t xml:space="preserve"> </w:t>
    </w:r>
    <w:r>
      <w:rPr>
        <w:rFonts w:hint="eastAsia"/>
      </w:rPr>
      <w:t xml:space="preserve">    </w:t>
    </w:r>
    <w:r>
      <w:rPr>
        <w:rFonts w:hint="eastAsia"/>
        <w:lang w:val="en-US" w:eastAsia="zh-CN"/>
      </w:rPr>
      <w:t xml:space="preserve">             </w:t>
    </w:r>
    <w:r>
      <w:rPr>
        <w:rFonts w:hint="eastAsia"/>
      </w:rPr>
      <w:t xml:space="preserve">项目编号： </w:t>
    </w:r>
    <w:r>
      <w:rPr>
        <w:rFonts w:hint="eastAsia"/>
        <w:lang w:eastAsia="zh-CN"/>
      </w:rPr>
      <w:t>AKSH2024-ZGK-148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F2238F"/>
    <w:multiLevelType w:val="multilevel"/>
    <w:tmpl w:val="8AF2238F"/>
    <w:lvl w:ilvl="0" w:tentative="0">
      <w:start w:val="1"/>
      <w:numFmt w:val="decimal"/>
      <w:isLgl/>
      <w:suff w:val="space"/>
      <w:lvlText w:val="第%1章 "/>
      <w:lvlJc w:val="left"/>
      <w:pPr>
        <w:tabs>
          <w:tab w:val="left" w:pos="0"/>
        </w:tabs>
        <w:ind w:left="20" w:hanging="20"/>
      </w:pPr>
      <w:rPr>
        <w:rFonts w:hint="default" w:ascii="Times New Roman" w:hAnsi="Times New Roman" w:eastAsia="微软雅黑" w:cs="微软雅黑"/>
        <w:b/>
        <w:bCs/>
        <w:sz w:val="36"/>
        <w:szCs w:val="36"/>
      </w:rPr>
    </w:lvl>
    <w:lvl w:ilvl="1" w:tentative="0">
      <w:start w:val="1"/>
      <w:numFmt w:val="decimal"/>
      <w:pStyle w:val="154"/>
      <w:isLgl/>
      <w:suff w:val="space"/>
      <w:lvlText w:val="%1.%2"/>
      <w:lvlJc w:val="left"/>
      <w:pPr>
        <w:tabs>
          <w:tab w:val="left" w:pos="0"/>
        </w:tabs>
        <w:ind w:left="283" w:firstLine="0"/>
      </w:pPr>
      <w:rPr>
        <w:rFonts w:hint="default" w:ascii="Times New Roman" w:hAnsi="Times New Roman" w:eastAsia="微软雅黑" w:cs="微软雅黑"/>
        <w:b/>
        <w:bCs/>
        <w:sz w:val="30"/>
        <w:szCs w:val="30"/>
      </w:rPr>
    </w:lvl>
    <w:lvl w:ilvl="2" w:tentative="0">
      <w:start w:val="1"/>
      <w:numFmt w:val="decimal"/>
      <w:isLgl/>
      <w:suff w:val="space"/>
      <w:lvlText w:val="%1.%2.%3"/>
      <w:lvlJc w:val="left"/>
      <w:pPr>
        <w:tabs>
          <w:tab w:val="left" w:pos="0"/>
        </w:tabs>
        <w:ind w:left="2160" w:hanging="1593"/>
      </w:pPr>
      <w:rPr>
        <w:rFonts w:hint="default" w:ascii="Times New Roman" w:hAnsi="Times New Roman" w:eastAsia="微软雅黑" w:cs="微软雅黑"/>
        <w:b/>
        <w:bCs/>
        <w:sz w:val="30"/>
        <w:szCs w:val="30"/>
      </w:rPr>
    </w:lvl>
    <w:lvl w:ilvl="3" w:tentative="0">
      <w:start w:val="1"/>
      <w:numFmt w:val="decimal"/>
      <w:isLgl/>
      <w:suff w:val="space"/>
      <w:lvlText w:val="%1.%2.%3.%4."/>
      <w:lvlJc w:val="left"/>
      <w:pPr>
        <w:ind w:left="864" w:hanging="294"/>
      </w:pPr>
      <w:rPr>
        <w:rFonts w:hint="eastAsia"/>
      </w:rPr>
    </w:lvl>
    <w:lvl w:ilvl="4" w:tentative="0">
      <w:start w:val="1"/>
      <w:numFmt w:val="none"/>
      <w:lvlText w:val="%1.%2.%3"/>
      <w:lvlJc w:val="left"/>
      <w:pPr>
        <w:ind w:left="1008" w:hanging="1008"/>
      </w:pPr>
      <w:rPr>
        <w:rFonts w:hint="default" w:ascii="宋体" w:hAnsi="宋体" w:eastAsia="宋体" w:cs="宋体"/>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1">
    <w:nsid w:val="B2FFFD71"/>
    <w:multiLevelType w:val="singleLevel"/>
    <w:tmpl w:val="B2FFFD71"/>
    <w:lvl w:ilvl="0" w:tentative="0">
      <w:start w:val="1"/>
      <w:numFmt w:val="decimal"/>
      <w:suff w:val="space"/>
      <w:lvlText w:val="%1."/>
      <w:lvlJc w:val="left"/>
    </w:lvl>
  </w:abstractNum>
  <w:abstractNum w:abstractNumId="2">
    <w:nsid w:val="EE67174C"/>
    <w:multiLevelType w:val="singleLevel"/>
    <w:tmpl w:val="EE67174C"/>
    <w:lvl w:ilvl="0" w:tentative="0">
      <w:start w:val="1"/>
      <w:numFmt w:val="decimal"/>
      <w:lvlText w:val="%1"/>
      <w:lvlJc w:val="left"/>
      <w:pPr>
        <w:tabs>
          <w:tab w:val="left" w:pos="420"/>
        </w:tabs>
        <w:ind w:left="425" w:leftChars="0" w:hanging="425" w:firstLineChars="0"/>
      </w:pPr>
      <w:rPr>
        <w:rFonts w:hint="default"/>
      </w:rPr>
    </w:lvl>
  </w:abstractNum>
  <w:abstractNum w:abstractNumId="3">
    <w:nsid w:val="24D455AD"/>
    <w:multiLevelType w:val="singleLevel"/>
    <w:tmpl w:val="24D455AD"/>
    <w:lvl w:ilvl="0" w:tentative="0">
      <w:start w:val="1"/>
      <w:numFmt w:val="chineseCounting"/>
      <w:suff w:val="nothing"/>
      <w:lvlText w:val="%1、"/>
      <w:lvlJc w:val="left"/>
      <w:pPr>
        <w:ind w:left="210"/>
      </w:pPr>
      <w:rPr>
        <w:rFonts w:hint="eastAsia"/>
      </w:rPr>
    </w:lvl>
  </w:abstractNum>
  <w:abstractNum w:abstractNumId="4">
    <w:nsid w:val="2910B4B6"/>
    <w:multiLevelType w:val="singleLevel"/>
    <w:tmpl w:val="2910B4B6"/>
    <w:lvl w:ilvl="0" w:tentative="0">
      <w:start w:val="4"/>
      <w:numFmt w:val="chineseCounting"/>
      <w:suff w:val="space"/>
      <w:lvlText w:val="第%1章"/>
      <w:lvlJc w:val="left"/>
      <w:rPr>
        <w:rFonts w:hint="eastAsia"/>
      </w:rPr>
    </w:lvl>
  </w:abstractNum>
  <w:abstractNum w:abstractNumId="5">
    <w:nsid w:val="73E8FBA8"/>
    <w:multiLevelType w:val="singleLevel"/>
    <w:tmpl w:val="73E8FBA8"/>
    <w:lvl w:ilvl="0" w:tentative="0">
      <w:start w:val="1"/>
      <w:numFmt w:val="decimal"/>
      <w:suff w:val="nothing"/>
      <w:lvlText w:val="（%1）"/>
      <w:lvlJc w:val="left"/>
    </w:lvl>
  </w:abstractNum>
  <w:abstractNum w:abstractNumId="6">
    <w:nsid w:val="776A65AA"/>
    <w:multiLevelType w:val="multilevel"/>
    <w:tmpl w:val="776A65AA"/>
    <w:lvl w:ilvl="0" w:tentative="0">
      <w:start w:val="1"/>
      <w:numFmt w:val="bullet"/>
      <w:pStyle w:val="112"/>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7">
    <w:nsid w:val="7AE62983"/>
    <w:multiLevelType w:val="multilevel"/>
    <w:tmpl w:val="7AE62983"/>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6"/>
  </w:num>
  <w:num w:numId="2">
    <w:abstractNumId w:val="0"/>
  </w:num>
  <w:num w:numId="3">
    <w:abstractNumId w:val="3"/>
  </w:num>
  <w:num w:numId="4">
    <w:abstractNumId w:val="5"/>
  </w:num>
  <w:num w:numId="5">
    <w:abstractNumId w:val="2"/>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hideSpellingErrors/>
  <w:documentProtection w:edit="forms" w:enforcement="1" w:cryptProviderType="rsaFull" w:cryptAlgorithmClass="hash" w:cryptAlgorithmType="typeAny" w:cryptAlgorithmSid="4" w:cryptSpinCount="0" w:hash="Gti+fjSqoQM5FYQr0zU/KVAzkrI=" w:salt="D05MGRqREA5FHO+eOIq/cA=="/>
  <w:defaultTabStop w:val="420"/>
  <w:drawingGridHorizontalSpacing w:val="210"/>
  <w:drawingGridVerticalSpacing w:val="159"/>
  <w:displayHorizontalDrawingGridEvery w:val="0"/>
  <w:displayVerticalDrawingGridEvery w:val="2"/>
  <w:characterSpacingControl w:val="compressPunctuation"/>
  <w:compat>
    <w:spaceForUL/>
    <w:balanceSingleByteDoubleByteWidth/>
    <w:doNotLeaveBackslashAlon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g1OGE3YTllNWRkNjgwY2M5ZDEwMmY0ODQzZDFhY2IifQ=="/>
  </w:docVars>
  <w:rsids>
    <w:rsidRoot w:val="00E1428B"/>
    <w:rsid w:val="00003981"/>
    <w:rsid w:val="00003C43"/>
    <w:rsid w:val="00004DD9"/>
    <w:rsid w:val="00006642"/>
    <w:rsid w:val="00006D12"/>
    <w:rsid w:val="0000792C"/>
    <w:rsid w:val="00007EF0"/>
    <w:rsid w:val="00010668"/>
    <w:rsid w:val="00012228"/>
    <w:rsid w:val="0001518E"/>
    <w:rsid w:val="00015F20"/>
    <w:rsid w:val="00017810"/>
    <w:rsid w:val="0002062D"/>
    <w:rsid w:val="0002088A"/>
    <w:rsid w:val="00023AC0"/>
    <w:rsid w:val="000246AB"/>
    <w:rsid w:val="00027397"/>
    <w:rsid w:val="00030797"/>
    <w:rsid w:val="00032E89"/>
    <w:rsid w:val="00033132"/>
    <w:rsid w:val="00033262"/>
    <w:rsid w:val="00033819"/>
    <w:rsid w:val="00034015"/>
    <w:rsid w:val="00034B0D"/>
    <w:rsid w:val="000363B5"/>
    <w:rsid w:val="00036785"/>
    <w:rsid w:val="00037ADE"/>
    <w:rsid w:val="00041058"/>
    <w:rsid w:val="0004143A"/>
    <w:rsid w:val="0004242D"/>
    <w:rsid w:val="00044BD7"/>
    <w:rsid w:val="000457F1"/>
    <w:rsid w:val="00045F2E"/>
    <w:rsid w:val="00046E66"/>
    <w:rsid w:val="000478B2"/>
    <w:rsid w:val="000509E2"/>
    <w:rsid w:val="00051D3F"/>
    <w:rsid w:val="00055149"/>
    <w:rsid w:val="00056143"/>
    <w:rsid w:val="00057D6F"/>
    <w:rsid w:val="00057F22"/>
    <w:rsid w:val="0006059A"/>
    <w:rsid w:val="000638D4"/>
    <w:rsid w:val="0006550F"/>
    <w:rsid w:val="00070D26"/>
    <w:rsid w:val="00071385"/>
    <w:rsid w:val="00073012"/>
    <w:rsid w:val="000736AC"/>
    <w:rsid w:val="00073A3F"/>
    <w:rsid w:val="00074C99"/>
    <w:rsid w:val="00076F91"/>
    <w:rsid w:val="000776C0"/>
    <w:rsid w:val="00077B6A"/>
    <w:rsid w:val="0008127C"/>
    <w:rsid w:val="00082139"/>
    <w:rsid w:val="0008415E"/>
    <w:rsid w:val="000906A7"/>
    <w:rsid w:val="00091687"/>
    <w:rsid w:val="00091953"/>
    <w:rsid w:val="0009291F"/>
    <w:rsid w:val="00093B85"/>
    <w:rsid w:val="00094AEE"/>
    <w:rsid w:val="0009521C"/>
    <w:rsid w:val="00095B89"/>
    <w:rsid w:val="00096B21"/>
    <w:rsid w:val="00097412"/>
    <w:rsid w:val="000A1993"/>
    <w:rsid w:val="000A320E"/>
    <w:rsid w:val="000A5300"/>
    <w:rsid w:val="000B0998"/>
    <w:rsid w:val="000B186E"/>
    <w:rsid w:val="000B40FA"/>
    <w:rsid w:val="000B44C8"/>
    <w:rsid w:val="000B5617"/>
    <w:rsid w:val="000B5728"/>
    <w:rsid w:val="000B6185"/>
    <w:rsid w:val="000C1241"/>
    <w:rsid w:val="000C1B78"/>
    <w:rsid w:val="000C1C37"/>
    <w:rsid w:val="000C4377"/>
    <w:rsid w:val="000C5931"/>
    <w:rsid w:val="000C634A"/>
    <w:rsid w:val="000D1ACC"/>
    <w:rsid w:val="000D2933"/>
    <w:rsid w:val="000D336F"/>
    <w:rsid w:val="000D3FAE"/>
    <w:rsid w:val="000D6F09"/>
    <w:rsid w:val="000D7914"/>
    <w:rsid w:val="000E0E71"/>
    <w:rsid w:val="000E1D71"/>
    <w:rsid w:val="000E2EE5"/>
    <w:rsid w:val="000E3416"/>
    <w:rsid w:val="000E44F8"/>
    <w:rsid w:val="000E561D"/>
    <w:rsid w:val="000E62ED"/>
    <w:rsid w:val="000F0781"/>
    <w:rsid w:val="000F11B3"/>
    <w:rsid w:val="000F209A"/>
    <w:rsid w:val="000F2738"/>
    <w:rsid w:val="000F31D6"/>
    <w:rsid w:val="000F4967"/>
    <w:rsid w:val="000F4F4D"/>
    <w:rsid w:val="000F4F5D"/>
    <w:rsid w:val="000F6AC9"/>
    <w:rsid w:val="0010039D"/>
    <w:rsid w:val="00101267"/>
    <w:rsid w:val="00103A2B"/>
    <w:rsid w:val="00105426"/>
    <w:rsid w:val="001059FA"/>
    <w:rsid w:val="00106BF9"/>
    <w:rsid w:val="00110842"/>
    <w:rsid w:val="00110FE5"/>
    <w:rsid w:val="00112867"/>
    <w:rsid w:val="00122221"/>
    <w:rsid w:val="00123227"/>
    <w:rsid w:val="00124001"/>
    <w:rsid w:val="00124844"/>
    <w:rsid w:val="001275C1"/>
    <w:rsid w:val="001277EF"/>
    <w:rsid w:val="00134BD6"/>
    <w:rsid w:val="00134E24"/>
    <w:rsid w:val="001361B9"/>
    <w:rsid w:val="00137875"/>
    <w:rsid w:val="00140AB2"/>
    <w:rsid w:val="00143530"/>
    <w:rsid w:val="00144CC7"/>
    <w:rsid w:val="00145191"/>
    <w:rsid w:val="001467B4"/>
    <w:rsid w:val="001473C4"/>
    <w:rsid w:val="001479DF"/>
    <w:rsid w:val="0015046F"/>
    <w:rsid w:val="001505FF"/>
    <w:rsid w:val="00153D2D"/>
    <w:rsid w:val="0016000C"/>
    <w:rsid w:val="00160981"/>
    <w:rsid w:val="00162292"/>
    <w:rsid w:val="0016511A"/>
    <w:rsid w:val="001715B3"/>
    <w:rsid w:val="001722DD"/>
    <w:rsid w:val="00174CD1"/>
    <w:rsid w:val="00175A4D"/>
    <w:rsid w:val="00181247"/>
    <w:rsid w:val="001820F3"/>
    <w:rsid w:val="00182300"/>
    <w:rsid w:val="00182442"/>
    <w:rsid w:val="00183D81"/>
    <w:rsid w:val="001879BC"/>
    <w:rsid w:val="00187CF4"/>
    <w:rsid w:val="00187DEC"/>
    <w:rsid w:val="00187ECA"/>
    <w:rsid w:val="00194206"/>
    <w:rsid w:val="00194566"/>
    <w:rsid w:val="00194F3B"/>
    <w:rsid w:val="00196580"/>
    <w:rsid w:val="001A11C5"/>
    <w:rsid w:val="001A13F4"/>
    <w:rsid w:val="001A3FD3"/>
    <w:rsid w:val="001A5EF0"/>
    <w:rsid w:val="001A7729"/>
    <w:rsid w:val="001A77AE"/>
    <w:rsid w:val="001B3677"/>
    <w:rsid w:val="001B5CBF"/>
    <w:rsid w:val="001B70F5"/>
    <w:rsid w:val="001B76F0"/>
    <w:rsid w:val="001B7956"/>
    <w:rsid w:val="001C30F6"/>
    <w:rsid w:val="001C33CF"/>
    <w:rsid w:val="001C3A7D"/>
    <w:rsid w:val="001C7C74"/>
    <w:rsid w:val="001C7FA8"/>
    <w:rsid w:val="001D0198"/>
    <w:rsid w:val="001D0C9D"/>
    <w:rsid w:val="001D2BAE"/>
    <w:rsid w:val="001D7779"/>
    <w:rsid w:val="001E17BD"/>
    <w:rsid w:val="001E5986"/>
    <w:rsid w:val="001E6ECD"/>
    <w:rsid w:val="001E7F58"/>
    <w:rsid w:val="001F09E1"/>
    <w:rsid w:val="001F2974"/>
    <w:rsid w:val="001F487A"/>
    <w:rsid w:val="001F49A2"/>
    <w:rsid w:val="001F6938"/>
    <w:rsid w:val="002018D0"/>
    <w:rsid w:val="00201E15"/>
    <w:rsid w:val="002022A8"/>
    <w:rsid w:val="00202EE3"/>
    <w:rsid w:val="002050F1"/>
    <w:rsid w:val="00206B72"/>
    <w:rsid w:val="002074E1"/>
    <w:rsid w:val="002075A3"/>
    <w:rsid w:val="002126FC"/>
    <w:rsid w:val="00216575"/>
    <w:rsid w:val="00216D88"/>
    <w:rsid w:val="002170C6"/>
    <w:rsid w:val="0021764A"/>
    <w:rsid w:val="0022031A"/>
    <w:rsid w:val="002215BA"/>
    <w:rsid w:val="0022258D"/>
    <w:rsid w:val="00223D68"/>
    <w:rsid w:val="0022425E"/>
    <w:rsid w:val="00225207"/>
    <w:rsid w:val="00225DB4"/>
    <w:rsid w:val="0023114B"/>
    <w:rsid w:val="00231424"/>
    <w:rsid w:val="002314F1"/>
    <w:rsid w:val="0023385B"/>
    <w:rsid w:val="00233B80"/>
    <w:rsid w:val="00236BA3"/>
    <w:rsid w:val="002430C4"/>
    <w:rsid w:val="00243C75"/>
    <w:rsid w:val="00243E9B"/>
    <w:rsid w:val="00244D15"/>
    <w:rsid w:val="00250F2B"/>
    <w:rsid w:val="00251056"/>
    <w:rsid w:val="0025323B"/>
    <w:rsid w:val="002534CF"/>
    <w:rsid w:val="00256226"/>
    <w:rsid w:val="002570BF"/>
    <w:rsid w:val="002575DE"/>
    <w:rsid w:val="002579F0"/>
    <w:rsid w:val="00261E6D"/>
    <w:rsid w:val="00263107"/>
    <w:rsid w:val="00264891"/>
    <w:rsid w:val="00265464"/>
    <w:rsid w:val="00270C3D"/>
    <w:rsid w:val="00271B65"/>
    <w:rsid w:val="002765BB"/>
    <w:rsid w:val="002775DE"/>
    <w:rsid w:val="00280420"/>
    <w:rsid w:val="002869B4"/>
    <w:rsid w:val="00287A5B"/>
    <w:rsid w:val="00287E3C"/>
    <w:rsid w:val="00287EEB"/>
    <w:rsid w:val="00290DA4"/>
    <w:rsid w:val="00294414"/>
    <w:rsid w:val="00296E9F"/>
    <w:rsid w:val="00297709"/>
    <w:rsid w:val="002979F2"/>
    <w:rsid w:val="002A0510"/>
    <w:rsid w:val="002A1EB1"/>
    <w:rsid w:val="002A2988"/>
    <w:rsid w:val="002A3187"/>
    <w:rsid w:val="002A3484"/>
    <w:rsid w:val="002A35A9"/>
    <w:rsid w:val="002A3856"/>
    <w:rsid w:val="002A43E2"/>
    <w:rsid w:val="002A5436"/>
    <w:rsid w:val="002B1E43"/>
    <w:rsid w:val="002B425F"/>
    <w:rsid w:val="002B47DF"/>
    <w:rsid w:val="002B6487"/>
    <w:rsid w:val="002C0D8D"/>
    <w:rsid w:val="002C2DDC"/>
    <w:rsid w:val="002C5193"/>
    <w:rsid w:val="002C7950"/>
    <w:rsid w:val="002D1B6B"/>
    <w:rsid w:val="002D1BB3"/>
    <w:rsid w:val="002E004C"/>
    <w:rsid w:val="002E1193"/>
    <w:rsid w:val="002E3187"/>
    <w:rsid w:val="002E4F64"/>
    <w:rsid w:val="002E61F5"/>
    <w:rsid w:val="002F1B27"/>
    <w:rsid w:val="002F236E"/>
    <w:rsid w:val="002F3B8E"/>
    <w:rsid w:val="002F4CEB"/>
    <w:rsid w:val="002F6357"/>
    <w:rsid w:val="002F6D99"/>
    <w:rsid w:val="002F78FA"/>
    <w:rsid w:val="003018C1"/>
    <w:rsid w:val="003029D6"/>
    <w:rsid w:val="003047C7"/>
    <w:rsid w:val="00305235"/>
    <w:rsid w:val="00306B10"/>
    <w:rsid w:val="003123F7"/>
    <w:rsid w:val="00312741"/>
    <w:rsid w:val="003133D1"/>
    <w:rsid w:val="00313555"/>
    <w:rsid w:val="003142E2"/>
    <w:rsid w:val="003151E1"/>
    <w:rsid w:val="00315AEF"/>
    <w:rsid w:val="00315CEC"/>
    <w:rsid w:val="00320399"/>
    <w:rsid w:val="003224E4"/>
    <w:rsid w:val="00322749"/>
    <w:rsid w:val="00323076"/>
    <w:rsid w:val="0032346B"/>
    <w:rsid w:val="003237B2"/>
    <w:rsid w:val="00324728"/>
    <w:rsid w:val="00325456"/>
    <w:rsid w:val="003254FA"/>
    <w:rsid w:val="00326B66"/>
    <w:rsid w:val="00330026"/>
    <w:rsid w:val="00330AA2"/>
    <w:rsid w:val="00331476"/>
    <w:rsid w:val="00331758"/>
    <w:rsid w:val="00332BD5"/>
    <w:rsid w:val="0033306E"/>
    <w:rsid w:val="00336541"/>
    <w:rsid w:val="00336A9B"/>
    <w:rsid w:val="00336C0B"/>
    <w:rsid w:val="00340FFB"/>
    <w:rsid w:val="00342EDA"/>
    <w:rsid w:val="00343C8A"/>
    <w:rsid w:val="00346E5A"/>
    <w:rsid w:val="0035193E"/>
    <w:rsid w:val="0035257F"/>
    <w:rsid w:val="003532A5"/>
    <w:rsid w:val="00355BD1"/>
    <w:rsid w:val="00355FFD"/>
    <w:rsid w:val="0035738F"/>
    <w:rsid w:val="003609F4"/>
    <w:rsid w:val="00362076"/>
    <w:rsid w:val="00362345"/>
    <w:rsid w:val="00363963"/>
    <w:rsid w:val="003654C3"/>
    <w:rsid w:val="00365611"/>
    <w:rsid w:val="00366031"/>
    <w:rsid w:val="003679EB"/>
    <w:rsid w:val="00370FC7"/>
    <w:rsid w:val="00372947"/>
    <w:rsid w:val="00373550"/>
    <w:rsid w:val="003751BB"/>
    <w:rsid w:val="003849B1"/>
    <w:rsid w:val="00385F7A"/>
    <w:rsid w:val="003865C3"/>
    <w:rsid w:val="00391DA8"/>
    <w:rsid w:val="00392250"/>
    <w:rsid w:val="003943D5"/>
    <w:rsid w:val="00394FA6"/>
    <w:rsid w:val="00395AF8"/>
    <w:rsid w:val="0039618D"/>
    <w:rsid w:val="00397580"/>
    <w:rsid w:val="003A1335"/>
    <w:rsid w:val="003A199D"/>
    <w:rsid w:val="003A1A6D"/>
    <w:rsid w:val="003A3778"/>
    <w:rsid w:val="003B033B"/>
    <w:rsid w:val="003B13E8"/>
    <w:rsid w:val="003B5BE4"/>
    <w:rsid w:val="003C0B94"/>
    <w:rsid w:val="003C3182"/>
    <w:rsid w:val="003C3E23"/>
    <w:rsid w:val="003C4D92"/>
    <w:rsid w:val="003C6B90"/>
    <w:rsid w:val="003D1065"/>
    <w:rsid w:val="003D3333"/>
    <w:rsid w:val="003D56D8"/>
    <w:rsid w:val="003D781D"/>
    <w:rsid w:val="003E1CD6"/>
    <w:rsid w:val="003E399D"/>
    <w:rsid w:val="003E3A67"/>
    <w:rsid w:val="003E3E7A"/>
    <w:rsid w:val="003E4852"/>
    <w:rsid w:val="003E5853"/>
    <w:rsid w:val="003E668A"/>
    <w:rsid w:val="003F15EB"/>
    <w:rsid w:val="003F2E09"/>
    <w:rsid w:val="003F3BD0"/>
    <w:rsid w:val="003F481F"/>
    <w:rsid w:val="003F58E6"/>
    <w:rsid w:val="003F642C"/>
    <w:rsid w:val="003F7AEC"/>
    <w:rsid w:val="003F7BC3"/>
    <w:rsid w:val="00400877"/>
    <w:rsid w:val="004019A2"/>
    <w:rsid w:val="00403E58"/>
    <w:rsid w:val="0040414A"/>
    <w:rsid w:val="004047E1"/>
    <w:rsid w:val="0040681B"/>
    <w:rsid w:val="004074CE"/>
    <w:rsid w:val="00412C36"/>
    <w:rsid w:val="00412DE2"/>
    <w:rsid w:val="00413351"/>
    <w:rsid w:val="0041490F"/>
    <w:rsid w:val="00416255"/>
    <w:rsid w:val="004174B0"/>
    <w:rsid w:val="00420AE5"/>
    <w:rsid w:val="00421C1C"/>
    <w:rsid w:val="004220C6"/>
    <w:rsid w:val="0042296F"/>
    <w:rsid w:val="00424488"/>
    <w:rsid w:val="00426324"/>
    <w:rsid w:val="00433595"/>
    <w:rsid w:val="00435E75"/>
    <w:rsid w:val="00436C93"/>
    <w:rsid w:val="00441758"/>
    <w:rsid w:val="00445E56"/>
    <w:rsid w:val="00445F14"/>
    <w:rsid w:val="00446732"/>
    <w:rsid w:val="00446CFB"/>
    <w:rsid w:val="00451837"/>
    <w:rsid w:val="00451984"/>
    <w:rsid w:val="004529F9"/>
    <w:rsid w:val="00454962"/>
    <w:rsid w:val="00455EA1"/>
    <w:rsid w:val="004560AF"/>
    <w:rsid w:val="004565D6"/>
    <w:rsid w:val="00456DC0"/>
    <w:rsid w:val="00460ED8"/>
    <w:rsid w:val="00462F85"/>
    <w:rsid w:val="00463C72"/>
    <w:rsid w:val="0046594D"/>
    <w:rsid w:val="0046722B"/>
    <w:rsid w:val="00472CF1"/>
    <w:rsid w:val="00473393"/>
    <w:rsid w:val="004752A1"/>
    <w:rsid w:val="00475C5A"/>
    <w:rsid w:val="00476E69"/>
    <w:rsid w:val="00483EBB"/>
    <w:rsid w:val="0048415F"/>
    <w:rsid w:val="00484465"/>
    <w:rsid w:val="004845B5"/>
    <w:rsid w:val="00486557"/>
    <w:rsid w:val="004866B4"/>
    <w:rsid w:val="004878DC"/>
    <w:rsid w:val="004925CA"/>
    <w:rsid w:val="00493703"/>
    <w:rsid w:val="00495853"/>
    <w:rsid w:val="004958E8"/>
    <w:rsid w:val="004A10F8"/>
    <w:rsid w:val="004A43B1"/>
    <w:rsid w:val="004A4F0B"/>
    <w:rsid w:val="004A555C"/>
    <w:rsid w:val="004A6F0F"/>
    <w:rsid w:val="004A72B1"/>
    <w:rsid w:val="004B2246"/>
    <w:rsid w:val="004B279C"/>
    <w:rsid w:val="004B6256"/>
    <w:rsid w:val="004B72EA"/>
    <w:rsid w:val="004C2BB6"/>
    <w:rsid w:val="004C2E37"/>
    <w:rsid w:val="004C3741"/>
    <w:rsid w:val="004C6EC7"/>
    <w:rsid w:val="004C6F30"/>
    <w:rsid w:val="004C76C8"/>
    <w:rsid w:val="004C7BFD"/>
    <w:rsid w:val="004D12AC"/>
    <w:rsid w:val="004D19BF"/>
    <w:rsid w:val="004D1F21"/>
    <w:rsid w:val="004D5CE2"/>
    <w:rsid w:val="004D6460"/>
    <w:rsid w:val="004D6E6E"/>
    <w:rsid w:val="004E1FA1"/>
    <w:rsid w:val="004E48E2"/>
    <w:rsid w:val="004E570A"/>
    <w:rsid w:val="004E655B"/>
    <w:rsid w:val="004F0C70"/>
    <w:rsid w:val="004F2C5F"/>
    <w:rsid w:val="004F2EC8"/>
    <w:rsid w:val="004F348C"/>
    <w:rsid w:val="004F4220"/>
    <w:rsid w:val="004F4E0B"/>
    <w:rsid w:val="004F70CD"/>
    <w:rsid w:val="004F7195"/>
    <w:rsid w:val="00500B40"/>
    <w:rsid w:val="005015AD"/>
    <w:rsid w:val="005017EE"/>
    <w:rsid w:val="00505A17"/>
    <w:rsid w:val="0050669B"/>
    <w:rsid w:val="00507BDA"/>
    <w:rsid w:val="00511D92"/>
    <w:rsid w:val="0051446D"/>
    <w:rsid w:val="005217C6"/>
    <w:rsid w:val="005235F2"/>
    <w:rsid w:val="00523F9C"/>
    <w:rsid w:val="0053012E"/>
    <w:rsid w:val="00530ABC"/>
    <w:rsid w:val="00532CCE"/>
    <w:rsid w:val="0053530F"/>
    <w:rsid w:val="00536005"/>
    <w:rsid w:val="0053698A"/>
    <w:rsid w:val="00536C11"/>
    <w:rsid w:val="00537D84"/>
    <w:rsid w:val="00543E8A"/>
    <w:rsid w:val="0054634F"/>
    <w:rsid w:val="0055199D"/>
    <w:rsid w:val="0055417F"/>
    <w:rsid w:val="005543B4"/>
    <w:rsid w:val="005552CD"/>
    <w:rsid w:val="00555DF7"/>
    <w:rsid w:val="005573C0"/>
    <w:rsid w:val="00557A71"/>
    <w:rsid w:val="00557AD6"/>
    <w:rsid w:val="0056040B"/>
    <w:rsid w:val="00560FFD"/>
    <w:rsid w:val="005656EE"/>
    <w:rsid w:val="00565F85"/>
    <w:rsid w:val="00567EB6"/>
    <w:rsid w:val="005700B9"/>
    <w:rsid w:val="005707C1"/>
    <w:rsid w:val="005720E1"/>
    <w:rsid w:val="005748EB"/>
    <w:rsid w:val="00575932"/>
    <w:rsid w:val="00575FC9"/>
    <w:rsid w:val="005774A9"/>
    <w:rsid w:val="005817BD"/>
    <w:rsid w:val="00581DB7"/>
    <w:rsid w:val="00583153"/>
    <w:rsid w:val="005838EB"/>
    <w:rsid w:val="00584959"/>
    <w:rsid w:val="00585048"/>
    <w:rsid w:val="005856AB"/>
    <w:rsid w:val="005859F7"/>
    <w:rsid w:val="005876D8"/>
    <w:rsid w:val="0059059D"/>
    <w:rsid w:val="00590ED1"/>
    <w:rsid w:val="00591BE5"/>
    <w:rsid w:val="0059297B"/>
    <w:rsid w:val="00593A73"/>
    <w:rsid w:val="00596ACE"/>
    <w:rsid w:val="005976E5"/>
    <w:rsid w:val="005A0B5D"/>
    <w:rsid w:val="005A0B8A"/>
    <w:rsid w:val="005A1106"/>
    <w:rsid w:val="005A44F5"/>
    <w:rsid w:val="005A4D9C"/>
    <w:rsid w:val="005A578A"/>
    <w:rsid w:val="005A600B"/>
    <w:rsid w:val="005B0935"/>
    <w:rsid w:val="005B1E45"/>
    <w:rsid w:val="005B5DD5"/>
    <w:rsid w:val="005B6309"/>
    <w:rsid w:val="005B78DB"/>
    <w:rsid w:val="005C063F"/>
    <w:rsid w:val="005C2A0C"/>
    <w:rsid w:val="005C2F33"/>
    <w:rsid w:val="005C4170"/>
    <w:rsid w:val="005C4C49"/>
    <w:rsid w:val="005C4E28"/>
    <w:rsid w:val="005C635F"/>
    <w:rsid w:val="005C6DA8"/>
    <w:rsid w:val="005C6F56"/>
    <w:rsid w:val="005D05E4"/>
    <w:rsid w:val="005D0C08"/>
    <w:rsid w:val="005D26A3"/>
    <w:rsid w:val="005D2ED6"/>
    <w:rsid w:val="005D33F0"/>
    <w:rsid w:val="005D4D5C"/>
    <w:rsid w:val="005D629A"/>
    <w:rsid w:val="005D6457"/>
    <w:rsid w:val="005D718F"/>
    <w:rsid w:val="005D75AE"/>
    <w:rsid w:val="005D7B50"/>
    <w:rsid w:val="005E07C9"/>
    <w:rsid w:val="005E3061"/>
    <w:rsid w:val="005E4B15"/>
    <w:rsid w:val="005E5B82"/>
    <w:rsid w:val="005E5CAE"/>
    <w:rsid w:val="005E6B6A"/>
    <w:rsid w:val="005E74FD"/>
    <w:rsid w:val="005F00A9"/>
    <w:rsid w:val="005F11DB"/>
    <w:rsid w:val="005F1D70"/>
    <w:rsid w:val="005F2639"/>
    <w:rsid w:val="005F26C6"/>
    <w:rsid w:val="005F29D3"/>
    <w:rsid w:val="005F42B8"/>
    <w:rsid w:val="005F4E67"/>
    <w:rsid w:val="005F69D1"/>
    <w:rsid w:val="005F6A39"/>
    <w:rsid w:val="00601402"/>
    <w:rsid w:val="0060181E"/>
    <w:rsid w:val="00611867"/>
    <w:rsid w:val="00611FE3"/>
    <w:rsid w:val="006128F8"/>
    <w:rsid w:val="0062264E"/>
    <w:rsid w:val="00622C1C"/>
    <w:rsid w:val="00622F96"/>
    <w:rsid w:val="00623A4B"/>
    <w:rsid w:val="006248B1"/>
    <w:rsid w:val="00624B74"/>
    <w:rsid w:val="00626E85"/>
    <w:rsid w:val="006302CB"/>
    <w:rsid w:val="00630BDF"/>
    <w:rsid w:val="00633B3F"/>
    <w:rsid w:val="00635358"/>
    <w:rsid w:val="0063570E"/>
    <w:rsid w:val="0063729C"/>
    <w:rsid w:val="006403FF"/>
    <w:rsid w:val="006417C9"/>
    <w:rsid w:val="0064286E"/>
    <w:rsid w:val="00642D5F"/>
    <w:rsid w:val="00645D92"/>
    <w:rsid w:val="00647C9C"/>
    <w:rsid w:val="00647D4D"/>
    <w:rsid w:val="006523E1"/>
    <w:rsid w:val="00654479"/>
    <w:rsid w:val="00654BAE"/>
    <w:rsid w:val="00654C44"/>
    <w:rsid w:val="00656231"/>
    <w:rsid w:val="00656EF0"/>
    <w:rsid w:val="00656FDA"/>
    <w:rsid w:val="006614FC"/>
    <w:rsid w:val="00663E02"/>
    <w:rsid w:val="00667CA4"/>
    <w:rsid w:val="00670293"/>
    <w:rsid w:val="006739F2"/>
    <w:rsid w:val="00675D3E"/>
    <w:rsid w:val="0067682C"/>
    <w:rsid w:val="0068080E"/>
    <w:rsid w:val="00681019"/>
    <w:rsid w:val="0068421B"/>
    <w:rsid w:val="00684B3A"/>
    <w:rsid w:val="00685B0D"/>
    <w:rsid w:val="00686CD6"/>
    <w:rsid w:val="0068707D"/>
    <w:rsid w:val="006907EF"/>
    <w:rsid w:val="00690A50"/>
    <w:rsid w:val="0069138A"/>
    <w:rsid w:val="006957F2"/>
    <w:rsid w:val="0069584D"/>
    <w:rsid w:val="00696DE0"/>
    <w:rsid w:val="0069799F"/>
    <w:rsid w:val="006A0283"/>
    <w:rsid w:val="006A2894"/>
    <w:rsid w:val="006A2DC2"/>
    <w:rsid w:val="006A3D2A"/>
    <w:rsid w:val="006A68BB"/>
    <w:rsid w:val="006B1663"/>
    <w:rsid w:val="006B1FFE"/>
    <w:rsid w:val="006B3E9A"/>
    <w:rsid w:val="006B760E"/>
    <w:rsid w:val="006C1A8C"/>
    <w:rsid w:val="006C245D"/>
    <w:rsid w:val="006C38A5"/>
    <w:rsid w:val="006C4537"/>
    <w:rsid w:val="006C4A88"/>
    <w:rsid w:val="006C668E"/>
    <w:rsid w:val="006C77AA"/>
    <w:rsid w:val="006D11A3"/>
    <w:rsid w:val="006D2BBF"/>
    <w:rsid w:val="006D3542"/>
    <w:rsid w:val="006D3A45"/>
    <w:rsid w:val="006D638E"/>
    <w:rsid w:val="006D6501"/>
    <w:rsid w:val="006D6ACC"/>
    <w:rsid w:val="006D71A4"/>
    <w:rsid w:val="006E2873"/>
    <w:rsid w:val="006E38BA"/>
    <w:rsid w:val="006E77BF"/>
    <w:rsid w:val="006F1DFA"/>
    <w:rsid w:val="006F5744"/>
    <w:rsid w:val="006F75B2"/>
    <w:rsid w:val="006F7998"/>
    <w:rsid w:val="00700AC1"/>
    <w:rsid w:val="00700FB4"/>
    <w:rsid w:val="00702F1B"/>
    <w:rsid w:val="007038DE"/>
    <w:rsid w:val="007050A7"/>
    <w:rsid w:val="007058BE"/>
    <w:rsid w:val="0070719E"/>
    <w:rsid w:val="00713011"/>
    <w:rsid w:val="007140E2"/>
    <w:rsid w:val="00714778"/>
    <w:rsid w:val="00714FB9"/>
    <w:rsid w:val="0072298F"/>
    <w:rsid w:val="00722FAF"/>
    <w:rsid w:val="00723EA1"/>
    <w:rsid w:val="00724570"/>
    <w:rsid w:val="00725945"/>
    <w:rsid w:val="0072648F"/>
    <w:rsid w:val="00727080"/>
    <w:rsid w:val="00727BBD"/>
    <w:rsid w:val="00732BDC"/>
    <w:rsid w:val="007341D2"/>
    <w:rsid w:val="007344E8"/>
    <w:rsid w:val="007414D0"/>
    <w:rsid w:val="007422AB"/>
    <w:rsid w:val="007427E5"/>
    <w:rsid w:val="007436A2"/>
    <w:rsid w:val="00746D70"/>
    <w:rsid w:val="00747078"/>
    <w:rsid w:val="00747F55"/>
    <w:rsid w:val="00750713"/>
    <w:rsid w:val="00750B73"/>
    <w:rsid w:val="00750C12"/>
    <w:rsid w:val="00750C5C"/>
    <w:rsid w:val="0075160D"/>
    <w:rsid w:val="007532A5"/>
    <w:rsid w:val="0075476E"/>
    <w:rsid w:val="007558EC"/>
    <w:rsid w:val="00755EA0"/>
    <w:rsid w:val="00756756"/>
    <w:rsid w:val="00757270"/>
    <w:rsid w:val="00757F4E"/>
    <w:rsid w:val="007620CB"/>
    <w:rsid w:val="0076286C"/>
    <w:rsid w:val="0076346B"/>
    <w:rsid w:val="00763B56"/>
    <w:rsid w:val="00763FD9"/>
    <w:rsid w:val="007649FB"/>
    <w:rsid w:val="00764ECC"/>
    <w:rsid w:val="00766707"/>
    <w:rsid w:val="00770C3C"/>
    <w:rsid w:val="00772F8C"/>
    <w:rsid w:val="00774D2C"/>
    <w:rsid w:val="00775260"/>
    <w:rsid w:val="00775B23"/>
    <w:rsid w:val="00782CB9"/>
    <w:rsid w:val="007830A4"/>
    <w:rsid w:val="007833D5"/>
    <w:rsid w:val="00784F7B"/>
    <w:rsid w:val="00793393"/>
    <w:rsid w:val="0079551C"/>
    <w:rsid w:val="007A502E"/>
    <w:rsid w:val="007A6F46"/>
    <w:rsid w:val="007A71CA"/>
    <w:rsid w:val="007A7B0B"/>
    <w:rsid w:val="007B23BB"/>
    <w:rsid w:val="007B31E7"/>
    <w:rsid w:val="007B56B0"/>
    <w:rsid w:val="007B6358"/>
    <w:rsid w:val="007B67DE"/>
    <w:rsid w:val="007C009B"/>
    <w:rsid w:val="007C1737"/>
    <w:rsid w:val="007C4189"/>
    <w:rsid w:val="007C56EF"/>
    <w:rsid w:val="007C5C29"/>
    <w:rsid w:val="007C5CF8"/>
    <w:rsid w:val="007D09ED"/>
    <w:rsid w:val="007D48F9"/>
    <w:rsid w:val="007D4B53"/>
    <w:rsid w:val="007D5C1D"/>
    <w:rsid w:val="007D66FB"/>
    <w:rsid w:val="007E2156"/>
    <w:rsid w:val="007E26C8"/>
    <w:rsid w:val="007E3631"/>
    <w:rsid w:val="007E4781"/>
    <w:rsid w:val="007E738C"/>
    <w:rsid w:val="007E7730"/>
    <w:rsid w:val="007F0828"/>
    <w:rsid w:val="007F0A46"/>
    <w:rsid w:val="007F3C2D"/>
    <w:rsid w:val="007F5A6D"/>
    <w:rsid w:val="007F65F9"/>
    <w:rsid w:val="007F70AE"/>
    <w:rsid w:val="00801629"/>
    <w:rsid w:val="00801A75"/>
    <w:rsid w:val="00802D04"/>
    <w:rsid w:val="00804222"/>
    <w:rsid w:val="00805562"/>
    <w:rsid w:val="00807741"/>
    <w:rsid w:val="00810192"/>
    <w:rsid w:val="0081150D"/>
    <w:rsid w:val="00811F2E"/>
    <w:rsid w:val="00812370"/>
    <w:rsid w:val="00816181"/>
    <w:rsid w:val="00816EA3"/>
    <w:rsid w:val="008174EB"/>
    <w:rsid w:val="0082143F"/>
    <w:rsid w:val="0082345A"/>
    <w:rsid w:val="008244D0"/>
    <w:rsid w:val="00824751"/>
    <w:rsid w:val="00825FDA"/>
    <w:rsid w:val="0082760A"/>
    <w:rsid w:val="00831721"/>
    <w:rsid w:val="008321F6"/>
    <w:rsid w:val="00832378"/>
    <w:rsid w:val="00832F05"/>
    <w:rsid w:val="00833B40"/>
    <w:rsid w:val="008347AD"/>
    <w:rsid w:val="0084059A"/>
    <w:rsid w:val="00842878"/>
    <w:rsid w:val="008462D4"/>
    <w:rsid w:val="008511BB"/>
    <w:rsid w:val="00851433"/>
    <w:rsid w:val="008530BA"/>
    <w:rsid w:val="008542F5"/>
    <w:rsid w:val="00854FCB"/>
    <w:rsid w:val="00855D0B"/>
    <w:rsid w:val="008567EB"/>
    <w:rsid w:val="0086528E"/>
    <w:rsid w:val="00865C8A"/>
    <w:rsid w:val="00866BF7"/>
    <w:rsid w:val="0086705F"/>
    <w:rsid w:val="008707C5"/>
    <w:rsid w:val="00870876"/>
    <w:rsid w:val="00872340"/>
    <w:rsid w:val="008731DD"/>
    <w:rsid w:val="00873B25"/>
    <w:rsid w:val="008746E0"/>
    <w:rsid w:val="008770B7"/>
    <w:rsid w:val="00882A95"/>
    <w:rsid w:val="008831C5"/>
    <w:rsid w:val="00883A36"/>
    <w:rsid w:val="00884722"/>
    <w:rsid w:val="00884999"/>
    <w:rsid w:val="00884C81"/>
    <w:rsid w:val="00886236"/>
    <w:rsid w:val="008871D8"/>
    <w:rsid w:val="00890C36"/>
    <w:rsid w:val="00891F7A"/>
    <w:rsid w:val="008935D7"/>
    <w:rsid w:val="00893C65"/>
    <w:rsid w:val="00894639"/>
    <w:rsid w:val="00894D3C"/>
    <w:rsid w:val="00894FC2"/>
    <w:rsid w:val="0089692D"/>
    <w:rsid w:val="008A14EB"/>
    <w:rsid w:val="008A21BE"/>
    <w:rsid w:val="008A4330"/>
    <w:rsid w:val="008A63FD"/>
    <w:rsid w:val="008A751C"/>
    <w:rsid w:val="008B1F1F"/>
    <w:rsid w:val="008C45CB"/>
    <w:rsid w:val="008C53B2"/>
    <w:rsid w:val="008C6378"/>
    <w:rsid w:val="008C63DC"/>
    <w:rsid w:val="008D189D"/>
    <w:rsid w:val="008D2D98"/>
    <w:rsid w:val="008D6D6A"/>
    <w:rsid w:val="008D794A"/>
    <w:rsid w:val="008D7A61"/>
    <w:rsid w:val="008E0F92"/>
    <w:rsid w:val="008E17B0"/>
    <w:rsid w:val="008E223C"/>
    <w:rsid w:val="008E48A6"/>
    <w:rsid w:val="008E6953"/>
    <w:rsid w:val="008E71B3"/>
    <w:rsid w:val="008E7CF5"/>
    <w:rsid w:val="008E7E69"/>
    <w:rsid w:val="008F0876"/>
    <w:rsid w:val="008F13B1"/>
    <w:rsid w:val="008F217E"/>
    <w:rsid w:val="008F30B8"/>
    <w:rsid w:val="008F5DF3"/>
    <w:rsid w:val="008F610F"/>
    <w:rsid w:val="008F7DC4"/>
    <w:rsid w:val="0090113C"/>
    <w:rsid w:val="00903788"/>
    <w:rsid w:val="00903F6D"/>
    <w:rsid w:val="00904B41"/>
    <w:rsid w:val="00904BFA"/>
    <w:rsid w:val="00904EC2"/>
    <w:rsid w:val="00906C29"/>
    <w:rsid w:val="00907A5F"/>
    <w:rsid w:val="00910AF8"/>
    <w:rsid w:val="00910CFD"/>
    <w:rsid w:val="00911130"/>
    <w:rsid w:val="009126D3"/>
    <w:rsid w:val="00914403"/>
    <w:rsid w:val="00914F13"/>
    <w:rsid w:val="00916082"/>
    <w:rsid w:val="00917D90"/>
    <w:rsid w:val="009217FB"/>
    <w:rsid w:val="009242E1"/>
    <w:rsid w:val="00924383"/>
    <w:rsid w:val="00924A17"/>
    <w:rsid w:val="00924B1B"/>
    <w:rsid w:val="00924E9B"/>
    <w:rsid w:val="009261CA"/>
    <w:rsid w:val="00927A10"/>
    <w:rsid w:val="0093039B"/>
    <w:rsid w:val="0093256D"/>
    <w:rsid w:val="00934260"/>
    <w:rsid w:val="00936065"/>
    <w:rsid w:val="00937FB4"/>
    <w:rsid w:val="00940C0B"/>
    <w:rsid w:val="00941BDE"/>
    <w:rsid w:val="00943846"/>
    <w:rsid w:val="00943852"/>
    <w:rsid w:val="00943E89"/>
    <w:rsid w:val="009449D6"/>
    <w:rsid w:val="00946197"/>
    <w:rsid w:val="0095059B"/>
    <w:rsid w:val="0095073A"/>
    <w:rsid w:val="00952525"/>
    <w:rsid w:val="009526CD"/>
    <w:rsid w:val="00954D2D"/>
    <w:rsid w:val="009556A2"/>
    <w:rsid w:val="00956887"/>
    <w:rsid w:val="00957C9D"/>
    <w:rsid w:val="00962593"/>
    <w:rsid w:val="00962994"/>
    <w:rsid w:val="00964633"/>
    <w:rsid w:val="00964D99"/>
    <w:rsid w:val="009653D3"/>
    <w:rsid w:val="00966340"/>
    <w:rsid w:val="00966407"/>
    <w:rsid w:val="00966436"/>
    <w:rsid w:val="00970754"/>
    <w:rsid w:val="00971FD5"/>
    <w:rsid w:val="009731AB"/>
    <w:rsid w:val="00973594"/>
    <w:rsid w:val="00974182"/>
    <w:rsid w:val="00976BE9"/>
    <w:rsid w:val="00984548"/>
    <w:rsid w:val="00984EC0"/>
    <w:rsid w:val="00984FCC"/>
    <w:rsid w:val="00985737"/>
    <w:rsid w:val="00985CBD"/>
    <w:rsid w:val="00986629"/>
    <w:rsid w:val="0098745D"/>
    <w:rsid w:val="00990857"/>
    <w:rsid w:val="00996656"/>
    <w:rsid w:val="009A2D6D"/>
    <w:rsid w:val="009A316B"/>
    <w:rsid w:val="009A441D"/>
    <w:rsid w:val="009A4783"/>
    <w:rsid w:val="009A4BB5"/>
    <w:rsid w:val="009A684A"/>
    <w:rsid w:val="009A69B1"/>
    <w:rsid w:val="009A71EA"/>
    <w:rsid w:val="009A7C5D"/>
    <w:rsid w:val="009B0203"/>
    <w:rsid w:val="009B0703"/>
    <w:rsid w:val="009B21EF"/>
    <w:rsid w:val="009B4481"/>
    <w:rsid w:val="009B50F9"/>
    <w:rsid w:val="009B51AF"/>
    <w:rsid w:val="009B6C03"/>
    <w:rsid w:val="009C055D"/>
    <w:rsid w:val="009C0CB2"/>
    <w:rsid w:val="009C3BCB"/>
    <w:rsid w:val="009D079F"/>
    <w:rsid w:val="009D11DC"/>
    <w:rsid w:val="009D1302"/>
    <w:rsid w:val="009D17B2"/>
    <w:rsid w:val="009D1890"/>
    <w:rsid w:val="009D1DD7"/>
    <w:rsid w:val="009D253A"/>
    <w:rsid w:val="009D3D38"/>
    <w:rsid w:val="009D3DEF"/>
    <w:rsid w:val="009D555F"/>
    <w:rsid w:val="009D55AC"/>
    <w:rsid w:val="009D7E25"/>
    <w:rsid w:val="009E035D"/>
    <w:rsid w:val="009E19F1"/>
    <w:rsid w:val="009E5086"/>
    <w:rsid w:val="009E51B7"/>
    <w:rsid w:val="009E542A"/>
    <w:rsid w:val="009E55A8"/>
    <w:rsid w:val="009F04EF"/>
    <w:rsid w:val="009F1E68"/>
    <w:rsid w:val="009F4457"/>
    <w:rsid w:val="00A00FC2"/>
    <w:rsid w:val="00A01804"/>
    <w:rsid w:val="00A04ADE"/>
    <w:rsid w:val="00A05A1C"/>
    <w:rsid w:val="00A1043E"/>
    <w:rsid w:val="00A10561"/>
    <w:rsid w:val="00A10640"/>
    <w:rsid w:val="00A12AB7"/>
    <w:rsid w:val="00A13104"/>
    <w:rsid w:val="00A14E95"/>
    <w:rsid w:val="00A150B7"/>
    <w:rsid w:val="00A174C2"/>
    <w:rsid w:val="00A1762D"/>
    <w:rsid w:val="00A20077"/>
    <w:rsid w:val="00A2369C"/>
    <w:rsid w:val="00A264FE"/>
    <w:rsid w:val="00A300EE"/>
    <w:rsid w:val="00A3022F"/>
    <w:rsid w:val="00A30913"/>
    <w:rsid w:val="00A30D4B"/>
    <w:rsid w:val="00A34BBC"/>
    <w:rsid w:val="00A3510C"/>
    <w:rsid w:val="00A353E4"/>
    <w:rsid w:val="00A35A0C"/>
    <w:rsid w:val="00A35E8C"/>
    <w:rsid w:val="00A36E64"/>
    <w:rsid w:val="00A3723A"/>
    <w:rsid w:val="00A374CC"/>
    <w:rsid w:val="00A41080"/>
    <w:rsid w:val="00A41952"/>
    <w:rsid w:val="00A426E9"/>
    <w:rsid w:val="00A465F9"/>
    <w:rsid w:val="00A5146D"/>
    <w:rsid w:val="00A52756"/>
    <w:rsid w:val="00A5646E"/>
    <w:rsid w:val="00A6181E"/>
    <w:rsid w:val="00A62AD2"/>
    <w:rsid w:val="00A63CB8"/>
    <w:rsid w:val="00A64CD0"/>
    <w:rsid w:val="00A65EE2"/>
    <w:rsid w:val="00A66ADB"/>
    <w:rsid w:val="00A720D0"/>
    <w:rsid w:val="00A73228"/>
    <w:rsid w:val="00A73BDF"/>
    <w:rsid w:val="00A758AC"/>
    <w:rsid w:val="00A76400"/>
    <w:rsid w:val="00A7765B"/>
    <w:rsid w:val="00A80106"/>
    <w:rsid w:val="00A819AA"/>
    <w:rsid w:val="00A831F0"/>
    <w:rsid w:val="00A84198"/>
    <w:rsid w:val="00A85ECD"/>
    <w:rsid w:val="00A864D5"/>
    <w:rsid w:val="00A869E9"/>
    <w:rsid w:val="00A86FC9"/>
    <w:rsid w:val="00A87973"/>
    <w:rsid w:val="00A90875"/>
    <w:rsid w:val="00A920D2"/>
    <w:rsid w:val="00A92AFC"/>
    <w:rsid w:val="00A9373F"/>
    <w:rsid w:val="00A94634"/>
    <w:rsid w:val="00A946E5"/>
    <w:rsid w:val="00AA12E0"/>
    <w:rsid w:val="00AA3A60"/>
    <w:rsid w:val="00AA760D"/>
    <w:rsid w:val="00AB11FA"/>
    <w:rsid w:val="00AB39A4"/>
    <w:rsid w:val="00AB4DB8"/>
    <w:rsid w:val="00AB560B"/>
    <w:rsid w:val="00AB635D"/>
    <w:rsid w:val="00AB73AF"/>
    <w:rsid w:val="00AC31A0"/>
    <w:rsid w:val="00AC386B"/>
    <w:rsid w:val="00AC4B67"/>
    <w:rsid w:val="00AC63B9"/>
    <w:rsid w:val="00AC66BC"/>
    <w:rsid w:val="00AD17B9"/>
    <w:rsid w:val="00AD3729"/>
    <w:rsid w:val="00AD47FC"/>
    <w:rsid w:val="00AD62E0"/>
    <w:rsid w:val="00AE0DBD"/>
    <w:rsid w:val="00AE10F2"/>
    <w:rsid w:val="00AE1740"/>
    <w:rsid w:val="00AE1D79"/>
    <w:rsid w:val="00AE2574"/>
    <w:rsid w:val="00AE30A3"/>
    <w:rsid w:val="00AE3594"/>
    <w:rsid w:val="00AE42B3"/>
    <w:rsid w:val="00AE679C"/>
    <w:rsid w:val="00AE72DF"/>
    <w:rsid w:val="00AF1FB1"/>
    <w:rsid w:val="00AF3EC3"/>
    <w:rsid w:val="00AF5B2B"/>
    <w:rsid w:val="00AF5B49"/>
    <w:rsid w:val="00AF69B5"/>
    <w:rsid w:val="00AF6F0B"/>
    <w:rsid w:val="00AF7BCE"/>
    <w:rsid w:val="00B00A2B"/>
    <w:rsid w:val="00B03A83"/>
    <w:rsid w:val="00B04836"/>
    <w:rsid w:val="00B100F4"/>
    <w:rsid w:val="00B11195"/>
    <w:rsid w:val="00B1673B"/>
    <w:rsid w:val="00B16DF0"/>
    <w:rsid w:val="00B177F8"/>
    <w:rsid w:val="00B2057F"/>
    <w:rsid w:val="00B2136F"/>
    <w:rsid w:val="00B2213B"/>
    <w:rsid w:val="00B22FC9"/>
    <w:rsid w:val="00B2471C"/>
    <w:rsid w:val="00B24DF6"/>
    <w:rsid w:val="00B250A3"/>
    <w:rsid w:val="00B269DE"/>
    <w:rsid w:val="00B26E75"/>
    <w:rsid w:val="00B27295"/>
    <w:rsid w:val="00B2799A"/>
    <w:rsid w:val="00B30A01"/>
    <w:rsid w:val="00B31AC8"/>
    <w:rsid w:val="00B32124"/>
    <w:rsid w:val="00B3732D"/>
    <w:rsid w:val="00B3773E"/>
    <w:rsid w:val="00B40B18"/>
    <w:rsid w:val="00B40CAF"/>
    <w:rsid w:val="00B42102"/>
    <w:rsid w:val="00B42871"/>
    <w:rsid w:val="00B4296A"/>
    <w:rsid w:val="00B4479A"/>
    <w:rsid w:val="00B47B8D"/>
    <w:rsid w:val="00B502CE"/>
    <w:rsid w:val="00B5185B"/>
    <w:rsid w:val="00B52197"/>
    <w:rsid w:val="00B53269"/>
    <w:rsid w:val="00B538D8"/>
    <w:rsid w:val="00B540EE"/>
    <w:rsid w:val="00B547A4"/>
    <w:rsid w:val="00B55775"/>
    <w:rsid w:val="00B56427"/>
    <w:rsid w:val="00B570CA"/>
    <w:rsid w:val="00B57D61"/>
    <w:rsid w:val="00B60A97"/>
    <w:rsid w:val="00B64953"/>
    <w:rsid w:val="00B65672"/>
    <w:rsid w:val="00B7118D"/>
    <w:rsid w:val="00B73F87"/>
    <w:rsid w:val="00B74875"/>
    <w:rsid w:val="00B74F2E"/>
    <w:rsid w:val="00B7714B"/>
    <w:rsid w:val="00B77D60"/>
    <w:rsid w:val="00B81CD2"/>
    <w:rsid w:val="00B82AE7"/>
    <w:rsid w:val="00B85491"/>
    <w:rsid w:val="00B854A6"/>
    <w:rsid w:val="00B8611C"/>
    <w:rsid w:val="00B92BE3"/>
    <w:rsid w:val="00B9585C"/>
    <w:rsid w:val="00B95B4F"/>
    <w:rsid w:val="00B973BB"/>
    <w:rsid w:val="00B97B19"/>
    <w:rsid w:val="00BA0F94"/>
    <w:rsid w:val="00BA13A2"/>
    <w:rsid w:val="00BA21BC"/>
    <w:rsid w:val="00BA2DC9"/>
    <w:rsid w:val="00BA3A55"/>
    <w:rsid w:val="00BA42B9"/>
    <w:rsid w:val="00BA4916"/>
    <w:rsid w:val="00BA68A8"/>
    <w:rsid w:val="00BA72A0"/>
    <w:rsid w:val="00BB023E"/>
    <w:rsid w:val="00BB1ADC"/>
    <w:rsid w:val="00BB2A2D"/>
    <w:rsid w:val="00BB44D9"/>
    <w:rsid w:val="00BB635E"/>
    <w:rsid w:val="00BB6697"/>
    <w:rsid w:val="00BC0DBB"/>
    <w:rsid w:val="00BC1E42"/>
    <w:rsid w:val="00BC3F30"/>
    <w:rsid w:val="00BC5CCE"/>
    <w:rsid w:val="00BD0341"/>
    <w:rsid w:val="00BD1A85"/>
    <w:rsid w:val="00BD1DCB"/>
    <w:rsid w:val="00BD3A64"/>
    <w:rsid w:val="00BD3F1C"/>
    <w:rsid w:val="00BD41FA"/>
    <w:rsid w:val="00BD53D2"/>
    <w:rsid w:val="00BD5C72"/>
    <w:rsid w:val="00BD6CED"/>
    <w:rsid w:val="00BD7114"/>
    <w:rsid w:val="00BD7541"/>
    <w:rsid w:val="00BD75F8"/>
    <w:rsid w:val="00BD7D93"/>
    <w:rsid w:val="00BE12D0"/>
    <w:rsid w:val="00BE1964"/>
    <w:rsid w:val="00BE2D64"/>
    <w:rsid w:val="00BE4D3F"/>
    <w:rsid w:val="00BE6D76"/>
    <w:rsid w:val="00BE7199"/>
    <w:rsid w:val="00BF22A4"/>
    <w:rsid w:val="00BF2C5C"/>
    <w:rsid w:val="00BF2DF4"/>
    <w:rsid w:val="00BF3729"/>
    <w:rsid w:val="00BF6B3D"/>
    <w:rsid w:val="00C009CB"/>
    <w:rsid w:val="00C019BD"/>
    <w:rsid w:val="00C0252C"/>
    <w:rsid w:val="00C02B89"/>
    <w:rsid w:val="00C0334D"/>
    <w:rsid w:val="00C04A85"/>
    <w:rsid w:val="00C06349"/>
    <w:rsid w:val="00C07FE4"/>
    <w:rsid w:val="00C13021"/>
    <w:rsid w:val="00C13032"/>
    <w:rsid w:val="00C13DCB"/>
    <w:rsid w:val="00C160C8"/>
    <w:rsid w:val="00C1690D"/>
    <w:rsid w:val="00C17E02"/>
    <w:rsid w:val="00C21AF6"/>
    <w:rsid w:val="00C22C02"/>
    <w:rsid w:val="00C24C11"/>
    <w:rsid w:val="00C26E6B"/>
    <w:rsid w:val="00C30C84"/>
    <w:rsid w:val="00C30E5E"/>
    <w:rsid w:val="00C317AF"/>
    <w:rsid w:val="00C33588"/>
    <w:rsid w:val="00C34CF4"/>
    <w:rsid w:val="00C34E64"/>
    <w:rsid w:val="00C3508F"/>
    <w:rsid w:val="00C358AA"/>
    <w:rsid w:val="00C3611C"/>
    <w:rsid w:val="00C36427"/>
    <w:rsid w:val="00C365CA"/>
    <w:rsid w:val="00C408C2"/>
    <w:rsid w:val="00C41AC5"/>
    <w:rsid w:val="00C51AEA"/>
    <w:rsid w:val="00C51E5B"/>
    <w:rsid w:val="00C52686"/>
    <w:rsid w:val="00C531A6"/>
    <w:rsid w:val="00C573BE"/>
    <w:rsid w:val="00C602C0"/>
    <w:rsid w:val="00C60648"/>
    <w:rsid w:val="00C61907"/>
    <w:rsid w:val="00C631BF"/>
    <w:rsid w:val="00C64249"/>
    <w:rsid w:val="00C646C6"/>
    <w:rsid w:val="00C65C0B"/>
    <w:rsid w:val="00C66F69"/>
    <w:rsid w:val="00C71995"/>
    <w:rsid w:val="00C75D20"/>
    <w:rsid w:val="00C76848"/>
    <w:rsid w:val="00C7737A"/>
    <w:rsid w:val="00C80ABC"/>
    <w:rsid w:val="00C83E89"/>
    <w:rsid w:val="00C83EB7"/>
    <w:rsid w:val="00C84A3F"/>
    <w:rsid w:val="00C86100"/>
    <w:rsid w:val="00C86497"/>
    <w:rsid w:val="00C86556"/>
    <w:rsid w:val="00C932EA"/>
    <w:rsid w:val="00C94784"/>
    <w:rsid w:val="00C94CF8"/>
    <w:rsid w:val="00C95C7F"/>
    <w:rsid w:val="00C9690F"/>
    <w:rsid w:val="00C976C5"/>
    <w:rsid w:val="00CA350E"/>
    <w:rsid w:val="00CA7CD9"/>
    <w:rsid w:val="00CB0FA6"/>
    <w:rsid w:val="00CB1111"/>
    <w:rsid w:val="00CB1B7B"/>
    <w:rsid w:val="00CB3A27"/>
    <w:rsid w:val="00CC00DB"/>
    <w:rsid w:val="00CC09B2"/>
    <w:rsid w:val="00CC102A"/>
    <w:rsid w:val="00CC3194"/>
    <w:rsid w:val="00CC39B3"/>
    <w:rsid w:val="00CC4DDB"/>
    <w:rsid w:val="00CC6987"/>
    <w:rsid w:val="00CC77D3"/>
    <w:rsid w:val="00CC7C1D"/>
    <w:rsid w:val="00CC7C66"/>
    <w:rsid w:val="00CD251C"/>
    <w:rsid w:val="00CD3167"/>
    <w:rsid w:val="00CD6A55"/>
    <w:rsid w:val="00CD6D9C"/>
    <w:rsid w:val="00CE1220"/>
    <w:rsid w:val="00CE1782"/>
    <w:rsid w:val="00CE25D0"/>
    <w:rsid w:val="00CE5185"/>
    <w:rsid w:val="00CE5C6B"/>
    <w:rsid w:val="00CE62B2"/>
    <w:rsid w:val="00CE6C9C"/>
    <w:rsid w:val="00CF056A"/>
    <w:rsid w:val="00CF1534"/>
    <w:rsid w:val="00CF32AE"/>
    <w:rsid w:val="00CF37CF"/>
    <w:rsid w:val="00CF6E27"/>
    <w:rsid w:val="00D03037"/>
    <w:rsid w:val="00D04853"/>
    <w:rsid w:val="00D06770"/>
    <w:rsid w:val="00D075E6"/>
    <w:rsid w:val="00D07B74"/>
    <w:rsid w:val="00D10E16"/>
    <w:rsid w:val="00D13A15"/>
    <w:rsid w:val="00D167B4"/>
    <w:rsid w:val="00D16FF2"/>
    <w:rsid w:val="00D2054D"/>
    <w:rsid w:val="00D20E83"/>
    <w:rsid w:val="00D22C20"/>
    <w:rsid w:val="00D27A23"/>
    <w:rsid w:val="00D27A29"/>
    <w:rsid w:val="00D30B02"/>
    <w:rsid w:val="00D34A0A"/>
    <w:rsid w:val="00D35FEA"/>
    <w:rsid w:val="00D3680C"/>
    <w:rsid w:val="00D36838"/>
    <w:rsid w:val="00D4052A"/>
    <w:rsid w:val="00D409F3"/>
    <w:rsid w:val="00D42A6F"/>
    <w:rsid w:val="00D459CA"/>
    <w:rsid w:val="00D4663C"/>
    <w:rsid w:val="00D508AA"/>
    <w:rsid w:val="00D531F3"/>
    <w:rsid w:val="00D54351"/>
    <w:rsid w:val="00D5580C"/>
    <w:rsid w:val="00D6131F"/>
    <w:rsid w:val="00D64B36"/>
    <w:rsid w:val="00D65AE4"/>
    <w:rsid w:val="00D66D45"/>
    <w:rsid w:val="00D66DC0"/>
    <w:rsid w:val="00D676CE"/>
    <w:rsid w:val="00D72BB5"/>
    <w:rsid w:val="00D739F7"/>
    <w:rsid w:val="00D773B5"/>
    <w:rsid w:val="00D803F3"/>
    <w:rsid w:val="00D814E7"/>
    <w:rsid w:val="00D81C12"/>
    <w:rsid w:val="00D82158"/>
    <w:rsid w:val="00D83F85"/>
    <w:rsid w:val="00D83FD8"/>
    <w:rsid w:val="00D8433D"/>
    <w:rsid w:val="00D84706"/>
    <w:rsid w:val="00D84AFA"/>
    <w:rsid w:val="00D85245"/>
    <w:rsid w:val="00D852E4"/>
    <w:rsid w:val="00D8617B"/>
    <w:rsid w:val="00D87B46"/>
    <w:rsid w:val="00D94599"/>
    <w:rsid w:val="00D947EA"/>
    <w:rsid w:val="00D95DE9"/>
    <w:rsid w:val="00DA2459"/>
    <w:rsid w:val="00DA2818"/>
    <w:rsid w:val="00DA432E"/>
    <w:rsid w:val="00DA6644"/>
    <w:rsid w:val="00DB037D"/>
    <w:rsid w:val="00DB128F"/>
    <w:rsid w:val="00DB1305"/>
    <w:rsid w:val="00DB2239"/>
    <w:rsid w:val="00DB2F79"/>
    <w:rsid w:val="00DB5C71"/>
    <w:rsid w:val="00DB7409"/>
    <w:rsid w:val="00DC0714"/>
    <w:rsid w:val="00DC2B68"/>
    <w:rsid w:val="00DC41D0"/>
    <w:rsid w:val="00DC4FB6"/>
    <w:rsid w:val="00DD186F"/>
    <w:rsid w:val="00DD2A2E"/>
    <w:rsid w:val="00DD58B2"/>
    <w:rsid w:val="00DD6174"/>
    <w:rsid w:val="00DD72C7"/>
    <w:rsid w:val="00DD74ED"/>
    <w:rsid w:val="00DD7FDD"/>
    <w:rsid w:val="00DE0D26"/>
    <w:rsid w:val="00DE0FEE"/>
    <w:rsid w:val="00DE158C"/>
    <w:rsid w:val="00DE1C6B"/>
    <w:rsid w:val="00DE2C71"/>
    <w:rsid w:val="00DE383A"/>
    <w:rsid w:val="00DE54B6"/>
    <w:rsid w:val="00DE7680"/>
    <w:rsid w:val="00DF0256"/>
    <w:rsid w:val="00DF18FE"/>
    <w:rsid w:val="00DF1A3B"/>
    <w:rsid w:val="00DF1D5C"/>
    <w:rsid w:val="00DF24A6"/>
    <w:rsid w:val="00DF590E"/>
    <w:rsid w:val="00DF5E20"/>
    <w:rsid w:val="00DF6EEF"/>
    <w:rsid w:val="00DF6FA9"/>
    <w:rsid w:val="00E00B2F"/>
    <w:rsid w:val="00E019C4"/>
    <w:rsid w:val="00E0532E"/>
    <w:rsid w:val="00E05B62"/>
    <w:rsid w:val="00E07527"/>
    <w:rsid w:val="00E1000A"/>
    <w:rsid w:val="00E10E91"/>
    <w:rsid w:val="00E13751"/>
    <w:rsid w:val="00E13D85"/>
    <w:rsid w:val="00E1428B"/>
    <w:rsid w:val="00E14350"/>
    <w:rsid w:val="00E15110"/>
    <w:rsid w:val="00E164BF"/>
    <w:rsid w:val="00E16DF5"/>
    <w:rsid w:val="00E22E1D"/>
    <w:rsid w:val="00E24F7C"/>
    <w:rsid w:val="00E25156"/>
    <w:rsid w:val="00E272CC"/>
    <w:rsid w:val="00E30220"/>
    <w:rsid w:val="00E30231"/>
    <w:rsid w:val="00E3154C"/>
    <w:rsid w:val="00E32452"/>
    <w:rsid w:val="00E32C62"/>
    <w:rsid w:val="00E345FF"/>
    <w:rsid w:val="00E34A09"/>
    <w:rsid w:val="00E37EC6"/>
    <w:rsid w:val="00E40A21"/>
    <w:rsid w:val="00E41912"/>
    <w:rsid w:val="00E43A4A"/>
    <w:rsid w:val="00E44AC6"/>
    <w:rsid w:val="00E45EDD"/>
    <w:rsid w:val="00E475F3"/>
    <w:rsid w:val="00E50B98"/>
    <w:rsid w:val="00E50E26"/>
    <w:rsid w:val="00E50E45"/>
    <w:rsid w:val="00E55E53"/>
    <w:rsid w:val="00E56835"/>
    <w:rsid w:val="00E638F8"/>
    <w:rsid w:val="00E64AD9"/>
    <w:rsid w:val="00E67F9F"/>
    <w:rsid w:val="00E71AFE"/>
    <w:rsid w:val="00E7583E"/>
    <w:rsid w:val="00E76E5B"/>
    <w:rsid w:val="00E7799A"/>
    <w:rsid w:val="00E81786"/>
    <w:rsid w:val="00E82FF8"/>
    <w:rsid w:val="00E86AD0"/>
    <w:rsid w:val="00E87B92"/>
    <w:rsid w:val="00E940E3"/>
    <w:rsid w:val="00E94D9E"/>
    <w:rsid w:val="00E9675A"/>
    <w:rsid w:val="00E96A54"/>
    <w:rsid w:val="00E96A7B"/>
    <w:rsid w:val="00E97ED5"/>
    <w:rsid w:val="00EA29E5"/>
    <w:rsid w:val="00EA5229"/>
    <w:rsid w:val="00EA5D49"/>
    <w:rsid w:val="00EA6655"/>
    <w:rsid w:val="00EA7218"/>
    <w:rsid w:val="00EB1FFF"/>
    <w:rsid w:val="00EB2178"/>
    <w:rsid w:val="00EB3492"/>
    <w:rsid w:val="00EB69D7"/>
    <w:rsid w:val="00EB76AE"/>
    <w:rsid w:val="00EB7EE3"/>
    <w:rsid w:val="00EC211F"/>
    <w:rsid w:val="00EC2240"/>
    <w:rsid w:val="00EC30C9"/>
    <w:rsid w:val="00EC3D9D"/>
    <w:rsid w:val="00EC4D66"/>
    <w:rsid w:val="00EC5108"/>
    <w:rsid w:val="00EC6932"/>
    <w:rsid w:val="00EC715E"/>
    <w:rsid w:val="00ED1A81"/>
    <w:rsid w:val="00ED2908"/>
    <w:rsid w:val="00ED2CF0"/>
    <w:rsid w:val="00ED3229"/>
    <w:rsid w:val="00ED4183"/>
    <w:rsid w:val="00ED4F88"/>
    <w:rsid w:val="00ED5C3D"/>
    <w:rsid w:val="00ED78EE"/>
    <w:rsid w:val="00EE0B59"/>
    <w:rsid w:val="00EE1F64"/>
    <w:rsid w:val="00EE22E4"/>
    <w:rsid w:val="00EE3516"/>
    <w:rsid w:val="00EE4ACA"/>
    <w:rsid w:val="00EE5B80"/>
    <w:rsid w:val="00EE62E3"/>
    <w:rsid w:val="00EE7A7D"/>
    <w:rsid w:val="00EF2464"/>
    <w:rsid w:val="00EF25F9"/>
    <w:rsid w:val="00EF2A37"/>
    <w:rsid w:val="00EF3C33"/>
    <w:rsid w:val="00EF5B64"/>
    <w:rsid w:val="00EF6120"/>
    <w:rsid w:val="00EF66D8"/>
    <w:rsid w:val="00F00218"/>
    <w:rsid w:val="00F01F8E"/>
    <w:rsid w:val="00F02329"/>
    <w:rsid w:val="00F03254"/>
    <w:rsid w:val="00F037E3"/>
    <w:rsid w:val="00F06E38"/>
    <w:rsid w:val="00F10509"/>
    <w:rsid w:val="00F1529F"/>
    <w:rsid w:val="00F17E58"/>
    <w:rsid w:val="00F20250"/>
    <w:rsid w:val="00F211B8"/>
    <w:rsid w:val="00F23A75"/>
    <w:rsid w:val="00F2433B"/>
    <w:rsid w:val="00F25D50"/>
    <w:rsid w:val="00F26329"/>
    <w:rsid w:val="00F27636"/>
    <w:rsid w:val="00F3290B"/>
    <w:rsid w:val="00F3339D"/>
    <w:rsid w:val="00F36241"/>
    <w:rsid w:val="00F368B0"/>
    <w:rsid w:val="00F36F0C"/>
    <w:rsid w:val="00F42D57"/>
    <w:rsid w:val="00F45A88"/>
    <w:rsid w:val="00F46D49"/>
    <w:rsid w:val="00F5132E"/>
    <w:rsid w:val="00F520EF"/>
    <w:rsid w:val="00F52251"/>
    <w:rsid w:val="00F54023"/>
    <w:rsid w:val="00F555D3"/>
    <w:rsid w:val="00F5560A"/>
    <w:rsid w:val="00F577A0"/>
    <w:rsid w:val="00F577C7"/>
    <w:rsid w:val="00F6006B"/>
    <w:rsid w:val="00F60571"/>
    <w:rsid w:val="00F617BD"/>
    <w:rsid w:val="00F61925"/>
    <w:rsid w:val="00F61C9B"/>
    <w:rsid w:val="00F63080"/>
    <w:rsid w:val="00F63E83"/>
    <w:rsid w:val="00F64591"/>
    <w:rsid w:val="00F652CE"/>
    <w:rsid w:val="00F65910"/>
    <w:rsid w:val="00F738F1"/>
    <w:rsid w:val="00F745DB"/>
    <w:rsid w:val="00F770CC"/>
    <w:rsid w:val="00F80A46"/>
    <w:rsid w:val="00F822C3"/>
    <w:rsid w:val="00F825CA"/>
    <w:rsid w:val="00F83072"/>
    <w:rsid w:val="00F83C42"/>
    <w:rsid w:val="00F83E07"/>
    <w:rsid w:val="00F83FFD"/>
    <w:rsid w:val="00F8487E"/>
    <w:rsid w:val="00F84E5B"/>
    <w:rsid w:val="00F904BE"/>
    <w:rsid w:val="00F90FC3"/>
    <w:rsid w:val="00F915EA"/>
    <w:rsid w:val="00F9272D"/>
    <w:rsid w:val="00F939AC"/>
    <w:rsid w:val="00F93F5C"/>
    <w:rsid w:val="00F94630"/>
    <w:rsid w:val="00F94C1D"/>
    <w:rsid w:val="00F952C3"/>
    <w:rsid w:val="00F95DCC"/>
    <w:rsid w:val="00F962E6"/>
    <w:rsid w:val="00F96F06"/>
    <w:rsid w:val="00FA10AC"/>
    <w:rsid w:val="00FA18B1"/>
    <w:rsid w:val="00FA1A83"/>
    <w:rsid w:val="00FA6337"/>
    <w:rsid w:val="00FA6AB5"/>
    <w:rsid w:val="00FA7E50"/>
    <w:rsid w:val="00FB52D4"/>
    <w:rsid w:val="00FB7F38"/>
    <w:rsid w:val="00FC0A31"/>
    <w:rsid w:val="00FC1191"/>
    <w:rsid w:val="00FC2C49"/>
    <w:rsid w:val="00FC452D"/>
    <w:rsid w:val="00FC505A"/>
    <w:rsid w:val="00FC516C"/>
    <w:rsid w:val="00FC6F27"/>
    <w:rsid w:val="00FD05A6"/>
    <w:rsid w:val="00FD1159"/>
    <w:rsid w:val="00FD31B8"/>
    <w:rsid w:val="00FD381D"/>
    <w:rsid w:val="00FD4F73"/>
    <w:rsid w:val="00FD57D2"/>
    <w:rsid w:val="00FD7754"/>
    <w:rsid w:val="00FE036A"/>
    <w:rsid w:val="00FE1A35"/>
    <w:rsid w:val="00FE3355"/>
    <w:rsid w:val="00FE55E4"/>
    <w:rsid w:val="00FE599B"/>
    <w:rsid w:val="00FF37DD"/>
    <w:rsid w:val="00FF3D1F"/>
    <w:rsid w:val="00FF483B"/>
    <w:rsid w:val="00FF546A"/>
    <w:rsid w:val="00FF6085"/>
    <w:rsid w:val="00FF6C69"/>
    <w:rsid w:val="00FF73CF"/>
    <w:rsid w:val="00FF79AE"/>
    <w:rsid w:val="00FF7BDD"/>
    <w:rsid w:val="013C3C36"/>
    <w:rsid w:val="01BB4817"/>
    <w:rsid w:val="01C4676A"/>
    <w:rsid w:val="01E7508C"/>
    <w:rsid w:val="020016E9"/>
    <w:rsid w:val="020D717A"/>
    <w:rsid w:val="021B5783"/>
    <w:rsid w:val="026711A0"/>
    <w:rsid w:val="02727A5F"/>
    <w:rsid w:val="02C70E02"/>
    <w:rsid w:val="02D70B22"/>
    <w:rsid w:val="03010138"/>
    <w:rsid w:val="030560A3"/>
    <w:rsid w:val="03500C6E"/>
    <w:rsid w:val="03884AFD"/>
    <w:rsid w:val="0392549E"/>
    <w:rsid w:val="03AD3BAD"/>
    <w:rsid w:val="03D72A11"/>
    <w:rsid w:val="03E94B2B"/>
    <w:rsid w:val="04111893"/>
    <w:rsid w:val="041E7CD6"/>
    <w:rsid w:val="0442138C"/>
    <w:rsid w:val="047D553E"/>
    <w:rsid w:val="04E039DF"/>
    <w:rsid w:val="04F810FA"/>
    <w:rsid w:val="05040900"/>
    <w:rsid w:val="051577B1"/>
    <w:rsid w:val="052B676F"/>
    <w:rsid w:val="0530634F"/>
    <w:rsid w:val="055406CA"/>
    <w:rsid w:val="05726DA2"/>
    <w:rsid w:val="05C9596A"/>
    <w:rsid w:val="063B237E"/>
    <w:rsid w:val="0644188F"/>
    <w:rsid w:val="06547385"/>
    <w:rsid w:val="06E31EE5"/>
    <w:rsid w:val="07133B0D"/>
    <w:rsid w:val="07664B72"/>
    <w:rsid w:val="077F333A"/>
    <w:rsid w:val="078A2687"/>
    <w:rsid w:val="07D71B1F"/>
    <w:rsid w:val="08137E2A"/>
    <w:rsid w:val="08380F53"/>
    <w:rsid w:val="083D65AA"/>
    <w:rsid w:val="0848051E"/>
    <w:rsid w:val="084B19DB"/>
    <w:rsid w:val="08AC25CB"/>
    <w:rsid w:val="08EC556F"/>
    <w:rsid w:val="098E0E75"/>
    <w:rsid w:val="098E70F8"/>
    <w:rsid w:val="09A07C31"/>
    <w:rsid w:val="09C274CE"/>
    <w:rsid w:val="0A24499B"/>
    <w:rsid w:val="0A6C46DD"/>
    <w:rsid w:val="0A77078C"/>
    <w:rsid w:val="0A79028B"/>
    <w:rsid w:val="0A900EBB"/>
    <w:rsid w:val="0AB5428E"/>
    <w:rsid w:val="0AF02C43"/>
    <w:rsid w:val="0B043FF8"/>
    <w:rsid w:val="0B2508ED"/>
    <w:rsid w:val="0B2E5519"/>
    <w:rsid w:val="0B301440"/>
    <w:rsid w:val="0B616545"/>
    <w:rsid w:val="0B7A0DC2"/>
    <w:rsid w:val="0BC10625"/>
    <w:rsid w:val="0BE0516D"/>
    <w:rsid w:val="0BF73C9B"/>
    <w:rsid w:val="0C021ADF"/>
    <w:rsid w:val="0C42226D"/>
    <w:rsid w:val="0CC667D9"/>
    <w:rsid w:val="0D07725B"/>
    <w:rsid w:val="0D4C1913"/>
    <w:rsid w:val="0D576FA9"/>
    <w:rsid w:val="0D67772E"/>
    <w:rsid w:val="0D7876C3"/>
    <w:rsid w:val="0D8D2129"/>
    <w:rsid w:val="0DD438C0"/>
    <w:rsid w:val="0E1C3D4F"/>
    <w:rsid w:val="0E2F0704"/>
    <w:rsid w:val="0E745939"/>
    <w:rsid w:val="0EB16BA4"/>
    <w:rsid w:val="0EF44384"/>
    <w:rsid w:val="0F2413E1"/>
    <w:rsid w:val="0F3A1831"/>
    <w:rsid w:val="0F616053"/>
    <w:rsid w:val="0F7E0A58"/>
    <w:rsid w:val="0F8A67D7"/>
    <w:rsid w:val="0F8B4CE8"/>
    <w:rsid w:val="0F9A61F8"/>
    <w:rsid w:val="0FEE11A8"/>
    <w:rsid w:val="0FEE34C9"/>
    <w:rsid w:val="101822F4"/>
    <w:rsid w:val="101D0862"/>
    <w:rsid w:val="1020063C"/>
    <w:rsid w:val="10441B98"/>
    <w:rsid w:val="10464F13"/>
    <w:rsid w:val="10484987"/>
    <w:rsid w:val="1062712E"/>
    <w:rsid w:val="10947D4C"/>
    <w:rsid w:val="10D47113"/>
    <w:rsid w:val="1115020A"/>
    <w:rsid w:val="112A39C6"/>
    <w:rsid w:val="1148100C"/>
    <w:rsid w:val="118643DE"/>
    <w:rsid w:val="11EB7CC0"/>
    <w:rsid w:val="12244414"/>
    <w:rsid w:val="125C6E10"/>
    <w:rsid w:val="125F420A"/>
    <w:rsid w:val="1298640D"/>
    <w:rsid w:val="12C91342"/>
    <w:rsid w:val="132C2B3C"/>
    <w:rsid w:val="133F397A"/>
    <w:rsid w:val="13412662"/>
    <w:rsid w:val="137B2057"/>
    <w:rsid w:val="13B159FB"/>
    <w:rsid w:val="13DD2D88"/>
    <w:rsid w:val="144F617D"/>
    <w:rsid w:val="145D4C37"/>
    <w:rsid w:val="148D505F"/>
    <w:rsid w:val="14B330E7"/>
    <w:rsid w:val="14EA3390"/>
    <w:rsid w:val="15093368"/>
    <w:rsid w:val="15283C70"/>
    <w:rsid w:val="1531238C"/>
    <w:rsid w:val="153B2EB2"/>
    <w:rsid w:val="1557611D"/>
    <w:rsid w:val="158A79C8"/>
    <w:rsid w:val="15A0706E"/>
    <w:rsid w:val="15BF7081"/>
    <w:rsid w:val="15FA2BC8"/>
    <w:rsid w:val="160B6B83"/>
    <w:rsid w:val="164E56C9"/>
    <w:rsid w:val="1650767C"/>
    <w:rsid w:val="168D251B"/>
    <w:rsid w:val="16B32572"/>
    <w:rsid w:val="16B8739E"/>
    <w:rsid w:val="16D91CA3"/>
    <w:rsid w:val="17141A67"/>
    <w:rsid w:val="17B52555"/>
    <w:rsid w:val="17D830F9"/>
    <w:rsid w:val="17DF2F33"/>
    <w:rsid w:val="180A3513"/>
    <w:rsid w:val="18187335"/>
    <w:rsid w:val="182B0D89"/>
    <w:rsid w:val="1866007F"/>
    <w:rsid w:val="18763BB0"/>
    <w:rsid w:val="187E62DA"/>
    <w:rsid w:val="189A5EB5"/>
    <w:rsid w:val="1909717A"/>
    <w:rsid w:val="190A6B14"/>
    <w:rsid w:val="194431F1"/>
    <w:rsid w:val="19501DA2"/>
    <w:rsid w:val="1AB37429"/>
    <w:rsid w:val="1B3D2A8F"/>
    <w:rsid w:val="1BA57A16"/>
    <w:rsid w:val="1BB029F2"/>
    <w:rsid w:val="1BBB5228"/>
    <w:rsid w:val="1C820C62"/>
    <w:rsid w:val="1CE92105"/>
    <w:rsid w:val="1D1A01F7"/>
    <w:rsid w:val="1D1D3702"/>
    <w:rsid w:val="1D3B2A09"/>
    <w:rsid w:val="1DA532A0"/>
    <w:rsid w:val="1DC65B7C"/>
    <w:rsid w:val="1E070385"/>
    <w:rsid w:val="1E3F67EE"/>
    <w:rsid w:val="1EF2383B"/>
    <w:rsid w:val="1F04226A"/>
    <w:rsid w:val="1F7E4A0C"/>
    <w:rsid w:val="1F9D32B1"/>
    <w:rsid w:val="1FA070BA"/>
    <w:rsid w:val="1FAE6DB2"/>
    <w:rsid w:val="1FC20CD8"/>
    <w:rsid w:val="206B373F"/>
    <w:rsid w:val="20734A0D"/>
    <w:rsid w:val="20783067"/>
    <w:rsid w:val="208133D1"/>
    <w:rsid w:val="20F57957"/>
    <w:rsid w:val="212136FE"/>
    <w:rsid w:val="21563314"/>
    <w:rsid w:val="21792C6D"/>
    <w:rsid w:val="21C45494"/>
    <w:rsid w:val="21D32D74"/>
    <w:rsid w:val="21DC7F00"/>
    <w:rsid w:val="22512113"/>
    <w:rsid w:val="22887A1B"/>
    <w:rsid w:val="22CA3438"/>
    <w:rsid w:val="22DD2675"/>
    <w:rsid w:val="22E207D1"/>
    <w:rsid w:val="22F44DE1"/>
    <w:rsid w:val="237C5C07"/>
    <w:rsid w:val="23AB1F52"/>
    <w:rsid w:val="24571CAC"/>
    <w:rsid w:val="246A6B74"/>
    <w:rsid w:val="248752B8"/>
    <w:rsid w:val="24966BE6"/>
    <w:rsid w:val="24BB6D29"/>
    <w:rsid w:val="24DF2635"/>
    <w:rsid w:val="24E862E1"/>
    <w:rsid w:val="25942819"/>
    <w:rsid w:val="261826FE"/>
    <w:rsid w:val="263D7FA9"/>
    <w:rsid w:val="265F6558"/>
    <w:rsid w:val="266B4134"/>
    <w:rsid w:val="2689369D"/>
    <w:rsid w:val="26D1527F"/>
    <w:rsid w:val="27604BCE"/>
    <w:rsid w:val="276959E5"/>
    <w:rsid w:val="27A43722"/>
    <w:rsid w:val="27E64D5A"/>
    <w:rsid w:val="27F830DB"/>
    <w:rsid w:val="281178FD"/>
    <w:rsid w:val="28595C3D"/>
    <w:rsid w:val="287C62C3"/>
    <w:rsid w:val="289A1AC3"/>
    <w:rsid w:val="28FB0A17"/>
    <w:rsid w:val="28FD18FA"/>
    <w:rsid w:val="2910333F"/>
    <w:rsid w:val="291D29FD"/>
    <w:rsid w:val="2932400A"/>
    <w:rsid w:val="2939524C"/>
    <w:rsid w:val="297C0B04"/>
    <w:rsid w:val="299F04AA"/>
    <w:rsid w:val="29C335A2"/>
    <w:rsid w:val="29F85218"/>
    <w:rsid w:val="29F97523"/>
    <w:rsid w:val="2A063887"/>
    <w:rsid w:val="2A8D0009"/>
    <w:rsid w:val="2ACF0DDC"/>
    <w:rsid w:val="2AE719C9"/>
    <w:rsid w:val="2AFE0308"/>
    <w:rsid w:val="2B2E2B9F"/>
    <w:rsid w:val="2B724A52"/>
    <w:rsid w:val="2B8A3811"/>
    <w:rsid w:val="2C0B289D"/>
    <w:rsid w:val="2C1B6F9C"/>
    <w:rsid w:val="2C4E2573"/>
    <w:rsid w:val="2C581F9E"/>
    <w:rsid w:val="2CAD1CFA"/>
    <w:rsid w:val="2CB9783D"/>
    <w:rsid w:val="2CC62F30"/>
    <w:rsid w:val="2CDA29B3"/>
    <w:rsid w:val="2CF73565"/>
    <w:rsid w:val="2D3F5F6E"/>
    <w:rsid w:val="2D4D491F"/>
    <w:rsid w:val="2D6E2ED1"/>
    <w:rsid w:val="2D7A264B"/>
    <w:rsid w:val="2D84285B"/>
    <w:rsid w:val="2DAA2693"/>
    <w:rsid w:val="2DD37B2E"/>
    <w:rsid w:val="2E4614BE"/>
    <w:rsid w:val="2E696DC2"/>
    <w:rsid w:val="2ECF64F0"/>
    <w:rsid w:val="2EDE1034"/>
    <w:rsid w:val="2EE744FB"/>
    <w:rsid w:val="2F3E5E81"/>
    <w:rsid w:val="2F460CB8"/>
    <w:rsid w:val="2F5C3B54"/>
    <w:rsid w:val="2F713AA3"/>
    <w:rsid w:val="2F990904"/>
    <w:rsid w:val="2FCF07C9"/>
    <w:rsid w:val="30016F41"/>
    <w:rsid w:val="30626E27"/>
    <w:rsid w:val="30CE7F71"/>
    <w:rsid w:val="30F35D66"/>
    <w:rsid w:val="30F524B2"/>
    <w:rsid w:val="3115138F"/>
    <w:rsid w:val="31201FAC"/>
    <w:rsid w:val="317A2FB4"/>
    <w:rsid w:val="318268C7"/>
    <w:rsid w:val="31EE5A75"/>
    <w:rsid w:val="31F47A7B"/>
    <w:rsid w:val="3231002A"/>
    <w:rsid w:val="326130F1"/>
    <w:rsid w:val="32BC7CE1"/>
    <w:rsid w:val="331806F9"/>
    <w:rsid w:val="33310C6E"/>
    <w:rsid w:val="3354241D"/>
    <w:rsid w:val="335544A0"/>
    <w:rsid w:val="33B007C6"/>
    <w:rsid w:val="341434AF"/>
    <w:rsid w:val="34311A53"/>
    <w:rsid w:val="343A0CCE"/>
    <w:rsid w:val="346561BD"/>
    <w:rsid w:val="348731F3"/>
    <w:rsid w:val="34B508A3"/>
    <w:rsid w:val="35690C6E"/>
    <w:rsid w:val="361138EA"/>
    <w:rsid w:val="364A0BAA"/>
    <w:rsid w:val="36E76FF6"/>
    <w:rsid w:val="371279DA"/>
    <w:rsid w:val="373B63F3"/>
    <w:rsid w:val="378123A9"/>
    <w:rsid w:val="37CB1B45"/>
    <w:rsid w:val="37D937C6"/>
    <w:rsid w:val="37E55F42"/>
    <w:rsid w:val="380F0F17"/>
    <w:rsid w:val="385B5313"/>
    <w:rsid w:val="386D2BC2"/>
    <w:rsid w:val="389F6131"/>
    <w:rsid w:val="38BC68E1"/>
    <w:rsid w:val="38ED5568"/>
    <w:rsid w:val="391334D5"/>
    <w:rsid w:val="393954A2"/>
    <w:rsid w:val="395E340C"/>
    <w:rsid w:val="39761CB6"/>
    <w:rsid w:val="39B47B2D"/>
    <w:rsid w:val="3A5F11C7"/>
    <w:rsid w:val="3AAA7E69"/>
    <w:rsid w:val="3AAD56EA"/>
    <w:rsid w:val="3ADD023E"/>
    <w:rsid w:val="3B35400D"/>
    <w:rsid w:val="3B602C1D"/>
    <w:rsid w:val="3B8C6DE4"/>
    <w:rsid w:val="3B940DC0"/>
    <w:rsid w:val="3BC35686"/>
    <w:rsid w:val="3BC67797"/>
    <w:rsid w:val="3BD146E7"/>
    <w:rsid w:val="3BD4480D"/>
    <w:rsid w:val="3BE904E8"/>
    <w:rsid w:val="3C26337F"/>
    <w:rsid w:val="3C4C0E90"/>
    <w:rsid w:val="3C761770"/>
    <w:rsid w:val="3CA94D11"/>
    <w:rsid w:val="3CBA09ED"/>
    <w:rsid w:val="3CBF151C"/>
    <w:rsid w:val="3CCB3E6A"/>
    <w:rsid w:val="3CE21B3C"/>
    <w:rsid w:val="3CE84C78"/>
    <w:rsid w:val="3D0012AD"/>
    <w:rsid w:val="3D141263"/>
    <w:rsid w:val="3D2A6241"/>
    <w:rsid w:val="3D5B544A"/>
    <w:rsid w:val="3D903464"/>
    <w:rsid w:val="3D934D3C"/>
    <w:rsid w:val="3DA111C5"/>
    <w:rsid w:val="3DFC598E"/>
    <w:rsid w:val="3E1F320A"/>
    <w:rsid w:val="3E253A4B"/>
    <w:rsid w:val="3E5C2D45"/>
    <w:rsid w:val="3E6D05D6"/>
    <w:rsid w:val="3E7F7EDF"/>
    <w:rsid w:val="3E9A1FA2"/>
    <w:rsid w:val="3EB94B1E"/>
    <w:rsid w:val="3EE419D1"/>
    <w:rsid w:val="3F042BB6"/>
    <w:rsid w:val="3F125FDD"/>
    <w:rsid w:val="3F473ED8"/>
    <w:rsid w:val="3F7C4B4C"/>
    <w:rsid w:val="3F852231"/>
    <w:rsid w:val="3FBB0422"/>
    <w:rsid w:val="3FCA6645"/>
    <w:rsid w:val="3FEF7E2D"/>
    <w:rsid w:val="402A3737"/>
    <w:rsid w:val="40A31D12"/>
    <w:rsid w:val="40D0325C"/>
    <w:rsid w:val="41436921"/>
    <w:rsid w:val="415A77DC"/>
    <w:rsid w:val="419C78CB"/>
    <w:rsid w:val="41A0777E"/>
    <w:rsid w:val="42100EF9"/>
    <w:rsid w:val="42200A4B"/>
    <w:rsid w:val="42784E67"/>
    <w:rsid w:val="42B06238"/>
    <w:rsid w:val="42D27F5D"/>
    <w:rsid w:val="433378A9"/>
    <w:rsid w:val="4338149A"/>
    <w:rsid w:val="43741A13"/>
    <w:rsid w:val="43C065DE"/>
    <w:rsid w:val="442C34C0"/>
    <w:rsid w:val="44CF6CF6"/>
    <w:rsid w:val="44D96855"/>
    <w:rsid w:val="4588320C"/>
    <w:rsid w:val="458F2584"/>
    <w:rsid w:val="45AE1DBE"/>
    <w:rsid w:val="45C07D97"/>
    <w:rsid w:val="45D27114"/>
    <w:rsid w:val="45F814B5"/>
    <w:rsid w:val="463A355F"/>
    <w:rsid w:val="46603AD2"/>
    <w:rsid w:val="46696E2A"/>
    <w:rsid w:val="467852BF"/>
    <w:rsid w:val="4740010B"/>
    <w:rsid w:val="474E532D"/>
    <w:rsid w:val="47561410"/>
    <w:rsid w:val="47637D1D"/>
    <w:rsid w:val="47A53896"/>
    <w:rsid w:val="483E3C58"/>
    <w:rsid w:val="48757D08"/>
    <w:rsid w:val="48762939"/>
    <w:rsid w:val="48981C49"/>
    <w:rsid w:val="48B337A5"/>
    <w:rsid w:val="48CE05EF"/>
    <w:rsid w:val="48D36756"/>
    <w:rsid w:val="49091B30"/>
    <w:rsid w:val="4923076E"/>
    <w:rsid w:val="493259EA"/>
    <w:rsid w:val="493828F5"/>
    <w:rsid w:val="494616A5"/>
    <w:rsid w:val="49555444"/>
    <w:rsid w:val="49861236"/>
    <w:rsid w:val="4A4379F5"/>
    <w:rsid w:val="4A4E2333"/>
    <w:rsid w:val="4A5D5BA5"/>
    <w:rsid w:val="4A5F289C"/>
    <w:rsid w:val="4B08065D"/>
    <w:rsid w:val="4B1674A3"/>
    <w:rsid w:val="4B2C1F12"/>
    <w:rsid w:val="4B823BEB"/>
    <w:rsid w:val="4B95619F"/>
    <w:rsid w:val="4B9D75BF"/>
    <w:rsid w:val="4BE41E5E"/>
    <w:rsid w:val="4C057739"/>
    <w:rsid w:val="4C2D6550"/>
    <w:rsid w:val="4C5C1FC6"/>
    <w:rsid w:val="4C6A6C8B"/>
    <w:rsid w:val="4CB126E4"/>
    <w:rsid w:val="4CB77F5E"/>
    <w:rsid w:val="4D027691"/>
    <w:rsid w:val="4D453A21"/>
    <w:rsid w:val="4D673998"/>
    <w:rsid w:val="4DAC5384"/>
    <w:rsid w:val="4DE60E8C"/>
    <w:rsid w:val="4E5A580B"/>
    <w:rsid w:val="4E6F7990"/>
    <w:rsid w:val="4E8E1FCA"/>
    <w:rsid w:val="4EB6110E"/>
    <w:rsid w:val="4EB75B07"/>
    <w:rsid w:val="4F4C553B"/>
    <w:rsid w:val="4F7D73AB"/>
    <w:rsid w:val="4F991D31"/>
    <w:rsid w:val="4FFF1FDF"/>
    <w:rsid w:val="50113135"/>
    <w:rsid w:val="502618E8"/>
    <w:rsid w:val="50390136"/>
    <w:rsid w:val="50820C41"/>
    <w:rsid w:val="50846D7F"/>
    <w:rsid w:val="50B652BC"/>
    <w:rsid w:val="51226E65"/>
    <w:rsid w:val="517D19DC"/>
    <w:rsid w:val="51D319A9"/>
    <w:rsid w:val="520771DE"/>
    <w:rsid w:val="52304CF0"/>
    <w:rsid w:val="53047CF1"/>
    <w:rsid w:val="533127DC"/>
    <w:rsid w:val="536B449C"/>
    <w:rsid w:val="538A6632"/>
    <w:rsid w:val="53DB0105"/>
    <w:rsid w:val="53EC109A"/>
    <w:rsid w:val="54412AF3"/>
    <w:rsid w:val="544755A6"/>
    <w:rsid w:val="54492049"/>
    <w:rsid w:val="545A290F"/>
    <w:rsid w:val="545B4FC9"/>
    <w:rsid w:val="54AD582C"/>
    <w:rsid w:val="54D32647"/>
    <w:rsid w:val="54E717BC"/>
    <w:rsid w:val="551122F9"/>
    <w:rsid w:val="55136110"/>
    <w:rsid w:val="551E7032"/>
    <w:rsid w:val="55BF3A37"/>
    <w:rsid w:val="55E83AFC"/>
    <w:rsid w:val="5611104A"/>
    <w:rsid w:val="562D079A"/>
    <w:rsid w:val="565743B8"/>
    <w:rsid w:val="56582ADA"/>
    <w:rsid w:val="566B6453"/>
    <w:rsid w:val="570D55B0"/>
    <w:rsid w:val="57891442"/>
    <w:rsid w:val="57B40121"/>
    <w:rsid w:val="57B83007"/>
    <w:rsid w:val="57BF2954"/>
    <w:rsid w:val="57C830BF"/>
    <w:rsid w:val="58022C3B"/>
    <w:rsid w:val="585150F0"/>
    <w:rsid w:val="590F3445"/>
    <w:rsid w:val="59175C31"/>
    <w:rsid w:val="5AAF4A42"/>
    <w:rsid w:val="5AB67D0C"/>
    <w:rsid w:val="5AF4520D"/>
    <w:rsid w:val="5B4E6197"/>
    <w:rsid w:val="5B520425"/>
    <w:rsid w:val="5B7901FE"/>
    <w:rsid w:val="5B917759"/>
    <w:rsid w:val="5BD6561E"/>
    <w:rsid w:val="5BE36475"/>
    <w:rsid w:val="5C466933"/>
    <w:rsid w:val="5CB16383"/>
    <w:rsid w:val="5CF9164A"/>
    <w:rsid w:val="5D4C2123"/>
    <w:rsid w:val="5D825F58"/>
    <w:rsid w:val="5D856B6C"/>
    <w:rsid w:val="5DBB3FB7"/>
    <w:rsid w:val="5DC8384A"/>
    <w:rsid w:val="5E9C4698"/>
    <w:rsid w:val="5EA363A2"/>
    <w:rsid w:val="5EB76C7A"/>
    <w:rsid w:val="5EF37463"/>
    <w:rsid w:val="5F7563E8"/>
    <w:rsid w:val="5F8246D4"/>
    <w:rsid w:val="5F8A7959"/>
    <w:rsid w:val="5FBF2720"/>
    <w:rsid w:val="5FD01ED6"/>
    <w:rsid w:val="605A363B"/>
    <w:rsid w:val="606721D5"/>
    <w:rsid w:val="609C40FA"/>
    <w:rsid w:val="60CE6478"/>
    <w:rsid w:val="61313D76"/>
    <w:rsid w:val="614C0521"/>
    <w:rsid w:val="61A16EA2"/>
    <w:rsid w:val="620A1069"/>
    <w:rsid w:val="622B0404"/>
    <w:rsid w:val="622D6B06"/>
    <w:rsid w:val="62B15989"/>
    <w:rsid w:val="62C456BC"/>
    <w:rsid w:val="637A6B39"/>
    <w:rsid w:val="638C3D00"/>
    <w:rsid w:val="63F14D19"/>
    <w:rsid w:val="64125BFF"/>
    <w:rsid w:val="641E34A8"/>
    <w:rsid w:val="642301C1"/>
    <w:rsid w:val="642511FC"/>
    <w:rsid w:val="64294C9F"/>
    <w:rsid w:val="64405216"/>
    <w:rsid w:val="648D683D"/>
    <w:rsid w:val="64951135"/>
    <w:rsid w:val="64E237BB"/>
    <w:rsid w:val="64F97173"/>
    <w:rsid w:val="655831A7"/>
    <w:rsid w:val="6582383A"/>
    <w:rsid w:val="65956E9C"/>
    <w:rsid w:val="65BD2897"/>
    <w:rsid w:val="661878BE"/>
    <w:rsid w:val="6630527F"/>
    <w:rsid w:val="66397478"/>
    <w:rsid w:val="663A7A43"/>
    <w:rsid w:val="66703465"/>
    <w:rsid w:val="6690269C"/>
    <w:rsid w:val="6703252B"/>
    <w:rsid w:val="6732791F"/>
    <w:rsid w:val="67C83F0D"/>
    <w:rsid w:val="67CF399E"/>
    <w:rsid w:val="67ED1C74"/>
    <w:rsid w:val="67F644E3"/>
    <w:rsid w:val="67FD1024"/>
    <w:rsid w:val="6818272C"/>
    <w:rsid w:val="681E30AC"/>
    <w:rsid w:val="68633D07"/>
    <w:rsid w:val="689D1517"/>
    <w:rsid w:val="68D32243"/>
    <w:rsid w:val="68E906B7"/>
    <w:rsid w:val="690F4A0D"/>
    <w:rsid w:val="69136CA4"/>
    <w:rsid w:val="6923265A"/>
    <w:rsid w:val="6970608E"/>
    <w:rsid w:val="69B574BD"/>
    <w:rsid w:val="69D739F6"/>
    <w:rsid w:val="69FD1F97"/>
    <w:rsid w:val="6A0720EC"/>
    <w:rsid w:val="6A555CAB"/>
    <w:rsid w:val="6A876FCF"/>
    <w:rsid w:val="6AAB1116"/>
    <w:rsid w:val="6AB235B6"/>
    <w:rsid w:val="6AC7694D"/>
    <w:rsid w:val="6B040620"/>
    <w:rsid w:val="6B22204D"/>
    <w:rsid w:val="6B3A7BE8"/>
    <w:rsid w:val="6B4C512D"/>
    <w:rsid w:val="6B517D09"/>
    <w:rsid w:val="6B827EC3"/>
    <w:rsid w:val="6BA51E03"/>
    <w:rsid w:val="6BD60AB1"/>
    <w:rsid w:val="6BFB1AB8"/>
    <w:rsid w:val="6C2E3BA6"/>
    <w:rsid w:val="6C77469B"/>
    <w:rsid w:val="6C9003BD"/>
    <w:rsid w:val="6CF21078"/>
    <w:rsid w:val="6D127A4E"/>
    <w:rsid w:val="6D1F626F"/>
    <w:rsid w:val="6D3E077A"/>
    <w:rsid w:val="6D5238C5"/>
    <w:rsid w:val="6D75106E"/>
    <w:rsid w:val="6DC07663"/>
    <w:rsid w:val="6DC94C72"/>
    <w:rsid w:val="6E0C5660"/>
    <w:rsid w:val="6E47015B"/>
    <w:rsid w:val="6EF1792B"/>
    <w:rsid w:val="6F6404DD"/>
    <w:rsid w:val="6F6D49E6"/>
    <w:rsid w:val="6F887A72"/>
    <w:rsid w:val="6F9A3A5B"/>
    <w:rsid w:val="6FC87AB9"/>
    <w:rsid w:val="703E4E0C"/>
    <w:rsid w:val="70433998"/>
    <w:rsid w:val="70482D4D"/>
    <w:rsid w:val="70757BC0"/>
    <w:rsid w:val="70950081"/>
    <w:rsid w:val="70AD2460"/>
    <w:rsid w:val="711D7258"/>
    <w:rsid w:val="7132620B"/>
    <w:rsid w:val="71494FDF"/>
    <w:rsid w:val="71527710"/>
    <w:rsid w:val="71C97081"/>
    <w:rsid w:val="71F26D4F"/>
    <w:rsid w:val="726E2F4F"/>
    <w:rsid w:val="728D7088"/>
    <w:rsid w:val="729A188F"/>
    <w:rsid w:val="72AE77EF"/>
    <w:rsid w:val="730C5563"/>
    <w:rsid w:val="73201533"/>
    <w:rsid w:val="735D5E49"/>
    <w:rsid w:val="738C292E"/>
    <w:rsid w:val="74250B17"/>
    <w:rsid w:val="742C1313"/>
    <w:rsid w:val="74325A6C"/>
    <w:rsid w:val="744426B4"/>
    <w:rsid w:val="747F58E7"/>
    <w:rsid w:val="74833D0A"/>
    <w:rsid w:val="7516167C"/>
    <w:rsid w:val="75321767"/>
    <w:rsid w:val="75CD4430"/>
    <w:rsid w:val="75EE5A09"/>
    <w:rsid w:val="763B5CFA"/>
    <w:rsid w:val="764261F7"/>
    <w:rsid w:val="767F6A10"/>
    <w:rsid w:val="76B455F0"/>
    <w:rsid w:val="76C5189C"/>
    <w:rsid w:val="77132D1E"/>
    <w:rsid w:val="777F5BFE"/>
    <w:rsid w:val="77AF51B3"/>
    <w:rsid w:val="77BE05A4"/>
    <w:rsid w:val="77D70E57"/>
    <w:rsid w:val="78227E54"/>
    <w:rsid w:val="786D480C"/>
    <w:rsid w:val="798B35A0"/>
    <w:rsid w:val="79C03601"/>
    <w:rsid w:val="79E41DB5"/>
    <w:rsid w:val="79F22C17"/>
    <w:rsid w:val="79FE3AAC"/>
    <w:rsid w:val="7AA4616C"/>
    <w:rsid w:val="7AD176EE"/>
    <w:rsid w:val="7B07090C"/>
    <w:rsid w:val="7B1A63C8"/>
    <w:rsid w:val="7B38234C"/>
    <w:rsid w:val="7B461556"/>
    <w:rsid w:val="7B8815BD"/>
    <w:rsid w:val="7BB5399C"/>
    <w:rsid w:val="7BE44088"/>
    <w:rsid w:val="7BED0AAE"/>
    <w:rsid w:val="7C083704"/>
    <w:rsid w:val="7C3C2310"/>
    <w:rsid w:val="7C5E388A"/>
    <w:rsid w:val="7C773348"/>
    <w:rsid w:val="7CA16D3E"/>
    <w:rsid w:val="7CF24B05"/>
    <w:rsid w:val="7D0D15B6"/>
    <w:rsid w:val="7D1D53FF"/>
    <w:rsid w:val="7D4A2AFB"/>
    <w:rsid w:val="7D754E64"/>
    <w:rsid w:val="7DA21761"/>
    <w:rsid w:val="7DAC0DCF"/>
    <w:rsid w:val="7DAF52FE"/>
    <w:rsid w:val="7DF01EA7"/>
    <w:rsid w:val="7E2117BD"/>
    <w:rsid w:val="7E553580"/>
    <w:rsid w:val="7E5733FC"/>
    <w:rsid w:val="7E673B88"/>
    <w:rsid w:val="7E714941"/>
    <w:rsid w:val="7EA908A0"/>
    <w:rsid w:val="7ED90181"/>
    <w:rsid w:val="7EFE565A"/>
    <w:rsid w:val="7F0D5A78"/>
    <w:rsid w:val="7F4F5EB6"/>
    <w:rsid w:val="7FEB2D3C"/>
    <w:rsid w:val="7FF64583"/>
    <w:rsid w:val="7FF65E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9" w:semiHidden="0" w:name="heading 3"/>
    <w:lsdException w:qFormat="1" w:uiPriority="99"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iPriority="99" w:semiHidden="0" w:name="Body Text 3"/>
    <w:lsdException w:qFormat="1" w:unhideWhenUsed="0" w:uiPriority="0" w:semiHidden="0" w:name="Body Text Indent 2"/>
    <w:lsdException w:uiPriority="0" w:name="Body Text Indent 3"/>
    <w:lsdException w:qFormat="1" w:unhideWhenUsed="0" w:uiPriority="99" w:semiHidden="0"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qFormat="1" w:uiPriority="99" w:semiHidden="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65"/>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6"/>
    <w:qFormat/>
    <w:uiPriority w:val="0"/>
    <w:pPr>
      <w:keepNext/>
      <w:keepLines/>
      <w:spacing w:before="260" w:after="260" w:line="416" w:lineRule="auto"/>
      <w:outlineLvl w:val="1"/>
    </w:pPr>
    <w:rPr>
      <w:rFonts w:ascii="Calibri Light" w:hAnsi="Calibri Light"/>
      <w:b/>
      <w:bCs/>
      <w:sz w:val="32"/>
      <w:szCs w:val="32"/>
    </w:rPr>
  </w:style>
  <w:style w:type="paragraph" w:styleId="4">
    <w:name w:val="heading 3"/>
    <w:basedOn w:val="1"/>
    <w:next w:val="1"/>
    <w:link w:val="67"/>
    <w:unhideWhenUsed/>
    <w:qFormat/>
    <w:uiPriority w:val="99"/>
    <w:pPr>
      <w:keepNext/>
      <w:keepLines/>
      <w:spacing w:before="260" w:after="260" w:line="416" w:lineRule="auto"/>
      <w:outlineLvl w:val="2"/>
    </w:pPr>
    <w:rPr>
      <w:b/>
      <w:bCs/>
      <w:sz w:val="32"/>
      <w:szCs w:val="32"/>
    </w:rPr>
  </w:style>
  <w:style w:type="paragraph" w:styleId="5">
    <w:name w:val="heading 4"/>
    <w:basedOn w:val="1"/>
    <w:next w:val="1"/>
    <w:link w:val="68"/>
    <w:unhideWhenUsed/>
    <w:qFormat/>
    <w:uiPriority w:val="9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69"/>
    <w:autoRedefine/>
    <w:semiHidden/>
    <w:unhideWhenUsed/>
    <w:qFormat/>
    <w:uiPriority w:val="9"/>
    <w:pPr>
      <w:keepNext/>
      <w:keepLines/>
      <w:widowControl/>
      <w:spacing w:before="280" w:after="290" w:line="376" w:lineRule="auto"/>
      <w:ind w:firstLine="200" w:firstLineChars="200"/>
      <w:jc w:val="left"/>
      <w:outlineLvl w:val="4"/>
    </w:pPr>
    <w:rPr>
      <w:rFonts w:eastAsia="楷体"/>
      <w:b/>
      <w:bCs/>
      <w:kern w:val="0"/>
      <w:sz w:val="24"/>
      <w:szCs w:val="28"/>
    </w:rPr>
  </w:style>
  <w:style w:type="paragraph" w:styleId="7">
    <w:name w:val="heading 6"/>
    <w:basedOn w:val="1"/>
    <w:next w:val="1"/>
    <w:link w:val="70"/>
    <w:qFormat/>
    <w:uiPriority w:val="0"/>
    <w:pPr>
      <w:keepNext/>
      <w:keepLines/>
      <w:spacing w:before="240" w:after="64" w:line="320" w:lineRule="auto"/>
      <w:ind w:left="3261" w:firstLine="200" w:firstLineChars="200"/>
      <w:outlineLvl w:val="5"/>
    </w:pPr>
    <w:rPr>
      <w:rFonts w:ascii="Cambria" w:hAnsi="Cambria" w:eastAsia="楷体"/>
      <w:b/>
      <w:bCs/>
      <w:sz w:val="24"/>
      <w:szCs w:val="24"/>
    </w:rPr>
  </w:style>
  <w:style w:type="paragraph" w:styleId="8">
    <w:name w:val="heading 7"/>
    <w:basedOn w:val="1"/>
    <w:next w:val="1"/>
    <w:link w:val="71"/>
    <w:autoRedefine/>
    <w:qFormat/>
    <w:uiPriority w:val="0"/>
    <w:pPr>
      <w:keepNext/>
      <w:keepLines/>
      <w:spacing w:beforeLines="50" w:afterLines="50" w:line="319" w:lineRule="auto"/>
      <w:ind w:firstLine="200" w:firstLineChars="200"/>
      <w:outlineLvl w:val="6"/>
    </w:pPr>
    <w:rPr>
      <w:rFonts w:eastAsia="黑体"/>
      <w:b/>
      <w:bCs/>
      <w:sz w:val="24"/>
      <w:szCs w:val="24"/>
    </w:rPr>
  </w:style>
  <w:style w:type="paragraph" w:styleId="9">
    <w:name w:val="heading 8"/>
    <w:basedOn w:val="1"/>
    <w:next w:val="1"/>
    <w:link w:val="72"/>
    <w:autoRedefine/>
    <w:qFormat/>
    <w:uiPriority w:val="0"/>
    <w:pPr>
      <w:keepNext/>
      <w:keepLines/>
      <w:spacing w:beforeLines="50" w:afterLines="50" w:line="319" w:lineRule="auto"/>
      <w:ind w:firstLine="200" w:firstLineChars="200"/>
      <w:outlineLvl w:val="7"/>
    </w:pPr>
    <w:rPr>
      <w:rFonts w:ascii="Arial" w:hAnsi="Arial" w:eastAsia="黑体"/>
      <w:b/>
      <w:sz w:val="24"/>
      <w:szCs w:val="24"/>
    </w:rPr>
  </w:style>
  <w:style w:type="paragraph" w:styleId="10">
    <w:name w:val="heading 9"/>
    <w:basedOn w:val="1"/>
    <w:next w:val="1"/>
    <w:link w:val="73"/>
    <w:autoRedefine/>
    <w:qFormat/>
    <w:uiPriority w:val="0"/>
    <w:pPr>
      <w:keepNext/>
      <w:keepLines/>
      <w:spacing w:beforeLines="50" w:afterLines="50" w:line="319" w:lineRule="auto"/>
      <w:ind w:firstLine="200" w:firstLineChars="200"/>
      <w:outlineLvl w:val="8"/>
    </w:pPr>
    <w:rPr>
      <w:rFonts w:ascii="Arial" w:hAnsi="Arial" w:eastAsia="黑体"/>
      <w:b/>
      <w:sz w:val="24"/>
      <w:szCs w:val="21"/>
    </w:rPr>
  </w:style>
  <w:style w:type="character" w:default="1" w:styleId="46">
    <w:name w:val="Default Paragraph Font"/>
    <w:autoRedefine/>
    <w:semiHidden/>
    <w:unhideWhenUsed/>
    <w:qFormat/>
    <w:uiPriority w:val="1"/>
  </w:style>
  <w:style w:type="table" w:default="1" w:styleId="44">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autoRedefine/>
    <w:unhideWhenUsed/>
    <w:qFormat/>
    <w:uiPriority w:val="0"/>
    <w:pPr>
      <w:ind w:left="1260"/>
      <w:jc w:val="left"/>
    </w:pPr>
    <w:rPr>
      <w:rFonts w:asciiTheme="minorHAnsi" w:hAnsiTheme="minorHAnsi"/>
      <w:sz w:val="18"/>
      <w:szCs w:val="18"/>
    </w:rPr>
  </w:style>
  <w:style w:type="paragraph" w:styleId="12">
    <w:name w:val="Normal Indent"/>
    <w:basedOn w:val="1"/>
    <w:next w:val="13"/>
    <w:autoRedefine/>
    <w:qFormat/>
    <w:uiPriority w:val="0"/>
    <w:pPr>
      <w:adjustRightInd w:val="0"/>
      <w:spacing w:line="360" w:lineRule="atLeast"/>
      <w:ind w:firstLine="420" w:firstLineChars="200"/>
      <w:jc w:val="left"/>
      <w:textAlignment w:val="baseline"/>
    </w:pPr>
    <w:rPr>
      <w:rFonts w:ascii="Calibri" w:hAnsi="Calibri"/>
      <w:kern w:val="0"/>
      <w:sz w:val="24"/>
    </w:rPr>
  </w:style>
  <w:style w:type="paragraph" w:styleId="13">
    <w:name w:val="toc 4"/>
    <w:basedOn w:val="1"/>
    <w:next w:val="1"/>
    <w:autoRedefine/>
    <w:unhideWhenUsed/>
    <w:qFormat/>
    <w:uiPriority w:val="0"/>
    <w:pPr>
      <w:ind w:left="630"/>
      <w:jc w:val="left"/>
    </w:pPr>
    <w:rPr>
      <w:rFonts w:asciiTheme="minorHAnsi" w:hAnsiTheme="minorHAnsi"/>
      <w:sz w:val="18"/>
      <w:szCs w:val="18"/>
    </w:rPr>
  </w:style>
  <w:style w:type="paragraph" w:styleId="14">
    <w:name w:val="Document Map"/>
    <w:basedOn w:val="1"/>
    <w:link w:val="74"/>
    <w:autoRedefine/>
    <w:qFormat/>
    <w:uiPriority w:val="0"/>
    <w:rPr>
      <w:rFonts w:ascii="宋体"/>
      <w:sz w:val="18"/>
      <w:szCs w:val="18"/>
    </w:rPr>
  </w:style>
  <w:style w:type="paragraph" w:styleId="15">
    <w:name w:val="toa heading"/>
    <w:basedOn w:val="1"/>
    <w:next w:val="1"/>
    <w:autoRedefine/>
    <w:qFormat/>
    <w:uiPriority w:val="0"/>
    <w:pPr>
      <w:spacing w:before="120"/>
    </w:pPr>
    <w:rPr>
      <w:rFonts w:ascii="Arial" w:hAnsi="Arial"/>
      <w:sz w:val="24"/>
    </w:rPr>
  </w:style>
  <w:style w:type="paragraph" w:styleId="16">
    <w:name w:val="annotation text"/>
    <w:basedOn w:val="1"/>
    <w:link w:val="75"/>
    <w:autoRedefine/>
    <w:qFormat/>
    <w:uiPriority w:val="99"/>
    <w:pPr>
      <w:jc w:val="left"/>
    </w:pPr>
  </w:style>
  <w:style w:type="paragraph" w:styleId="17">
    <w:name w:val="Body Text 3"/>
    <w:basedOn w:val="1"/>
    <w:autoRedefine/>
    <w:unhideWhenUsed/>
    <w:qFormat/>
    <w:uiPriority w:val="99"/>
    <w:pPr>
      <w:spacing w:after="120"/>
    </w:pPr>
    <w:rPr>
      <w:sz w:val="16"/>
      <w:szCs w:val="16"/>
    </w:rPr>
  </w:style>
  <w:style w:type="paragraph" w:styleId="18">
    <w:name w:val="Body Text"/>
    <w:basedOn w:val="1"/>
    <w:next w:val="19"/>
    <w:link w:val="76"/>
    <w:autoRedefine/>
    <w:qFormat/>
    <w:uiPriority w:val="1"/>
    <w:pPr>
      <w:autoSpaceDE w:val="0"/>
      <w:autoSpaceDN w:val="0"/>
      <w:jc w:val="left"/>
    </w:pPr>
    <w:rPr>
      <w:rFonts w:ascii="宋体" w:hAnsi="宋体" w:cs="宋体"/>
      <w:kern w:val="0"/>
      <w:sz w:val="18"/>
      <w:szCs w:val="18"/>
      <w:lang w:val="zh-CN" w:bidi="zh-CN"/>
    </w:rPr>
  </w:style>
  <w:style w:type="paragraph" w:customStyle="1" w:styleId="19">
    <w:name w:val="一级条标题"/>
    <w:basedOn w:val="20"/>
    <w:next w:val="21"/>
    <w:qFormat/>
    <w:uiPriority w:val="0"/>
    <w:pPr>
      <w:spacing w:line="240" w:lineRule="auto"/>
      <w:ind w:left="420"/>
      <w:outlineLvl w:val="2"/>
    </w:pPr>
  </w:style>
  <w:style w:type="paragraph" w:customStyle="1" w:styleId="20">
    <w:name w:val="章标题"/>
    <w:next w:val="1"/>
    <w:qFormat/>
    <w:uiPriority w:val="0"/>
    <w:pPr>
      <w:spacing w:after="160" w:line="360" w:lineRule="auto"/>
      <w:jc w:val="both"/>
      <w:outlineLvl w:val="1"/>
    </w:pPr>
    <w:rPr>
      <w:rFonts w:ascii="黑体" w:hAnsi="Times New Roman" w:eastAsia="黑体" w:cs="Times New Roman"/>
      <w:sz w:val="21"/>
      <w:szCs w:val="22"/>
      <w:lang w:val="en-US" w:eastAsia="zh-CN" w:bidi="ar-SA"/>
    </w:rPr>
  </w:style>
  <w:style w:type="paragraph" w:customStyle="1" w:styleId="21">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22">
    <w:name w:val="Body Text Indent"/>
    <w:basedOn w:val="1"/>
    <w:autoRedefine/>
    <w:qFormat/>
    <w:uiPriority w:val="0"/>
    <w:pPr>
      <w:autoSpaceDE w:val="0"/>
      <w:autoSpaceDN w:val="0"/>
      <w:adjustRightInd w:val="0"/>
      <w:spacing w:line="360" w:lineRule="auto"/>
      <w:ind w:firstLine="540" w:firstLineChars="180"/>
    </w:pPr>
    <w:rPr>
      <w:rFonts w:ascii="宋体" w:hAnsi="Calibri"/>
      <w:sz w:val="30"/>
      <w:szCs w:val="24"/>
    </w:rPr>
  </w:style>
  <w:style w:type="paragraph" w:styleId="23">
    <w:name w:val="Block Text"/>
    <w:basedOn w:val="1"/>
    <w:autoRedefine/>
    <w:qFormat/>
    <w:uiPriority w:val="99"/>
    <w:pPr>
      <w:spacing w:line="360" w:lineRule="auto"/>
      <w:ind w:left="357" w:leftChars="170" w:right="25" w:rightChars="12" w:firstLine="1"/>
    </w:pPr>
    <w:rPr>
      <w:rFonts w:ascii="宋体" w:hAnsi="宋体" w:eastAsia="宋体" w:cs="Arial"/>
      <w:sz w:val="24"/>
      <w:szCs w:val="20"/>
    </w:rPr>
  </w:style>
  <w:style w:type="paragraph" w:styleId="24">
    <w:name w:val="toc 5"/>
    <w:basedOn w:val="1"/>
    <w:next w:val="1"/>
    <w:autoRedefine/>
    <w:unhideWhenUsed/>
    <w:qFormat/>
    <w:uiPriority w:val="0"/>
    <w:pPr>
      <w:ind w:left="840"/>
      <w:jc w:val="left"/>
    </w:pPr>
    <w:rPr>
      <w:rFonts w:asciiTheme="minorHAnsi" w:hAnsiTheme="minorHAnsi"/>
      <w:sz w:val="18"/>
      <w:szCs w:val="18"/>
    </w:rPr>
  </w:style>
  <w:style w:type="paragraph" w:styleId="25">
    <w:name w:val="toc 3"/>
    <w:basedOn w:val="1"/>
    <w:next w:val="1"/>
    <w:autoRedefine/>
    <w:qFormat/>
    <w:uiPriority w:val="39"/>
    <w:pPr>
      <w:ind w:left="420"/>
      <w:jc w:val="left"/>
    </w:pPr>
    <w:rPr>
      <w:rFonts w:asciiTheme="minorHAnsi" w:hAnsiTheme="minorHAnsi"/>
      <w:i/>
      <w:iCs/>
      <w:sz w:val="20"/>
      <w:szCs w:val="20"/>
    </w:rPr>
  </w:style>
  <w:style w:type="paragraph" w:styleId="26">
    <w:name w:val="Plain Text"/>
    <w:basedOn w:val="1"/>
    <w:link w:val="77"/>
    <w:autoRedefine/>
    <w:qFormat/>
    <w:uiPriority w:val="0"/>
    <w:rPr>
      <w:rFonts w:ascii="宋体" w:hAnsi="Courier New" w:cs="Courier New" w:eastAsiaTheme="minorEastAsia"/>
      <w:szCs w:val="21"/>
    </w:rPr>
  </w:style>
  <w:style w:type="paragraph" w:styleId="27">
    <w:name w:val="toc 8"/>
    <w:basedOn w:val="1"/>
    <w:next w:val="1"/>
    <w:autoRedefine/>
    <w:unhideWhenUsed/>
    <w:qFormat/>
    <w:uiPriority w:val="0"/>
    <w:pPr>
      <w:ind w:left="1470"/>
      <w:jc w:val="left"/>
    </w:pPr>
    <w:rPr>
      <w:rFonts w:asciiTheme="minorHAnsi" w:hAnsiTheme="minorHAnsi"/>
      <w:sz w:val="18"/>
      <w:szCs w:val="18"/>
    </w:rPr>
  </w:style>
  <w:style w:type="paragraph" w:styleId="28">
    <w:name w:val="Date"/>
    <w:basedOn w:val="1"/>
    <w:next w:val="1"/>
    <w:link w:val="78"/>
    <w:autoRedefine/>
    <w:qFormat/>
    <w:uiPriority w:val="0"/>
    <w:pPr>
      <w:ind w:left="100" w:leftChars="2500"/>
    </w:pPr>
  </w:style>
  <w:style w:type="paragraph" w:styleId="29">
    <w:name w:val="Body Text Indent 2"/>
    <w:basedOn w:val="1"/>
    <w:autoRedefine/>
    <w:qFormat/>
    <w:uiPriority w:val="0"/>
    <w:pPr>
      <w:ind w:firstLine="540" w:firstLineChars="257"/>
    </w:pPr>
    <w:rPr>
      <w:szCs w:val="24"/>
    </w:rPr>
  </w:style>
  <w:style w:type="paragraph" w:styleId="30">
    <w:name w:val="Balloon Text"/>
    <w:basedOn w:val="1"/>
    <w:link w:val="79"/>
    <w:autoRedefine/>
    <w:qFormat/>
    <w:uiPriority w:val="99"/>
    <w:rPr>
      <w:sz w:val="18"/>
      <w:szCs w:val="18"/>
    </w:rPr>
  </w:style>
  <w:style w:type="paragraph" w:styleId="31">
    <w:name w:val="footer"/>
    <w:basedOn w:val="1"/>
    <w:link w:val="80"/>
    <w:autoRedefine/>
    <w:qFormat/>
    <w:uiPriority w:val="99"/>
    <w:pPr>
      <w:tabs>
        <w:tab w:val="center" w:pos="4153"/>
        <w:tab w:val="right" w:pos="8306"/>
      </w:tabs>
      <w:snapToGrid w:val="0"/>
      <w:jc w:val="left"/>
    </w:pPr>
    <w:rPr>
      <w:sz w:val="18"/>
      <w:szCs w:val="18"/>
    </w:rPr>
  </w:style>
  <w:style w:type="paragraph" w:styleId="32">
    <w:name w:val="header"/>
    <w:basedOn w:val="1"/>
    <w:link w:val="81"/>
    <w:autoRedefine/>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autoRedefine/>
    <w:qFormat/>
    <w:uiPriority w:val="39"/>
    <w:pPr>
      <w:spacing w:before="120" w:after="120"/>
      <w:jc w:val="left"/>
    </w:pPr>
    <w:rPr>
      <w:rFonts w:asciiTheme="minorHAnsi" w:hAnsiTheme="minorHAnsi"/>
      <w:b/>
      <w:bCs/>
      <w:caps/>
      <w:sz w:val="20"/>
      <w:szCs w:val="20"/>
    </w:rPr>
  </w:style>
  <w:style w:type="paragraph" w:styleId="34">
    <w:name w:val="toc 6"/>
    <w:basedOn w:val="1"/>
    <w:next w:val="1"/>
    <w:autoRedefine/>
    <w:unhideWhenUsed/>
    <w:qFormat/>
    <w:uiPriority w:val="0"/>
    <w:pPr>
      <w:ind w:left="1050"/>
      <w:jc w:val="left"/>
    </w:pPr>
    <w:rPr>
      <w:rFonts w:asciiTheme="minorHAnsi" w:hAnsiTheme="minorHAnsi"/>
      <w:sz w:val="18"/>
      <w:szCs w:val="18"/>
    </w:rPr>
  </w:style>
  <w:style w:type="paragraph" w:styleId="35">
    <w:name w:val="toc 2"/>
    <w:basedOn w:val="1"/>
    <w:next w:val="1"/>
    <w:autoRedefine/>
    <w:qFormat/>
    <w:uiPriority w:val="39"/>
    <w:pPr>
      <w:ind w:left="210"/>
      <w:jc w:val="left"/>
    </w:pPr>
    <w:rPr>
      <w:rFonts w:asciiTheme="minorHAnsi" w:hAnsiTheme="minorHAnsi"/>
      <w:smallCaps/>
      <w:sz w:val="20"/>
      <w:szCs w:val="20"/>
    </w:rPr>
  </w:style>
  <w:style w:type="paragraph" w:styleId="36">
    <w:name w:val="toc 9"/>
    <w:basedOn w:val="1"/>
    <w:next w:val="1"/>
    <w:autoRedefine/>
    <w:unhideWhenUsed/>
    <w:qFormat/>
    <w:uiPriority w:val="0"/>
    <w:pPr>
      <w:ind w:left="1680"/>
      <w:jc w:val="left"/>
    </w:pPr>
    <w:rPr>
      <w:rFonts w:asciiTheme="minorHAnsi" w:hAnsiTheme="minorHAnsi"/>
      <w:sz w:val="18"/>
      <w:szCs w:val="18"/>
    </w:rPr>
  </w:style>
  <w:style w:type="paragraph" w:styleId="37">
    <w:name w:val="Body Text 2"/>
    <w:basedOn w:val="1"/>
    <w:autoRedefine/>
    <w:qFormat/>
    <w:uiPriority w:val="0"/>
    <w:pPr>
      <w:jc w:val="center"/>
    </w:pPr>
    <w:rPr>
      <w:b/>
      <w:bCs/>
      <w:spacing w:val="-20"/>
      <w:w w:val="130"/>
      <w:sz w:val="48"/>
      <w:szCs w:val="48"/>
    </w:rPr>
  </w:style>
  <w:style w:type="paragraph" w:styleId="38">
    <w:name w:val="HTML Preformatted"/>
    <w:basedOn w:val="1"/>
    <w:link w:val="82"/>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3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40">
    <w:name w:val="Title"/>
    <w:basedOn w:val="1"/>
    <w:next w:val="1"/>
    <w:link w:val="109"/>
    <w:autoRedefine/>
    <w:qFormat/>
    <w:uiPriority w:val="0"/>
    <w:pPr>
      <w:spacing w:before="240" w:after="60" w:line="360" w:lineRule="auto"/>
      <w:ind w:firstLine="200" w:firstLineChars="200"/>
      <w:jc w:val="center"/>
      <w:outlineLvl w:val="0"/>
    </w:pPr>
    <w:rPr>
      <w:rFonts w:ascii="Cambria" w:hAnsi="Cambria"/>
      <w:b/>
      <w:bCs/>
      <w:kern w:val="0"/>
      <w:sz w:val="36"/>
      <w:szCs w:val="32"/>
    </w:rPr>
  </w:style>
  <w:style w:type="paragraph" w:styleId="41">
    <w:name w:val="annotation subject"/>
    <w:basedOn w:val="16"/>
    <w:next w:val="1"/>
    <w:link w:val="83"/>
    <w:autoRedefine/>
    <w:qFormat/>
    <w:uiPriority w:val="99"/>
    <w:rPr>
      <w:b/>
      <w:bCs/>
    </w:rPr>
  </w:style>
  <w:style w:type="paragraph" w:styleId="42">
    <w:name w:val="Body Text First Indent"/>
    <w:basedOn w:val="18"/>
    <w:autoRedefine/>
    <w:qFormat/>
    <w:uiPriority w:val="0"/>
    <w:pPr>
      <w:ind w:firstLine="420" w:firstLineChars="100"/>
    </w:pPr>
    <w:rPr>
      <w:sz w:val="34"/>
    </w:rPr>
  </w:style>
  <w:style w:type="paragraph" w:styleId="43">
    <w:name w:val="Body Text First Indent 2"/>
    <w:basedOn w:val="22"/>
    <w:autoRedefine/>
    <w:qFormat/>
    <w:uiPriority w:val="99"/>
    <w:pPr>
      <w:tabs>
        <w:tab w:val="left" w:pos="4900"/>
      </w:tabs>
      <w:ind w:firstLine="420" w:firstLineChars="200"/>
    </w:pPr>
  </w:style>
  <w:style w:type="table" w:styleId="45">
    <w:name w:val="Table Grid"/>
    <w:basedOn w:val="4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7">
    <w:name w:val="Strong"/>
    <w:basedOn w:val="46"/>
    <w:autoRedefine/>
    <w:qFormat/>
    <w:uiPriority w:val="0"/>
    <w:rPr>
      <w:b/>
      <w:bCs/>
    </w:rPr>
  </w:style>
  <w:style w:type="character" w:styleId="48">
    <w:name w:val="FollowedHyperlink"/>
    <w:basedOn w:val="46"/>
    <w:autoRedefine/>
    <w:semiHidden/>
    <w:unhideWhenUsed/>
    <w:qFormat/>
    <w:uiPriority w:val="99"/>
    <w:rPr>
      <w:color w:val="800080" w:themeColor="followedHyperlink"/>
      <w:u w:val="single"/>
      <w14:textFill>
        <w14:solidFill>
          <w14:schemeClr w14:val="folHlink"/>
        </w14:solidFill>
      </w14:textFill>
    </w:rPr>
  </w:style>
  <w:style w:type="character" w:styleId="49">
    <w:name w:val="Emphasis"/>
    <w:basedOn w:val="46"/>
    <w:autoRedefine/>
    <w:qFormat/>
    <w:uiPriority w:val="0"/>
    <w:rPr>
      <w:b/>
    </w:rPr>
  </w:style>
  <w:style w:type="character" w:styleId="50">
    <w:name w:val="HTML Definition"/>
    <w:basedOn w:val="46"/>
    <w:autoRedefine/>
    <w:semiHidden/>
    <w:unhideWhenUsed/>
    <w:qFormat/>
    <w:uiPriority w:val="0"/>
  </w:style>
  <w:style w:type="character" w:styleId="51">
    <w:name w:val="HTML Typewriter"/>
    <w:basedOn w:val="46"/>
    <w:autoRedefine/>
    <w:semiHidden/>
    <w:unhideWhenUsed/>
    <w:qFormat/>
    <w:uiPriority w:val="0"/>
    <w:rPr>
      <w:rFonts w:hint="default" w:ascii="monospace" w:hAnsi="monospace" w:eastAsia="monospace" w:cs="monospace"/>
      <w:sz w:val="20"/>
    </w:rPr>
  </w:style>
  <w:style w:type="character" w:styleId="52">
    <w:name w:val="HTML Acronym"/>
    <w:basedOn w:val="46"/>
    <w:autoRedefine/>
    <w:semiHidden/>
    <w:unhideWhenUsed/>
    <w:qFormat/>
    <w:uiPriority w:val="0"/>
  </w:style>
  <w:style w:type="character" w:styleId="53">
    <w:name w:val="HTML Variable"/>
    <w:basedOn w:val="46"/>
    <w:autoRedefine/>
    <w:semiHidden/>
    <w:unhideWhenUsed/>
    <w:qFormat/>
    <w:uiPriority w:val="0"/>
  </w:style>
  <w:style w:type="character" w:styleId="54">
    <w:name w:val="Hyperlink"/>
    <w:autoRedefine/>
    <w:qFormat/>
    <w:uiPriority w:val="99"/>
    <w:rPr>
      <w:color w:val="0000FF"/>
      <w:u w:val="single"/>
    </w:rPr>
  </w:style>
  <w:style w:type="character" w:styleId="55">
    <w:name w:val="HTML Code"/>
    <w:basedOn w:val="46"/>
    <w:autoRedefine/>
    <w:semiHidden/>
    <w:unhideWhenUsed/>
    <w:qFormat/>
    <w:uiPriority w:val="0"/>
    <w:rPr>
      <w:rFonts w:hint="default" w:ascii="monospace" w:hAnsi="monospace" w:eastAsia="monospace" w:cs="monospace"/>
      <w:sz w:val="20"/>
    </w:rPr>
  </w:style>
  <w:style w:type="character" w:styleId="56">
    <w:name w:val="annotation reference"/>
    <w:basedOn w:val="46"/>
    <w:autoRedefine/>
    <w:qFormat/>
    <w:uiPriority w:val="0"/>
    <w:rPr>
      <w:sz w:val="21"/>
      <w:szCs w:val="21"/>
    </w:rPr>
  </w:style>
  <w:style w:type="character" w:styleId="57">
    <w:name w:val="HTML Cite"/>
    <w:basedOn w:val="46"/>
    <w:autoRedefine/>
    <w:semiHidden/>
    <w:unhideWhenUsed/>
    <w:qFormat/>
    <w:uiPriority w:val="0"/>
  </w:style>
  <w:style w:type="character" w:styleId="58">
    <w:name w:val="HTML Keyboard"/>
    <w:basedOn w:val="46"/>
    <w:autoRedefine/>
    <w:semiHidden/>
    <w:unhideWhenUsed/>
    <w:qFormat/>
    <w:uiPriority w:val="0"/>
    <w:rPr>
      <w:rFonts w:ascii="monospace" w:hAnsi="monospace" w:eastAsia="monospace" w:cs="monospace"/>
      <w:sz w:val="20"/>
    </w:rPr>
  </w:style>
  <w:style w:type="character" w:styleId="59">
    <w:name w:val="HTML Sample"/>
    <w:basedOn w:val="46"/>
    <w:autoRedefine/>
    <w:semiHidden/>
    <w:unhideWhenUsed/>
    <w:qFormat/>
    <w:uiPriority w:val="0"/>
    <w:rPr>
      <w:rFonts w:hint="default" w:ascii="monospace" w:hAnsi="monospace" w:eastAsia="monospace" w:cs="monospace"/>
    </w:rPr>
  </w:style>
  <w:style w:type="paragraph" w:customStyle="1" w:styleId="60">
    <w:name w:val="标题 2 Char1"/>
    <w:basedOn w:val="1"/>
    <w:autoRedefine/>
    <w:qFormat/>
    <w:uiPriority w:val="0"/>
  </w:style>
  <w:style w:type="paragraph" w:customStyle="1" w:styleId="61">
    <w:name w:val="TOC 标题1"/>
    <w:basedOn w:val="2"/>
    <w:next w:val="1"/>
    <w:autoRedefine/>
    <w:unhideWhenUsed/>
    <w:qFormat/>
    <w:uiPriority w:val="39"/>
    <w:pPr>
      <w:widowControl/>
      <w:spacing w:before="480" w:after="0" w:line="276" w:lineRule="auto"/>
      <w:jc w:val="left"/>
      <w:outlineLvl w:val="9"/>
    </w:pPr>
    <w:rPr>
      <w:rFonts w:ascii="Calibri Light" w:hAnsi="Calibri Light"/>
      <w:color w:val="2E75B5"/>
      <w:kern w:val="0"/>
      <w:sz w:val="28"/>
      <w:szCs w:val="28"/>
    </w:rPr>
  </w:style>
  <w:style w:type="paragraph" w:customStyle="1" w:styleId="62">
    <w:name w:val="+正文"/>
    <w:basedOn w:val="1"/>
    <w:autoRedefine/>
    <w:qFormat/>
    <w:uiPriority w:val="99"/>
    <w:pPr>
      <w:spacing w:line="360" w:lineRule="auto"/>
      <w:ind w:firstLine="200" w:firstLineChars="200"/>
    </w:pPr>
  </w:style>
  <w:style w:type="paragraph" w:customStyle="1" w:styleId="63">
    <w:name w:val="列出段落1"/>
    <w:basedOn w:val="1"/>
    <w:autoRedefine/>
    <w:qFormat/>
    <w:uiPriority w:val="34"/>
    <w:pPr>
      <w:ind w:firstLine="420" w:firstLineChars="200"/>
    </w:pPr>
    <w:rPr>
      <w:rFonts w:ascii="Calibri" w:hAnsi="Calibri"/>
    </w:rPr>
  </w:style>
  <w:style w:type="paragraph" w:customStyle="1" w:styleId="64">
    <w:name w:val="正文缩进1"/>
    <w:autoRedefine/>
    <w:qFormat/>
    <w:uiPriority w:val="0"/>
    <w:pPr>
      <w:widowControl w:val="0"/>
      <w:ind w:firstLine="420"/>
      <w:jc w:val="both"/>
    </w:pPr>
    <w:rPr>
      <w:rFonts w:ascii="Times New Roman" w:hAnsi="Times New Roman" w:eastAsia="宋体" w:cs="Times New Roman"/>
      <w:kern w:val="2"/>
      <w:sz w:val="21"/>
      <w:szCs w:val="24"/>
      <w:lang w:val="en-US" w:eastAsia="zh-CN" w:bidi="ar-SA"/>
    </w:rPr>
  </w:style>
  <w:style w:type="character" w:customStyle="1" w:styleId="65">
    <w:name w:val="标题 1 字符"/>
    <w:basedOn w:val="46"/>
    <w:link w:val="2"/>
    <w:autoRedefine/>
    <w:qFormat/>
    <w:uiPriority w:val="0"/>
    <w:rPr>
      <w:b/>
      <w:bCs/>
      <w:kern w:val="44"/>
      <w:sz w:val="44"/>
      <w:szCs w:val="44"/>
    </w:rPr>
  </w:style>
  <w:style w:type="character" w:customStyle="1" w:styleId="66">
    <w:name w:val="标题 2 字符"/>
    <w:basedOn w:val="46"/>
    <w:link w:val="3"/>
    <w:autoRedefine/>
    <w:qFormat/>
    <w:uiPriority w:val="0"/>
    <w:rPr>
      <w:rFonts w:ascii="Calibri Light" w:hAnsi="Calibri Light" w:eastAsia="宋体" w:cs="Times New Roman"/>
      <w:b/>
      <w:bCs/>
      <w:kern w:val="2"/>
      <w:sz w:val="32"/>
      <w:szCs w:val="32"/>
    </w:rPr>
  </w:style>
  <w:style w:type="character" w:customStyle="1" w:styleId="67">
    <w:name w:val="标题 3 字符"/>
    <w:basedOn w:val="46"/>
    <w:link w:val="4"/>
    <w:autoRedefine/>
    <w:qFormat/>
    <w:uiPriority w:val="9"/>
    <w:rPr>
      <w:b/>
      <w:bCs/>
      <w:kern w:val="2"/>
      <w:sz w:val="32"/>
      <w:szCs w:val="32"/>
    </w:rPr>
  </w:style>
  <w:style w:type="character" w:customStyle="1" w:styleId="68">
    <w:name w:val="标题 4 字符"/>
    <w:basedOn w:val="46"/>
    <w:link w:val="5"/>
    <w:autoRedefine/>
    <w:qFormat/>
    <w:uiPriority w:val="9"/>
    <w:rPr>
      <w:rFonts w:asciiTheme="majorHAnsi" w:hAnsiTheme="majorHAnsi" w:eastAsiaTheme="majorEastAsia" w:cstheme="majorBidi"/>
      <w:b/>
      <w:bCs/>
      <w:kern w:val="2"/>
      <w:sz w:val="28"/>
      <w:szCs w:val="28"/>
    </w:rPr>
  </w:style>
  <w:style w:type="character" w:customStyle="1" w:styleId="69">
    <w:name w:val="标题 5 字符"/>
    <w:basedOn w:val="46"/>
    <w:link w:val="6"/>
    <w:autoRedefine/>
    <w:semiHidden/>
    <w:qFormat/>
    <w:uiPriority w:val="9"/>
    <w:rPr>
      <w:rFonts w:eastAsia="楷体"/>
      <w:b/>
      <w:bCs/>
      <w:sz w:val="24"/>
      <w:szCs w:val="28"/>
    </w:rPr>
  </w:style>
  <w:style w:type="character" w:customStyle="1" w:styleId="70">
    <w:name w:val="标题 6 字符"/>
    <w:basedOn w:val="46"/>
    <w:link w:val="7"/>
    <w:autoRedefine/>
    <w:qFormat/>
    <w:uiPriority w:val="0"/>
    <w:rPr>
      <w:rFonts w:ascii="Cambria" w:hAnsi="Cambria" w:eastAsia="楷体"/>
      <w:b/>
      <w:bCs/>
      <w:kern w:val="2"/>
      <w:sz w:val="24"/>
      <w:szCs w:val="24"/>
    </w:rPr>
  </w:style>
  <w:style w:type="character" w:customStyle="1" w:styleId="71">
    <w:name w:val="标题 7 字符"/>
    <w:basedOn w:val="46"/>
    <w:link w:val="8"/>
    <w:autoRedefine/>
    <w:qFormat/>
    <w:uiPriority w:val="0"/>
    <w:rPr>
      <w:rFonts w:eastAsia="黑体"/>
      <w:b/>
      <w:bCs/>
      <w:kern w:val="2"/>
      <w:sz w:val="24"/>
      <w:szCs w:val="24"/>
    </w:rPr>
  </w:style>
  <w:style w:type="character" w:customStyle="1" w:styleId="72">
    <w:name w:val="标题 8 字符"/>
    <w:basedOn w:val="46"/>
    <w:link w:val="9"/>
    <w:autoRedefine/>
    <w:qFormat/>
    <w:uiPriority w:val="0"/>
    <w:rPr>
      <w:rFonts w:ascii="Arial" w:hAnsi="Arial" w:eastAsia="黑体"/>
      <w:b/>
      <w:kern w:val="2"/>
      <w:sz w:val="24"/>
      <w:szCs w:val="24"/>
    </w:rPr>
  </w:style>
  <w:style w:type="character" w:customStyle="1" w:styleId="73">
    <w:name w:val="标题 9 字符"/>
    <w:basedOn w:val="46"/>
    <w:link w:val="10"/>
    <w:autoRedefine/>
    <w:qFormat/>
    <w:uiPriority w:val="0"/>
    <w:rPr>
      <w:rFonts w:ascii="Arial" w:hAnsi="Arial" w:eastAsia="黑体"/>
      <w:b/>
      <w:kern w:val="2"/>
      <w:sz w:val="24"/>
      <w:szCs w:val="21"/>
    </w:rPr>
  </w:style>
  <w:style w:type="character" w:customStyle="1" w:styleId="74">
    <w:name w:val="文档结构图 字符"/>
    <w:basedOn w:val="46"/>
    <w:link w:val="14"/>
    <w:autoRedefine/>
    <w:qFormat/>
    <w:uiPriority w:val="0"/>
    <w:rPr>
      <w:rFonts w:ascii="宋体"/>
      <w:kern w:val="2"/>
      <w:sz w:val="18"/>
      <w:szCs w:val="18"/>
    </w:rPr>
  </w:style>
  <w:style w:type="character" w:customStyle="1" w:styleId="75">
    <w:name w:val="批注文字 字符"/>
    <w:basedOn w:val="46"/>
    <w:link w:val="16"/>
    <w:autoRedefine/>
    <w:qFormat/>
    <w:uiPriority w:val="99"/>
    <w:rPr>
      <w:kern w:val="2"/>
      <w:sz w:val="21"/>
      <w:szCs w:val="22"/>
    </w:rPr>
  </w:style>
  <w:style w:type="character" w:customStyle="1" w:styleId="76">
    <w:name w:val="正文文本 字符"/>
    <w:basedOn w:val="46"/>
    <w:link w:val="18"/>
    <w:autoRedefine/>
    <w:qFormat/>
    <w:uiPriority w:val="1"/>
    <w:rPr>
      <w:rFonts w:ascii="宋体" w:hAnsi="宋体" w:cs="宋体"/>
      <w:sz w:val="18"/>
      <w:szCs w:val="18"/>
      <w:lang w:val="zh-CN" w:bidi="zh-CN"/>
    </w:rPr>
  </w:style>
  <w:style w:type="character" w:customStyle="1" w:styleId="77">
    <w:name w:val="纯文本 字符"/>
    <w:basedOn w:val="46"/>
    <w:link w:val="26"/>
    <w:autoRedefine/>
    <w:qFormat/>
    <w:uiPriority w:val="0"/>
    <w:rPr>
      <w:rFonts w:ascii="宋体" w:hAnsi="Courier New" w:cs="Courier New" w:eastAsiaTheme="minorEastAsia"/>
      <w:kern w:val="2"/>
      <w:sz w:val="21"/>
      <w:szCs w:val="21"/>
    </w:rPr>
  </w:style>
  <w:style w:type="character" w:customStyle="1" w:styleId="78">
    <w:name w:val="日期 字符"/>
    <w:basedOn w:val="46"/>
    <w:link w:val="28"/>
    <w:autoRedefine/>
    <w:qFormat/>
    <w:uiPriority w:val="0"/>
    <w:rPr>
      <w:kern w:val="2"/>
      <w:sz w:val="21"/>
      <w:szCs w:val="22"/>
    </w:rPr>
  </w:style>
  <w:style w:type="character" w:customStyle="1" w:styleId="79">
    <w:name w:val="批注框文本 字符"/>
    <w:basedOn w:val="46"/>
    <w:link w:val="30"/>
    <w:autoRedefine/>
    <w:qFormat/>
    <w:uiPriority w:val="99"/>
    <w:rPr>
      <w:kern w:val="2"/>
      <w:sz w:val="18"/>
      <w:szCs w:val="18"/>
    </w:rPr>
  </w:style>
  <w:style w:type="character" w:customStyle="1" w:styleId="80">
    <w:name w:val="页脚 字符"/>
    <w:basedOn w:val="46"/>
    <w:link w:val="31"/>
    <w:autoRedefine/>
    <w:qFormat/>
    <w:uiPriority w:val="99"/>
    <w:rPr>
      <w:kern w:val="2"/>
      <w:sz w:val="18"/>
      <w:szCs w:val="18"/>
    </w:rPr>
  </w:style>
  <w:style w:type="character" w:customStyle="1" w:styleId="81">
    <w:name w:val="页眉 字符"/>
    <w:basedOn w:val="46"/>
    <w:link w:val="32"/>
    <w:autoRedefine/>
    <w:qFormat/>
    <w:uiPriority w:val="99"/>
    <w:rPr>
      <w:kern w:val="2"/>
      <w:sz w:val="18"/>
      <w:szCs w:val="18"/>
    </w:rPr>
  </w:style>
  <w:style w:type="character" w:customStyle="1" w:styleId="82">
    <w:name w:val="HTML 预设格式 字符"/>
    <w:basedOn w:val="46"/>
    <w:link w:val="38"/>
    <w:autoRedefine/>
    <w:qFormat/>
    <w:uiPriority w:val="99"/>
    <w:rPr>
      <w:rFonts w:ascii="宋体" w:hAnsi="宋体" w:cs="宋体"/>
      <w:sz w:val="24"/>
      <w:szCs w:val="24"/>
    </w:rPr>
  </w:style>
  <w:style w:type="character" w:customStyle="1" w:styleId="83">
    <w:name w:val="批注主题 字符"/>
    <w:basedOn w:val="75"/>
    <w:link w:val="41"/>
    <w:autoRedefine/>
    <w:qFormat/>
    <w:uiPriority w:val="99"/>
    <w:rPr>
      <w:b/>
      <w:bCs/>
      <w:kern w:val="2"/>
      <w:sz w:val="21"/>
      <w:szCs w:val="22"/>
    </w:rPr>
  </w:style>
  <w:style w:type="character" w:customStyle="1" w:styleId="84">
    <w:name w:val="high-light-bg4"/>
    <w:basedOn w:val="46"/>
    <w:autoRedefine/>
    <w:qFormat/>
    <w:uiPriority w:val="0"/>
  </w:style>
  <w:style w:type="paragraph" w:customStyle="1" w:styleId="85">
    <w:name w:val="列出段落2"/>
    <w:basedOn w:val="1"/>
    <w:autoRedefine/>
    <w:qFormat/>
    <w:uiPriority w:val="34"/>
    <w:pPr>
      <w:ind w:firstLine="420" w:firstLineChars="200"/>
    </w:pPr>
  </w:style>
  <w:style w:type="paragraph" w:customStyle="1" w:styleId="86">
    <w:name w:val="正文 New New New New"/>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styleId="87">
    <w:name w:val="List Paragraph"/>
    <w:basedOn w:val="1"/>
    <w:link w:val="88"/>
    <w:autoRedefine/>
    <w:qFormat/>
    <w:uiPriority w:val="34"/>
    <w:pPr>
      <w:ind w:firstLine="420" w:firstLineChars="200"/>
    </w:pPr>
    <w:rPr>
      <w:rFonts w:ascii="Calibri" w:hAnsi="Calibri"/>
    </w:rPr>
  </w:style>
  <w:style w:type="character" w:customStyle="1" w:styleId="88">
    <w:name w:val="列表段落 字符"/>
    <w:basedOn w:val="46"/>
    <w:link w:val="87"/>
    <w:autoRedefine/>
    <w:qFormat/>
    <w:uiPriority w:val="0"/>
    <w:rPr>
      <w:rFonts w:ascii="Calibri" w:hAnsi="Calibri"/>
      <w:kern w:val="2"/>
      <w:sz w:val="21"/>
      <w:szCs w:val="22"/>
    </w:rPr>
  </w:style>
  <w:style w:type="character" w:customStyle="1" w:styleId="89">
    <w:name w:val="Table Text Char1"/>
    <w:link w:val="90"/>
    <w:autoRedefine/>
    <w:qFormat/>
    <w:locked/>
    <w:uiPriority w:val="0"/>
    <w:rPr>
      <w:rFonts w:ascii="Arial" w:hAnsi="Arial" w:cs="Arial"/>
    </w:rPr>
  </w:style>
  <w:style w:type="paragraph" w:customStyle="1" w:styleId="90">
    <w:name w:val="Table Text"/>
    <w:basedOn w:val="1"/>
    <w:link w:val="89"/>
    <w:autoRedefine/>
    <w:qFormat/>
    <w:uiPriority w:val="0"/>
    <w:pPr>
      <w:widowControl/>
      <w:snapToGrid w:val="0"/>
      <w:spacing w:before="80" w:after="80"/>
      <w:jc w:val="left"/>
    </w:pPr>
    <w:rPr>
      <w:rFonts w:ascii="Arial" w:hAnsi="Arial"/>
      <w:kern w:val="0"/>
      <w:sz w:val="20"/>
      <w:szCs w:val="20"/>
    </w:rPr>
  </w:style>
  <w:style w:type="paragraph" w:customStyle="1" w:styleId="91">
    <w:name w:val="Char"/>
    <w:basedOn w:val="1"/>
    <w:autoRedefine/>
    <w:qFormat/>
    <w:uiPriority w:val="0"/>
    <w:pPr>
      <w:adjustRightInd w:val="0"/>
      <w:spacing w:line="360" w:lineRule="auto"/>
    </w:pPr>
    <w:rPr>
      <w:rFonts w:ascii="Calibri" w:hAnsi="Calibri"/>
      <w:kern w:val="0"/>
      <w:sz w:val="24"/>
    </w:rPr>
  </w:style>
  <w:style w:type="character" w:customStyle="1" w:styleId="92">
    <w:name w:val="mh-gray2"/>
    <w:basedOn w:val="46"/>
    <w:autoRedefine/>
    <w:qFormat/>
    <w:uiPriority w:val="0"/>
  </w:style>
  <w:style w:type="paragraph" w:customStyle="1" w:styleId="93">
    <w:name w:val="表格文字"/>
    <w:basedOn w:val="1"/>
    <w:autoRedefine/>
    <w:qFormat/>
    <w:uiPriority w:val="0"/>
    <w:pPr>
      <w:spacing w:before="120" w:after="120"/>
    </w:pPr>
    <w:rPr>
      <w:rFonts w:ascii="新宋体" w:hAnsi="宋体" w:eastAsia="新宋体" w:cstheme="minorBidi"/>
      <w:bCs/>
      <w:color w:val="000000"/>
      <w:sz w:val="18"/>
      <w:szCs w:val="18"/>
    </w:rPr>
  </w:style>
  <w:style w:type="character" w:customStyle="1" w:styleId="94">
    <w:name w:val="font31"/>
    <w:basedOn w:val="46"/>
    <w:autoRedefine/>
    <w:qFormat/>
    <w:uiPriority w:val="0"/>
    <w:rPr>
      <w:rFonts w:hint="eastAsia" w:ascii="宋体" w:hAnsi="宋体" w:eastAsia="宋体" w:cs="宋体"/>
      <w:b/>
      <w:color w:val="000000"/>
      <w:sz w:val="20"/>
      <w:szCs w:val="20"/>
      <w:u w:val="none"/>
    </w:rPr>
  </w:style>
  <w:style w:type="character" w:customStyle="1" w:styleId="95">
    <w:name w:val="font21"/>
    <w:basedOn w:val="46"/>
    <w:autoRedefine/>
    <w:qFormat/>
    <w:uiPriority w:val="0"/>
    <w:rPr>
      <w:rFonts w:hint="eastAsia" w:ascii="宋体" w:hAnsi="宋体" w:eastAsia="宋体" w:cs="宋体"/>
      <w:color w:val="000000"/>
      <w:sz w:val="20"/>
      <w:szCs w:val="20"/>
      <w:u w:val="none"/>
    </w:rPr>
  </w:style>
  <w:style w:type="character" w:customStyle="1" w:styleId="96">
    <w:name w:val="font11"/>
    <w:basedOn w:val="46"/>
    <w:autoRedefine/>
    <w:qFormat/>
    <w:uiPriority w:val="0"/>
    <w:rPr>
      <w:rFonts w:hint="eastAsia" w:ascii="宋体" w:hAnsi="宋体" w:eastAsia="宋体" w:cs="宋体"/>
      <w:color w:val="000000"/>
      <w:sz w:val="20"/>
      <w:szCs w:val="20"/>
      <w:u w:val="none"/>
    </w:rPr>
  </w:style>
  <w:style w:type="character" w:customStyle="1" w:styleId="97">
    <w:name w:val="font61"/>
    <w:basedOn w:val="46"/>
    <w:autoRedefine/>
    <w:qFormat/>
    <w:uiPriority w:val="0"/>
    <w:rPr>
      <w:rFonts w:hint="default" w:ascii="Times New Roman" w:hAnsi="Times New Roman" w:cs="Times New Roman"/>
      <w:b/>
      <w:color w:val="000000"/>
      <w:sz w:val="20"/>
      <w:szCs w:val="20"/>
      <w:u w:val="none"/>
    </w:rPr>
  </w:style>
  <w:style w:type="character" w:customStyle="1" w:styleId="98">
    <w:name w:val="font41"/>
    <w:basedOn w:val="46"/>
    <w:autoRedefine/>
    <w:qFormat/>
    <w:uiPriority w:val="0"/>
    <w:rPr>
      <w:rFonts w:hint="eastAsia" w:ascii="宋体" w:hAnsi="宋体" w:eastAsia="宋体" w:cs="宋体"/>
      <w:b/>
      <w:color w:val="000000"/>
      <w:sz w:val="20"/>
      <w:szCs w:val="20"/>
      <w:u w:val="none"/>
    </w:rPr>
  </w:style>
  <w:style w:type="character" w:customStyle="1" w:styleId="99">
    <w:name w:val="font01"/>
    <w:basedOn w:val="46"/>
    <w:autoRedefine/>
    <w:qFormat/>
    <w:uiPriority w:val="0"/>
    <w:rPr>
      <w:rFonts w:hint="default" w:ascii="Times New Roman" w:hAnsi="Times New Roman" w:cs="Times New Roman"/>
      <w:b/>
      <w:color w:val="000000"/>
      <w:sz w:val="20"/>
      <w:szCs w:val="20"/>
      <w:u w:val="none"/>
    </w:rPr>
  </w:style>
  <w:style w:type="character" w:customStyle="1" w:styleId="100">
    <w:name w:val="font51"/>
    <w:basedOn w:val="46"/>
    <w:autoRedefine/>
    <w:qFormat/>
    <w:uiPriority w:val="0"/>
    <w:rPr>
      <w:rFonts w:hint="default" w:ascii="Times New Roman" w:hAnsi="Times New Roman" w:cs="Times New Roman"/>
      <w:color w:val="000000"/>
      <w:sz w:val="20"/>
      <w:szCs w:val="20"/>
      <w:u w:val="none"/>
    </w:rPr>
  </w:style>
  <w:style w:type="character" w:customStyle="1" w:styleId="101">
    <w:name w:val="书籍标题1"/>
    <w:basedOn w:val="46"/>
    <w:autoRedefine/>
    <w:qFormat/>
    <w:uiPriority w:val="0"/>
    <w:rPr>
      <w:rFonts w:ascii="Times New Roman" w:hAnsi="Times New Roman" w:eastAsia="宋体"/>
      <w:b/>
      <w:bCs/>
      <w:smallCaps/>
      <w:spacing w:val="5"/>
    </w:rPr>
  </w:style>
  <w:style w:type="character" w:customStyle="1" w:styleId="102">
    <w:name w:val="font71"/>
    <w:basedOn w:val="46"/>
    <w:autoRedefine/>
    <w:qFormat/>
    <w:uiPriority w:val="0"/>
    <w:rPr>
      <w:rFonts w:hint="eastAsia" w:ascii="宋体" w:hAnsi="宋体" w:eastAsia="宋体" w:cs="宋体"/>
      <w:color w:val="000000"/>
      <w:sz w:val="18"/>
      <w:szCs w:val="18"/>
      <w:u w:val="none"/>
    </w:rPr>
  </w:style>
  <w:style w:type="paragraph" w:customStyle="1" w:styleId="103">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4">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5">
    <w:name w:val="title1"/>
    <w:basedOn w:val="1"/>
    <w:autoRedefine/>
    <w:qFormat/>
    <w:uiPriority w:val="0"/>
    <w:pPr>
      <w:widowControl/>
      <w:spacing w:before="100" w:beforeAutospacing="1" w:after="100" w:afterAutospacing="1"/>
      <w:jc w:val="left"/>
    </w:pPr>
    <w:rPr>
      <w:rFonts w:ascii="宋体" w:hAnsi="宋体" w:cs="宋体"/>
      <w:kern w:val="0"/>
      <w:sz w:val="24"/>
      <w:szCs w:val="24"/>
    </w:rPr>
  </w:style>
  <w:style w:type="table" w:customStyle="1" w:styleId="106">
    <w:name w:val="Table Normal"/>
    <w:autoRedefine/>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107">
    <w:name w:val="Table Paragraph"/>
    <w:basedOn w:val="1"/>
    <w:autoRedefine/>
    <w:qFormat/>
    <w:uiPriority w:val="1"/>
    <w:pPr>
      <w:autoSpaceDE w:val="0"/>
      <w:autoSpaceDN w:val="0"/>
      <w:jc w:val="left"/>
    </w:pPr>
    <w:rPr>
      <w:rFonts w:ascii="宋体" w:hAnsi="宋体" w:cs="宋体"/>
      <w:kern w:val="0"/>
      <w:sz w:val="22"/>
      <w:lang w:val="zh-CN" w:bidi="zh-CN"/>
    </w:rPr>
  </w:style>
  <w:style w:type="paragraph" w:customStyle="1" w:styleId="108">
    <w:name w:val="样式 标题 5 + 五号 居中 段前: 1.5 磅 段后: 1.5 磅 行距: 多倍行距 1.57 字行"/>
    <w:basedOn w:val="6"/>
    <w:autoRedefine/>
    <w:qFormat/>
    <w:uiPriority w:val="0"/>
    <w:pPr>
      <w:widowControl w:val="0"/>
      <w:tabs>
        <w:tab w:val="left" w:pos="360"/>
      </w:tabs>
      <w:spacing w:before="30" w:after="30" w:line="377" w:lineRule="auto"/>
      <w:jc w:val="center"/>
    </w:pPr>
    <w:rPr>
      <w:rFonts w:cs="宋体"/>
      <w:kern w:val="2"/>
      <w:sz w:val="21"/>
      <w:szCs w:val="20"/>
    </w:rPr>
  </w:style>
  <w:style w:type="character" w:customStyle="1" w:styleId="109">
    <w:name w:val="标题 字符"/>
    <w:link w:val="40"/>
    <w:autoRedefine/>
    <w:qFormat/>
    <w:uiPriority w:val="0"/>
    <w:rPr>
      <w:rFonts w:ascii="Cambria" w:hAnsi="Cambria"/>
      <w:b/>
      <w:bCs/>
      <w:sz w:val="36"/>
      <w:szCs w:val="32"/>
    </w:rPr>
  </w:style>
  <w:style w:type="character" w:customStyle="1" w:styleId="110">
    <w:name w:val="标题 Char1"/>
    <w:basedOn w:val="46"/>
    <w:autoRedefine/>
    <w:qFormat/>
    <w:uiPriority w:val="10"/>
    <w:rPr>
      <w:rFonts w:asciiTheme="majorHAnsi" w:hAnsiTheme="majorHAnsi" w:cstheme="majorBidi"/>
      <w:b/>
      <w:bCs/>
      <w:kern w:val="2"/>
      <w:sz w:val="32"/>
      <w:szCs w:val="32"/>
    </w:rPr>
  </w:style>
  <w:style w:type="paragraph" w:customStyle="1" w:styleId="111">
    <w:name w:val="正文 A"/>
    <w:autoRedefine/>
    <w:qFormat/>
    <w:uiPriority w:val="0"/>
    <w:pPr>
      <w:widowControl w:val="0"/>
      <w:jc w:val="both"/>
    </w:pPr>
    <w:rPr>
      <w:rFonts w:ascii="Calibri" w:hAnsi="Calibri" w:eastAsia="Calibri" w:cs="Calibri"/>
      <w:color w:val="000000"/>
      <w:kern w:val="2"/>
      <w:sz w:val="21"/>
      <w:szCs w:val="21"/>
      <w:lang w:val="en-US" w:eastAsia="zh-CN" w:bidi="ar-SA"/>
    </w:rPr>
  </w:style>
  <w:style w:type="paragraph" w:customStyle="1" w:styleId="112">
    <w:name w:val="参考标准_w"/>
    <w:basedOn w:val="1"/>
    <w:next w:val="1"/>
    <w:autoRedefine/>
    <w:qFormat/>
    <w:uiPriority w:val="0"/>
    <w:pPr>
      <w:numPr>
        <w:ilvl w:val="0"/>
        <w:numId w:val="1"/>
      </w:numPr>
      <w:adjustRightInd w:val="0"/>
      <w:snapToGrid w:val="0"/>
      <w:spacing w:line="360" w:lineRule="auto"/>
      <w:ind w:left="0" w:firstLine="200" w:firstLineChars="200"/>
    </w:pPr>
    <w:rPr>
      <w:sz w:val="24"/>
      <w:szCs w:val="21"/>
    </w:rPr>
  </w:style>
  <w:style w:type="character" w:customStyle="1" w:styleId="113">
    <w:name w:val="列出段落 字符"/>
    <w:autoRedefine/>
    <w:qFormat/>
    <w:locked/>
    <w:uiPriority w:val="34"/>
    <w:rPr>
      <w:kern w:val="2"/>
      <w:sz w:val="24"/>
      <w:szCs w:val="24"/>
    </w:rPr>
  </w:style>
  <w:style w:type="paragraph" w:customStyle="1" w:styleId="114">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16">
    <w:name w:val="font7"/>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17">
    <w:name w:val="font8"/>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18">
    <w:name w:val="xl505"/>
    <w:basedOn w:val="1"/>
    <w:autoRedefine/>
    <w:qFormat/>
    <w:uiPriority w:val="0"/>
    <w:pPr>
      <w:widowControl/>
      <w:spacing w:before="100" w:beforeAutospacing="1" w:after="100" w:afterAutospacing="1"/>
      <w:jc w:val="left"/>
    </w:pPr>
    <w:rPr>
      <w:rFonts w:ascii="楷体" w:hAnsi="楷体" w:eastAsia="楷体" w:cs="宋体"/>
      <w:kern w:val="0"/>
      <w:sz w:val="20"/>
      <w:szCs w:val="20"/>
    </w:rPr>
  </w:style>
  <w:style w:type="paragraph" w:customStyle="1" w:styleId="119">
    <w:name w:val="xl506"/>
    <w:basedOn w:val="1"/>
    <w:autoRedefine/>
    <w:qFormat/>
    <w:uiPriority w:val="0"/>
    <w:pPr>
      <w:widowControl/>
      <w:spacing w:before="100" w:beforeAutospacing="1" w:after="100" w:afterAutospacing="1"/>
      <w:jc w:val="center"/>
    </w:pPr>
    <w:rPr>
      <w:rFonts w:ascii="楷体" w:hAnsi="楷体" w:eastAsia="楷体" w:cs="宋体"/>
      <w:kern w:val="0"/>
      <w:sz w:val="20"/>
      <w:szCs w:val="20"/>
    </w:rPr>
  </w:style>
  <w:style w:type="paragraph" w:customStyle="1" w:styleId="120">
    <w:name w:val="xl50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楷体" w:hAnsi="楷体" w:eastAsia="楷体" w:cs="宋体"/>
      <w:b/>
      <w:bCs/>
      <w:kern w:val="0"/>
      <w:sz w:val="20"/>
      <w:szCs w:val="20"/>
    </w:rPr>
  </w:style>
  <w:style w:type="paragraph" w:customStyle="1" w:styleId="121">
    <w:name w:val="xl5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楷体" w:hAnsi="楷体" w:eastAsia="楷体" w:cs="宋体"/>
      <w:b/>
      <w:bCs/>
      <w:kern w:val="0"/>
      <w:sz w:val="20"/>
      <w:szCs w:val="20"/>
    </w:rPr>
  </w:style>
  <w:style w:type="paragraph" w:customStyle="1" w:styleId="122">
    <w:name w:val="xl5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 w:hAnsi="楷体" w:eastAsia="楷体" w:cs="宋体"/>
      <w:kern w:val="0"/>
      <w:sz w:val="20"/>
      <w:szCs w:val="20"/>
    </w:rPr>
  </w:style>
  <w:style w:type="paragraph" w:customStyle="1" w:styleId="123">
    <w:name w:val="xl5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 w:hAnsi="楷体" w:eastAsia="楷体" w:cs="宋体"/>
      <w:kern w:val="0"/>
      <w:sz w:val="20"/>
      <w:szCs w:val="20"/>
    </w:rPr>
  </w:style>
  <w:style w:type="paragraph" w:customStyle="1" w:styleId="124">
    <w:name w:val="xl5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楷体" w:hAnsi="楷体" w:eastAsia="楷体" w:cs="宋体"/>
      <w:kern w:val="0"/>
      <w:sz w:val="20"/>
      <w:szCs w:val="20"/>
    </w:rPr>
  </w:style>
  <w:style w:type="paragraph" w:customStyle="1" w:styleId="125">
    <w:name w:val="xl51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楷体" w:hAnsi="楷体" w:eastAsia="楷体" w:cs="宋体"/>
      <w:kern w:val="0"/>
      <w:sz w:val="20"/>
      <w:szCs w:val="20"/>
    </w:rPr>
  </w:style>
  <w:style w:type="paragraph" w:customStyle="1" w:styleId="126">
    <w:name w:val="xl5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楷体" w:hAnsi="楷体" w:eastAsia="楷体" w:cs="宋体"/>
      <w:kern w:val="0"/>
      <w:sz w:val="20"/>
      <w:szCs w:val="20"/>
    </w:rPr>
  </w:style>
  <w:style w:type="paragraph" w:customStyle="1" w:styleId="127">
    <w:name w:val="xl5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楷体" w:hAnsi="楷体" w:eastAsia="楷体" w:cs="宋体"/>
      <w:kern w:val="0"/>
      <w:sz w:val="20"/>
      <w:szCs w:val="20"/>
    </w:rPr>
  </w:style>
  <w:style w:type="paragraph" w:customStyle="1" w:styleId="128">
    <w:name w:val="xl51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楷体" w:hAnsi="楷体" w:eastAsia="楷体" w:cs="宋体"/>
      <w:kern w:val="0"/>
      <w:sz w:val="20"/>
      <w:szCs w:val="20"/>
    </w:rPr>
  </w:style>
  <w:style w:type="paragraph" w:customStyle="1" w:styleId="129">
    <w:name w:val="xl51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楷体" w:hAnsi="楷体" w:eastAsia="楷体" w:cs="宋体"/>
      <w:kern w:val="0"/>
      <w:sz w:val="20"/>
      <w:szCs w:val="20"/>
    </w:rPr>
  </w:style>
  <w:style w:type="paragraph" w:customStyle="1" w:styleId="130">
    <w:name w:val="xl51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楷体" w:hAnsi="楷体" w:eastAsia="楷体" w:cs="宋体"/>
      <w:kern w:val="0"/>
      <w:sz w:val="20"/>
      <w:szCs w:val="20"/>
    </w:rPr>
  </w:style>
  <w:style w:type="paragraph" w:customStyle="1" w:styleId="131">
    <w:name w:val="xl518"/>
    <w:basedOn w:val="1"/>
    <w:autoRedefine/>
    <w:qFormat/>
    <w:uiPriority w:val="0"/>
    <w:pPr>
      <w:widowControl/>
      <w:pBdr>
        <w:left w:val="single" w:color="auto" w:sz="4" w:space="0"/>
        <w:right w:val="single" w:color="auto" w:sz="4" w:space="0"/>
      </w:pBdr>
      <w:spacing w:before="100" w:beforeAutospacing="1" w:after="100" w:afterAutospacing="1"/>
      <w:jc w:val="left"/>
    </w:pPr>
    <w:rPr>
      <w:rFonts w:ascii="楷体" w:hAnsi="楷体" w:eastAsia="楷体" w:cs="宋体"/>
      <w:kern w:val="0"/>
      <w:sz w:val="20"/>
      <w:szCs w:val="20"/>
    </w:rPr>
  </w:style>
  <w:style w:type="paragraph" w:customStyle="1" w:styleId="132">
    <w:name w:val="xl519"/>
    <w:basedOn w:val="1"/>
    <w:autoRedefine/>
    <w:qFormat/>
    <w:uiPriority w:val="0"/>
    <w:pPr>
      <w:widowControl/>
      <w:spacing w:before="100" w:beforeAutospacing="1" w:after="100" w:afterAutospacing="1"/>
      <w:jc w:val="left"/>
    </w:pPr>
    <w:rPr>
      <w:rFonts w:ascii="楷体" w:hAnsi="楷体" w:eastAsia="楷体" w:cs="宋体"/>
      <w:kern w:val="0"/>
      <w:sz w:val="20"/>
      <w:szCs w:val="20"/>
    </w:rPr>
  </w:style>
  <w:style w:type="character" w:customStyle="1" w:styleId="133">
    <w:name w:val="fontstyle01"/>
    <w:basedOn w:val="46"/>
    <w:autoRedefine/>
    <w:qFormat/>
    <w:uiPriority w:val="0"/>
    <w:rPr>
      <w:rFonts w:hint="eastAsia" w:ascii="宋体" w:hAnsi="宋体" w:eastAsia="宋体"/>
      <w:color w:val="000000"/>
      <w:sz w:val="28"/>
      <w:szCs w:val="28"/>
    </w:rPr>
  </w:style>
  <w:style w:type="character" w:customStyle="1" w:styleId="134">
    <w:name w:val="fontstyle21"/>
    <w:basedOn w:val="46"/>
    <w:autoRedefine/>
    <w:qFormat/>
    <w:uiPriority w:val="0"/>
    <w:rPr>
      <w:rFonts w:hint="default" w:ascii="TimesNewRomanPSMT" w:hAnsi="TimesNewRomanPSMT"/>
      <w:color w:val="000000"/>
      <w:sz w:val="28"/>
      <w:szCs w:val="28"/>
    </w:rPr>
  </w:style>
  <w:style w:type="table" w:customStyle="1" w:styleId="135">
    <w:name w:val="网格表 5 深色 - 着色 11"/>
    <w:basedOn w:val="44"/>
    <w:autoRedefine/>
    <w:qFormat/>
    <w:uiPriority w:val="50"/>
    <w:rPr>
      <w:kern w:val="2"/>
      <w:sz w:val="21"/>
      <w:szCs w:val="22"/>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BE5F1"/>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F81BD"/>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F81BD"/>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F81BD"/>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F81BD"/>
      </w:tcPr>
    </w:tblStylePr>
    <w:tblStylePr w:type="band1Vert">
      <w:tcPr>
        <w:shd w:val="clear" w:color="auto" w:fill="B8CCE4"/>
      </w:tcPr>
    </w:tblStylePr>
    <w:tblStylePr w:type="band1Horz">
      <w:tcPr>
        <w:shd w:val="clear" w:color="auto" w:fill="B8CCE4"/>
      </w:tcPr>
    </w:tblStylePr>
  </w:style>
  <w:style w:type="paragraph" w:customStyle="1" w:styleId="136">
    <w:name w:val="修订1"/>
    <w:autoRedefine/>
    <w:hidden/>
    <w:semiHidden/>
    <w:qFormat/>
    <w:uiPriority w:val="99"/>
    <w:rPr>
      <w:rFonts w:ascii="Times New Roman" w:hAnsi="Times New Roman" w:eastAsia="楷体" w:cs="Times New Roman"/>
      <w:sz w:val="28"/>
      <w:lang w:val="en-US" w:eastAsia="zh-CN" w:bidi="ar-SA"/>
    </w:rPr>
  </w:style>
  <w:style w:type="paragraph" w:customStyle="1" w:styleId="137">
    <w:name w:val="列出段落"/>
    <w:basedOn w:val="1"/>
    <w:autoRedefine/>
    <w:qFormat/>
    <w:uiPriority w:val="0"/>
    <w:pPr>
      <w:ind w:firstLine="420" w:firstLineChars="200"/>
    </w:pPr>
    <w:rPr>
      <w:szCs w:val="24"/>
    </w:rPr>
  </w:style>
  <w:style w:type="character" w:customStyle="1" w:styleId="138">
    <w:name w:val="mini-outputtext1"/>
    <w:basedOn w:val="46"/>
    <w:autoRedefine/>
    <w:qFormat/>
    <w:uiPriority w:val="0"/>
  </w:style>
  <w:style w:type="paragraph" w:customStyle="1" w:styleId="139">
    <w:name w:val="List Paragraph_5bffc895-034f-4de1-b636-ffb285cb1a9a"/>
    <w:basedOn w:val="1"/>
    <w:autoRedefine/>
    <w:qFormat/>
    <w:uiPriority w:val="34"/>
    <w:pPr>
      <w:ind w:firstLine="420" w:firstLineChars="200"/>
    </w:pPr>
  </w:style>
  <w:style w:type="paragraph" w:customStyle="1" w:styleId="140">
    <w:name w:val="正文格式"/>
    <w:basedOn w:val="1"/>
    <w:autoRedefine/>
    <w:qFormat/>
    <w:uiPriority w:val="0"/>
    <w:pPr>
      <w:adjustRightInd w:val="0"/>
      <w:snapToGrid w:val="0"/>
      <w:spacing w:line="400" w:lineRule="atLeast"/>
      <w:ind w:firstLine="482"/>
      <w:textAlignment w:val="baseline"/>
    </w:pPr>
  </w:style>
  <w:style w:type="table" w:customStyle="1" w:styleId="141">
    <w:name w:val="TableGrid"/>
    <w:autoRedefine/>
    <w:qFormat/>
    <w:uiPriority w:val="0"/>
    <w:rPr>
      <w:kern w:val="2"/>
      <w:sz w:val="21"/>
      <w:szCs w:val="22"/>
    </w:rPr>
    <w:tblPr>
      <w:tblCellMar>
        <w:top w:w="0" w:type="dxa"/>
        <w:left w:w="0" w:type="dxa"/>
        <w:bottom w:w="0" w:type="dxa"/>
        <w:right w:w="0" w:type="dxa"/>
      </w:tblCellMar>
    </w:tblPr>
  </w:style>
  <w:style w:type="paragraph" w:customStyle="1" w:styleId="142">
    <w:name w:val="Char1"/>
    <w:basedOn w:val="1"/>
    <w:autoRedefine/>
    <w:qFormat/>
    <w:uiPriority w:val="0"/>
    <w:pPr>
      <w:tabs>
        <w:tab w:val="left" w:pos="360"/>
      </w:tabs>
      <w:ind w:left="360" w:hanging="360" w:hangingChars="200"/>
    </w:pPr>
    <w:rPr>
      <w:szCs w:val="24"/>
    </w:rPr>
  </w:style>
  <w:style w:type="paragraph" w:customStyle="1" w:styleId="143">
    <w:name w:val="HTML Preformatted"/>
    <w:basedOn w:val="1"/>
    <w:autoRedefine/>
    <w:qFormat/>
    <w:uiPriority w:val="0"/>
    <w:rPr>
      <w:rFonts w:ascii="Courier New" w:hAnsi="Courier New"/>
      <w:sz w:val="20"/>
    </w:rPr>
  </w:style>
  <w:style w:type="paragraph" w:customStyle="1" w:styleId="144">
    <w:name w:val="正文 New"/>
    <w:autoRedefine/>
    <w:qFormat/>
    <w:uiPriority w:val="99"/>
    <w:pPr>
      <w:widowControl w:val="0"/>
      <w:jc w:val="both"/>
    </w:pPr>
    <w:rPr>
      <w:rFonts w:ascii="Calibri" w:hAnsi="Calibri" w:eastAsia="宋体" w:cs="Times New Roman"/>
      <w:lang w:val="en-US" w:eastAsia="zh-CN" w:bidi="ar-SA"/>
    </w:rPr>
  </w:style>
  <w:style w:type="paragraph" w:customStyle="1" w:styleId="145">
    <w:name w:val="_正文"/>
    <w:basedOn w:val="1"/>
    <w:autoRedefine/>
    <w:qFormat/>
    <w:uiPriority w:val="0"/>
    <w:pPr>
      <w:widowControl w:val="0"/>
      <w:adjustRightInd/>
      <w:snapToGrid/>
      <w:spacing w:before="20" w:after="0" w:line="360" w:lineRule="auto"/>
      <w:ind w:firstLine="200" w:firstLineChars="200"/>
      <w:jc w:val="both"/>
    </w:pPr>
    <w:rPr>
      <w:rFonts w:ascii="宋体" w:hAnsi="宋体"/>
      <w:sz w:val="20"/>
      <w:szCs w:val="20"/>
    </w:rPr>
  </w:style>
  <w:style w:type="character" w:customStyle="1" w:styleId="146">
    <w:name w:val="NormalCharacter"/>
    <w:autoRedefine/>
    <w:qFormat/>
    <w:uiPriority w:val="0"/>
    <w:rPr>
      <w:kern w:val="2"/>
      <w:sz w:val="21"/>
      <w:szCs w:val="24"/>
      <w:lang w:val="en-US" w:eastAsia="zh-CN" w:bidi="ar-SA"/>
    </w:rPr>
  </w:style>
  <w:style w:type="paragraph" w:customStyle="1" w:styleId="147">
    <w:name w:val="_Style 9"/>
    <w:basedOn w:val="22"/>
    <w:next w:val="43"/>
    <w:autoRedefine/>
    <w:unhideWhenUsed/>
    <w:qFormat/>
    <w:uiPriority w:val="99"/>
    <w:pPr>
      <w:spacing w:after="0"/>
      <w:ind w:left="0" w:leftChars="0" w:firstLine="420" w:firstLineChars="200"/>
    </w:pPr>
    <w:rPr>
      <w:rFonts w:ascii="Arial" w:hAnsi="Arial" w:eastAsia="仿宋_GB2312"/>
      <w:sz w:val="28"/>
      <w:szCs w:val="20"/>
    </w:rPr>
  </w:style>
  <w:style w:type="character" w:customStyle="1" w:styleId="148">
    <w:name w:val="font101"/>
    <w:basedOn w:val="46"/>
    <w:autoRedefine/>
    <w:qFormat/>
    <w:uiPriority w:val="0"/>
    <w:rPr>
      <w:rFonts w:hint="eastAsia" w:ascii="宋体" w:hAnsi="宋体" w:eastAsia="宋体" w:cs="宋体"/>
      <w:color w:val="333333"/>
      <w:sz w:val="21"/>
      <w:szCs w:val="21"/>
      <w:u w:val="none"/>
    </w:rPr>
  </w:style>
  <w:style w:type="character" w:customStyle="1" w:styleId="149">
    <w:name w:val="font111"/>
    <w:basedOn w:val="46"/>
    <w:autoRedefine/>
    <w:qFormat/>
    <w:uiPriority w:val="0"/>
    <w:rPr>
      <w:rFonts w:hint="eastAsia" w:ascii="宋体" w:hAnsi="宋体" w:eastAsia="宋体" w:cs="宋体"/>
      <w:color w:val="000000"/>
      <w:sz w:val="20"/>
      <w:szCs w:val="20"/>
      <w:u w:val="single"/>
    </w:rPr>
  </w:style>
  <w:style w:type="character" w:customStyle="1" w:styleId="150">
    <w:name w:val="layui-layer-tabnow"/>
    <w:basedOn w:val="46"/>
    <w:autoRedefine/>
    <w:qFormat/>
    <w:uiPriority w:val="0"/>
    <w:rPr>
      <w:bdr w:val="single" w:color="CCCCCC" w:sz="6" w:space="0"/>
      <w:shd w:val="clear" w:fill="FFFFFF"/>
    </w:rPr>
  </w:style>
  <w:style w:type="character" w:customStyle="1" w:styleId="151">
    <w:name w:val="first-child"/>
    <w:basedOn w:val="46"/>
    <w:autoRedefine/>
    <w:qFormat/>
    <w:uiPriority w:val="0"/>
  </w:style>
  <w:style w:type="paragraph" w:customStyle="1" w:styleId="152">
    <w:name w:val="首行缩进"/>
    <w:basedOn w:val="1"/>
    <w:autoRedefine/>
    <w:qFormat/>
    <w:uiPriority w:val="0"/>
    <w:pPr>
      <w:spacing w:line="360" w:lineRule="auto"/>
      <w:ind w:firstLine="480" w:firstLineChars="200"/>
    </w:pPr>
    <w:rPr>
      <w:rFonts w:ascii="Calibri" w:hAnsi="Calibri" w:cs="Times New Roman"/>
      <w:sz w:val="24"/>
      <w:lang w:val="zh-CN"/>
    </w:rPr>
  </w:style>
  <w:style w:type="paragraph" w:customStyle="1" w:styleId="153">
    <w:name w:val="无间隔1"/>
    <w:autoRedefine/>
    <w:qFormat/>
    <w:uiPriority w:val="1"/>
    <w:pPr>
      <w:widowControl w:val="0"/>
      <w:spacing w:line="360" w:lineRule="auto"/>
      <w:jc w:val="both"/>
    </w:pPr>
    <w:rPr>
      <w:rFonts w:ascii="Times New Roman" w:hAnsi="Times New Roman" w:eastAsia="宋体" w:cs="Times New Roman"/>
      <w:sz w:val="24"/>
      <w:lang w:val="en-US" w:eastAsia="zh-CN" w:bidi="ar-SA"/>
    </w:rPr>
  </w:style>
  <w:style w:type="paragraph" w:customStyle="1" w:styleId="154">
    <w:name w:val="Heading2"/>
    <w:basedOn w:val="1"/>
    <w:next w:val="1"/>
    <w:autoRedefine/>
    <w:qFormat/>
    <w:uiPriority w:val="0"/>
    <w:pPr>
      <w:keepNext/>
      <w:keepLines/>
      <w:numPr>
        <w:ilvl w:val="1"/>
        <w:numId w:val="2"/>
      </w:numPr>
      <w:spacing w:before="20" w:after="20" w:line="360" w:lineRule="auto"/>
      <w:jc w:val="left"/>
    </w:pPr>
    <w:rPr>
      <w:rFonts w:eastAsia="微软雅黑" w:cs="微软雅黑"/>
      <w:b/>
      <w:bCs/>
      <w:sz w:val="30"/>
      <w:szCs w:val="3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71</Pages>
  <Words>229</Words>
  <Characters>254</Characters>
  <Lines>349</Lines>
  <Paragraphs>98</Paragraphs>
  <TotalTime>3</TotalTime>
  <ScaleCrop>false</ScaleCrop>
  <LinksUpToDate>false</LinksUpToDate>
  <CharactersWithSpaces>297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2022-09-21T05:25:00Z</dcterms:created>
  <dc:creator>Administrator</dc:creator>
  <cp:lastModifiedBy>WPS_1528011989</cp:lastModifiedBy>
  <cp:lastPrinted>2023-06-14T00:46:00Z</cp:lastPrinted>
  <dcterms:modified xsi:type="dcterms:W3CDTF">2024-12-19T03:20:45Z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A1010C4BD17D4A90B5283477AAFE1466_13</vt:lpwstr>
  </property>
  <property fmtid="{D5CDD505-2E9C-101B-9397-08002B2CF9AE}" pid="4" name="commondata">
    <vt:lpwstr>eyJoZGlkIjoiMDNmNjJmMTM4NGNmYWYwY2E1ZWU4NzlhMzFkMzM0ODgifQ==</vt:lpwstr>
  </property>
</Properties>
</file>