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cs="宋体"/>
          <w:b/>
          <w:bCs/>
          <w:color w:val="auto"/>
          <w:kern w:val="0"/>
          <w:sz w:val="48"/>
          <w:szCs w:val="48"/>
          <w:lang w:val="en-US" w:eastAsia="zh-CN"/>
        </w:rPr>
      </w:pPr>
    </w:p>
    <w:p>
      <w:pPr>
        <w:spacing w:line="360" w:lineRule="auto"/>
        <w:jc w:val="center"/>
        <w:rPr>
          <w:rFonts w:hint="eastAsia" w:ascii="宋体" w:hAnsi="宋体" w:eastAsia="宋体" w:cs="宋体"/>
          <w:b/>
          <w:bCs/>
          <w:color w:val="auto"/>
          <w:kern w:val="36"/>
          <w:sz w:val="36"/>
          <w:szCs w:val="36"/>
          <w:lang w:eastAsia="zh-CN"/>
        </w:rPr>
      </w:pPr>
      <w:r>
        <w:rPr>
          <w:rFonts w:hint="eastAsia" w:ascii="宋体" w:hAnsi="宋体" w:eastAsia="宋体" w:cs="宋体"/>
          <w:b/>
          <w:bCs/>
          <w:color w:val="auto"/>
          <w:kern w:val="36"/>
          <w:sz w:val="36"/>
          <w:szCs w:val="36"/>
          <w:lang w:val="en-US" w:eastAsia="zh-CN"/>
        </w:rPr>
        <w:t xml:space="preserve"> 安康市中心血站2024年度四项传染病检测质控品采购项目（二次）</w:t>
      </w:r>
    </w:p>
    <w:p>
      <w:pPr>
        <w:jc w:val="center"/>
        <w:rPr>
          <w:rFonts w:ascii="宋体" w:hAnsi="宋体"/>
          <w:b/>
          <w:color w:val="auto"/>
          <w:sz w:val="36"/>
          <w:szCs w:val="36"/>
        </w:rPr>
      </w:pPr>
    </w:p>
    <w:p>
      <w:pPr>
        <w:rPr>
          <w:rFonts w:hint="eastAsia" w:ascii="宋体" w:hAnsi="宋体" w:eastAsia="宋体" w:cs="宋体"/>
          <w:b/>
          <w:bCs/>
          <w:color w:val="auto"/>
          <w:kern w:val="36"/>
          <w:sz w:val="36"/>
          <w:szCs w:val="36"/>
          <w:lang w:eastAsia="zh-CN"/>
        </w:rPr>
      </w:pPr>
    </w:p>
    <w:p>
      <w:pPr>
        <w:ind w:firstLine="1807" w:firstLineChars="500"/>
        <w:jc w:val="both"/>
        <w:rPr>
          <w:rFonts w:hint="default" w:ascii="宋体" w:hAnsi="宋体" w:eastAsia="宋体" w:cs="宋体"/>
          <w:b/>
          <w:bCs/>
          <w:color w:val="0000FF"/>
          <w:kern w:val="36"/>
          <w:sz w:val="36"/>
          <w:szCs w:val="36"/>
          <w:u w:val="single"/>
          <w:lang w:val="en-US" w:eastAsia="zh-CN"/>
        </w:rPr>
      </w:pPr>
      <w:r>
        <w:rPr>
          <w:rFonts w:hint="eastAsia" w:ascii="宋体" w:hAnsi="宋体" w:eastAsia="宋体" w:cs="宋体"/>
          <w:b/>
          <w:bCs/>
          <w:color w:val="000000" w:themeColor="text1"/>
          <w:kern w:val="36"/>
          <w:sz w:val="36"/>
          <w:szCs w:val="36"/>
          <w:lang w:eastAsia="zh-CN"/>
          <w14:textFill>
            <w14:solidFill>
              <w14:schemeClr w14:val="tx1"/>
            </w14:solidFill>
          </w14:textFill>
        </w:rPr>
        <w:t>项目编号：DXZB-2024-0214.1B1</w:t>
      </w:r>
    </w:p>
    <w:p>
      <w:pPr>
        <w:jc w:val="center"/>
        <w:rPr>
          <w:rFonts w:ascii="宋体" w:hAnsi="宋体"/>
          <w:b/>
          <w:color w:val="auto"/>
          <w:sz w:val="36"/>
          <w:szCs w:val="36"/>
        </w:rPr>
      </w:pPr>
    </w:p>
    <w:p>
      <w:pPr>
        <w:jc w:val="both"/>
        <w:rPr>
          <w:rFonts w:ascii="宋体" w:hAnsi="宋体"/>
          <w:color w:val="auto"/>
          <w:sz w:val="44"/>
          <w:szCs w:val="44"/>
        </w:rPr>
      </w:pPr>
    </w:p>
    <w:p>
      <w:pPr>
        <w:pStyle w:val="4"/>
        <w:rPr>
          <w:color w:val="auto"/>
        </w:rPr>
      </w:pPr>
    </w:p>
    <w:p>
      <w:pPr>
        <w:jc w:val="center"/>
        <w:rPr>
          <w:rFonts w:ascii="宋体" w:hAnsi="宋体"/>
          <w:color w:val="auto"/>
          <w:sz w:val="44"/>
          <w:szCs w:val="44"/>
        </w:rPr>
      </w:pPr>
    </w:p>
    <w:p>
      <w:pPr>
        <w:jc w:val="center"/>
        <w:rPr>
          <w:rFonts w:hint="eastAsia" w:ascii="宋体" w:hAnsi="宋体" w:eastAsia="宋体" w:cs="宋体"/>
          <w:b/>
          <w:color w:val="auto"/>
          <w:kern w:val="0"/>
          <w:sz w:val="72"/>
          <w:szCs w:val="72"/>
          <w:lang w:eastAsia="zh-CN"/>
        </w:rPr>
      </w:pPr>
      <w:r>
        <w:rPr>
          <w:rFonts w:hint="eastAsia" w:ascii="宋体" w:hAnsi="宋体" w:eastAsia="宋体" w:cs="宋体"/>
          <w:b/>
          <w:color w:val="auto"/>
          <w:kern w:val="0"/>
          <w:sz w:val="72"/>
          <w:szCs w:val="72"/>
          <w:lang w:eastAsia="zh-CN"/>
        </w:rPr>
        <w:t>单一来源谈判文件</w:t>
      </w:r>
    </w:p>
    <w:p>
      <w:pPr>
        <w:jc w:val="center"/>
        <w:rPr>
          <w:rFonts w:ascii="宋体" w:hAnsi="宋体"/>
          <w:color w:val="auto"/>
          <w:sz w:val="44"/>
          <w:szCs w:val="44"/>
        </w:rPr>
      </w:pPr>
    </w:p>
    <w:p>
      <w:pPr>
        <w:jc w:val="center"/>
        <w:rPr>
          <w:rFonts w:ascii="宋体" w:hAnsi="宋体"/>
          <w:color w:val="auto"/>
          <w:sz w:val="44"/>
          <w:szCs w:val="44"/>
        </w:rPr>
      </w:pPr>
    </w:p>
    <w:p>
      <w:pPr>
        <w:rPr>
          <w:rFonts w:hint="eastAsia" w:ascii="宋体" w:hAnsi="宋体" w:eastAsiaTheme="minorEastAsia"/>
          <w:b/>
          <w:color w:val="auto"/>
          <w:sz w:val="30"/>
          <w:szCs w:val="30"/>
          <w:lang w:val="en-US" w:eastAsia="zh-CN"/>
        </w:rPr>
      </w:pPr>
    </w:p>
    <w:p>
      <w:pPr>
        <w:ind w:firstLine="720"/>
        <w:rPr>
          <w:rFonts w:hint="eastAsia" w:ascii="宋体" w:hAnsi="宋体" w:eastAsia="宋体" w:cs="宋体"/>
          <w:b/>
          <w:color w:val="auto"/>
          <w:kern w:val="0"/>
          <w:sz w:val="36"/>
          <w:szCs w:val="36"/>
        </w:rPr>
      </w:pPr>
    </w:p>
    <w:p>
      <w:pPr>
        <w:rPr>
          <w:rFonts w:hint="eastAsia" w:ascii="宋体" w:hAnsi="宋体" w:cs="宋体"/>
          <w:b/>
          <w:color w:val="auto"/>
          <w:sz w:val="30"/>
          <w:szCs w:val="30"/>
          <w:u w:val="single"/>
        </w:rPr>
      </w:pPr>
    </w:p>
    <w:p>
      <w:pPr>
        <w:spacing w:line="360" w:lineRule="auto"/>
        <w:ind w:firstLine="720"/>
        <w:rPr>
          <w:rFonts w:hint="eastAsia" w:ascii="宋体" w:hAnsi="宋体" w:cs="宋体"/>
          <w:b/>
          <w:color w:val="auto"/>
          <w:sz w:val="36"/>
          <w:szCs w:val="36"/>
        </w:rPr>
      </w:pPr>
      <w:r>
        <w:rPr>
          <w:rFonts w:hint="eastAsia" w:ascii="宋体" w:hAnsi="宋体" w:cs="宋体"/>
          <w:b/>
          <w:color w:val="auto"/>
          <w:sz w:val="36"/>
          <w:szCs w:val="36"/>
        </w:rPr>
        <w:t>采购单位</w:t>
      </w:r>
      <w:r>
        <w:rPr>
          <w:rFonts w:hint="eastAsia" w:ascii="宋体" w:hAnsi="宋体" w:cs="宋体"/>
          <w:b/>
          <w:color w:val="auto"/>
          <w:sz w:val="36"/>
          <w:szCs w:val="36"/>
          <w:lang w:eastAsia="zh-CN"/>
        </w:rPr>
        <w:t>：安康市中心血站</w:t>
      </w:r>
    </w:p>
    <w:p>
      <w:pPr>
        <w:spacing w:line="360" w:lineRule="auto"/>
        <w:ind w:firstLine="720"/>
        <w:rPr>
          <w:rFonts w:hint="eastAsia" w:ascii="宋体" w:hAnsi="宋体" w:eastAsia="Times New Roman" w:cs="宋体"/>
          <w:b/>
          <w:color w:val="auto"/>
          <w:sz w:val="36"/>
          <w:szCs w:val="36"/>
        </w:rPr>
      </w:pPr>
      <w:r>
        <w:rPr>
          <w:rFonts w:hint="eastAsia" w:ascii="宋体" w:hAnsi="宋体" w:cs="宋体"/>
          <w:b/>
          <w:color w:val="auto"/>
          <w:sz w:val="36"/>
          <w:szCs w:val="36"/>
        </w:rPr>
        <w:t>代理机构</w:t>
      </w:r>
      <w:r>
        <w:rPr>
          <w:rFonts w:hint="eastAsia" w:ascii="宋体" w:hAnsi="宋体" w:cs="宋体"/>
          <w:b/>
          <w:color w:val="auto"/>
          <w:sz w:val="36"/>
          <w:szCs w:val="36"/>
          <w:lang w:eastAsia="zh-CN"/>
        </w:rPr>
        <w:t>：</w:t>
      </w:r>
      <w:r>
        <w:rPr>
          <w:rFonts w:hint="eastAsia" w:ascii="宋体" w:hAnsi="宋体" w:cs="宋体"/>
          <w:b/>
          <w:color w:val="auto"/>
          <w:sz w:val="36"/>
          <w:szCs w:val="36"/>
        </w:rPr>
        <w:t>陕西德信招标有限公司</w:t>
      </w:r>
    </w:p>
    <w:p>
      <w:pPr>
        <w:jc w:val="center"/>
        <w:rPr>
          <w:rFonts w:hint="eastAsia" w:ascii="宋体" w:hAnsi="宋体" w:cs="宋体"/>
          <w:b/>
          <w:color w:val="auto"/>
          <w:sz w:val="36"/>
          <w:szCs w:val="36"/>
        </w:rPr>
      </w:pPr>
    </w:p>
    <w:p>
      <w:pPr>
        <w:jc w:val="center"/>
        <w:rPr>
          <w:rFonts w:hint="eastAsia" w:ascii="宋体" w:hAnsi="宋体" w:cs="宋体"/>
          <w:b/>
          <w:color w:val="auto"/>
          <w:sz w:val="36"/>
          <w:szCs w:val="36"/>
          <w:u w:val="none"/>
        </w:rPr>
      </w:pPr>
      <w:r>
        <w:rPr>
          <w:rFonts w:hint="eastAsia" w:ascii="宋体" w:hAnsi="宋体" w:cs="宋体"/>
          <w:b/>
          <w:color w:val="auto"/>
          <w:sz w:val="36"/>
          <w:szCs w:val="36"/>
          <w:u w:val="none"/>
        </w:rPr>
        <w:t>20</w:t>
      </w:r>
      <w:r>
        <w:rPr>
          <w:rFonts w:hint="eastAsia" w:ascii="宋体" w:hAnsi="宋体" w:cs="宋体"/>
          <w:b/>
          <w:color w:val="auto"/>
          <w:sz w:val="36"/>
          <w:szCs w:val="36"/>
          <w:u w:val="none"/>
          <w:lang w:val="en-US" w:eastAsia="zh-CN"/>
        </w:rPr>
        <w:t>24</w:t>
      </w:r>
      <w:r>
        <w:rPr>
          <w:rFonts w:hint="eastAsia" w:ascii="宋体" w:hAnsi="宋体" w:cs="宋体"/>
          <w:b/>
          <w:color w:val="auto"/>
          <w:sz w:val="36"/>
          <w:szCs w:val="36"/>
          <w:u w:val="none"/>
        </w:rPr>
        <w:t>年</w:t>
      </w:r>
      <w:r>
        <w:rPr>
          <w:rFonts w:hint="eastAsia" w:ascii="宋体" w:hAnsi="宋体" w:cs="宋体"/>
          <w:b/>
          <w:color w:val="auto"/>
          <w:sz w:val="36"/>
          <w:szCs w:val="36"/>
          <w:u w:val="none"/>
          <w:lang w:val="en-US" w:eastAsia="zh-CN"/>
        </w:rPr>
        <w:t>04</w:t>
      </w:r>
      <w:r>
        <w:rPr>
          <w:rFonts w:hint="eastAsia" w:ascii="宋体" w:hAnsi="宋体" w:cs="宋体"/>
          <w:b/>
          <w:color w:val="auto"/>
          <w:sz w:val="36"/>
          <w:szCs w:val="36"/>
          <w:u w:val="none"/>
        </w:rPr>
        <w:t>月</w:t>
      </w:r>
    </w:p>
    <w:p>
      <w:pPr>
        <w:spacing w:line="360" w:lineRule="auto"/>
        <w:rPr>
          <w:rFonts w:hint="eastAsia" w:ascii="宋体" w:hAnsi="宋体" w:cs="宋体"/>
          <w:b/>
          <w:color w:val="auto"/>
          <w:sz w:val="36"/>
          <w:szCs w:val="36"/>
          <w:u w:val="none"/>
        </w:rPr>
        <w:sectPr>
          <w:headerReference r:id="rId4" w:type="first"/>
          <w:footerReference r:id="rId6" w:type="first"/>
          <w:headerReference r:id="rId3" w:type="default"/>
          <w:footerReference r:id="rId5" w:type="default"/>
          <w:pgSz w:w="11906" w:h="16838"/>
          <w:pgMar w:top="1440" w:right="1797" w:bottom="1440" w:left="1797" w:header="851" w:footer="992" w:gutter="0"/>
          <w:pgNumType w:fmt="decimal"/>
          <w:cols w:space="720" w:num="1"/>
          <w:titlePg/>
          <w:docGrid w:linePitch="286" w:charSpace="0"/>
        </w:sectPr>
      </w:pPr>
    </w:p>
    <w:p>
      <w:pPr>
        <w:pStyle w:val="2"/>
        <w:snapToGrid w:val="0"/>
        <w:spacing w:beforeLines="100" w:after="0" w:line="360" w:lineRule="auto"/>
        <w:jc w:val="both"/>
        <w:outlineLvl w:val="9"/>
        <w:rPr>
          <w:rFonts w:hint="eastAsia" w:ascii="宋体" w:hAnsi="宋体"/>
          <w:bCs w:val="0"/>
          <w:color w:val="auto"/>
          <w:sz w:val="48"/>
          <w:szCs w:val="48"/>
        </w:rPr>
      </w:pPr>
      <w:bookmarkStart w:id="0" w:name="_Toc409627226"/>
    </w:p>
    <w:bookmarkEnd w:id="0"/>
    <w:sdt>
      <w:sdtPr>
        <w:rPr>
          <w:rFonts w:ascii="宋体" w:hAnsi="宋体" w:eastAsia="宋体" w:cstheme="minorBidi"/>
          <w:color w:val="auto"/>
          <w:kern w:val="2"/>
          <w:sz w:val="24"/>
          <w:szCs w:val="28"/>
          <w:lang w:val="en-US" w:eastAsia="zh-CN" w:bidi="ar-SA"/>
        </w:rPr>
        <w:id w:val="147469371"/>
        <w15:color w:val="DBDBDB"/>
        <w:docPartObj>
          <w:docPartGallery w:val="Table of Contents"/>
          <w:docPartUnique/>
        </w:docPartObj>
      </w:sdtPr>
      <w:sdtEndPr>
        <w:rPr>
          <w:rFonts w:hint="eastAsia" w:ascii="宋体" w:hAnsi="宋体" w:eastAsia="宋体" w:cs="Times New Roman"/>
          <w:b/>
          <w:bCs w:val="0"/>
          <w:color w:val="auto"/>
          <w:kern w:val="44"/>
          <w:sz w:val="44"/>
          <w:szCs w:val="48"/>
          <w:lang w:val="en-US" w:eastAsia="zh-CN" w:bidi="ar-SA"/>
        </w:rPr>
      </w:sdtEndPr>
      <w:sdtContent>
        <w:p>
          <w:pPr>
            <w:spacing w:before="0" w:beforeLines="0" w:after="0" w:afterLines="0" w:line="240" w:lineRule="auto"/>
            <w:ind w:left="0" w:leftChars="0" w:right="0" w:rightChars="0" w:firstLine="0" w:firstLineChars="0"/>
            <w:jc w:val="center"/>
            <w:rPr>
              <w:rFonts w:ascii="宋体" w:hAnsi="宋体" w:eastAsia="宋体"/>
              <w:b/>
              <w:bCs/>
              <w:color w:val="auto"/>
              <w:sz w:val="40"/>
              <w:szCs w:val="44"/>
            </w:rPr>
          </w:pPr>
          <w:bookmarkStart w:id="1" w:name="_Toc409627227"/>
          <w:bookmarkStart w:id="2" w:name="_Toc369274601"/>
          <w:r>
            <w:rPr>
              <w:rFonts w:ascii="宋体" w:hAnsi="宋体" w:eastAsia="宋体"/>
              <w:b/>
              <w:bCs/>
              <w:color w:val="auto"/>
              <w:sz w:val="40"/>
              <w:szCs w:val="44"/>
            </w:rPr>
            <w:t>目</w:t>
          </w:r>
          <w:r>
            <w:rPr>
              <w:rFonts w:hint="eastAsia" w:ascii="宋体" w:hAnsi="宋体" w:eastAsia="宋体"/>
              <w:b/>
              <w:bCs/>
              <w:color w:val="auto"/>
              <w:sz w:val="40"/>
              <w:szCs w:val="44"/>
              <w:lang w:val="en-US" w:eastAsia="zh-CN"/>
            </w:rPr>
            <w:t xml:space="preserve">  </w:t>
          </w:r>
          <w:r>
            <w:rPr>
              <w:rFonts w:ascii="宋体" w:hAnsi="宋体" w:eastAsia="宋体"/>
              <w:b/>
              <w:bCs/>
              <w:color w:val="auto"/>
              <w:sz w:val="40"/>
              <w:szCs w:val="44"/>
            </w:rPr>
            <w:t>录</w:t>
          </w:r>
        </w:p>
        <w:p>
          <w:pPr>
            <w:outlineLvl w:val="9"/>
            <w:rPr>
              <w:b/>
              <w:bCs/>
              <w:color w:val="auto"/>
            </w:rPr>
          </w:pPr>
        </w:p>
        <w:p>
          <w:pPr>
            <w:pStyle w:val="19"/>
            <w:tabs>
              <w:tab w:val="right" w:leader="dot" w:pos="8730"/>
            </w:tabs>
            <w:rPr>
              <w:rFonts w:hint="eastAsia" w:ascii="宋体" w:hAnsi="宋体"/>
              <w:bCs w:val="0"/>
              <w:color w:val="auto"/>
              <w:sz w:val="96"/>
              <w:szCs w:val="96"/>
            </w:rPr>
          </w:pPr>
        </w:p>
        <w:p>
          <w:pPr>
            <w:pStyle w:val="10"/>
            <w:tabs>
              <w:tab w:val="right" w:leader="dot" w:pos="8730"/>
            </w:tabs>
            <w:spacing w:line="480" w:lineRule="auto"/>
            <w:rPr>
              <w:rFonts w:hint="eastAsia" w:ascii="宋体" w:hAnsi="宋体" w:eastAsia="宋体" w:cs="宋体"/>
              <w:sz w:val="32"/>
              <w:szCs w:val="32"/>
            </w:rPr>
          </w:pPr>
          <w:r>
            <w:fldChar w:fldCharType="begin"/>
          </w:r>
          <w:r>
            <w:instrText xml:space="preserve">TOC \o "1-1" \h \u </w:instrText>
          </w:r>
          <w:r>
            <w:fldChar w:fldCharType="separate"/>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_Toc9889 </w:instrText>
          </w:r>
          <w:r>
            <w:rPr>
              <w:rFonts w:hint="eastAsia" w:ascii="宋体" w:hAnsi="宋体" w:eastAsia="宋体" w:cs="宋体"/>
              <w:sz w:val="32"/>
              <w:szCs w:val="32"/>
            </w:rPr>
            <w:fldChar w:fldCharType="separate"/>
          </w:r>
          <w:r>
            <w:rPr>
              <w:rFonts w:hint="eastAsia" w:ascii="宋体" w:hAnsi="宋体" w:eastAsia="宋体" w:cs="宋体"/>
              <w:bCs w:val="0"/>
              <w:sz w:val="32"/>
              <w:szCs w:val="32"/>
            </w:rPr>
            <w:t>第一章  单一来源采购邀请函</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_Toc9889 </w:instrText>
          </w:r>
          <w:r>
            <w:rPr>
              <w:rFonts w:hint="eastAsia" w:ascii="宋体" w:hAnsi="宋体" w:eastAsia="宋体" w:cs="宋体"/>
              <w:sz w:val="32"/>
              <w:szCs w:val="32"/>
            </w:rPr>
            <w:fldChar w:fldCharType="separate"/>
          </w:r>
          <w:r>
            <w:rPr>
              <w:rFonts w:hint="eastAsia" w:ascii="宋体" w:hAnsi="宋体" w:eastAsia="宋体" w:cs="宋体"/>
              <w:sz w:val="32"/>
              <w:szCs w:val="32"/>
            </w:rPr>
            <w:t>1</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10"/>
            <w:tabs>
              <w:tab w:val="right" w:leader="dot" w:pos="8730"/>
            </w:tabs>
            <w:spacing w:line="480" w:lineRule="auto"/>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_Toc6475 </w:instrText>
          </w:r>
          <w:r>
            <w:rPr>
              <w:rFonts w:hint="eastAsia" w:ascii="宋体" w:hAnsi="宋体" w:eastAsia="宋体" w:cs="宋体"/>
              <w:sz w:val="32"/>
              <w:szCs w:val="32"/>
            </w:rPr>
            <w:fldChar w:fldCharType="separate"/>
          </w:r>
          <w:r>
            <w:rPr>
              <w:rFonts w:hint="eastAsia" w:ascii="宋体" w:hAnsi="宋体" w:eastAsia="宋体" w:cs="宋体"/>
              <w:bCs w:val="0"/>
              <w:sz w:val="32"/>
              <w:szCs w:val="32"/>
            </w:rPr>
            <w:t>第二章  供应商须知及前附表</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_Toc6475 </w:instrText>
          </w:r>
          <w:r>
            <w:rPr>
              <w:rFonts w:hint="eastAsia" w:ascii="宋体" w:hAnsi="宋体" w:eastAsia="宋体" w:cs="宋体"/>
              <w:sz w:val="32"/>
              <w:szCs w:val="32"/>
            </w:rPr>
            <w:fldChar w:fldCharType="separate"/>
          </w:r>
          <w:r>
            <w:rPr>
              <w:rFonts w:hint="eastAsia" w:ascii="宋体" w:hAnsi="宋体" w:eastAsia="宋体" w:cs="宋体"/>
              <w:sz w:val="32"/>
              <w:szCs w:val="32"/>
            </w:rPr>
            <w:t>7</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10"/>
            <w:tabs>
              <w:tab w:val="right" w:leader="dot" w:pos="8730"/>
            </w:tabs>
            <w:spacing w:line="480" w:lineRule="auto"/>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_Toc18130 </w:instrText>
          </w:r>
          <w:r>
            <w:rPr>
              <w:rFonts w:hint="eastAsia" w:ascii="宋体" w:hAnsi="宋体" w:eastAsia="宋体" w:cs="宋体"/>
              <w:sz w:val="32"/>
              <w:szCs w:val="32"/>
            </w:rPr>
            <w:fldChar w:fldCharType="separate"/>
          </w:r>
          <w:r>
            <w:rPr>
              <w:rFonts w:hint="eastAsia" w:ascii="宋体" w:hAnsi="宋体" w:eastAsia="宋体" w:cs="宋体"/>
              <w:bCs/>
              <w:sz w:val="32"/>
              <w:szCs w:val="32"/>
              <w:lang w:val="en-US" w:eastAsia="zh-CN"/>
            </w:rPr>
            <w:t xml:space="preserve">第三章  </w:t>
          </w:r>
          <w:r>
            <w:rPr>
              <w:rFonts w:hint="eastAsia" w:ascii="宋体" w:hAnsi="宋体" w:eastAsia="宋体" w:cs="宋体"/>
              <w:bCs/>
              <w:sz w:val="32"/>
              <w:szCs w:val="32"/>
              <w:lang w:eastAsia="zh-CN"/>
            </w:rPr>
            <w:t>商务部分</w:t>
          </w:r>
          <w:r>
            <w:rPr>
              <w:rFonts w:hint="eastAsia" w:ascii="宋体" w:hAnsi="宋体" w:eastAsia="宋体" w:cs="宋体"/>
              <w:bCs/>
              <w:sz w:val="32"/>
              <w:szCs w:val="32"/>
              <w:lang w:val="en-US" w:eastAsia="zh-CN"/>
            </w:rPr>
            <w:t>（合同条款及合同格式）</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_Toc18130 </w:instrText>
          </w:r>
          <w:r>
            <w:rPr>
              <w:rFonts w:hint="eastAsia" w:ascii="宋体" w:hAnsi="宋体" w:eastAsia="宋体" w:cs="宋体"/>
              <w:sz w:val="32"/>
              <w:szCs w:val="32"/>
            </w:rPr>
            <w:fldChar w:fldCharType="separate"/>
          </w:r>
          <w:r>
            <w:rPr>
              <w:rFonts w:hint="eastAsia" w:ascii="宋体" w:hAnsi="宋体" w:eastAsia="宋体" w:cs="宋体"/>
              <w:sz w:val="32"/>
              <w:szCs w:val="32"/>
            </w:rPr>
            <w:t>25</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10"/>
            <w:tabs>
              <w:tab w:val="right" w:leader="dot" w:pos="8730"/>
            </w:tabs>
            <w:spacing w:line="480" w:lineRule="auto"/>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_Toc7006 </w:instrText>
          </w:r>
          <w:r>
            <w:rPr>
              <w:rFonts w:hint="eastAsia" w:ascii="宋体" w:hAnsi="宋体" w:eastAsia="宋体" w:cs="宋体"/>
              <w:sz w:val="32"/>
              <w:szCs w:val="32"/>
            </w:rPr>
            <w:fldChar w:fldCharType="separate"/>
          </w:r>
          <w:r>
            <w:rPr>
              <w:rFonts w:hint="eastAsia" w:ascii="宋体" w:hAnsi="宋体" w:eastAsia="宋体" w:cs="宋体"/>
              <w:bCs w:val="0"/>
              <w:sz w:val="32"/>
              <w:szCs w:val="32"/>
            </w:rPr>
            <w:t>第</w:t>
          </w:r>
          <w:r>
            <w:rPr>
              <w:rFonts w:hint="eastAsia" w:ascii="宋体" w:hAnsi="宋体" w:eastAsia="宋体" w:cs="宋体"/>
              <w:bCs w:val="0"/>
              <w:sz w:val="32"/>
              <w:szCs w:val="32"/>
              <w:lang w:eastAsia="zh-CN"/>
            </w:rPr>
            <w:t>四</w:t>
          </w:r>
          <w:r>
            <w:rPr>
              <w:rFonts w:hint="eastAsia" w:ascii="宋体" w:hAnsi="宋体" w:eastAsia="宋体" w:cs="宋体"/>
              <w:bCs w:val="0"/>
              <w:sz w:val="32"/>
              <w:szCs w:val="32"/>
            </w:rPr>
            <w:t xml:space="preserve">章  </w:t>
          </w:r>
          <w:r>
            <w:rPr>
              <w:rFonts w:hint="eastAsia" w:ascii="宋体" w:hAnsi="宋体" w:eastAsia="宋体" w:cs="宋体"/>
              <w:bCs w:val="0"/>
              <w:sz w:val="32"/>
              <w:szCs w:val="32"/>
              <w:lang w:eastAsia="zh-CN"/>
            </w:rPr>
            <w:t>采购需求（采购内容及要求）</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_Toc7006 </w:instrText>
          </w:r>
          <w:r>
            <w:rPr>
              <w:rFonts w:hint="eastAsia" w:ascii="宋体" w:hAnsi="宋体" w:eastAsia="宋体" w:cs="宋体"/>
              <w:sz w:val="32"/>
              <w:szCs w:val="32"/>
            </w:rPr>
            <w:fldChar w:fldCharType="separate"/>
          </w:r>
          <w:r>
            <w:rPr>
              <w:rFonts w:hint="eastAsia" w:ascii="宋体" w:hAnsi="宋体" w:eastAsia="宋体" w:cs="宋体"/>
              <w:sz w:val="32"/>
              <w:szCs w:val="32"/>
            </w:rPr>
            <w:t>31</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10"/>
            <w:tabs>
              <w:tab w:val="right" w:leader="dot" w:pos="8730"/>
            </w:tabs>
            <w:spacing w:line="480" w:lineRule="auto"/>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_Toc5670 </w:instrText>
          </w:r>
          <w:r>
            <w:rPr>
              <w:rFonts w:hint="eastAsia" w:ascii="宋体" w:hAnsi="宋体" w:eastAsia="宋体" w:cs="宋体"/>
              <w:sz w:val="32"/>
              <w:szCs w:val="32"/>
            </w:rPr>
            <w:fldChar w:fldCharType="separate"/>
          </w:r>
          <w:r>
            <w:rPr>
              <w:rFonts w:hint="eastAsia" w:ascii="宋体" w:hAnsi="宋体" w:eastAsia="宋体" w:cs="宋体"/>
              <w:bCs w:val="0"/>
              <w:sz w:val="32"/>
              <w:szCs w:val="32"/>
            </w:rPr>
            <w:t>第</w:t>
          </w:r>
          <w:r>
            <w:rPr>
              <w:rFonts w:hint="eastAsia" w:ascii="宋体" w:hAnsi="宋体" w:eastAsia="宋体" w:cs="宋体"/>
              <w:bCs w:val="0"/>
              <w:sz w:val="32"/>
              <w:szCs w:val="32"/>
              <w:lang w:eastAsia="zh-CN"/>
            </w:rPr>
            <w:t>五</w:t>
          </w:r>
          <w:r>
            <w:rPr>
              <w:rFonts w:hint="eastAsia" w:ascii="宋体" w:hAnsi="宋体" w:eastAsia="宋体" w:cs="宋体"/>
              <w:bCs w:val="0"/>
              <w:sz w:val="32"/>
              <w:szCs w:val="32"/>
            </w:rPr>
            <w:t>章</w:t>
          </w:r>
          <w:r>
            <w:rPr>
              <w:rFonts w:hint="eastAsia" w:ascii="宋体" w:hAnsi="宋体" w:eastAsia="宋体" w:cs="宋体"/>
              <w:bCs w:val="0"/>
              <w:sz w:val="32"/>
              <w:szCs w:val="32"/>
              <w:lang w:val="en-US" w:eastAsia="zh-CN"/>
            </w:rPr>
            <w:t xml:space="preserve"> </w:t>
          </w:r>
          <w:r>
            <w:rPr>
              <w:rFonts w:hint="eastAsia" w:ascii="宋体" w:hAnsi="宋体" w:eastAsia="宋体" w:cs="宋体"/>
              <w:bCs w:val="0"/>
              <w:sz w:val="32"/>
              <w:szCs w:val="32"/>
            </w:rPr>
            <w:t xml:space="preserve"> </w:t>
          </w:r>
          <w:r>
            <w:rPr>
              <w:rFonts w:hint="eastAsia" w:ascii="宋体" w:hAnsi="宋体" w:eastAsia="宋体" w:cs="宋体"/>
              <w:bCs w:val="0"/>
              <w:sz w:val="32"/>
              <w:szCs w:val="32"/>
              <w:lang w:eastAsia="zh-CN"/>
            </w:rPr>
            <w:t>单一来源谈判响应</w:t>
          </w:r>
          <w:r>
            <w:rPr>
              <w:rFonts w:hint="eastAsia" w:ascii="宋体" w:hAnsi="宋体" w:eastAsia="宋体" w:cs="宋体"/>
              <w:bCs w:val="0"/>
              <w:sz w:val="32"/>
              <w:szCs w:val="32"/>
            </w:rPr>
            <w:t>文件格式</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_Toc5670 </w:instrText>
          </w:r>
          <w:r>
            <w:rPr>
              <w:rFonts w:hint="eastAsia" w:ascii="宋体" w:hAnsi="宋体" w:eastAsia="宋体" w:cs="宋体"/>
              <w:sz w:val="32"/>
              <w:szCs w:val="32"/>
            </w:rPr>
            <w:fldChar w:fldCharType="separate"/>
          </w:r>
          <w:r>
            <w:rPr>
              <w:rFonts w:hint="eastAsia" w:ascii="宋体" w:hAnsi="宋体" w:eastAsia="宋体" w:cs="宋体"/>
              <w:sz w:val="32"/>
              <w:szCs w:val="32"/>
            </w:rPr>
            <w:t>34</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r>
            <w:fldChar w:fldCharType="end"/>
          </w:r>
        </w:p>
        <w:p>
          <w:pPr>
            <w:pStyle w:val="2"/>
            <w:snapToGrid w:val="0"/>
            <w:spacing w:beforeLines="100" w:after="0" w:line="360" w:lineRule="auto"/>
            <w:jc w:val="both"/>
            <w:outlineLvl w:val="9"/>
            <w:rPr>
              <w:rFonts w:hint="eastAsia" w:ascii="宋体" w:hAnsi="宋体"/>
              <w:bCs w:val="0"/>
              <w:color w:val="auto"/>
              <w:sz w:val="48"/>
              <w:szCs w:val="48"/>
            </w:rPr>
          </w:pPr>
        </w:p>
      </w:sdtContent>
    </w:sdt>
    <w:p>
      <w:pPr>
        <w:rPr>
          <w:rFonts w:hint="eastAsia" w:ascii="宋体" w:hAnsi="宋体"/>
          <w:bCs w:val="0"/>
          <w:color w:val="auto"/>
          <w:sz w:val="48"/>
          <w:szCs w:val="48"/>
        </w:rPr>
      </w:pPr>
    </w:p>
    <w:p>
      <w:pPr>
        <w:pStyle w:val="4"/>
        <w:rPr>
          <w:rFonts w:hint="eastAsia" w:ascii="宋体" w:hAnsi="宋体"/>
          <w:bCs w:val="0"/>
          <w:color w:val="auto"/>
          <w:sz w:val="48"/>
          <w:szCs w:val="48"/>
        </w:rPr>
      </w:pPr>
    </w:p>
    <w:p>
      <w:pPr>
        <w:rPr>
          <w:rFonts w:hint="eastAsia" w:ascii="宋体" w:hAnsi="宋体"/>
          <w:bCs w:val="0"/>
          <w:color w:val="auto"/>
          <w:sz w:val="48"/>
          <w:szCs w:val="48"/>
        </w:rPr>
      </w:pPr>
    </w:p>
    <w:p>
      <w:pPr>
        <w:pStyle w:val="4"/>
        <w:rPr>
          <w:rFonts w:hint="eastAsia" w:ascii="宋体" w:hAnsi="宋体"/>
          <w:bCs w:val="0"/>
          <w:color w:val="auto"/>
          <w:sz w:val="48"/>
          <w:szCs w:val="48"/>
        </w:rPr>
      </w:pPr>
    </w:p>
    <w:p>
      <w:pPr>
        <w:rPr>
          <w:rFonts w:hint="eastAsia" w:ascii="宋体" w:hAnsi="宋体"/>
          <w:bCs w:val="0"/>
          <w:color w:val="auto"/>
          <w:sz w:val="48"/>
          <w:szCs w:val="48"/>
        </w:rPr>
      </w:pPr>
    </w:p>
    <w:p>
      <w:pPr>
        <w:pStyle w:val="4"/>
        <w:rPr>
          <w:rFonts w:hint="eastAsia" w:ascii="宋体" w:hAnsi="宋体"/>
          <w:bCs w:val="0"/>
          <w:color w:val="auto"/>
          <w:sz w:val="48"/>
          <w:szCs w:val="48"/>
        </w:rPr>
        <w:sectPr>
          <w:footerReference r:id="rId7" w:type="default"/>
          <w:type w:val="nextColumn"/>
          <w:pgSz w:w="11906" w:h="16838"/>
          <w:pgMar w:top="1191" w:right="1588" w:bottom="1191" w:left="1588" w:header="851" w:footer="992" w:gutter="0"/>
          <w:pgNumType w:fmt="decimal"/>
          <w:cols w:space="720" w:num="1"/>
          <w:docGrid w:linePitch="286" w:charSpace="0"/>
        </w:sectPr>
      </w:pPr>
    </w:p>
    <w:p>
      <w:pPr>
        <w:rPr>
          <w:rFonts w:hint="eastAsia"/>
          <w:color w:val="auto"/>
        </w:rPr>
      </w:pPr>
    </w:p>
    <w:p>
      <w:pPr>
        <w:rPr>
          <w:rFonts w:hint="eastAsia" w:ascii="宋体" w:hAnsi="宋体"/>
          <w:bCs w:val="0"/>
          <w:color w:val="auto"/>
          <w:sz w:val="48"/>
          <w:szCs w:val="48"/>
        </w:rPr>
      </w:pPr>
    </w:p>
    <w:p>
      <w:pPr>
        <w:pStyle w:val="4"/>
        <w:rPr>
          <w:rFonts w:hint="eastAsia" w:ascii="宋体" w:hAnsi="宋体"/>
          <w:bCs w:val="0"/>
          <w:color w:val="auto"/>
          <w:sz w:val="48"/>
          <w:szCs w:val="48"/>
        </w:rPr>
      </w:pPr>
    </w:p>
    <w:p>
      <w:pPr>
        <w:rPr>
          <w:rFonts w:hint="eastAsia"/>
          <w:color w:val="auto"/>
        </w:rPr>
      </w:pPr>
    </w:p>
    <w:p>
      <w:pPr>
        <w:snapToGrid w:val="0"/>
        <w:spacing w:beforeLines="100" w:after="0" w:line="360" w:lineRule="auto"/>
        <w:jc w:val="center"/>
        <w:outlineLvl w:val="9"/>
        <w:rPr>
          <w:rFonts w:hint="eastAsia" w:ascii="宋体" w:hAnsi="宋体"/>
          <w:bCs w:val="0"/>
          <w:color w:val="auto"/>
          <w:sz w:val="48"/>
          <w:szCs w:val="48"/>
        </w:rPr>
      </w:pPr>
    </w:p>
    <w:p>
      <w:pPr>
        <w:outlineLvl w:val="9"/>
        <w:rPr>
          <w:rFonts w:hint="eastAsia" w:ascii="宋体" w:hAnsi="宋体"/>
          <w:bCs w:val="0"/>
          <w:color w:val="auto"/>
          <w:sz w:val="48"/>
          <w:szCs w:val="48"/>
        </w:rPr>
      </w:pPr>
    </w:p>
    <w:p>
      <w:pPr>
        <w:outlineLvl w:val="9"/>
        <w:rPr>
          <w:rFonts w:hint="eastAsia" w:ascii="宋体" w:hAnsi="宋体"/>
          <w:bCs w:val="0"/>
          <w:color w:val="auto"/>
          <w:sz w:val="48"/>
          <w:szCs w:val="48"/>
        </w:rPr>
      </w:pPr>
    </w:p>
    <w:p>
      <w:pPr>
        <w:rPr>
          <w:rFonts w:hint="eastAsia"/>
          <w:color w:val="auto"/>
        </w:rPr>
      </w:pPr>
    </w:p>
    <w:p>
      <w:pPr>
        <w:pStyle w:val="2"/>
        <w:snapToGrid w:val="0"/>
        <w:spacing w:beforeLines="100" w:after="0" w:line="360" w:lineRule="auto"/>
        <w:jc w:val="center"/>
        <w:outlineLvl w:val="0"/>
        <w:rPr>
          <w:rFonts w:ascii="宋体" w:hAnsi="宋体"/>
          <w:bCs w:val="0"/>
          <w:color w:val="auto"/>
          <w:sz w:val="48"/>
          <w:szCs w:val="48"/>
        </w:rPr>
      </w:pPr>
      <w:bookmarkStart w:id="3" w:name="_Toc18818"/>
      <w:bookmarkStart w:id="4" w:name="_Toc21414"/>
      <w:bookmarkStart w:id="5" w:name="_Toc9889"/>
      <w:r>
        <w:rPr>
          <w:rFonts w:hint="eastAsia" w:ascii="宋体" w:hAnsi="宋体"/>
          <w:bCs w:val="0"/>
          <w:color w:val="auto"/>
          <w:sz w:val="48"/>
          <w:szCs w:val="48"/>
        </w:rPr>
        <w:t xml:space="preserve">第一章  </w:t>
      </w:r>
      <w:bookmarkEnd w:id="1"/>
      <w:bookmarkEnd w:id="2"/>
      <w:r>
        <w:rPr>
          <w:rFonts w:hint="eastAsia" w:ascii="宋体" w:hAnsi="宋体" w:cs="Times New Roman"/>
          <w:bCs w:val="0"/>
          <w:color w:val="auto"/>
          <w:sz w:val="48"/>
          <w:szCs w:val="48"/>
        </w:rPr>
        <w:t>单一来源采购邀请函</w:t>
      </w:r>
      <w:bookmarkEnd w:id="3"/>
      <w:bookmarkEnd w:id="4"/>
      <w:bookmarkEnd w:id="5"/>
    </w:p>
    <w:p>
      <w:pPr>
        <w:pStyle w:val="2"/>
        <w:snapToGrid w:val="0"/>
        <w:spacing w:beforeLines="100" w:after="0" w:line="360" w:lineRule="auto"/>
        <w:jc w:val="center"/>
        <w:outlineLvl w:val="9"/>
        <w:rPr>
          <w:rFonts w:hint="eastAsia" w:ascii="宋体" w:hAnsi="宋体" w:eastAsia="宋体" w:cs="宋体"/>
          <w:b/>
          <w:bCs/>
          <w:color w:val="auto"/>
          <w:kern w:val="0"/>
          <w:sz w:val="28"/>
          <w:szCs w:val="28"/>
          <w:lang w:val="en-US" w:eastAsia="zh-CN" w:bidi="ar-SA"/>
        </w:rPr>
      </w:pPr>
      <w:r>
        <w:rPr>
          <w:rFonts w:ascii="宋体" w:hAnsi="宋体" w:cs="宋体"/>
          <w:b/>
          <w:color w:val="auto"/>
          <w:kern w:val="0"/>
          <w:sz w:val="28"/>
          <w:szCs w:val="28"/>
        </w:rPr>
        <w:br w:type="page"/>
      </w:r>
      <w:r>
        <w:rPr>
          <w:rFonts w:hint="eastAsia" w:ascii="宋体" w:hAnsi="宋体" w:cs="宋体"/>
          <w:b/>
          <w:color w:val="auto"/>
          <w:kern w:val="0"/>
          <w:sz w:val="28"/>
          <w:szCs w:val="28"/>
          <w:lang w:val="en-US" w:eastAsia="zh-CN"/>
        </w:rPr>
        <w:t xml:space="preserve">  安康市中心血站2024年度四项传染病检测质控品采购项目（二次）</w:t>
      </w:r>
    </w:p>
    <w:p>
      <w:pPr>
        <w:spacing w:line="360" w:lineRule="auto"/>
        <w:jc w:val="center"/>
        <w:rPr>
          <w:rFonts w:hint="eastAsia" w:ascii="宋体" w:hAnsi="宋体" w:eastAsia="宋体" w:cs="宋体"/>
          <w:color w:val="auto"/>
          <w:kern w:val="0"/>
          <w:sz w:val="24"/>
          <w:szCs w:val="24"/>
        </w:rPr>
      </w:pPr>
      <w:r>
        <w:rPr>
          <w:rFonts w:hint="eastAsia" w:ascii="宋体" w:hAnsi="宋体" w:eastAsia="宋体" w:cs="宋体"/>
          <w:b/>
          <w:bCs/>
          <w:color w:val="auto"/>
          <w:kern w:val="0"/>
          <w:sz w:val="32"/>
          <w:szCs w:val="32"/>
          <w:lang w:eastAsia="zh-CN"/>
        </w:rPr>
        <w:t>邀请函</w:t>
      </w:r>
    </w:p>
    <w:p>
      <w:pPr>
        <w:pageBreakBefore w:val="0"/>
        <w:kinsoku/>
        <w:wordWrap/>
        <w:overflowPunct/>
        <w:topLinePunct w:val="0"/>
        <w:autoSpaceDE/>
        <w:autoSpaceDN/>
        <w:bidi w:val="0"/>
        <w:adjustRightInd/>
        <w:spacing w:line="360" w:lineRule="auto"/>
        <w:ind w:firstLine="720" w:firstLineChars="30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eastAsia="zh-CN"/>
        </w:rPr>
        <w:t>陕西德信招标有限公司受安康市中心血站的委托，按照政府采购程序，拟就</w:t>
      </w:r>
      <w:r>
        <w:rPr>
          <w:rFonts w:hint="eastAsia" w:ascii="宋体" w:hAnsi="宋体" w:eastAsia="宋体" w:cs="宋体"/>
          <w:color w:val="auto"/>
          <w:kern w:val="0"/>
          <w:sz w:val="24"/>
          <w:szCs w:val="24"/>
          <w:u w:val="single"/>
          <w:lang w:eastAsia="zh-CN"/>
        </w:rPr>
        <w:t>安康市中心血站2024年度四项传染病检测质控品采购项目（二次）</w:t>
      </w:r>
      <w:r>
        <w:rPr>
          <w:rFonts w:hint="eastAsia" w:ascii="宋体" w:hAnsi="宋体" w:eastAsia="宋体" w:cs="宋体"/>
          <w:color w:val="auto"/>
          <w:kern w:val="0"/>
          <w:sz w:val="24"/>
          <w:szCs w:val="24"/>
          <w:lang w:eastAsia="zh-CN"/>
        </w:rPr>
        <w:t>进行采购，</w:t>
      </w:r>
      <w:r>
        <w:rPr>
          <w:rFonts w:hint="eastAsia" w:ascii="宋体" w:hAnsi="宋体" w:eastAsia="宋体" w:cs="宋体"/>
          <w:color w:val="auto"/>
          <w:kern w:val="0"/>
          <w:sz w:val="24"/>
          <w:szCs w:val="24"/>
          <w:lang w:val="en-US" w:eastAsia="zh-CN"/>
        </w:rPr>
        <w:t>现</w:t>
      </w:r>
      <w:r>
        <w:rPr>
          <w:rFonts w:hint="eastAsia" w:ascii="宋体" w:hAnsi="宋体" w:eastAsia="宋体" w:cs="宋体"/>
          <w:color w:val="auto"/>
          <w:kern w:val="0"/>
          <w:sz w:val="24"/>
          <w:szCs w:val="24"/>
          <w:lang w:eastAsia="zh-CN"/>
        </w:rPr>
        <w:t>邀请</w:t>
      </w:r>
      <w:r>
        <w:rPr>
          <w:rFonts w:hint="eastAsia" w:ascii="宋体" w:hAnsi="宋体" w:eastAsia="宋体" w:cs="宋体"/>
          <w:b/>
          <w:bCs/>
          <w:color w:val="auto"/>
          <w:kern w:val="0"/>
          <w:sz w:val="24"/>
          <w:szCs w:val="24"/>
          <w:u w:val="single"/>
          <w:lang w:val="en-US" w:eastAsia="zh-CN"/>
        </w:rPr>
        <w:t>陕西和美诊断试剂有限公司</w:t>
      </w:r>
      <w:r>
        <w:rPr>
          <w:rFonts w:hint="eastAsia" w:ascii="宋体" w:hAnsi="宋体" w:eastAsia="宋体" w:cs="宋体"/>
          <w:color w:val="auto"/>
          <w:kern w:val="0"/>
          <w:sz w:val="24"/>
          <w:szCs w:val="24"/>
          <w:lang w:val="en-US" w:eastAsia="zh-CN"/>
        </w:rPr>
        <w:t>参加谈判。</w:t>
      </w:r>
    </w:p>
    <w:p>
      <w:pPr>
        <w:pStyle w:val="2"/>
        <w:pageBreakBefore w:val="0"/>
        <w:kinsoku/>
        <w:wordWrap/>
        <w:overflowPunct/>
        <w:topLinePunct w:val="0"/>
        <w:autoSpaceDE/>
        <w:autoSpaceDN/>
        <w:bidi w:val="0"/>
        <w:adjustRightInd/>
        <w:snapToGrid w:val="0"/>
        <w:spacing w:before="0" w:after="0" w:line="360" w:lineRule="auto"/>
        <w:ind w:left="2159" w:leftChars="228" w:hanging="1680" w:hangingChars="700"/>
        <w:jc w:val="both"/>
        <w:textAlignment w:val="auto"/>
        <w:outlineLvl w:val="9"/>
        <w:rPr>
          <w:rFonts w:hint="eastAsia" w:ascii="宋体" w:hAnsi="宋体" w:eastAsia="宋体" w:cs="宋体"/>
          <w:b w:val="0"/>
          <w:bCs w:val="0"/>
          <w:color w:val="auto"/>
          <w:kern w:val="0"/>
          <w:sz w:val="24"/>
          <w:szCs w:val="24"/>
          <w:u w:val="single"/>
          <w:lang w:val="en-US" w:eastAsia="zh-CN" w:bidi="ar-SA"/>
        </w:rPr>
      </w:pPr>
      <w:bookmarkStart w:id="6" w:name="_Toc936"/>
      <w:r>
        <w:rPr>
          <w:rFonts w:hint="eastAsia" w:ascii="宋体" w:hAnsi="宋体" w:cs="宋体"/>
          <w:b w:val="0"/>
          <w:bCs w:val="0"/>
          <w:color w:val="auto"/>
          <w:kern w:val="0"/>
          <w:sz w:val="24"/>
          <w:szCs w:val="24"/>
          <w:lang w:eastAsia="zh-CN"/>
        </w:rPr>
        <w:t>一、</w:t>
      </w:r>
      <w:r>
        <w:rPr>
          <w:rFonts w:hint="eastAsia" w:ascii="宋体" w:hAnsi="宋体" w:eastAsia="宋体" w:cs="宋体"/>
          <w:b w:val="0"/>
          <w:bCs w:val="0"/>
          <w:color w:val="auto"/>
          <w:kern w:val="0"/>
          <w:sz w:val="24"/>
          <w:szCs w:val="24"/>
        </w:rPr>
        <w:t>项目名称</w:t>
      </w:r>
      <w:r>
        <w:rPr>
          <w:rFonts w:hint="eastAsia" w:ascii="宋体" w:hAnsi="宋体" w:eastAsia="宋体" w:cs="宋体"/>
          <w:b w:val="0"/>
          <w:bCs w:val="0"/>
          <w:color w:val="auto"/>
          <w:kern w:val="0"/>
          <w:sz w:val="24"/>
          <w:szCs w:val="24"/>
          <w:lang w:eastAsia="zh-CN"/>
        </w:rPr>
        <w:t>：</w:t>
      </w:r>
      <w:bookmarkEnd w:id="6"/>
      <w:r>
        <w:rPr>
          <w:rFonts w:hint="eastAsia" w:ascii="宋体" w:hAnsi="宋体" w:cs="宋体"/>
          <w:b w:val="0"/>
          <w:bCs w:val="0"/>
          <w:color w:val="auto"/>
          <w:kern w:val="0"/>
          <w:sz w:val="24"/>
          <w:szCs w:val="24"/>
          <w:lang w:eastAsia="zh-CN"/>
        </w:rPr>
        <w:t>安康市中心血站2024年度四项传染病检测质控品采购项目（二次）</w:t>
      </w:r>
    </w:p>
    <w:p>
      <w:pPr>
        <w:pageBreakBefore w:val="0"/>
        <w:kinsoku/>
        <w:wordWrap/>
        <w:overflowPunct/>
        <w:topLinePunct w:val="0"/>
        <w:autoSpaceDE/>
        <w:autoSpaceDN/>
        <w:bidi w:val="0"/>
        <w:adjustRightInd/>
        <w:spacing w:line="360" w:lineRule="auto"/>
        <w:ind w:firstLine="480" w:firstLineChars="200"/>
        <w:textAlignment w:val="auto"/>
        <w:rPr>
          <w:rFonts w:hint="default" w:ascii="宋体" w:hAnsi="宋体" w:eastAsia="宋体" w:cs="宋体"/>
          <w:b w:val="0"/>
          <w:bCs w:val="0"/>
          <w:color w:val="0000FF"/>
          <w:kern w:val="0"/>
          <w:sz w:val="24"/>
          <w:szCs w:val="24"/>
          <w:lang w:val="en-US" w:eastAsia="zh-CN"/>
        </w:rPr>
      </w:pPr>
      <w:r>
        <w:rPr>
          <w:rFonts w:hint="eastAsia" w:ascii="宋体" w:hAnsi="宋体" w:eastAsia="宋体" w:cs="宋体"/>
          <w:b w:val="0"/>
          <w:bCs w:val="0"/>
          <w:color w:val="auto"/>
          <w:kern w:val="0"/>
          <w:sz w:val="24"/>
          <w:szCs w:val="24"/>
          <w:lang w:val="en-US" w:eastAsia="zh-CN"/>
        </w:rPr>
        <w:t>二、项目编号：</w:t>
      </w:r>
      <w:r>
        <w:rPr>
          <w:rFonts w:hint="eastAsia" w:ascii="宋体" w:hAnsi="宋体" w:eastAsia="宋体" w:cs="宋体"/>
          <w:b w:val="0"/>
          <w:bCs w:val="0"/>
          <w:color w:val="000000" w:themeColor="text1"/>
          <w:kern w:val="0"/>
          <w:sz w:val="24"/>
          <w:szCs w:val="24"/>
          <w:lang w:val="en-US" w:eastAsia="zh-CN"/>
          <w14:textFill>
            <w14:solidFill>
              <w14:schemeClr w14:val="tx1"/>
            </w14:solidFill>
          </w14:textFill>
        </w:rPr>
        <w:t>DXZB-2024-0214.1B1</w:t>
      </w:r>
    </w:p>
    <w:p>
      <w:pPr>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b w:val="0"/>
          <w:bCs w:val="0"/>
          <w:color w:val="auto"/>
          <w:kern w:val="0"/>
          <w:sz w:val="24"/>
          <w:szCs w:val="24"/>
        </w:rPr>
        <w:t>三、采购人名称</w:t>
      </w:r>
      <w:r>
        <w:rPr>
          <w:rFonts w:hint="eastAsia" w:ascii="宋体" w:hAnsi="宋体" w:eastAsia="宋体" w:cs="宋体"/>
          <w:b w:val="0"/>
          <w:bCs w:val="0"/>
          <w:color w:val="auto"/>
          <w:kern w:val="0"/>
          <w:sz w:val="24"/>
          <w:szCs w:val="24"/>
          <w:lang w:eastAsia="zh-CN"/>
        </w:rPr>
        <w:t>：</w:t>
      </w:r>
      <w:r>
        <w:rPr>
          <w:rFonts w:hint="eastAsia" w:ascii="宋体" w:hAnsi="宋体" w:eastAsia="宋体" w:cs="宋体"/>
          <w:sz w:val="24"/>
          <w:szCs w:val="24"/>
        </w:rPr>
        <w:t>安康市中心血站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地    址：</w:t>
      </w:r>
      <w:r>
        <w:rPr>
          <w:rFonts w:hint="eastAsia" w:ascii="宋体" w:hAnsi="宋体" w:eastAsia="宋体" w:cs="宋体"/>
          <w:sz w:val="24"/>
          <w:szCs w:val="24"/>
          <w:lang w:eastAsia="zh-CN"/>
        </w:rPr>
        <w:t>安康市高新区花园大道公共卫生服务中心</w:t>
      </w:r>
    </w:p>
    <w:p>
      <w:pPr>
        <w:keepNext w:val="0"/>
        <w:keepLines w:val="0"/>
        <w:pageBreakBefore w:val="0"/>
        <w:widowControl w:val="0"/>
        <w:kinsoku/>
        <w:wordWrap/>
        <w:overflowPunct/>
        <w:topLinePunct w:val="0"/>
        <w:autoSpaceDE/>
        <w:autoSpaceDN/>
        <w:bidi w:val="0"/>
        <w:adjustRightInd/>
        <w:snapToGrid/>
        <w:spacing w:line="360" w:lineRule="auto"/>
        <w:ind w:firstLine="960" w:firstLineChars="4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联系方式：0915-3110493</w:t>
      </w:r>
    </w:p>
    <w:p>
      <w:pPr>
        <w:pStyle w:val="12"/>
        <w:pageBreakBefore w:val="0"/>
        <w:kinsoku/>
        <w:wordWrap/>
        <w:overflowPunct/>
        <w:topLinePunct w:val="0"/>
        <w:autoSpaceDE/>
        <w:autoSpaceDN/>
        <w:bidi w:val="0"/>
        <w:adjustRightInd/>
        <w:spacing w:line="360" w:lineRule="auto"/>
        <w:ind w:firstLine="960" w:firstLineChars="400"/>
        <w:rPr>
          <w:rFonts w:hint="default"/>
          <w:color w:val="auto"/>
          <w:lang w:val="en-US" w:eastAsia="zh-CN"/>
        </w:rPr>
      </w:pPr>
      <w:r>
        <w:rPr>
          <w:rFonts w:hint="eastAsia" w:ascii="宋体" w:hAnsi="宋体" w:cs="宋体"/>
          <w:color w:val="auto"/>
          <w:sz w:val="24"/>
          <w:szCs w:val="24"/>
          <w:lang w:val="en-US" w:eastAsia="zh-CN"/>
        </w:rPr>
        <w:t>联系人：张老师</w:t>
      </w:r>
    </w:p>
    <w:p>
      <w:pPr>
        <w:pageBreakBefore w:val="0"/>
        <w:numPr>
          <w:ilvl w:val="0"/>
          <w:numId w:val="1"/>
        </w:numPr>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采购代理机构名称</w:t>
      </w:r>
      <w:r>
        <w:rPr>
          <w:rFonts w:hint="eastAsia" w:ascii="宋体" w:hAnsi="宋体" w:eastAsia="宋体" w:cs="宋体"/>
          <w:color w:val="auto"/>
          <w:kern w:val="0"/>
          <w:sz w:val="24"/>
          <w:szCs w:val="24"/>
          <w:lang w:eastAsia="zh-CN"/>
        </w:rPr>
        <w:t>：陕西德信招标有限公司</w:t>
      </w:r>
    </w:p>
    <w:p>
      <w:pPr>
        <w:pageBreakBefore w:val="0"/>
        <w:numPr>
          <w:ilvl w:val="0"/>
          <w:numId w:val="0"/>
        </w:numPr>
        <w:kinsoku/>
        <w:wordWrap/>
        <w:overflowPunct/>
        <w:topLinePunct w:val="0"/>
        <w:autoSpaceDE/>
        <w:autoSpaceDN/>
        <w:bidi w:val="0"/>
        <w:adjustRightInd/>
        <w:spacing w:line="360" w:lineRule="auto"/>
        <w:ind w:firstLine="960" w:firstLineChars="400"/>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地址</w:t>
      </w:r>
      <w:r>
        <w:rPr>
          <w:rFonts w:hint="eastAsia" w:ascii="宋体" w:hAnsi="宋体" w:eastAsia="宋体" w:cs="宋体"/>
          <w:color w:val="auto"/>
          <w:kern w:val="0"/>
          <w:sz w:val="24"/>
          <w:szCs w:val="24"/>
          <w:lang w:eastAsia="zh-CN"/>
        </w:rPr>
        <w:t>：陕西省</w:t>
      </w:r>
      <w:r>
        <w:rPr>
          <w:rFonts w:hint="eastAsia" w:ascii="宋体" w:hAnsi="宋体" w:eastAsia="宋体" w:cs="宋体"/>
          <w:color w:val="auto"/>
          <w:kern w:val="0"/>
          <w:sz w:val="24"/>
          <w:szCs w:val="24"/>
        </w:rPr>
        <w:t>西安市雁塔区南二环</w:t>
      </w:r>
      <w:r>
        <w:rPr>
          <w:rFonts w:hint="eastAsia" w:ascii="宋体" w:hAnsi="宋体" w:eastAsia="宋体" w:cs="宋体"/>
          <w:color w:val="auto"/>
          <w:kern w:val="0"/>
          <w:sz w:val="24"/>
          <w:szCs w:val="24"/>
          <w:lang w:eastAsia="zh-CN"/>
        </w:rPr>
        <w:t>东段凯</w:t>
      </w:r>
      <w:r>
        <w:rPr>
          <w:rFonts w:hint="eastAsia" w:ascii="宋体" w:hAnsi="宋体" w:eastAsia="宋体" w:cs="宋体"/>
          <w:color w:val="auto"/>
          <w:kern w:val="0"/>
          <w:sz w:val="24"/>
          <w:szCs w:val="24"/>
        </w:rPr>
        <w:t>森盛世一号</w:t>
      </w:r>
      <w:r>
        <w:rPr>
          <w:rFonts w:hint="eastAsia" w:ascii="宋体" w:hAnsi="宋体" w:eastAsia="宋体" w:cs="宋体"/>
          <w:color w:val="auto"/>
          <w:kern w:val="0"/>
          <w:sz w:val="24"/>
          <w:szCs w:val="24"/>
          <w:lang w:val="en-US" w:eastAsia="zh-CN"/>
        </w:rPr>
        <w:t>B座四层</w:t>
      </w:r>
    </w:p>
    <w:p>
      <w:pPr>
        <w:pageBreakBefore w:val="0"/>
        <w:numPr>
          <w:ilvl w:val="0"/>
          <w:numId w:val="0"/>
        </w:numPr>
        <w:kinsoku/>
        <w:wordWrap/>
        <w:overflowPunct/>
        <w:topLinePunct w:val="0"/>
        <w:autoSpaceDE/>
        <w:autoSpaceDN/>
        <w:bidi w:val="0"/>
        <w:adjustRightInd/>
        <w:spacing w:line="360" w:lineRule="auto"/>
        <w:ind w:firstLine="960" w:firstLineChars="400"/>
        <w:textAlignment w:val="auto"/>
        <w:rPr>
          <w:rFonts w:hint="eastAsia" w:ascii="宋体" w:hAnsi="宋体" w:cs="宋体"/>
          <w:b w:val="0"/>
          <w:bCs w:val="0"/>
          <w:color w:val="auto"/>
          <w:kern w:val="0"/>
          <w:sz w:val="24"/>
          <w:szCs w:val="24"/>
          <w:u w:val="single"/>
          <w:lang w:val="en-US" w:eastAsia="zh-CN"/>
        </w:rPr>
      </w:pPr>
      <w:r>
        <w:rPr>
          <w:rFonts w:hint="eastAsia" w:ascii="宋体" w:hAnsi="宋体" w:eastAsia="宋体" w:cs="宋体"/>
          <w:color w:val="auto"/>
          <w:kern w:val="0"/>
          <w:sz w:val="24"/>
          <w:szCs w:val="24"/>
          <w:lang w:eastAsia="zh-CN"/>
        </w:rPr>
        <w:t>联系人</w:t>
      </w:r>
      <w:r>
        <w:rPr>
          <w:rFonts w:hint="eastAsia" w:ascii="宋体" w:hAnsi="宋体" w:eastAsia="宋体" w:cs="宋体"/>
          <w:color w:val="auto"/>
          <w:kern w:val="0"/>
          <w:sz w:val="24"/>
          <w:szCs w:val="24"/>
          <w:u w:val="none"/>
          <w:lang w:eastAsia="zh-CN"/>
        </w:rPr>
        <w:t>：</w:t>
      </w:r>
      <w:r>
        <w:rPr>
          <w:rFonts w:hint="eastAsia" w:ascii="宋体" w:hAnsi="宋体" w:cs="宋体"/>
          <w:b w:val="0"/>
          <w:bCs w:val="0"/>
          <w:color w:val="auto"/>
          <w:kern w:val="0"/>
          <w:sz w:val="24"/>
          <w:szCs w:val="24"/>
          <w:u w:val="none"/>
          <w:lang w:val="en-US" w:eastAsia="zh-CN"/>
        </w:rPr>
        <w:t>赵恬钰</w:t>
      </w:r>
    </w:p>
    <w:p>
      <w:pPr>
        <w:pageBreakBefore w:val="0"/>
        <w:numPr>
          <w:ilvl w:val="0"/>
          <w:numId w:val="0"/>
        </w:numPr>
        <w:kinsoku/>
        <w:wordWrap/>
        <w:overflowPunct/>
        <w:topLinePunct w:val="0"/>
        <w:autoSpaceDE/>
        <w:autoSpaceDN/>
        <w:bidi w:val="0"/>
        <w:adjustRightInd/>
        <w:spacing w:line="360" w:lineRule="auto"/>
        <w:ind w:firstLine="960" w:firstLineChars="400"/>
        <w:textAlignment w:val="auto"/>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联系方式</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029-8</w:t>
      </w:r>
      <w:r>
        <w:rPr>
          <w:rFonts w:hint="eastAsia" w:ascii="宋体" w:hAnsi="宋体" w:eastAsia="宋体" w:cs="宋体"/>
          <w:color w:val="auto"/>
          <w:kern w:val="0"/>
          <w:sz w:val="24"/>
          <w:szCs w:val="24"/>
          <w:lang w:val="en-US" w:eastAsia="zh-CN"/>
        </w:rPr>
        <w:t>2694900转</w:t>
      </w:r>
      <w:r>
        <w:rPr>
          <w:rFonts w:hint="eastAsia" w:ascii="宋体" w:hAnsi="宋体" w:cs="宋体"/>
          <w:b w:val="0"/>
          <w:bCs w:val="0"/>
          <w:color w:val="auto"/>
          <w:kern w:val="0"/>
          <w:sz w:val="24"/>
          <w:szCs w:val="24"/>
          <w:u w:val="none"/>
          <w:lang w:val="en-US" w:eastAsia="zh-CN"/>
        </w:rPr>
        <w:t>8013</w:t>
      </w:r>
    </w:p>
    <w:p>
      <w:pPr>
        <w:pageBreakBefore w:val="0"/>
        <w:numPr>
          <w:ilvl w:val="0"/>
          <w:numId w:val="0"/>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五、</w:t>
      </w:r>
      <w:r>
        <w:rPr>
          <w:rFonts w:hint="eastAsia" w:ascii="宋体" w:hAnsi="宋体" w:eastAsia="宋体" w:cs="宋体"/>
          <w:color w:val="auto"/>
          <w:kern w:val="0"/>
          <w:sz w:val="24"/>
          <w:szCs w:val="24"/>
        </w:rPr>
        <w:t>采购内容和要求</w:t>
      </w:r>
      <w:r>
        <w:rPr>
          <w:rFonts w:hint="eastAsia" w:ascii="宋体" w:hAnsi="宋体" w:eastAsia="宋体" w:cs="宋体"/>
          <w:color w:val="auto"/>
          <w:kern w:val="0"/>
          <w:sz w:val="24"/>
          <w:szCs w:val="24"/>
          <w:lang w:eastAsia="zh-CN"/>
        </w:rPr>
        <w:t>：</w:t>
      </w:r>
    </w:p>
    <w:p>
      <w:pPr>
        <w:pageBreakBefore w:val="0"/>
        <w:numPr>
          <w:ilvl w:val="0"/>
          <w:numId w:val="0"/>
        </w:numPr>
        <w:kinsoku/>
        <w:wordWrap/>
        <w:overflowPunct/>
        <w:topLinePunct w:val="0"/>
        <w:autoSpaceDE/>
        <w:autoSpaceDN/>
        <w:bidi w:val="0"/>
        <w:adjustRightInd/>
        <w:spacing w:line="360" w:lineRule="auto"/>
        <w:ind w:left="899" w:leftChars="428" w:firstLine="0" w:firstLineChars="0"/>
        <w:textAlignment w:val="auto"/>
        <w:rPr>
          <w:rFonts w:hint="eastAsia" w:ascii="宋体" w:hAnsi="宋体" w:eastAsia="宋体" w:cs="宋体"/>
          <w:color w:val="auto"/>
          <w:kern w:val="0"/>
          <w:sz w:val="24"/>
          <w:szCs w:val="24"/>
          <w:u w:val="none"/>
        </w:rPr>
      </w:pPr>
      <w:r>
        <w:rPr>
          <w:rFonts w:hint="eastAsia" w:ascii="宋体" w:hAnsi="宋体" w:eastAsia="宋体" w:cs="宋体"/>
          <w:color w:val="auto"/>
          <w:kern w:val="0"/>
          <w:sz w:val="24"/>
          <w:szCs w:val="24"/>
          <w:lang w:eastAsia="zh-CN"/>
        </w:rPr>
        <w:t>采购内容：</w:t>
      </w:r>
      <w:r>
        <w:rPr>
          <w:rFonts w:hint="eastAsia" w:ascii="宋体" w:hAnsi="宋体" w:eastAsia="宋体" w:cs="宋体"/>
          <w:color w:val="auto"/>
          <w:kern w:val="0"/>
          <w:sz w:val="24"/>
          <w:szCs w:val="24"/>
          <w:u w:val="none"/>
          <w:lang w:eastAsia="zh-CN"/>
        </w:rPr>
        <w:t>2024年度四项传染病检测质控品采购</w:t>
      </w:r>
      <w:r>
        <w:rPr>
          <w:rFonts w:hint="eastAsia" w:ascii="宋体" w:hAnsi="宋体" w:eastAsia="宋体" w:cs="宋体"/>
          <w:color w:val="auto"/>
          <w:kern w:val="0"/>
          <w:sz w:val="24"/>
          <w:szCs w:val="24"/>
          <w:u w:val="none"/>
          <w:lang w:val="en-US" w:eastAsia="zh-CN"/>
        </w:rPr>
        <w:t xml:space="preserve"> </w:t>
      </w:r>
      <w:r>
        <w:rPr>
          <w:rFonts w:hint="eastAsia" w:ascii="宋体" w:hAnsi="宋体" w:eastAsia="宋体" w:cs="宋体"/>
          <w:color w:val="auto"/>
          <w:kern w:val="0"/>
          <w:sz w:val="24"/>
          <w:szCs w:val="24"/>
          <w:u w:val="none"/>
        </w:rPr>
        <w:t xml:space="preserve"> </w:t>
      </w:r>
    </w:p>
    <w:p>
      <w:pPr>
        <w:pageBreakBefore w:val="0"/>
        <w:numPr>
          <w:ilvl w:val="0"/>
          <w:numId w:val="0"/>
        </w:numPr>
        <w:kinsoku/>
        <w:wordWrap/>
        <w:overflowPunct/>
        <w:topLinePunct w:val="0"/>
        <w:autoSpaceDE/>
        <w:autoSpaceDN/>
        <w:bidi w:val="0"/>
        <w:adjustRightInd/>
        <w:spacing w:line="360" w:lineRule="auto"/>
        <w:ind w:left="899" w:leftChars="428" w:firstLine="0" w:firstLineChars="0"/>
        <w:textAlignment w:val="auto"/>
        <w:rPr>
          <w:rFonts w:hint="eastAsia" w:ascii="宋体" w:hAnsi="宋体" w:eastAsia="宋体" w:cs="宋体"/>
          <w:color w:val="auto"/>
          <w:kern w:val="0"/>
          <w:sz w:val="24"/>
          <w:szCs w:val="24"/>
          <w:u w:val="none"/>
          <w:lang w:val="en-US" w:eastAsia="zh-CN"/>
        </w:rPr>
      </w:pPr>
      <w:r>
        <w:rPr>
          <w:rFonts w:hint="eastAsia" w:ascii="宋体" w:hAnsi="宋体" w:eastAsia="宋体" w:cs="宋体"/>
          <w:color w:val="auto"/>
          <w:kern w:val="0"/>
          <w:sz w:val="24"/>
          <w:szCs w:val="24"/>
          <w:u w:val="none"/>
        </w:rPr>
        <w:t>数量：1批</w:t>
      </w:r>
      <w:r>
        <w:rPr>
          <w:rFonts w:hint="eastAsia" w:ascii="宋体" w:hAnsi="宋体" w:eastAsia="宋体" w:cs="宋体"/>
          <w:color w:val="auto"/>
          <w:kern w:val="0"/>
          <w:sz w:val="24"/>
          <w:szCs w:val="24"/>
          <w:u w:val="none"/>
          <w:lang w:val="en-US" w:eastAsia="zh-CN"/>
        </w:rPr>
        <w:t xml:space="preserve"> </w:t>
      </w:r>
    </w:p>
    <w:p>
      <w:pPr>
        <w:pageBreakBefore w:val="0"/>
        <w:numPr>
          <w:ilvl w:val="0"/>
          <w:numId w:val="0"/>
        </w:numPr>
        <w:kinsoku/>
        <w:wordWrap/>
        <w:overflowPunct/>
        <w:topLinePunct w:val="0"/>
        <w:autoSpaceDE/>
        <w:autoSpaceDN/>
        <w:bidi w:val="0"/>
        <w:adjustRightInd/>
        <w:spacing w:line="360" w:lineRule="auto"/>
        <w:ind w:left="899" w:leftChars="428" w:firstLine="0" w:firstLineChars="0"/>
        <w:textAlignment w:val="auto"/>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项目用途</w:t>
      </w:r>
      <w:r>
        <w:rPr>
          <w:rFonts w:hint="eastAsia" w:ascii="宋体" w:hAnsi="宋体" w:eastAsia="宋体" w:cs="宋体"/>
          <w:color w:val="auto"/>
          <w:kern w:val="0"/>
          <w:sz w:val="24"/>
          <w:szCs w:val="24"/>
          <w:lang w:eastAsia="zh-CN"/>
        </w:rPr>
        <w:t>：</w:t>
      </w:r>
      <w:r>
        <w:rPr>
          <w:rFonts w:hint="eastAsia" w:ascii="宋体" w:hAnsi="宋体" w:cs="宋体"/>
          <w:b w:val="0"/>
          <w:bCs w:val="0"/>
          <w:color w:val="auto"/>
          <w:kern w:val="0"/>
          <w:sz w:val="24"/>
          <w:szCs w:val="24"/>
          <w:u w:val="none"/>
          <w:lang w:val="en-US" w:eastAsia="zh-CN"/>
        </w:rPr>
        <w:t>自用</w:t>
      </w:r>
    </w:p>
    <w:p>
      <w:pPr>
        <w:pageBreakBefore w:val="0"/>
        <w:numPr>
          <w:ilvl w:val="0"/>
          <w:numId w:val="0"/>
        </w:numPr>
        <w:kinsoku/>
        <w:wordWrap/>
        <w:overflowPunct/>
        <w:topLinePunct w:val="0"/>
        <w:autoSpaceDE/>
        <w:autoSpaceDN/>
        <w:bidi w:val="0"/>
        <w:adjustRightInd/>
        <w:spacing w:line="360" w:lineRule="auto"/>
        <w:ind w:left="899" w:leftChars="428" w:firstLine="0" w:firstLineChars="0"/>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采购预算</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u w:val="none"/>
          <w:lang w:val="en-US" w:eastAsia="zh-CN"/>
        </w:rPr>
        <w:t>人民币378800.00元</w:t>
      </w:r>
    </w:p>
    <w:p>
      <w:pPr>
        <w:pageBreakBefore w:val="0"/>
        <w:numPr>
          <w:ilvl w:val="0"/>
          <w:numId w:val="0"/>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六、</w:t>
      </w:r>
      <w:r>
        <w:rPr>
          <w:rFonts w:hint="eastAsia" w:ascii="宋体" w:hAnsi="宋体" w:eastAsia="宋体" w:cs="宋体"/>
          <w:color w:val="auto"/>
          <w:kern w:val="0"/>
          <w:sz w:val="24"/>
          <w:szCs w:val="24"/>
        </w:rPr>
        <w:t>投标人资格要求</w:t>
      </w:r>
      <w:r>
        <w:rPr>
          <w:rFonts w:hint="eastAsia" w:ascii="宋体" w:hAnsi="宋体" w:eastAsia="宋体" w:cs="宋体"/>
          <w:color w:val="auto"/>
          <w:kern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符合《中华人民共和国政府采购法》第二十二条之规定，有能力提供本</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eastAsia"/>
          <w:lang w:eastAsia="zh-CN"/>
        </w:rPr>
      </w:pPr>
      <w:r>
        <w:rPr>
          <w:rFonts w:hint="eastAsia" w:ascii="宋体" w:hAnsi="宋体" w:eastAsia="宋体" w:cs="宋体"/>
          <w:sz w:val="24"/>
          <w:szCs w:val="24"/>
        </w:rPr>
        <w:t>次采购货物和服务，符合下列条件的供应商：</w:t>
      </w:r>
    </w:p>
    <w:p>
      <w:pPr>
        <w:pageBreakBefore w:val="0"/>
        <w:widowControl/>
        <w:kinsoku/>
        <w:wordWrap/>
        <w:overflowPunct/>
        <w:topLinePunct w:val="0"/>
        <w:autoSpaceDE/>
        <w:autoSpaceDN/>
        <w:bidi w:val="0"/>
        <w:adjustRightInd/>
        <w:spacing w:line="360" w:lineRule="auto"/>
        <w:ind w:firstLine="441" w:firstLineChars="184"/>
        <w:jc w:val="left"/>
        <w:rPr>
          <w:rFonts w:hint="eastAsia" w:ascii="宋体" w:hAnsi="宋体" w:cs="宋体" w:eastAsiaTheme="minorEastAsia"/>
          <w:kern w:val="0"/>
          <w:sz w:val="24"/>
          <w:lang w:eastAsia="zh-CN"/>
        </w:rPr>
      </w:pPr>
      <w:r>
        <w:rPr>
          <w:rFonts w:hint="eastAsia" w:ascii="宋体" w:hAnsi="宋体" w:cs="宋体"/>
          <w:kern w:val="0"/>
          <w:sz w:val="24"/>
        </w:rPr>
        <w:t>1、</w:t>
      </w:r>
      <w:r>
        <w:rPr>
          <w:rFonts w:hint="eastAsia" w:ascii="宋体" w:hAnsi="宋体" w:cs="宋体"/>
          <w:kern w:val="0"/>
          <w:sz w:val="24"/>
          <w:lang w:eastAsia="zh-CN"/>
        </w:rPr>
        <w:t>具有独立承担民事责任能力的法人或非法人组织或自然人，提供合法有效的统一社会信用代码的营业执照等证明文件；</w:t>
      </w:r>
    </w:p>
    <w:p>
      <w:pPr>
        <w:pageBreakBefore w:val="0"/>
        <w:widowControl/>
        <w:kinsoku/>
        <w:wordWrap/>
        <w:overflowPunct/>
        <w:topLinePunct w:val="0"/>
        <w:autoSpaceDE/>
        <w:autoSpaceDN/>
        <w:bidi w:val="0"/>
        <w:adjustRightInd/>
        <w:spacing w:line="360" w:lineRule="auto"/>
        <w:ind w:firstLine="441" w:firstLineChars="184"/>
        <w:jc w:val="left"/>
        <w:rPr>
          <w:rFonts w:ascii="宋体" w:hAnsi="宋体" w:cs="宋体"/>
          <w:kern w:val="0"/>
          <w:sz w:val="24"/>
        </w:rPr>
      </w:pPr>
      <w:r>
        <w:rPr>
          <w:rFonts w:hint="eastAsia" w:ascii="宋体" w:hAnsi="宋体" w:cs="宋体"/>
          <w:kern w:val="0"/>
          <w:sz w:val="24"/>
        </w:rPr>
        <w:t>2、提供法定代表人授权委托书及被授权人身份证（投标人为法定代表人时，须提交法定代表人证明书）；</w:t>
      </w:r>
    </w:p>
    <w:p>
      <w:pPr>
        <w:pageBreakBefore w:val="0"/>
        <w:widowControl/>
        <w:kinsoku/>
        <w:wordWrap/>
        <w:overflowPunct/>
        <w:topLinePunct w:val="0"/>
        <w:autoSpaceDE/>
        <w:autoSpaceDN/>
        <w:bidi w:val="0"/>
        <w:adjustRightInd/>
        <w:spacing w:line="360" w:lineRule="auto"/>
        <w:ind w:firstLine="441" w:firstLineChars="184"/>
        <w:jc w:val="left"/>
        <w:rPr>
          <w:rFonts w:hint="eastAsia" w:ascii="宋体" w:hAnsi="宋体" w:cs="宋体"/>
          <w:kern w:val="0"/>
          <w:sz w:val="24"/>
          <w:szCs w:val="22"/>
        </w:rPr>
      </w:pPr>
      <w:r>
        <w:rPr>
          <w:rFonts w:hint="eastAsia" w:ascii="宋体" w:hAnsi="宋体" w:cs="宋体"/>
          <w:kern w:val="0"/>
          <w:sz w:val="24"/>
          <w:szCs w:val="22"/>
          <w:lang w:val="en-US" w:eastAsia="zh-CN"/>
        </w:rPr>
        <w:t>3</w:t>
      </w:r>
      <w:r>
        <w:rPr>
          <w:rFonts w:hint="eastAsia" w:ascii="宋体" w:hAnsi="宋体" w:cs="宋体"/>
          <w:kern w:val="0"/>
          <w:sz w:val="24"/>
          <w:szCs w:val="22"/>
        </w:rPr>
        <w:t>、</w:t>
      </w:r>
      <w:r>
        <w:rPr>
          <w:rFonts w:hint="eastAsia" w:ascii="宋体" w:hAnsi="宋体" w:cs="宋体"/>
          <w:kern w:val="0"/>
          <w:sz w:val="24"/>
          <w:szCs w:val="24"/>
          <w:lang w:eastAsia="zh-CN"/>
        </w:rPr>
        <w:t>提供经会计师事务所审计的2022年度完整审计报告或投标截止日前半年内任意一个月的财务报表（至少应包含资产负债表、利润表和现金流量表）或银行出具的资信证明；（成立时间至提交响应文件截止时间不足三个月的可不提供）；</w:t>
      </w:r>
    </w:p>
    <w:p>
      <w:pPr>
        <w:pageBreakBefore w:val="0"/>
        <w:widowControl/>
        <w:kinsoku/>
        <w:wordWrap/>
        <w:overflowPunct/>
        <w:topLinePunct w:val="0"/>
        <w:autoSpaceDE/>
        <w:autoSpaceDN/>
        <w:bidi w:val="0"/>
        <w:adjustRightInd/>
        <w:spacing w:line="360" w:lineRule="auto"/>
        <w:ind w:firstLine="441" w:firstLineChars="184"/>
        <w:jc w:val="left"/>
        <w:rPr>
          <w:rFonts w:hint="eastAsia" w:ascii="宋体" w:hAnsi="宋体" w:cs="宋体"/>
          <w:kern w:val="0"/>
          <w:sz w:val="24"/>
          <w:szCs w:val="24"/>
        </w:rPr>
      </w:pPr>
      <w:r>
        <w:rPr>
          <w:rFonts w:hint="eastAsia" w:ascii="宋体" w:hAnsi="宋体" w:cs="宋体"/>
          <w:kern w:val="0"/>
          <w:sz w:val="24"/>
          <w:szCs w:val="22"/>
          <w:lang w:val="en-US" w:eastAsia="zh-CN"/>
        </w:rPr>
        <w:t>4</w:t>
      </w:r>
      <w:r>
        <w:rPr>
          <w:rFonts w:hint="eastAsia" w:ascii="宋体" w:hAnsi="宋体" w:cs="宋体"/>
          <w:kern w:val="0"/>
          <w:sz w:val="24"/>
          <w:szCs w:val="22"/>
        </w:rPr>
        <w:t>、</w:t>
      </w:r>
      <w:r>
        <w:rPr>
          <w:rFonts w:hint="eastAsia" w:ascii="宋体" w:hAnsi="宋体" w:cs="宋体"/>
          <w:kern w:val="0"/>
          <w:sz w:val="24"/>
          <w:szCs w:val="24"/>
        </w:rPr>
        <w:t>提供投标截止日前半年内任意一个月的社会保障资金缴存单据或社保机构开具的社会保险参保缴费情况证明，成立不足一年的公司提供自成立后至今连续缴存社会保障资金缴存单据或社保机构开具的社会保险参保缴费情况证明，单据或证明上应有社保机构或代收机构的公章或业务专用章；（成立时间至提交响应文件截止时间不足三个月的可不提供）；</w:t>
      </w:r>
    </w:p>
    <w:p>
      <w:pPr>
        <w:pageBreakBefore w:val="0"/>
        <w:widowControl/>
        <w:kinsoku/>
        <w:wordWrap/>
        <w:overflowPunct/>
        <w:topLinePunct w:val="0"/>
        <w:autoSpaceDE/>
        <w:autoSpaceDN/>
        <w:bidi w:val="0"/>
        <w:adjustRightInd/>
        <w:spacing w:line="360" w:lineRule="auto"/>
        <w:ind w:firstLine="441" w:firstLineChars="184"/>
        <w:jc w:val="left"/>
        <w:rPr>
          <w:rFonts w:hint="eastAsia" w:ascii="宋体" w:hAnsi="宋体" w:cs="宋体"/>
          <w:color w:val="auto"/>
          <w:kern w:val="0"/>
          <w:sz w:val="24"/>
          <w:szCs w:val="24"/>
          <w:highlight w:val="none"/>
        </w:rPr>
      </w:pPr>
      <w:r>
        <w:rPr>
          <w:rFonts w:hint="eastAsia" w:ascii="宋体" w:hAnsi="宋体" w:cs="宋体"/>
          <w:kern w:val="0"/>
          <w:sz w:val="24"/>
          <w:szCs w:val="24"/>
        </w:rPr>
        <w:t>5、提供投标截止日前半年内任意一个月的纳税证明或完税证明，单据应有代收机构或税务机关的公章或业务专用章；依法免税的单位应提供相关证明材</w:t>
      </w:r>
      <w:r>
        <w:rPr>
          <w:rFonts w:hint="eastAsia" w:ascii="宋体" w:hAnsi="宋体" w:cs="宋体"/>
          <w:color w:val="auto"/>
          <w:kern w:val="0"/>
          <w:sz w:val="24"/>
          <w:szCs w:val="24"/>
          <w:highlight w:val="none"/>
        </w:rPr>
        <w:t>料；（成立时间至提交响应文件截止时间不足三个月的可不提供）；</w:t>
      </w:r>
    </w:p>
    <w:p>
      <w:pPr>
        <w:pStyle w:val="4"/>
        <w:pageBreakBefore w:val="0"/>
        <w:numPr>
          <w:ilvl w:val="0"/>
          <w:numId w:val="0"/>
        </w:numPr>
        <w:kinsoku/>
        <w:wordWrap/>
        <w:overflowPunct/>
        <w:topLinePunct w:val="0"/>
        <w:autoSpaceDE/>
        <w:autoSpaceDN/>
        <w:bidi w:val="0"/>
        <w:adjustRightInd/>
        <w:spacing w:line="360" w:lineRule="auto"/>
        <w:ind w:firstLine="480" w:firstLineChars="200"/>
        <w:rPr>
          <w:rFonts w:hint="eastAsia" w:ascii="新宋体" w:hAnsi="新宋体" w:eastAsia="新宋体" w:cs="宋体"/>
          <w:color w:val="auto"/>
          <w:kern w:val="0"/>
          <w:sz w:val="24"/>
          <w:szCs w:val="24"/>
          <w:highlight w:val="none"/>
          <w:lang w:val="en-US" w:eastAsia="zh-CN" w:bidi="ar-SA"/>
        </w:rPr>
      </w:pPr>
      <w:r>
        <w:rPr>
          <w:rFonts w:hint="eastAsia" w:ascii="新宋体" w:hAnsi="新宋体" w:eastAsia="新宋体" w:cs="宋体"/>
          <w:color w:val="auto"/>
          <w:kern w:val="0"/>
          <w:sz w:val="24"/>
          <w:szCs w:val="24"/>
          <w:highlight w:val="none"/>
          <w:lang w:val="en-US" w:eastAsia="zh-CN" w:bidi="ar-SA"/>
        </w:rPr>
        <w:t>6、投标人为生产厂家的须提供医疗器械生产许可证；投标人为代理商的同时还需提供医疗器械经营许可证和供货产品标准物质证书，所投产品为药字号的，还需提供药品经营许可证；</w:t>
      </w:r>
    </w:p>
    <w:p>
      <w:pPr>
        <w:pageBreakBefore w:val="0"/>
        <w:widowControl/>
        <w:kinsoku/>
        <w:wordWrap/>
        <w:overflowPunct/>
        <w:topLinePunct w:val="0"/>
        <w:autoSpaceDE/>
        <w:autoSpaceDN/>
        <w:bidi w:val="0"/>
        <w:adjustRightInd/>
        <w:spacing w:line="360" w:lineRule="auto"/>
        <w:ind w:firstLine="441" w:firstLineChars="184"/>
        <w:jc w:val="left"/>
        <w:rPr>
          <w:rFonts w:hint="eastAsia" w:ascii="宋体" w:hAnsi="宋体" w:cs="宋体"/>
          <w:kern w:val="0"/>
          <w:sz w:val="24"/>
          <w:szCs w:val="22"/>
        </w:rPr>
      </w:pPr>
      <w:r>
        <w:rPr>
          <w:rFonts w:hint="eastAsia" w:ascii="宋体" w:hAnsi="宋体" w:cs="宋体"/>
          <w:color w:val="auto"/>
          <w:kern w:val="0"/>
          <w:sz w:val="24"/>
          <w:szCs w:val="22"/>
          <w:highlight w:val="none"/>
          <w:lang w:val="en-US" w:eastAsia="zh-CN"/>
        </w:rPr>
        <w:t>7</w:t>
      </w:r>
      <w:r>
        <w:rPr>
          <w:rFonts w:hint="eastAsia" w:ascii="宋体" w:hAnsi="宋体" w:cs="宋体"/>
          <w:color w:val="auto"/>
          <w:kern w:val="0"/>
          <w:sz w:val="24"/>
          <w:szCs w:val="22"/>
          <w:highlight w:val="none"/>
        </w:rPr>
        <w:t>、具有履行合同所必需的设备和专业技</w:t>
      </w:r>
      <w:r>
        <w:rPr>
          <w:rFonts w:hint="eastAsia" w:ascii="宋体" w:hAnsi="宋体" w:cs="宋体"/>
          <w:kern w:val="0"/>
          <w:sz w:val="24"/>
          <w:szCs w:val="22"/>
        </w:rPr>
        <w:t>术能力的书面声明；</w:t>
      </w:r>
    </w:p>
    <w:p>
      <w:pPr>
        <w:pageBreakBefore w:val="0"/>
        <w:widowControl/>
        <w:kinsoku/>
        <w:wordWrap/>
        <w:overflowPunct/>
        <w:topLinePunct w:val="0"/>
        <w:autoSpaceDE/>
        <w:autoSpaceDN/>
        <w:bidi w:val="0"/>
        <w:adjustRightInd/>
        <w:spacing w:line="360" w:lineRule="auto"/>
        <w:ind w:firstLine="441" w:firstLineChars="184"/>
        <w:jc w:val="left"/>
        <w:rPr>
          <w:rFonts w:hint="eastAsia" w:ascii="宋体" w:hAnsi="宋体" w:cs="宋体"/>
          <w:kern w:val="0"/>
          <w:sz w:val="24"/>
        </w:rPr>
      </w:pPr>
      <w:r>
        <w:rPr>
          <w:rFonts w:hint="eastAsia" w:ascii="宋体" w:hAnsi="宋体" w:cs="宋体"/>
          <w:kern w:val="0"/>
          <w:sz w:val="24"/>
          <w:lang w:val="en-US" w:eastAsia="zh-CN"/>
        </w:rPr>
        <w:t>8</w:t>
      </w:r>
      <w:r>
        <w:rPr>
          <w:rFonts w:hint="eastAsia" w:ascii="宋体" w:hAnsi="宋体" w:cs="宋体"/>
          <w:kern w:val="0"/>
          <w:sz w:val="24"/>
        </w:rPr>
        <w:t xml:space="preserve">、提供参加政府采购活动前三年内，在经营活动中没有重大违法记录书面声明； </w:t>
      </w:r>
    </w:p>
    <w:p>
      <w:pPr>
        <w:pageBreakBefore w:val="0"/>
        <w:widowControl/>
        <w:kinsoku/>
        <w:wordWrap/>
        <w:overflowPunct/>
        <w:topLinePunct w:val="0"/>
        <w:autoSpaceDE/>
        <w:autoSpaceDN/>
        <w:bidi w:val="0"/>
        <w:adjustRightInd/>
        <w:spacing w:line="360" w:lineRule="auto"/>
        <w:ind w:firstLine="441" w:firstLineChars="184"/>
        <w:jc w:val="left"/>
        <w:rPr>
          <w:rFonts w:hint="eastAsia" w:ascii="宋体" w:hAnsi="宋体" w:eastAsia="宋体" w:cs="宋体"/>
          <w:color w:val="auto"/>
          <w:kern w:val="0"/>
          <w:sz w:val="24"/>
          <w:szCs w:val="24"/>
        </w:rPr>
      </w:pPr>
      <w:r>
        <w:rPr>
          <w:rFonts w:hint="eastAsia" w:ascii="宋体" w:hAnsi="宋体" w:cs="宋体"/>
          <w:kern w:val="0"/>
          <w:sz w:val="24"/>
          <w:lang w:val="en-US" w:eastAsia="zh-CN"/>
        </w:rPr>
        <w:t>9</w:t>
      </w:r>
      <w:r>
        <w:rPr>
          <w:rFonts w:hint="eastAsia" w:ascii="宋体" w:hAnsi="宋体" w:cs="宋体"/>
          <w:kern w:val="0"/>
          <w:sz w:val="24"/>
        </w:rPr>
        <w:t>、</w:t>
      </w:r>
      <w:r>
        <w:rPr>
          <w:rFonts w:hint="eastAsia" w:ascii="宋体" w:hAnsi="宋体" w:cs="宋体"/>
          <w:color w:val="auto"/>
          <w:sz w:val="24"/>
          <w:lang w:eastAsia="zh-CN"/>
        </w:rPr>
        <w:t>未被列入失信被执行人、税收违法黑名单、政府采购严重违法失信行为记录名单；以“信用中国”网站(www.creditchina.gov.cn)或中国政府采购网(www.ccgp.gov.cn) 查询结果为准。</w:t>
      </w:r>
    </w:p>
    <w:p>
      <w:pPr>
        <w:pageBreakBefore w:val="0"/>
        <w:kinsoku/>
        <w:wordWrap/>
        <w:overflowPunct/>
        <w:topLinePunct w:val="0"/>
        <w:autoSpaceDE/>
        <w:autoSpaceDN/>
        <w:bidi w:val="0"/>
        <w:adjustRightInd/>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七、单一来源谈判文件发售</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1、时间：2024年04月03日至2024年04月09日每天上午00:00:00至12:00:00，下午12:00:00至23:59:59（北京时间）</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2、途径：全国公共资源交易平台（陕西省·安康市）</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3、方式：在线获取</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4、售价：0元</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lang w:val="en-US" w:eastAsia="zh-CN"/>
          <w14:textFill>
            <w14:solidFill>
              <w14:schemeClr w14:val="tx1"/>
            </w14:solidFill>
          </w14:textFill>
        </w:rPr>
        <w:t>5</w:t>
      </w:r>
      <w:r>
        <w:rPr>
          <w:rFonts w:hint="eastAsia" w:ascii="宋体" w:hAnsi="宋体" w:cs="宋体"/>
          <w:b/>
          <w:bCs/>
          <w:color w:val="000000" w:themeColor="text1"/>
          <w:kern w:val="0"/>
          <w:sz w:val="24"/>
          <w14:textFill>
            <w14:solidFill>
              <w14:schemeClr w14:val="tx1"/>
            </w14:solidFill>
          </w14:textFill>
        </w:rPr>
        <w:t>、报名须知：</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60" w:lineRule="auto"/>
        <w:ind w:left="0" w:right="0" w:firstLine="480"/>
        <w:jc w:val="left"/>
        <w:textAlignment w:val="baseline"/>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①、在报名规定时间内使用捆绑省交易平台的CA锁登录安康市公共资源交易中心（http：//ak.sxggzyjy.cn/），选择电子交易平台，通过政府采购系统企业端进入，点击我要投标，完善相关投标信息。</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60" w:lineRule="auto"/>
        <w:ind w:left="0" w:right="0" w:firstLine="480"/>
        <w:jc w:val="left"/>
        <w:textAlignment w:val="baseline"/>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②、代理机构确认：供应商须在招标文件发售时间内将网上报名成功回执单、法人授权委托书及委托人身份证复印件加盖公章，扫描成PDF格式发送至zhaotianyu989@foxmail.com邮箱。</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60" w:lineRule="auto"/>
        <w:ind w:left="0" w:right="0" w:firstLine="480"/>
        <w:jc w:val="left"/>
        <w:textAlignment w:val="baseline"/>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③、本项目采用电子化与远程开标方式，投标人须使用数字认证证书对电子投标文件进行签章、加密、递交及开标时解密等相关招投标事宜。开标前，供应商需登录不见面开标大厅。（网址：http：//219.145.206.209/BidOpeningHall/bidopeninghallaction/hall/login）开标时，按照工作人员要求进行远程解密，如因供应商自身原因造成无法解密投标文件，按无效投标对待，相关操作流程详见全国公共资源交易平台（陕西省）网站[服务指南-下载专区]中的《陕西省公共资源交易中心政府采购项目投标指南》；电子招标文件技术支持：4009280095、4009980000</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④、供应商须在报名期间内下载单一来源谈判文件，未下载文件的供应商将无法提交电子版单一来源谈判文件；</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⑤、请投标人购买单一来源谈判文件后，按照陕西省财政厅《关于政府采购供应商注册登记有关事项的通知》要求，通过陕西省政府采购网注册登记加入陕西省政府采购供应商库。</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八、单一来源谈判文件截止时间及开标时间和地点：</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cs="宋体"/>
          <w:color w:val="auto"/>
          <w:kern w:val="0"/>
          <w:sz w:val="24"/>
          <w:highlight w:val="none"/>
          <w:u w:val="none"/>
          <w:lang w:val="en-US" w:eastAsia="zh-CN"/>
        </w:rPr>
      </w:pPr>
      <w:r>
        <w:rPr>
          <w:rFonts w:hint="eastAsia" w:ascii="宋体" w:hAnsi="宋体" w:eastAsia="宋体" w:cs="宋体"/>
          <w:color w:val="auto"/>
          <w:sz w:val="24"/>
          <w:szCs w:val="24"/>
          <w:lang w:eastAsia="zh-CN"/>
        </w:rPr>
        <w:t>单一来源谈判文件截止</w:t>
      </w:r>
      <w:r>
        <w:rPr>
          <w:rFonts w:hint="eastAsia" w:ascii="宋体" w:hAnsi="宋体" w:eastAsia="宋体" w:cs="宋体"/>
          <w:color w:val="auto"/>
          <w:sz w:val="24"/>
          <w:szCs w:val="24"/>
          <w:highlight w:val="none"/>
          <w:u w:val="none"/>
          <w:lang w:eastAsia="zh-CN"/>
        </w:rPr>
        <w:t>时间：</w:t>
      </w:r>
      <w:r>
        <w:rPr>
          <w:rFonts w:hint="eastAsia" w:ascii="宋体" w:hAnsi="宋体" w:cs="宋体"/>
          <w:color w:val="auto"/>
          <w:kern w:val="0"/>
          <w:sz w:val="24"/>
          <w:highlight w:val="none"/>
          <w:u w:val="none"/>
          <w:lang w:val="en-US" w:eastAsia="zh-CN"/>
        </w:rPr>
        <w:t>2024年04月17日15时30分</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u w:val="none"/>
          <w:lang w:eastAsia="zh-CN"/>
        </w:rPr>
      </w:pPr>
      <w:r>
        <w:rPr>
          <w:rFonts w:hint="eastAsia" w:ascii="宋体" w:hAnsi="宋体" w:eastAsia="宋体" w:cs="宋体"/>
          <w:color w:val="auto"/>
          <w:sz w:val="24"/>
          <w:szCs w:val="24"/>
          <w:highlight w:val="none"/>
          <w:u w:val="none"/>
          <w:lang w:val="en-US" w:eastAsia="zh-CN"/>
        </w:rPr>
        <w:t>谈判</w:t>
      </w:r>
      <w:r>
        <w:rPr>
          <w:rFonts w:hint="eastAsia" w:ascii="宋体" w:hAnsi="宋体" w:eastAsia="宋体" w:cs="宋体"/>
          <w:color w:val="auto"/>
          <w:sz w:val="24"/>
          <w:szCs w:val="24"/>
          <w:highlight w:val="none"/>
          <w:u w:val="none"/>
          <w:lang w:eastAsia="zh-CN"/>
        </w:rPr>
        <w:t>时间：</w:t>
      </w:r>
      <w:r>
        <w:rPr>
          <w:rFonts w:hint="eastAsia" w:ascii="宋体" w:hAnsi="宋体" w:cs="宋体"/>
          <w:color w:val="auto"/>
          <w:kern w:val="0"/>
          <w:sz w:val="24"/>
          <w:highlight w:val="none"/>
          <w:u w:val="none"/>
          <w:lang w:val="en-US" w:eastAsia="zh-CN"/>
        </w:rPr>
        <w:t>2024年04月17日15时30分</w:t>
      </w:r>
    </w:p>
    <w:p>
      <w:pPr>
        <w:pageBreakBefore w:val="0"/>
        <w:widowControl/>
        <w:kinsoku/>
        <w:wordWrap/>
        <w:overflowPunct/>
        <w:topLinePunct w:val="0"/>
        <w:autoSpaceDE/>
        <w:autoSpaceDN/>
        <w:bidi w:val="0"/>
        <w:adjustRightInd/>
        <w:spacing w:line="360" w:lineRule="auto"/>
        <w:ind w:firstLine="480" w:firstLineChars="200"/>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谈判</w:t>
      </w:r>
      <w:r>
        <w:rPr>
          <w:rFonts w:hint="eastAsia" w:ascii="宋体" w:hAnsi="宋体" w:eastAsia="宋体" w:cs="宋体"/>
          <w:color w:val="auto"/>
          <w:sz w:val="24"/>
          <w:szCs w:val="24"/>
          <w:lang w:eastAsia="zh-CN"/>
        </w:rPr>
        <w:t>地点：</w:t>
      </w:r>
      <w:r>
        <w:rPr>
          <w:rFonts w:hint="eastAsia" w:ascii="宋体" w:hAnsi="宋体" w:eastAsia="宋体" w:cs="宋体"/>
          <w:sz w:val="24"/>
          <w:highlight w:val="none"/>
        </w:rPr>
        <w:t>本项目采用电子化和远程不见面开标（投标单位远程开标，无需到场），“不见面开标大厅”登录网址http</w:t>
      </w:r>
      <w:r>
        <w:rPr>
          <w:rFonts w:hint="eastAsia" w:ascii="宋体" w:hAnsi="宋体" w:eastAsia="宋体" w:cs="宋体"/>
          <w:sz w:val="24"/>
          <w:highlight w:val="none"/>
          <w:lang w:eastAsia="zh-CN"/>
        </w:rPr>
        <w:t>：</w:t>
      </w:r>
      <w:r>
        <w:rPr>
          <w:rFonts w:hint="eastAsia" w:ascii="宋体" w:hAnsi="宋体" w:eastAsia="宋体" w:cs="宋体"/>
          <w:sz w:val="24"/>
          <w:highlight w:val="none"/>
        </w:rPr>
        <w:t>//219.145.206.209/BidOpeningHall/bidopeninghallaction/hall/login</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九、采购项目需要落实的政府采购政策：</w:t>
      </w:r>
    </w:p>
    <w:p>
      <w:pPr>
        <w:pageBreakBefore w:val="0"/>
        <w:kinsoku/>
        <w:wordWrap/>
        <w:overflowPunct/>
        <w:topLinePunct w:val="0"/>
        <w:autoSpaceDE/>
        <w:autoSpaceDN/>
        <w:bidi w:val="0"/>
        <w:adjustRightInd/>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依据《中华人民共和国政府采购法》和《中华人民共和国政府采购法实施条例》的有关规定，落实政府采购政策，详见招标文件。</w:t>
      </w:r>
    </w:p>
    <w:p>
      <w:pPr>
        <w:pageBreakBefore w:val="0"/>
        <w:widowControl/>
        <w:kinsoku/>
        <w:wordWrap/>
        <w:overflowPunct/>
        <w:topLinePunct w:val="0"/>
        <w:autoSpaceDE/>
        <w:autoSpaceDN/>
        <w:bidi w:val="0"/>
        <w:adjustRightInd/>
        <w:spacing w:line="360" w:lineRule="auto"/>
        <w:ind w:firstLine="480" w:firstLineChars="200"/>
        <w:jc w:val="left"/>
        <w:rPr>
          <w:rFonts w:hint="eastAsia" w:ascii="宋体" w:hAnsi="宋体" w:eastAsia="宋体" w:cs="宋体"/>
          <w:color w:val="000000"/>
          <w:kern w:val="0"/>
          <w:sz w:val="24"/>
        </w:rPr>
      </w:pPr>
      <w:r>
        <w:rPr>
          <w:rFonts w:hint="eastAsia" w:ascii="宋体" w:hAnsi="宋体" w:cs="宋体"/>
          <w:color w:val="000000"/>
          <w:kern w:val="0"/>
          <w:sz w:val="24"/>
          <w:lang w:eastAsia="zh-CN"/>
        </w:rPr>
        <w:t>（</w:t>
      </w:r>
      <w:r>
        <w:rPr>
          <w:rFonts w:hint="eastAsia" w:ascii="宋体" w:hAnsi="宋体" w:eastAsia="宋体" w:cs="宋体"/>
          <w:color w:val="000000"/>
          <w:kern w:val="0"/>
          <w:sz w:val="24"/>
        </w:rPr>
        <w:t>1</w:t>
      </w:r>
      <w:r>
        <w:rPr>
          <w:rFonts w:hint="eastAsia" w:ascii="宋体" w:hAnsi="宋体" w:cs="宋体"/>
          <w:color w:val="000000"/>
          <w:kern w:val="0"/>
          <w:sz w:val="24"/>
          <w:lang w:eastAsia="zh-CN"/>
        </w:rPr>
        <w:t>）</w:t>
      </w:r>
      <w:r>
        <w:rPr>
          <w:rFonts w:hint="eastAsia" w:ascii="宋体" w:hAnsi="宋体" w:eastAsia="宋体" w:cs="宋体"/>
          <w:color w:val="000000"/>
          <w:kern w:val="0"/>
          <w:sz w:val="24"/>
        </w:rPr>
        <w:t>、</w:t>
      </w:r>
      <w:r>
        <w:rPr>
          <w:rFonts w:hint="eastAsia" w:ascii="宋体" w:hAnsi="宋体" w:cs="宋体"/>
          <w:color w:val="000000"/>
          <w:kern w:val="0"/>
          <w:sz w:val="24"/>
          <w:lang w:eastAsia="zh-CN"/>
        </w:rPr>
        <w:t>《政府采购促进中小企业发展管理办法》（财库〔2020〕46号）、财政部关于进一步加大政府采购支持中小企业力度的通知（财库〔2022〕19号）</w:t>
      </w:r>
      <w:r>
        <w:rPr>
          <w:rFonts w:hint="eastAsia" w:ascii="宋体" w:hAnsi="宋体" w:eastAsia="宋体" w:cs="宋体"/>
          <w:color w:val="000000"/>
          <w:kern w:val="0"/>
          <w:sz w:val="24"/>
        </w:rPr>
        <w:t xml:space="preserve">； </w:t>
      </w:r>
    </w:p>
    <w:p>
      <w:pPr>
        <w:pageBreakBefore w:val="0"/>
        <w:widowControl/>
        <w:kinsoku/>
        <w:wordWrap/>
        <w:overflowPunct/>
        <w:topLinePunct w:val="0"/>
        <w:autoSpaceDE/>
        <w:autoSpaceDN/>
        <w:bidi w:val="0"/>
        <w:adjustRightInd/>
        <w:spacing w:line="360" w:lineRule="auto"/>
        <w:ind w:firstLine="480" w:firstLineChars="200"/>
        <w:jc w:val="left"/>
        <w:rPr>
          <w:rFonts w:hint="eastAsia" w:ascii="宋体" w:hAnsi="宋体" w:eastAsia="宋体" w:cs="宋体"/>
          <w:color w:val="000000"/>
          <w:kern w:val="0"/>
          <w:sz w:val="24"/>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2</w:t>
      </w:r>
      <w:r>
        <w:rPr>
          <w:rFonts w:hint="eastAsia" w:ascii="宋体" w:hAnsi="宋体" w:cs="宋体"/>
          <w:color w:val="000000"/>
          <w:kern w:val="0"/>
          <w:sz w:val="24"/>
          <w:lang w:eastAsia="zh-CN"/>
        </w:rPr>
        <w:t>）</w:t>
      </w:r>
      <w:r>
        <w:rPr>
          <w:rFonts w:hint="eastAsia" w:ascii="宋体" w:hAnsi="宋体" w:eastAsia="宋体" w:cs="宋体"/>
          <w:color w:val="000000"/>
          <w:kern w:val="0"/>
          <w:sz w:val="24"/>
        </w:rPr>
        <w:t xml:space="preserve">、《财政部 司法部关于政府采购支持监狱企业发展有关问题的通知》（财库〔2014〕68号）； </w:t>
      </w:r>
    </w:p>
    <w:p>
      <w:pPr>
        <w:pageBreakBefore w:val="0"/>
        <w:widowControl/>
        <w:kinsoku/>
        <w:wordWrap/>
        <w:overflowPunct/>
        <w:topLinePunct w:val="0"/>
        <w:autoSpaceDE/>
        <w:autoSpaceDN/>
        <w:bidi w:val="0"/>
        <w:adjustRightInd/>
        <w:spacing w:line="360" w:lineRule="auto"/>
        <w:ind w:firstLine="480" w:firstLineChars="200"/>
        <w:jc w:val="left"/>
        <w:rPr>
          <w:rFonts w:hint="eastAsia" w:ascii="宋体" w:hAnsi="宋体" w:eastAsia="宋体" w:cs="宋体"/>
          <w:color w:val="000000"/>
          <w:kern w:val="0"/>
          <w:sz w:val="24"/>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3</w:t>
      </w:r>
      <w:r>
        <w:rPr>
          <w:rFonts w:hint="eastAsia" w:ascii="宋体" w:hAnsi="宋体" w:cs="宋体"/>
          <w:color w:val="000000"/>
          <w:kern w:val="0"/>
          <w:sz w:val="24"/>
          <w:lang w:eastAsia="zh-CN"/>
        </w:rPr>
        <w:t>）</w:t>
      </w:r>
      <w:r>
        <w:rPr>
          <w:rFonts w:hint="eastAsia" w:ascii="宋体" w:hAnsi="宋体" w:eastAsia="宋体" w:cs="宋体"/>
          <w:color w:val="000000"/>
          <w:kern w:val="0"/>
          <w:sz w:val="24"/>
        </w:rPr>
        <w:t xml:space="preserve">、《财政部 发展改革委 生态环境部 市场监管总局关于调整优化节能产品 环境标志产品政府采购执行机制的通知》（财库〔2019〕9号）；  </w:t>
      </w:r>
    </w:p>
    <w:p>
      <w:pPr>
        <w:pageBreakBefore w:val="0"/>
        <w:widowControl/>
        <w:kinsoku/>
        <w:wordWrap/>
        <w:overflowPunct/>
        <w:topLinePunct w:val="0"/>
        <w:autoSpaceDE/>
        <w:autoSpaceDN/>
        <w:bidi w:val="0"/>
        <w:adjustRightInd/>
        <w:spacing w:line="360" w:lineRule="auto"/>
        <w:ind w:firstLine="480" w:firstLineChars="200"/>
        <w:jc w:val="left"/>
        <w:rPr>
          <w:rFonts w:hint="eastAsia" w:ascii="宋体" w:hAnsi="宋体" w:eastAsia="宋体" w:cs="宋体"/>
          <w:color w:val="000000"/>
          <w:kern w:val="0"/>
          <w:sz w:val="24"/>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4</w:t>
      </w:r>
      <w:r>
        <w:rPr>
          <w:rFonts w:hint="eastAsia" w:ascii="宋体" w:hAnsi="宋体" w:cs="宋体"/>
          <w:color w:val="000000"/>
          <w:kern w:val="0"/>
          <w:sz w:val="24"/>
          <w:lang w:eastAsia="zh-CN"/>
        </w:rPr>
        <w:t>）</w:t>
      </w:r>
      <w:r>
        <w:rPr>
          <w:rFonts w:hint="eastAsia" w:ascii="宋体" w:hAnsi="宋体" w:eastAsia="宋体" w:cs="宋体"/>
          <w:color w:val="000000"/>
          <w:kern w:val="0"/>
          <w:sz w:val="24"/>
        </w:rPr>
        <w:t>、</w:t>
      </w:r>
      <w:r>
        <w:rPr>
          <w:rFonts w:hint="eastAsia" w:ascii="宋体" w:hAnsi="宋体" w:eastAsia="宋体" w:cs="宋体"/>
          <w:sz w:val="24"/>
        </w:rPr>
        <w:t>《财政部 国家发展改革委关于印发〈节能产品政府采购实施意见〉的通知》（财库〔2004〕185号）</w:t>
      </w:r>
      <w:r>
        <w:rPr>
          <w:rFonts w:hint="eastAsia" w:ascii="宋体" w:hAnsi="宋体" w:eastAsia="宋体" w:cs="宋体"/>
          <w:color w:val="000000"/>
          <w:kern w:val="0"/>
          <w:sz w:val="24"/>
        </w:rPr>
        <w:t xml:space="preserve">； </w:t>
      </w:r>
    </w:p>
    <w:p>
      <w:pPr>
        <w:pageBreakBefore w:val="0"/>
        <w:widowControl/>
        <w:kinsoku/>
        <w:wordWrap/>
        <w:overflowPunct/>
        <w:topLinePunct w:val="0"/>
        <w:autoSpaceDE/>
        <w:autoSpaceDN/>
        <w:bidi w:val="0"/>
        <w:adjustRightInd/>
        <w:spacing w:line="360" w:lineRule="auto"/>
        <w:ind w:firstLine="480" w:firstLineChars="200"/>
        <w:jc w:val="left"/>
        <w:rPr>
          <w:rFonts w:hint="eastAsia" w:ascii="宋体" w:hAnsi="宋体" w:eastAsia="宋体" w:cs="宋体"/>
          <w:color w:val="000000"/>
          <w:kern w:val="0"/>
          <w:sz w:val="24"/>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5</w:t>
      </w:r>
      <w:r>
        <w:rPr>
          <w:rFonts w:hint="eastAsia" w:ascii="宋体" w:hAnsi="宋体" w:cs="宋体"/>
          <w:color w:val="000000"/>
          <w:kern w:val="0"/>
          <w:sz w:val="24"/>
          <w:lang w:eastAsia="zh-CN"/>
        </w:rPr>
        <w:t>）</w:t>
      </w:r>
      <w:r>
        <w:rPr>
          <w:rFonts w:hint="eastAsia" w:ascii="宋体" w:hAnsi="宋体" w:eastAsia="宋体" w:cs="宋体"/>
          <w:color w:val="000000"/>
          <w:kern w:val="0"/>
          <w:sz w:val="24"/>
        </w:rPr>
        <w:t>、</w:t>
      </w:r>
      <w:r>
        <w:rPr>
          <w:rFonts w:hint="eastAsia" w:ascii="宋体" w:hAnsi="宋体" w:cs="宋体"/>
          <w:color w:val="000000"/>
          <w:kern w:val="0"/>
          <w:sz w:val="24"/>
          <w:lang w:eastAsia="zh-CN"/>
        </w:rPr>
        <w:t>《环境标志产品政府采购品目清单》（财库〔2019〕18号）</w:t>
      </w:r>
      <w:r>
        <w:rPr>
          <w:rFonts w:hint="eastAsia" w:ascii="宋体" w:hAnsi="宋体" w:eastAsia="宋体" w:cs="宋体"/>
          <w:color w:val="000000"/>
          <w:kern w:val="0"/>
          <w:sz w:val="24"/>
        </w:rPr>
        <w:t xml:space="preserve">； </w:t>
      </w:r>
    </w:p>
    <w:p>
      <w:pPr>
        <w:pageBreakBefore w:val="0"/>
        <w:kinsoku/>
        <w:wordWrap/>
        <w:overflowPunct/>
        <w:topLinePunct w:val="0"/>
        <w:autoSpaceDE/>
        <w:autoSpaceDN/>
        <w:bidi w:val="0"/>
        <w:adjustRightInd/>
        <w:spacing w:line="360" w:lineRule="auto"/>
        <w:ind w:firstLine="480" w:firstLineChars="200"/>
        <w:rPr>
          <w:rFonts w:hint="eastAsia" w:ascii="宋体" w:hAnsi="宋体" w:eastAsia="宋体" w:cs="宋体"/>
          <w:bCs/>
          <w:color w:val="000000"/>
          <w:sz w:val="24"/>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6</w:t>
      </w:r>
      <w:r>
        <w:rPr>
          <w:rFonts w:hint="eastAsia" w:ascii="宋体" w:hAnsi="宋体" w:cs="宋体"/>
          <w:color w:val="000000"/>
          <w:kern w:val="0"/>
          <w:sz w:val="24"/>
          <w:lang w:eastAsia="zh-CN"/>
        </w:rPr>
        <w:t>）</w:t>
      </w:r>
      <w:r>
        <w:rPr>
          <w:rFonts w:hint="eastAsia" w:ascii="宋体" w:hAnsi="宋体" w:eastAsia="宋体" w:cs="宋体"/>
          <w:color w:val="000000"/>
          <w:kern w:val="0"/>
          <w:sz w:val="24"/>
        </w:rPr>
        <w:t>、《三部门联合发布关于促进残疾人就业政府采购政策的通知》（财库〔2</w:t>
      </w:r>
      <w:r>
        <w:rPr>
          <w:rFonts w:hint="eastAsia" w:ascii="宋体" w:hAnsi="宋体" w:eastAsia="宋体" w:cs="宋体"/>
          <w:bCs/>
          <w:color w:val="000000"/>
          <w:sz w:val="24"/>
        </w:rPr>
        <w:t>017〕141号）；</w:t>
      </w:r>
    </w:p>
    <w:p>
      <w:pPr>
        <w:pageBreakBefore w:val="0"/>
        <w:kinsoku/>
        <w:wordWrap/>
        <w:overflowPunct/>
        <w:topLinePunct w:val="0"/>
        <w:autoSpaceDE/>
        <w:autoSpaceDN/>
        <w:bidi w:val="0"/>
        <w:adjustRightInd/>
        <w:spacing w:line="360" w:lineRule="auto"/>
        <w:ind w:firstLine="480" w:firstLineChars="200"/>
        <w:rPr>
          <w:rFonts w:ascii="宋体" w:hAnsi="宋体" w:cs="宋体"/>
          <w:bCs/>
          <w:sz w:val="24"/>
        </w:rPr>
      </w:pPr>
      <w:r>
        <w:rPr>
          <w:rFonts w:hint="eastAsia" w:ascii="宋体" w:hAnsi="宋体" w:cs="宋体"/>
          <w:bCs/>
          <w:sz w:val="24"/>
          <w:lang w:eastAsia="zh-CN"/>
        </w:rPr>
        <w:t>（</w:t>
      </w:r>
      <w:r>
        <w:rPr>
          <w:rFonts w:hint="eastAsia" w:ascii="宋体" w:hAnsi="宋体" w:cs="宋体"/>
          <w:bCs/>
          <w:sz w:val="24"/>
          <w:lang w:val="en-US" w:eastAsia="zh-CN"/>
        </w:rPr>
        <w:t>7</w:t>
      </w:r>
      <w:r>
        <w:rPr>
          <w:rFonts w:hint="eastAsia" w:ascii="宋体" w:hAnsi="宋体" w:cs="宋体"/>
          <w:bCs/>
          <w:sz w:val="24"/>
          <w:lang w:eastAsia="zh-CN"/>
        </w:rPr>
        <w:t>）</w:t>
      </w:r>
      <w:r>
        <w:rPr>
          <w:rFonts w:hint="eastAsia" w:ascii="宋体" w:hAnsi="宋体" w:cs="宋体"/>
          <w:bCs/>
          <w:sz w:val="24"/>
        </w:rPr>
        <w:t>、</w:t>
      </w:r>
      <w:r>
        <w:rPr>
          <w:rFonts w:hint="eastAsia" w:ascii="宋体" w:hAnsi="宋体" w:cs="宋体"/>
          <w:bCs/>
          <w:sz w:val="24"/>
          <w:lang w:eastAsia="zh-CN"/>
        </w:rPr>
        <w:t>《关于运用政府采购政策支持乡村产业振兴的通知》（财库〔2021〕19号）</w:t>
      </w:r>
      <w:r>
        <w:rPr>
          <w:rFonts w:hint="eastAsia" w:ascii="宋体" w:hAnsi="宋体" w:cs="宋体"/>
          <w:bCs/>
          <w:sz w:val="24"/>
        </w:rPr>
        <w:t>；</w:t>
      </w:r>
    </w:p>
    <w:p>
      <w:pPr>
        <w:pStyle w:val="6"/>
        <w:pageBreakBefore w:val="0"/>
        <w:kinsoku/>
        <w:wordWrap/>
        <w:overflowPunct/>
        <w:topLinePunct w:val="0"/>
        <w:autoSpaceDE/>
        <w:autoSpaceDN/>
        <w:bidi w:val="0"/>
        <w:adjustRightInd/>
        <w:spacing w:line="360" w:lineRule="auto"/>
        <w:rPr>
          <w:rFonts w:hint="eastAsia" w:ascii="宋体" w:hAnsi="宋体" w:eastAsia="宋体" w:cs="宋体"/>
          <w:bCs/>
          <w:i w:val="0"/>
          <w:iCs w:val="0"/>
          <w:color w:val="000000"/>
          <w:kern w:val="2"/>
          <w:sz w:val="24"/>
          <w:szCs w:val="24"/>
          <w:lang w:val="en-US" w:eastAsia="zh-CN" w:bidi="ar-SA"/>
        </w:rPr>
      </w:pPr>
      <w:r>
        <w:rPr>
          <w:rFonts w:hint="eastAsia" w:cs="宋体"/>
          <w:bCs/>
          <w:i w:val="0"/>
          <w:iCs w:val="0"/>
          <w:color w:val="000000"/>
          <w:kern w:val="2"/>
          <w:sz w:val="24"/>
          <w:szCs w:val="24"/>
          <w:lang w:val="en-US" w:eastAsia="zh-CN" w:bidi="ar-SA"/>
        </w:rPr>
        <w:t>（8）</w:t>
      </w:r>
      <w:r>
        <w:rPr>
          <w:rFonts w:hint="eastAsia" w:ascii="宋体" w:hAnsi="宋体" w:eastAsia="宋体" w:cs="宋体"/>
          <w:bCs/>
          <w:i w:val="0"/>
          <w:iCs w:val="0"/>
          <w:color w:val="000000"/>
          <w:kern w:val="2"/>
          <w:sz w:val="24"/>
          <w:szCs w:val="24"/>
          <w:lang w:val="en-US" w:eastAsia="zh-CN" w:bidi="ar-SA"/>
        </w:rPr>
        <w:t>、《国务院办公厅关于建立政府强制采购节能产品制度的通知》（国办发〔2007〕51号）；</w:t>
      </w:r>
    </w:p>
    <w:p>
      <w:pPr>
        <w:pStyle w:val="6"/>
        <w:pageBreakBefore w:val="0"/>
        <w:kinsoku/>
        <w:wordWrap/>
        <w:overflowPunct/>
        <w:topLinePunct w:val="0"/>
        <w:autoSpaceDE/>
        <w:autoSpaceDN/>
        <w:bidi w:val="0"/>
        <w:adjustRightInd/>
        <w:spacing w:line="360" w:lineRule="auto"/>
        <w:rPr>
          <w:rFonts w:hint="eastAsia" w:ascii="宋体" w:hAnsi="宋体" w:eastAsia="宋体" w:cs="宋体"/>
          <w:bCs/>
          <w:i w:val="0"/>
          <w:iCs w:val="0"/>
          <w:color w:val="000000"/>
          <w:kern w:val="2"/>
          <w:sz w:val="24"/>
          <w:szCs w:val="24"/>
          <w:lang w:val="en-US" w:eastAsia="zh-CN" w:bidi="ar-SA"/>
        </w:rPr>
      </w:pPr>
      <w:r>
        <w:rPr>
          <w:rFonts w:hint="eastAsia" w:ascii="宋体" w:hAnsi="宋体" w:eastAsia="宋体" w:cs="宋体"/>
          <w:bCs/>
          <w:i w:val="0"/>
          <w:iCs w:val="0"/>
          <w:color w:val="000000"/>
          <w:kern w:val="2"/>
          <w:sz w:val="24"/>
          <w:szCs w:val="24"/>
          <w:lang w:val="en-US" w:eastAsia="zh-CN" w:bidi="ar-SA"/>
        </w:rPr>
        <w:t>（9）、陕西省财政厅关于印发《陕西省中小企业政府采购信用融资办法》（陕财办采〔2018〕23号）、《陕西省财政厅 中国人民银行西安分行关于深入推进政府采购信用融资业务的通知》陕财办采〔2023〕5号；</w:t>
      </w:r>
    </w:p>
    <w:p>
      <w:pPr>
        <w:pStyle w:val="6"/>
        <w:pageBreakBefore w:val="0"/>
        <w:kinsoku/>
        <w:wordWrap/>
        <w:overflowPunct/>
        <w:topLinePunct w:val="0"/>
        <w:autoSpaceDE/>
        <w:autoSpaceDN/>
        <w:bidi w:val="0"/>
        <w:adjustRightInd/>
        <w:spacing w:line="360" w:lineRule="auto"/>
        <w:rPr>
          <w:rFonts w:hint="eastAsia" w:ascii="宋体" w:hAnsi="宋体" w:eastAsia="宋体" w:cs="宋体"/>
          <w:bCs/>
          <w:i w:val="0"/>
          <w:iCs w:val="0"/>
          <w:color w:val="000000"/>
          <w:kern w:val="2"/>
          <w:sz w:val="24"/>
          <w:szCs w:val="24"/>
          <w:lang w:val="en-US" w:eastAsia="zh-CN" w:bidi="ar-SA"/>
        </w:rPr>
      </w:pPr>
      <w:r>
        <w:rPr>
          <w:rFonts w:hint="eastAsia" w:ascii="宋体" w:hAnsi="宋体" w:eastAsia="宋体" w:cs="宋体"/>
          <w:bCs/>
          <w:i w:val="0"/>
          <w:iCs w:val="0"/>
          <w:color w:val="000000"/>
          <w:kern w:val="2"/>
          <w:sz w:val="24"/>
          <w:szCs w:val="24"/>
          <w:lang w:val="en-US" w:eastAsia="zh-CN" w:bidi="ar-SA"/>
        </w:rPr>
        <w:t>（10）、陕西省财政厅《关于进一步加强政府绿色采购有关问题的通知》陕财办采〔2021〕29号；</w:t>
      </w:r>
    </w:p>
    <w:p>
      <w:pPr>
        <w:pStyle w:val="18"/>
        <w:pageBreakBefore w:val="0"/>
        <w:kinsoku/>
        <w:wordWrap/>
        <w:overflowPunct/>
        <w:topLinePunct w:val="0"/>
        <w:autoSpaceDE/>
        <w:autoSpaceDN/>
        <w:bidi w:val="0"/>
        <w:adjustRightInd/>
        <w:spacing w:line="360" w:lineRule="auto"/>
        <w:ind w:firstLine="480"/>
        <w:rPr>
          <w:rFonts w:hint="default" w:ascii="宋体" w:hAnsi="宋体" w:cs="宋体"/>
          <w:bCs/>
          <w:i w:val="0"/>
          <w:iCs w:val="0"/>
          <w:color w:val="auto"/>
          <w:kern w:val="2"/>
          <w:sz w:val="24"/>
          <w:szCs w:val="24"/>
          <w:lang w:val="en-US" w:eastAsia="zh-CN" w:bidi="ar-SA"/>
        </w:rPr>
      </w:pPr>
      <w:r>
        <w:rPr>
          <w:rFonts w:hint="eastAsia" w:ascii="宋体" w:hAnsi="宋体" w:cs="宋体"/>
          <w:bCs/>
          <w:i w:val="0"/>
          <w:iCs w:val="0"/>
          <w:color w:val="auto"/>
          <w:kern w:val="2"/>
          <w:sz w:val="24"/>
          <w:szCs w:val="24"/>
          <w:lang w:val="en-US" w:eastAsia="zh-CN" w:bidi="ar-SA"/>
        </w:rPr>
        <w:t>（11）、陕西省财政厅《关于进一步优化政府采购营商环境有关事项的通知》陕财办采〔2023〕4号。</w:t>
      </w:r>
    </w:p>
    <w:p>
      <w:pPr>
        <w:pageBreakBefore w:val="0"/>
        <w:kinsoku/>
        <w:wordWrap/>
        <w:overflowPunct/>
        <w:topLinePunct w:val="0"/>
        <w:autoSpaceDE/>
        <w:autoSpaceDN/>
        <w:bidi w:val="0"/>
        <w:adjustRightInd/>
        <w:spacing w:line="360" w:lineRule="auto"/>
        <w:ind w:firstLine="480" w:firstLineChars="200"/>
        <w:rPr>
          <w:rFonts w:hint="eastAsia" w:ascii="宋体" w:hAnsi="宋体" w:cs="宋体" w:eastAsiaTheme="minorEastAsia"/>
          <w:bCs/>
          <w:i w:val="0"/>
          <w:iCs w:val="0"/>
          <w:color w:val="000000"/>
          <w:kern w:val="2"/>
          <w:sz w:val="24"/>
          <w:szCs w:val="22"/>
          <w:lang w:val="en-US" w:eastAsia="zh-CN" w:bidi="ar-SA"/>
        </w:rPr>
      </w:pPr>
      <w:r>
        <w:rPr>
          <w:rFonts w:hint="eastAsia" w:ascii="宋体" w:hAnsi="宋体" w:cs="宋体" w:eastAsiaTheme="minorEastAsia"/>
          <w:bCs/>
          <w:i w:val="0"/>
          <w:iCs w:val="0"/>
          <w:color w:val="000000"/>
          <w:kern w:val="2"/>
          <w:sz w:val="24"/>
          <w:szCs w:val="22"/>
          <w:lang w:val="en-US" w:eastAsia="zh-CN" w:bidi="ar-SA"/>
        </w:rPr>
        <w:t xml:space="preserve">十、其他应说明的事项： </w:t>
      </w:r>
    </w:p>
    <w:p>
      <w:pPr>
        <w:keepNext w:val="0"/>
        <w:keepLines w:val="0"/>
        <w:pageBreakBefore w:val="0"/>
        <w:widowControl/>
        <w:kinsoku/>
        <w:wordWrap/>
        <w:overflowPunct/>
        <w:topLinePunct w:val="0"/>
        <w:autoSpaceDE/>
        <w:autoSpaceDN/>
        <w:bidi w:val="0"/>
        <w:adjustRightInd/>
        <w:snapToGrid/>
        <w:spacing w:line="360" w:lineRule="auto"/>
        <w:ind w:firstLine="720" w:firstLineChars="300"/>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采购代理机构：陕西德信招标有限公司</w:t>
      </w:r>
    </w:p>
    <w:p>
      <w:pPr>
        <w:pageBreakBefore w:val="0"/>
        <w:numPr>
          <w:ilvl w:val="0"/>
          <w:numId w:val="0"/>
        </w:numPr>
        <w:kinsoku/>
        <w:wordWrap/>
        <w:overflowPunct/>
        <w:topLinePunct w:val="0"/>
        <w:autoSpaceDE/>
        <w:autoSpaceDN/>
        <w:bidi w:val="0"/>
        <w:adjustRightInd/>
        <w:spacing w:line="360" w:lineRule="auto"/>
        <w:ind w:firstLine="720" w:firstLineChars="300"/>
        <w:textAlignment w:val="auto"/>
        <w:rPr>
          <w:rFonts w:hint="eastAsia" w:ascii="宋体" w:hAnsi="宋体" w:cs="宋体"/>
          <w:b w:val="0"/>
          <w:bCs w:val="0"/>
          <w:color w:val="auto"/>
          <w:kern w:val="0"/>
          <w:sz w:val="24"/>
          <w:szCs w:val="24"/>
          <w:u w:val="single"/>
          <w:lang w:val="en-US" w:eastAsia="zh-CN"/>
        </w:rPr>
      </w:pPr>
      <w:r>
        <w:rPr>
          <w:rFonts w:hint="eastAsia" w:ascii="宋体" w:hAnsi="宋体" w:eastAsia="宋体" w:cs="宋体"/>
          <w:color w:val="auto"/>
          <w:kern w:val="0"/>
          <w:sz w:val="24"/>
          <w:szCs w:val="24"/>
          <w:lang w:eastAsia="zh-CN"/>
        </w:rPr>
        <w:t>联系人</w:t>
      </w:r>
      <w:r>
        <w:rPr>
          <w:rFonts w:hint="eastAsia" w:ascii="宋体" w:hAnsi="宋体" w:eastAsia="宋体" w:cs="宋体"/>
          <w:color w:val="auto"/>
          <w:kern w:val="0"/>
          <w:sz w:val="24"/>
          <w:szCs w:val="24"/>
          <w:u w:val="none"/>
          <w:lang w:eastAsia="zh-CN"/>
        </w:rPr>
        <w:t>：</w:t>
      </w:r>
      <w:r>
        <w:rPr>
          <w:rFonts w:hint="eastAsia" w:ascii="宋体" w:hAnsi="宋体" w:cs="宋体"/>
          <w:b w:val="0"/>
          <w:bCs w:val="0"/>
          <w:color w:val="auto"/>
          <w:kern w:val="0"/>
          <w:sz w:val="24"/>
          <w:szCs w:val="24"/>
          <w:u w:val="none"/>
          <w:lang w:val="en-US" w:eastAsia="zh-CN"/>
        </w:rPr>
        <w:t>赵恬钰</w:t>
      </w:r>
    </w:p>
    <w:p>
      <w:pPr>
        <w:pageBreakBefore w:val="0"/>
        <w:numPr>
          <w:ilvl w:val="0"/>
          <w:numId w:val="0"/>
        </w:numPr>
        <w:kinsoku/>
        <w:wordWrap/>
        <w:overflowPunct/>
        <w:topLinePunct w:val="0"/>
        <w:autoSpaceDE/>
        <w:autoSpaceDN/>
        <w:bidi w:val="0"/>
        <w:adjustRightInd/>
        <w:spacing w:line="360" w:lineRule="auto"/>
        <w:ind w:firstLine="720" w:firstLineChars="300"/>
        <w:textAlignment w:val="auto"/>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联系方式</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029-8</w:t>
      </w:r>
      <w:r>
        <w:rPr>
          <w:rFonts w:hint="eastAsia" w:ascii="宋体" w:hAnsi="宋体" w:eastAsia="宋体" w:cs="宋体"/>
          <w:color w:val="auto"/>
          <w:kern w:val="0"/>
          <w:sz w:val="24"/>
          <w:szCs w:val="24"/>
          <w:lang w:val="en-US" w:eastAsia="zh-CN"/>
        </w:rPr>
        <w:t>2694900转8013</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eastAsia="zh-CN"/>
        </w:rPr>
        <w:t xml:space="preserve">陕西德信招标有限公司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right"/>
        <w:textAlignment w:val="auto"/>
        <w:rPr>
          <w:color w:val="auto"/>
        </w:rPr>
      </w:pPr>
      <w:r>
        <w:rPr>
          <w:rFonts w:hint="eastAsia" w:ascii="宋体" w:hAnsi="宋体" w:eastAsia="宋体" w:cs="宋体"/>
          <w:color w:val="auto"/>
          <w:sz w:val="24"/>
          <w:szCs w:val="24"/>
          <w:lang w:eastAsia="zh-CN"/>
        </w:rPr>
        <w:t xml:space="preserve">                                      </w:t>
      </w:r>
      <w:r>
        <w:rPr>
          <w:rFonts w:hint="eastAsia" w:ascii="宋体" w:hAnsi="宋体" w:eastAsia="宋体" w:cs="宋体"/>
          <w:color w:val="auto"/>
          <w:sz w:val="24"/>
          <w:szCs w:val="24"/>
          <w:lang w:val="en-US" w:eastAsia="zh-CN"/>
        </w:rPr>
        <w:t>2024</w:t>
      </w:r>
      <w:r>
        <w:rPr>
          <w:rFonts w:hint="eastAsia" w:ascii="宋体" w:hAnsi="宋体" w:eastAsia="宋体" w:cs="宋体"/>
          <w:color w:val="auto"/>
          <w:sz w:val="24"/>
          <w:szCs w:val="24"/>
          <w:lang w:eastAsia="zh-CN"/>
        </w:rPr>
        <w:t>年</w:t>
      </w:r>
      <w:r>
        <w:rPr>
          <w:rFonts w:hint="eastAsia" w:ascii="宋体" w:hAnsi="宋体" w:eastAsia="宋体" w:cs="宋体"/>
          <w:color w:val="auto"/>
          <w:sz w:val="24"/>
          <w:szCs w:val="24"/>
          <w:lang w:val="en-US" w:eastAsia="zh-CN"/>
        </w:rPr>
        <w:t>04月03</w:t>
      </w:r>
      <w:bookmarkStart w:id="58" w:name="_GoBack"/>
      <w:bookmarkEnd w:id="58"/>
      <w:r>
        <w:rPr>
          <w:rFonts w:hint="eastAsia" w:ascii="宋体" w:hAnsi="宋体" w:eastAsia="宋体" w:cs="宋体"/>
          <w:color w:val="auto"/>
          <w:sz w:val="24"/>
          <w:szCs w:val="24"/>
          <w:lang w:val="en-US" w:eastAsia="zh-CN"/>
        </w:rPr>
        <w:t>日</w:t>
      </w:r>
      <w:r>
        <w:rPr>
          <w:color w:val="auto"/>
        </w:rPr>
        <w:br w:type="page"/>
      </w:r>
    </w:p>
    <w:p>
      <w:pPr>
        <w:pStyle w:val="18"/>
      </w:pP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color w:val="auto"/>
        </w:rPr>
      </w:pPr>
    </w:p>
    <w:p>
      <w:pPr>
        <w:widowControl/>
        <w:snapToGrid w:val="0"/>
        <w:spacing w:line="360" w:lineRule="auto"/>
        <w:ind w:right="480"/>
        <w:rPr>
          <w:rFonts w:ascii="宋体" w:hAnsi="宋体" w:cs="宋体"/>
          <w:color w:val="auto"/>
          <w:kern w:val="0"/>
          <w:sz w:val="24"/>
        </w:rPr>
      </w:pPr>
    </w:p>
    <w:p>
      <w:pPr>
        <w:widowControl/>
        <w:snapToGrid w:val="0"/>
        <w:spacing w:line="360" w:lineRule="auto"/>
        <w:ind w:right="480"/>
        <w:rPr>
          <w:rFonts w:ascii="宋体" w:hAnsi="宋体" w:cs="宋体"/>
          <w:color w:val="auto"/>
          <w:kern w:val="0"/>
          <w:sz w:val="24"/>
        </w:rPr>
      </w:pPr>
    </w:p>
    <w:p>
      <w:pPr>
        <w:outlineLvl w:val="9"/>
        <w:rPr>
          <w:rFonts w:hint="eastAsia" w:ascii="宋体" w:hAnsi="宋体"/>
          <w:bCs w:val="0"/>
          <w:color w:val="auto"/>
          <w:sz w:val="48"/>
          <w:szCs w:val="48"/>
        </w:rPr>
      </w:pPr>
      <w:bookmarkStart w:id="7" w:name="_Toc409627228"/>
      <w:bookmarkStart w:id="8" w:name="_Toc369274602"/>
    </w:p>
    <w:p>
      <w:pPr>
        <w:outlineLvl w:val="9"/>
        <w:rPr>
          <w:rFonts w:hint="eastAsia" w:ascii="宋体" w:hAnsi="宋体"/>
          <w:bCs w:val="0"/>
          <w:color w:val="auto"/>
          <w:sz w:val="48"/>
          <w:szCs w:val="48"/>
        </w:rPr>
      </w:pPr>
    </w:p>
    <w:p>
      <w:pPr>
        <w:outlineLvl w:val="9"/>
        <w:rPr>
          <w:rFonts w:hint="eastAsia"/>
          <w:color w:val="auto"/>
        </w:rPr>
      </w:pPr>
    </w:p>
    <w:p>
      <w:pPr>
        <w:keepNext w:val="0"/>
        <w:keepLines w:val="0"/>
        <w:pageBreakBefore w:val="0"/>
        <w:widowControl/>
        <w:kinsoku/>
        <w:wordWrap/>
        <w:overflowPunct/>
        <w:topLinePunct w:val="0"/>
        <w:autoSpaceDE/>
        <w:autoSpaceDN/>
        <w:bidi w:val="0"/>
        <w:adjustRightInd/>
        <w:snapToGrid/>
        <w:spacing w:line="360" w:lineRule="auto"/>
        <w:jc w:val="left"/>
        <w:textAlignment w:val="auto"/>
        <w:outlineLvl w:val="9"/>
        <w:rPr>
          <w:rFonts w:hint="eastAsia" w:ascii="宋体" w:hAnsi="宋体" w:eastAsia="宋体" w:cs="宋体"/>
          <w:color w:val="auto"/>
          <w:sz w:val="24"/>
          <w:szCs w:val="24"/>
          <w:lang w:eastAsia="zh-CN"/>
        </w:rPr>
      </w:pPr>
    </w:p>
    <w:p>
      <w:pPr>
        <w:outlineLvl w:val="9"/>
        <w:rPr>
          <w:rFonts w:hint="eastAsia"/>
          <w:color w:val="auto"/>
          <w:lang w:eastAsia="zh-CN"/>
        </w:rPr>
      </w:pPr>
    </w:p>
    <w:p>
      <w:pPr>
        <w:outlineLvl w:val="9"/>
        <w:rPr>
          <w:rFonts w:hint="eastAsia"/>
          <w:color w:val="auto"/>
          <w:lang w:eastAsia="zh-CN"/>
        </w:rPr>
      </w:pP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color w:val="auto"/>
          <w:sz w:val="24"/>
          <w:szCs w:val="24"/>
          <w:lang w:eastAsia="zh-CN"/>
        </w:rPr>
      </w:pPr>
    </w:p>
    <w:p>
      <w:pPr>
        <w:outlineLvl w:val="9"/>
        <w:rPr>
          <w:rFonts w:hint="eastAsia" w:ascii="宋体" w:hAnsi="宋体" w:eastAsia="宋体" w:cs="宋体"/>
          <w:color w:val="auto"/>
          <w:sz w:val="24"/>
          <w:szCs w:val="24"/>
          <w:lang w:eastAsia="zh-CN"/>
        </w:rPr>
      </w:pPr>
    </w:p>
    <w:p>
      <w:pPr>
        <w:outlineLvl w:val="9"/>
        <w:rPr>
          <w:rFonts w:hint="eastAsia" w:ascii="宋体" w:hAnsi="宋体" w:eastAsia="宋体" w:cs="宋体"/>
          <w:color w:val="auto"/>
          <w:sz w:val="24"/>
          <w:szCs w:val="24"/>
          <w:lang w:eastAsia="zh-CN"/>
        </w:rPr>
      </w:pPr>
    </w:p>
    <w:p>
      <w:pPr>
        <w:outlineLvl w:val="9"/>
        <w:rPr>
          <w:rFonts w:hint="eastAsia"/>
          <w:color w:val="auto"/>
          <w:lang w:eastAsia="zh-CN"/>
        </w:rPr>
      </w:pPr>
    </w:p>
    <w:p>
      <w:pPr>
        <w:outlineLvl w:val="9"/>
        <w:rPr>
          <w:rFonts w:hint="eastAsia"/>
          <w:color w:val="auto"/>
        </w:rPr>
      </w:pPr>
    </w:p>
    <w:p>
      <w:pPr>
        <w:pStyle w:val="2"/>
        <w:snapToGrid w:val="0"/>
        <w:spacing w:beforeLines="100" w:after="0" w:line="360" w:lineRule="auto"/>
        <w:jc w:val="center"/>
        <w:rPr>
          <w:rFonts w:ascii="宋体" w:hAnsi="宋体"/>
          <w:bCs w:val="0"/>
          <w:color w:val="auto"/>
          <w:sz w:val="48"/>
          <w:szCs w:val="48"/>
        </w:rPr>
      </w:pPr>
      <w:bookmarkStart w:id="9" w:name="_Toc10629"/>
      <w:bookmarkStart w:id="10" w:name="_Toc6475"/>
      <w:bookmarkStart w:id="11" w:name="_Toc4565"/>
      <w:r>
        <w:rPr>
          <w:rFonts w:hint="eastAsia" w:ascii="宋体" w:hAnsi="宋体"/>
          <w:bCs w:val="0"/>
          <w:color w:val="auto"/>
          <w:sz w:val="48"/>
          <w:szCs w:val="48"/>
        </w:rPr>
        <w:t>第二章  供应商须知及前附表</w:t>
      </w:r>
      <w:bookmarkEnd w:id="7"/>
      <w:bookmarkEnd w:id="8"/>
      <w:bookmarkEnd w:id="9"/>
      <w:bookmarkEnd w:id="10"/>
      <w:bookmarkEnd w:id="11"/>
    </w:p>
    <w:p>
      <w:pPr>
        <w:rPr>
          <w:color w:val="auto"/>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88" w:rightChars="-42"/>
        <w:jc w:val="center"/>
        <w:textAlignment w:val="auto"/>
        <w:outlineLvl w:val="9"/>
        <w:rPr>
          <w:rFonts w:hint="eastAsia" w:ascii="宋体" w:hAnsi="宋体" w:eastAsia="宋体" w:cs="宋体"/>
          <w:b/>
          <w:bCs/>
          <w:color w:val="auto"/>
          <w:kern w:val="0"/>
          <w:sz w:val="32"/>
          <w:szCs w:val="32"/>
          <w:lang w:eastAsia="zh-CN"/>
        </w:rPr>
      </w:pPr>
      <w:r>
        <w:rPr>
          <w:color w:val="auto"/>
        </w:rPr>
        <w:br w:type="page"/>
      </w:r>
    </w:p>
    <w:p>
      <w:pPr>
        <w:jc w:val="both"/>
        <w:outlineLvl w:val="9"/>
        <w:rPr>
          <w:rFonts w:hint="default" w:ascii="宋体" w:hAnsi="宋体" w:eastAsia="宋体" w:cs="Times New Roman"/>
          <w:b/>
          <w:bCs/>
          <w:color w:val="auto"/>
          <w:kern w:val="2"/>
          <w:sz w:val="28"/>
          <w:szCs w:val="30"/>
          <w:lang w:val="en-US" w:eastAsia="zh-CN" w:bidi="ar-SA"/>
        </w:rPr>
      </w:pPr>
      <w:r>
        <w:rPr>
          <w:rFonts w:hint="eastAsia" w:ascii="宋体" w:hAnsi="宋体" w:eastAsia="宋体" w:cs="Times New Roman"/>
          <w:b/>
          <w:bCs/>
          <w:color w:val="auto"/>
          <w:kern w:val="2"/>
          <w:sz w:val="28"/>
          <w:szCs w:val="30"/>
          <w:lang w:val="en-US" w:eastAsia="zh-CN" w:bidi="ar-SA"/>
        </w:rPr>
        <w:t>一、供应商须知前附表</w:t>
      </w:r>
    </w:p>
    <w:tbl>
      <w:tblPr>
        <w:tblStyle w:val="14"/>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42"/>
        <w:gridCol w:w="7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6" w:hRule="atLeast"/>
          <w:jc w:val="center"/>
        </w:trPr>
        <w:tc>
          <w:tcPr>
            <w:tcW w:w="842" w:type="dxa"/>
            <w:noWrap w:val="0"/>
            <w:vAlign w:val="center"/>
          </w:tcPr>
          <w:p>
            <w:pPr>
              <w:spacing w:line="240" w:lineRule="auto"/>
              <w:jc w:val="center"/>
              <w:outlineLvl w:val="9"/>
              <w:rPr>
                <w:rFonts w:hint="eastAsia" w:ascii="宋体" w:hAnsi="宋体" w:eastAsia="宋体" w:cs="宋体"/>
                <w:b/>
                <w:bCs/>
                <w:color w:val="000000" w:themeColor="text1"/>
                <w:sz w:val="24"/>
                <w:szCs w:val="24"/>
                <w:lang w:eastAsia="zh-CN"/>
                <w14:textFill>
                  <w14:solidFill>
                    <w14:schemeClr w14:val="tx1"/>
                  </w14:solidFill>
                </w14:textFill>
              </w:rPr>
            </w:pPr>
            <w:bookmarkStart w:id="12" w:name="_Toc409627231"/>
            <w:bookmarkStart w:id="13" w:name="_Toc369274605"/>
            <w:r>
              <w:rPr>
                <w:rFonts w:hint="eastAsia" w:ascii="宋体" w:hAnsi="宋体" w:eastAsia="宋体" w:cs="宋体"/>
                <w:b/>
                <w:bCs/>
                <w:color w:val="000000" w:themeColor="text1"/>
                <w:sz w:val="24"/>
                <w:szCs w:val="24"/>
                <w:lang w:val="en-US" w:eastAsia="zh-CN"/>
                <w14:textFill>
                  <w14:solidFill>
                    <w14:schemeClr w14:val="tx1"/>
                  </w14:solidFill>
                </w14:textFill>
              </w:rPr>
              <w:t>序号</w:t>
            </w:r>
          </w:p>
        </w:tc>
        <w:tc>
          <w:tcPr>
            <w:tcW w:w="7942" w:type="dxa"/>
            <w:noWrap w:val="0"/>
            <w:vAlign w:val="center"/>
          </w:tcPr>
          <w:p>
            <w:pPr>
              <w:spacing w:line="240" w:lineRule="auto"/>
              <w:jc w:val="center"/>
              <w:outlineLvl w:val="9"/>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93" w:hRule="exact"/>
          <w:jc w:val="center"/>
        </w:trPr>
        <w:tc>
          <w:tcPr>
            <w:tcW w:w="842" w:type="dxa"/>
            <w:noWrap w:val="0"/>
            <w:vAlign w:val="center"/>
          </w:tcPr>
          <w:p>
            <w:pPr>
              <w:numPr>
                <w:ilvl w:val="0"/>
                <w:numId w:val="2"/>
              </w:numPr>
              <w:spacing w:line="360" w:lineRule="auto"/>
              <w:ind w:left="425" w:leftChars="0" w:hanging="425" w:firstLineChars="0"/>
              <w:jc w:val="center"/>
              <w:outlineLvl w:val="9"/>
              <w:rPr>
                <w:rFonts w:hint="eastAsia" w:ascii="宋体" w:hAnsi="宋体" w:eastAsia="宋体" w:cs="宋体"/>
                <w:b/>
                <w:bCs/>
                <w:color w:val="000000" w:themeColor="text1"/>
                <w:sz w:val="24"/>
                <w:szCs w:val="24"/>
                <w:lang w:val="en-US" w:eastAsia="zh-CN"/>
                <w14:textFill>
                  <w14:solidFill>
                    <w14:schemeClr w14:val="tx1"/>
                  </w14:solidFill>
                </w14:textFill>
              </w:rPr>
            </w:pPr>
          </w:p>
        </w:tc>
        <w:tc>
          <w:tcPr>
            <w:tcW w:w="7942" w:type="dxa"/>
            <w:noWrap w:val="0"/>
            <w:vAlign w:val="center"/>
          </w:tcPr>
          <w:p>
            <w:pPr>
              <w:spacing w:line="360" w:lineRule="auto"/>
              <w:jc w:val="both"/>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买方名称：安康市中心血站</w:t>
            </w:r>
          </w:p>
          <w:p>
            <w:pPr>
              <w:spacing w:line="360" w:lineRule="auto"/>
              <w:jc w:val="both"/>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买方地址：安康市高新区花园大道公共卫生服务中心</w:t>
            </w:r>
          </w:p>
          <w:p>
            <w:pPr>
              <w:spacing w:line="360" w:lineRule="auto"/>
              <w:jc w:val="both"/>
              <w:outlineLvl w:val="9"/>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sz w:val="24"/>
                <w:szCs w:val="24"/>
              </w:rPr>
              <w:t>联系方式</w:t>
            </w:r>
            <w:r>
              <w:rPr>
                <w:rFonts w:hint="eastAsia" w:ascii="宋体" w:hAnsi="宋体" w:eastAsia="宋体" w:cs="宋体"/>
                <w:color w:val="000000" w:themeColor="text1"/>
                <w:sz w:val="24"/>
                <w:szCs w:val="24"/>
                <w14:textFill>
                  <w14:solidFill>
                    <w14:schemeClr w14:val="tx1"/>
                  </w14:solidFill>
                </w14:textFill>
              </w:rPr>
              <w:t>：0915-3110493</w:t>
            </w:r>
          </w:p>
          <w:p>
            <w:pPr>
              <w:spacing w:line="360" w:lineRule="auto"/>
              <w:jc w:val="both"/>
              <w:outlineLvl w:val="9"/>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联系人：张老师</w:t>
            </w:r>
          </w:p>
          <w:p>
            <w:pPr>
              <w:spacing w:line="360" w:lineRule="auto"/>
              <w:jc w:val="both"/>
              <w:outlineLvl w:val="9"/>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28" w:hRule="atLeast"/>
          <w:jc w:val="center"/>
        </w:trPr>
        <w:tc>
          <w:tcPr>
            <w:tcW w:w="842" w:type="dxa"/>
            <w:noWrap w:val="0"/>
            <w:vAlign w:val="center"/>
          </w:tcPr>
          <w:p>
            <w:pPr>
              <w:numPr>
                <w:ilvl w:val="0"/>
                <w:numId w:val="2"/>
              </w:numPr>
              <w:spacing w:line="360" w:lineRule="auto"/>
              <w:ind w:left="425" w:leftChars="0" w:hanging="425" w:firstLineChars="0"/>
              <w:jc w:val="center"/>
              <w:outlineLvl w:val="9"/>
              <w:rPr>
                <w:rFonts w:hint="eastAsia" w:ascii="宋体" w:hAnsi="宋体" w:eastAsia="宋体" w:cs="宋体"/>
                <w:b/>
                <w:bCs/>
                <w:color w:val="000000" w:themeColor="text1"/>
                <w:sz w:val="24"/>
                <w:szCs w:val="24"/>
                <w14:textFill>
                  <w14:solidFill>
                    <w14:schemeClr w14:val="tx1"/>
                  </w14:solidFill>
                </w14:textFill>
              </w:rPr>
            </w:pPr>
          </w:p>
        </w:tc>
        <w:tc>
          <w:tcPr>
            <w:tcW w:w="7942" w:type="dxa"/>
            <w:noWrap w:val="0"/>
            <w:vAlign w:val="center"/>
          </w:tcPr>
          <w:p>
            <w:pPr>
              <w:spacing w:line="360" w:lineRule="auto"/>
              <w:jc w:val="both"/>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招标代理机构</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陕西德信招标有限公司</w:t>
            </w:r>
          </w:p>
          <w:p>
            <w:pPr>
              <w:spacing w:line="360" w:lineRule="auto"/>
              <w:jc w:val="both"/>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地  址</w:t>
            </w:r>
            <w:r>
              <w:rPr>
                <w:rFonts w:hint="eastAsia" w:ascii="宋体" w:hAnsi="宋体" w:eastAsia="宋体" w:cs="宋体"/>
                <w:color w:val="000000" w:themeColor="text1"/>
                <w:sz w:val="24"/>
                <w:szCs w:val="24"/>
                <w:lang w:eastAsia="zh-CN"/>
                <w14:textFill>
                  <w14:solidFill>
                    <w14:schemeClr w14:val="tx1"/>
                  </w14:solidFill>
                </w14:textFill>
              </w:rPr>
              <w:t>：陕西省</w:t>
            </w:r>
            <w:r>
              <w:rPr>
                <w:rFonts w:hint="eastAsia" w:ascii="宋体" w:hAnsi="宋体" w:eastAsia="宋体" w:cs="宋体"/>
                <w:color w:val="000000" w:themeColor="text1"/>
                <w:sz w:val="24"/>
                <w:szCs w:val="24"/>
                <w14:textFill>
                  <w14:solidFill>
                    <w14:schemeClr w14:val="tx1"/>
                  </w14:solidFill>
                </w14:textFill>
              </w:rPr>
              <w:t>西安市雁塔区南二环东段凯森盛世一号</w:t>
            </w:r>
            <w:r>
              <w:rPr>
                <w:rFonts w:hint="eastAsia" w:ascii="宋体" w:hAnsi="宋体" w:eastAsia="宋体" w:cs="宋体"/>
                <w:color w:val="000000" w:themeColor="text1"/>
                <w:sz w:val="24"/>
                <w:szCs w:val="24"/>
                <w:lang w:val="en-US" w:eastAsia="zh-CN"/>
                <w14:textFill>
                  <w14:solidFill>
                    <w14:schemeClr w14:val="tx1"/>
                  </w14:solidFill>
                </w14:textFill>
              </w:rPr>
              <w:t>B</w:t>
            </w:r>
            <w:r>
              <w:rPr>
                <w:rFonts w:hint="eastAsia" w:ascii="宋体" w:hAnsi="宋体" w:eastAsia="宋体" w:cs="宋体"/>
                <w:color w:val="000000" w:themeColor="text1"/>
                <w:sz w:val="24"/>
                <w:szCs w:val="24"/>
                <w14:textFill>
                  <w14:solidFill>
                    <w14:schemeClr w14:val="tx1"/>
                  </w14:solidFill>
                </w14:textFill>
              </w:rPr>
              <w:t>座</w:t>
            </w:r>
            <w:r>
              <w:rPr>
                <w:rFonts w:hint="eastAsia" w:ascii="宋体" w:hAnsi="宋体" w:eastAsia="宋体" w:cs="宋体"/>
                <w:color w:val="000000" w:themeColor="text1"/>
                <w:sz w:val="24"/>
                <w:szCs w:val="24"/>
                <w:lang w:val="en-US" w:eastAsia="zh-CN"/>
                <w14:textFill>
                  <w14:solidFill>
                    <w14:schemeClr w14:val="tx1"/>
                  </w14:solidFill>
                </w14:textFill>
              </w:rPr>
              <w:t>四</w:t>
            </w:r>
            <w:r>
              <w:rPr>
                <w:rFonts w:hint="eastAsia" w:ascii="宋体" w:hAnsi="宋体" w:eastAsia="宋体" w:cs="宋体"/>
                <w:color w:val="000000" w:themeColor="text1"/>
                <w:sz w:val="24"/>
                <w:szCs w:val="24"/>
                <w14:textFill>
                  <w14:solidFill>
                    <w14:schemeClr w14:val="tx1"/>
                  </w14:solidFill>
                </w14:textFill>
              </w:rPr>
              <w:t>层</w:t>
            </w:r>
          </w:p>
          <w:p>
            <w:pPr>
              <w:spacing w:line="360" w:lineRule="auto"/>
              <w:jc w:val="both"/>
              <w:outlineLvl w:val="9"/>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联系人：</w:t>
            </w:r>
            <w:r>
              <w:rPr>
                <w:rFonts w:hint="eastAsia" w:ascii="宋体" w:hAnsi="宋体" w:eastAsia="宋体" w:cs="宋体"/>
                <w:color w:val="000000" w:themeColor="text1"/>
                <w:sz w:val="24"/>
                <w:szCs w:val="24"/>
                <w:lang w:val="en-US" w:eastAsia="zh-CN"/>
                <w14:textFill>
                  <w14:solidFill>
                    <w14:schemeClr w14:val="tx1"/>
                  </w14:solidFill>
                </w14:textFill>
              </w:rPr>
              <w:t>赵恬钰</w:t>
            </w:r>
          </w:p>
          <w:p>
            <w:pPr>
              <w:spacing w:line="360" w:lineRule="auto"/>
              <w:jc w:val="both"/>
              <w:outlineLvl w:val="9"/>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联系方式</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029-8</w:t>
            </w:r>
            <w:r>
              <w:rPr>
                <w:rFonts w:hint="eastAsia" w:ascii="宋体" w:hAnsi="宋体" w:eastAsia="宋体" w:cs="宋体"/>
                <w:color w:val="000000" w:themeColor="text1"/>
                <w:sz w:val="24"/>
                <w:szCs w:val="24"/>
                <w:lang w:val="en-US" w:eastAsia="zh-CN"/>
                <w14:textFill>
                  <w14:solidFill>
                    <w14:schemeClr w14:val="tx1"/>
                  </w14:solidFill>
                </w14:textFill>
              </w:rPr>
              <w:t>2694900转8013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30" w:hRule="atLeast"/>
          <w:jc w:val="center"/>
        </w:trPr>
        <w:tc>
          <w:tcPr>
            <w:tcW w:w="842" w:type="dxa"/>
            <w:noWrap w:val="0"/>
            <w:vAlign w:val="center"/>
          </w:tcPr>
          <w:p>
            <w:pPr>
              <w:numPr>
                <w:ilvl w:val="0"/>
                <w:numId w:val="2"/>
              </w:numPr>
              <w:spacing w:line="360" w:lineRule="auto"/>
              <w:ind w:left="425" w:leftChars="0" w:hanging="425" w:firstLineChars="0"/>
              <w:jc w:val="center"/>
              <w:outlineLvl w:val="9"/>
              <w:rPr>
                <w:rFonts w:hint="eastAsia" w:ascii="宋体" w:hAnsi="宋体" w:eastAsia="宋体" w:cs="宋体"/>
                <w:b/>
                <w:bCs/>
                <w:color w:val="000000" w:themeColor="text1"/>
                <w:sz w:val="24"/>
                <w:szCs w:val="24"/>
                <w14:textFill>
                  <w14:solidFill>
                    <w14:schemeClr w14:val="tx1"/>
                  </w14:solidFill>
                </w14:textFill>
              </w:rPr>
            </w:pPr>
          </w:p>
        </w:tc>
        <w:tc>
          <w:tcPr>
            <w:tcW w:w="7942" w:type="dxa"/>
            <w:noWrap w:val="0"/>
            <w:vAlign w:val="center"/>
          </w:tcPr>
          <w:p>
            <w:pPr>
              <w:spacing w:line="360" w:lineRule="auto"/>
              <w:jc w:val="both"/>
              <w:outlineLvl w:val="9"/>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采购内容：2024年度四项传染病检测质控品采购</w:t>
            </w:r>
          </w:p>
          <w:p>
            <w:pPr>
              <w:spacing w:line="360" w:lineRule="auto"/>
              <w:jc w:val="both"/>
              <w:outlineLvl w:val="9"/>
              <w:rPr>
                <w:rFonts w:hint="eastAsia" w:ascii="宋体" w:hAnsi="宋体" w:eastAsia="宋体" w:cs="宋体"/>
                <w:color w:val="0000FF"/>
                <w:sz w:val="24"/>
                <w:szCs w:val="24"/>
                <w:lang w:val="en-US" w:eastAsia="zh-CN"/>
              </w:rPr>
            </w:pPr>
            <w:r>
              <w:rPr>
                <w:rFonts w:hint="eastAsia" w:ascii="宋体" w:hAnsi="宋体" w:eastAsia="宋体" w:cs="宋体"/>
                <w:color w:val="000000" w:themeColor="text1"/>
                <w:sz w:val="24"/>
                <w:szCs w:val="24"/>
                <w:lang w:val="en-US" w:eastAsia="zh-CN"/>
                <w14:textFill>
                  <w14:solidFill>
                    <w14:schemeClr w14:val="tx1"/>
                  </w14:solidFill>
                </w14:textFill>
              </w:rPr>
              <w:t xml:space="preserve">采购预算：人民币378800.00元  </w:t>
            </w:r>
            <w:r>
              <w:rPr>
                <w:rFonts w:hint="eastAsia" w:ascii="宋体" w:hAnsi="宋体" w:eastAsia="宋体" w:cs="宋体"/>
                <w:color w:val="0000FF"/>
                <w:sz w:val="24"/>
                <w:szCs w:val="24"/>
                <w:lang w:val="en-US" w:eastAsia="zh-CN"/>
              </w:rPr>
              <w:t xml:space="preserve"> </w:t>
            </w:r>
          </w:p>
          <w:p>
            <w:pPr>
              <w:spacing w:line="360" w:lineRule="auto"/>
              <w:jc w:val="both"/>
              <w:outlineLvl w:val="9"/>
              <w:rPr>
                <w:rFonts w:hint="eastAsia" w:ascii="宋体" w:hAnsi="宋体" w:eastAsia="宋体" w:cs="宋体"/>
                <w:color w:val="0000FF"/>
                <w:sz w:val="24"/>
                <w:szCs w:val="24"/>
                <w:lang w:val="en-US" w:eastAsia="zh-CN"/>
              </w:rPr>
            </w:pPr>
            <w:r>
              <w:rPr>
                <w:rFonts w:hint="eastAsia" w:ascii="宋体" w:hAnsi="宋体" w:eastAsia="宋体" w:cs="宋体"/>
                <w:color w:val="000000" w:themeColor="text1"/>
                <w:sz w:val="24"/>
                <w:szCs w:val="24"/>
                <w:lang w:val="en-US" w:eastAsia="zh-CN"/>
                <w14:textFill>
                  <w14:solidFill>
                    <w14:schemeClr w14:val="tx1"/>
                  </w14:solidFill>
                </w14:textFill>
              </w:rPr>
              <w:t>供货期：壹年</w:t>
            </w:r>
            <w:r>
              <w:rPr>
                <w:rFonts w:hint="eastAsia" w:ascii="宋体" w:hAnsi="宋体" w:eastAsia="宋体" w:cs="宋体"/>
                <w:color w:val="0000FF"/>
                <w:sz w:val="24"/>
                <w:szCs w:val="24"/>
                <w:lang w:val="en-US" w:eastAsia="zh-CN"/>
              </w:rPr>
              <w:t xml:space="preserve"> </w:t>
            </w:r>
          </w:p>
          <w:p>
            <w:pPr>
              <w:spacing w:line="360" w:lineRule="auto"/>
              <w:jc w:val="both"/>
              <w:outlineLvl w:val="9"/>
              <w:rPr>
                <w:rFonts w:hint="eastAsia" w:ascii="宋体" w:hAnsi="宋体" w:eastAsia="宋体" w:cs="宋体"/>
                <w:color w:val="000000" w:themeColor="text1"/>
                <w:sz w:val="24"/>
                <w:szCs w:val="24"/>
                <w:lang w:val="en-US"/>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本次预算为概预算，以实际使用量为准。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7" w:hRule="atLeast"/>
          <w:jc w:val="center"/>
        </w:trPr>
        <w:tc>
          <w:tcPr>
            <w:tcW w:w="842" w:type="dxa"/>
            <w:noWrap w:val="0"/>
            <w:vAlign w:val="center"/>
          </w:tcPr>
          <w:p>
            <w:pPr>
              <w:numPr>
                <w:ilvl w:val="0"/>
                <w:numId w:val="2"/>
              </w:numPr>
              <w:spacing w:line="240" w:lineRule="auto"/>
              <w:ind w:left="425" w:leftChars="0" w:hanging="425" w:firstLineChars="0"/>
              <w:jc w:val="both"/>
              <w:outlineLvl w:val="9"/>
              <w:rPr>
                <w:rFonts w:hint="eastAsia" w:ascii="宋体" w:hAnsi="宋体" w:eastAsia="宋体" w:cs="宋体"/>
                <w:b/>
                <w:bCs/>
                <w:color w:val="000000" w:themeColor="text1"/>
                <w:sz w:val="24"/>
                <w:szCs w:val="24"/>
                <w:lang w:val="en-US" w:eastAsia="zh-CN"/>
                <w14:textFill>
                  <w14:solidFill>
                    <w14:schemeClr w14:val="tx1"/>
                  </w14:solidFill>
                </w14:textFill>
              </w:rPr>
            </w:pPr>
          </w:p>
        </w:tc>
        <w:tc>
          <w:tcPr>
            <w:tcW w:w="7942" w:type="dxa"/>
            <w:noWrap w:val="0"/>
            <w:vAlign w:val="center"/>
          </w:tcPr>
          <w:p>
            <w:pPr>
              <w:spacing w:line="240" w:lineRule="auto"/>
              <w:jc w:val="both"/>
              <w:outlineLvl w:val="9"/>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项目所属行业：工业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6" w:hRule="atLeast"/>
          <w:jc w:val="center"/>
        </w:trPr>
        <w:tc>
          <w:tcPr>
            <w:tcW w:w="842" w:type="dxa"/>
            <w:noWrap w:val="0"/>
            <w:vAlign w:val="center"/>
          </w:tcPr>
          <w:p>
            <w:pPr>
              <w:numPr>
                <w:ilvl w:val="0"/>
                <w:numId w:val="2"/>
              </w:numPr>
              <w:spacing w:line="240" w:lineRule="auto"/>
              <w:ind w:left="425" w:leftChars="0" w:hanging="425" w:firstLineChars="0"/>
              <w:jc w:val="both"/>
              <w:outlineLvl w:val="9"/>
              <w:rPr>
                <w:rFonts w:hint="eastAsia" w:ascii="宋体" w:hAnsi="宋体" w:eastAsia="宋体" w:cs="宋体"/>
                <w:b/>
                <w:bCs/>
                <w:color w:val="000000" w:themeColor="text1"/>
                <w:sz w:val="24"/>
                <w:szCs w:val="24"/>
                <w:lang w:val="en-US" w:eastAsia="zh-CN"/>
                <w14:textFill>
                  <w14:solidFill>
                    <w14:schemeClr w14:val="tx1"/>
                  </w14:solidFill>
                </w14:textFill>
              </w:rPr>
            </w:pPr>
          </w:p>
        </w:tc>
        <w:tc>
          <w:tcPr>
            <w:tcW w:w="7942" w:type="dxa"/>
            <w:noWrap w:val="0"/>
            <w:vAlign w:val="center"/>
          </w:tcPr>
          <w:p>
            <w:pPr>
              <w:spacing w:line="240" w:lineRule="auto"/>
              <w:jc w:val="both"/>
              <w:outlineLvl w:val="9"/>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该项目非专门面向中小企业采购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6" w:hRule="atLeast"/>
          <w:jc w:val="center"/>
        </w:trPr>
        <w:tc>
          <w:tcPr>
            <w:tcW w:w="842" w:type="dxa"/>
            <w:noWrap w:val="0"/>
            <w:vAlign w:val="center"/>
          </w:tcPr>
          <w:p>
            <w:pPr>
              <w:numPr>
                <w:ilvl w:val="0"/>
                <w:numId w:val="2"/>
              </w:numPr>
              <w:spacing w:line="360" w:lineRule="auto"/>
              <w:ind w:left="425" w:leftChars="0" w:hanging="425" w:firstLineChars="0"/>
              <w:jc w:val="center"/>
              <w:outlineLvl w:val="9"/>
              <w:rPr>
                <w:rFonts w:hint="eastAsia" w:ascii="宋体" w:hAnsi="宋体" w:eastAsia="宋体" w:cs="宋体"/>
                <w:b/>
                <w:bCs/>
                <w:color w:val="000000" w:themeColor="text1"/>
                <w:sz w:val="24"/>
                <w:szCs w:val="24"/>
                <w:lang w:val="en-US" w:eastAsia="zh-CN"/>
                <w14:textFill>
                  <w14:solidFill>
                    <w14:schemeClr w14:val="tx1"/>
                  </w14:solidFill>
                </w14:textFill>
              </w:rPr>
            </w:pPr>
          </w:p>
        </w:tc>
        <w:tc>
          <w:tcPr>
            <w:tcW w:w="7942" w:type="dxa"/>
            <w:noWrap w:val="0"/>
            <w:vAlign w:val="center"/>
          </w:tcPr>
          <w:p>
            <w:pPr>
              <w:keepNext w:val="0"/>
              <w:keepLines w:val="0"/>
              <w:pageBreakBefore w:val="0"/>
              <w:widowControl/>
              <w:tabs>
                <w:tab w:val="left" w:pos="1620"/>
              </w:tabs>
              <w:kinsoku/>
              <w:wordWrap w:val="0"/>
              <w:overflowPunct/>
              <w:topLinePunct w:val="0"/>
              <w:autoSpaceDE/>
              <w:autoSpaceDN/>
              <w:bidi w:val="0"/>
              <w:adjustRightInd/>
              <w:snapToGrid/>
              <w:spacing w:line="360" w:lineRule="auto"/>
              <w:ind w:right="0" w:rightChars="0"/>
              <w:jc w:val="left"/>
              <w:textAlignment w:val="auto"/>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政府采购信息发布媒体（采购公告、采购结果公告、变更公告）</w:t>
            </w:r>
          </w:p>
          <w:p>
            <w:pPr>
              <w:keepNext w:val="0"/>
              <w:keepLines w:val="0"/>
              <w:pageBreakBefore w:val="0"/>
              <w:widowControl/>
              <w:tabs>
                <w:tab w:val="left" w:pos="1620"/>
              </w:tabs>
              <w:kinsoku/>
              <w:wordWrap w:val="0"/>
              <w:overflowPunct/>
              <w:topLinePunct w:val="0"/>
              <w:autoSpaceDE/>
              <w:autoSpaceDN/>
              <w:bidi w:val="0"/>
              <w:adjustRightInd/>
              <w:snapToGrid/>
              <w:spacing w:line="360" w:lineRule="auto"/>
              <w:ind w:right="0" w:right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1．陕西省政府采购网：仅提供项目公告，官网地址：http</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//ccgp-shaanxi.gov.cn/。</w:t>
            </w:r>
          </w:p>
          <w:p>
            <w:pPr>
              <w:keepNext w:val="0"/>
              <w:keepLines w:val="0"/>
              <w:pageBreakBefore w:val="0"/>
              <w:widowControl/>
              <w:tabs>
                <w:tab w:val="left" w:pos="1620"/>
              </w:tabs>
              <w:kinsoku/>
              <w:wordWrap w:val="0"/>
              <w:overflowPunct/>
              <w:topLinePunct w:val="0"/>
              <w:autoSpaceDE/>
              <w:autoSpaceDN/>
              <w:bidi w:val="0"/>
              <w:adjustRightInd/>
              <w:snapToGrid/>
              <w:spacing w:line="360" w:lineRule="auto"/>
              <w:ind w:right="0" w:right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highlight w:val="none"/>
              </w:rPr>
              <w:t>2．全国公共资</w:t>
            </w:r>
            <w:r>
              <w:rPr>
                <w:rFonts w:hint="eastAsia" w:ascii="宋体" w:hAnsi="宋体" w:eastAsia="宋体" w:cs="宋体"/>
                <w:color w:val="auto"/>
                <w:sz w:val="24"/>
                <w:szCs w:val="24"/>
              </w:rPr>
              <w:t>源交易平台（陕西省·</w:t>
            </w:r>
            <w:r>
              <w:rPr>
                <w:rFonts w:hint="eastAsia" w:ascii="宋体" w:hAnsi="宋体" w:eastAsia="宋体" w:cs="宋体"/>
                <w:color w:val="auto"/>
                <w:sz w:val="24"/>
                <w:szCs w:val="24"/>
                <w:lang w:val="en-US" w:eastAsia="zh-CN"/>
              </w:rPr>
              <w:t>安康</w:t>
            </w:r>
            <w:r>
              <w:rPr>
                <w:rFonts w:hint="eastAsia" w:ascii="宋体" w:hAnsi="宋体" w:eastAsia="宋体" w:cs="宋体"/>
                <w:color w:val="auto"/>
                <w:sz w:val="24"/>
                <w:szCs w:val="24"/>
              </w:rPr>
              <w:t>市）：即</w:t>
            </w:r>
            <w:r>
              <w:rPr>
                <w:rFonts w:hint="eastAsia" w:ascii="宋体" w:hAnsi="宋体" w:eastAsia="宋体" w:cs="宋体"/>
                <w:color w:val="auto"/>
                <w:sz w:val="24"/>
                <w:szCs w:val="24"/>
                <w:lang w:val="en-US" w:eastAsia="zh-CN"/>
              </w:rPr>
              <w:t>安康</w:t>
            </w:r>
            <w:r>
              <w:rPr>
                <w:rFonts w:hint="eastAsia" w:ascii="宋体" w:hAnsi="宋体" w:eastAsia="宋体" w:cs="宋体"/>
                <w:color w:val="auto"/>
                <w:sz w:val="24"/>
                <w:szCs w:val="24"/>
              </w:rPr>
              <w:t>市公共资源交易平台，</w:t>
            </w:r>
          </w:p>
          <w:p>
            <w:pPr>
              <w:spacing w:line="360" w:lineRule="auto"/>
              <w:jc w:val="left"/>
              <w:outlineLvl w:val="9"/>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color w:val="auto"/>
                <w:sz w:val="24"/>
                <w:szCs w:val="24"/>
              </w:rPr>
              <w:t>提供项目公告和采购文件下载。官网地址：http</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//ak.sxggzyjy.cn/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04" w:hRule="atLeast"/>
          <w:jc w:val="center"/>
        </w:trPr>
        <w:tc>
          <w:tcPr>
            <w:tcW w:w="842" w:type="dxa"/>
            <w:noWrap w:val="0"/>
            <w:vAlign w:val="center"/>
          </w:tcPr>
          <w:p>
            <w:pPr>
              <w:numPr>
                <w:ilvl w:val="0"/>
                <w:numId w:val="2"/>
              </w:numPr>
              <w:spacing w:line="400" w:lineRule="exact"/>
              <w:ind w:left="425" w:leftChars="0" w:hanging="425" w:firstLineChars="0"/>
              <w:jc w:val="center"/>
              <w:outlineLvl w:val="9"/>
              <w:rPr>
                <w:rFonts w:hint="eastAsia" w:ascii="宋体" w:hAnsi="宋体" w:eastAsia="宋体" w:cs="宋体"/>
                <w:color w:val="000000" w:themeColor="text1"/>
                <w:kern w:val="2"/>
                <w:sz w:val="24"/>
                <w:szCs w:val="24"/>
                <w:lang w:val="en-US" w:eastAsia="zh-CN" w:bidi="ar-SA"/>
                <w14:textFill>
                  <w14:solidFill>
                    <w14:schemeClr w14:val="tx1"/>
                  </w14:solidFill>
                </w14:textFill>
              </w:rPr>
            </w:pPr>
          </w:p>
        </w:tc>
        <w:tc>
          <w:tcPr>
            <w:tcW w:w="7942" w:type="dxa"/>
            <w:noWrap w:val="0"/>
            <w:vAlign w:val="center"/>
          </w:tcPr>
          <w:p>
            <w:pPr>
              <w:spacing w:line="400" w:lineRule="exact"/>
              <w:outlineLvl w:val="9"/>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投标语言</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73" w:hRule="atLeast"/>
          <w:jc w:val="center"/>
        </w:trPr>
        <w:tc>
          <w:tcPr>
            <w:tcW w:w="842" w:type="dxa"/>
            <w:noWrap w:val="0"/>
            <w:vAlign w:val="center"/>
          </w:tcPr>
          <w:p>
            <w:pPr>
              <w:numPr>
                <w:ilvl w:val="0"/>
                <w:numId w:val="2"/>
              </w:numPr>
              <w:spacing w:line="400" w:lineRule="exact"/>
              <w:ind w:left="425" w:leftChars="0" w:hanging="425" w:firstLineChars="0"/>
              <w:jc w:val="center"/>
              <w:outlineLvl w:val="9"/>
              <w:rPr>
                <w:rFonts w:hint="eastAsia" w:ascii="宋体" w:hAnsi="宋体" w:eastAsia="宋体" w:cs="宋体"/>
                <w:b/>
                <w:bCs/>
                <w:color w:val="000000" w:themeColor="text1"/>
                <w:kern w:val="2"/>
                <w:sz w:val="24"/>
                <w:szCs w:val="24"/>
                <w:lang w:val="en-US" w:eastAsia="zh-CN" w:bidi="ar-SA"/>
                <w14:textFill>
                  <w14:solidFill>
                    <w14:schemeClr w14:val="tx1"/>
                  </w14:solidFill>
                </w14:textFill>
              </w:rPr>
            </w:pPr>
          </w:p>
        </w:tc>
        <w:tc>
          <w:tcPr>
            <w:tcW w:w="7942" w:type="dxa"/>
            <w:noWrap w:val="0"/>
            <w:vAlign w:val="center"/>
          </w:tcPr>
          <w:p>
            <w:pPr>
              <w:spacing w:line="400" w:lineRule="exact"/>
              <w:jc w:val="left"/>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投标有效期</w:t>
            </w:r>
            <w:r>
              <w:rPr>
                <w:rFonts w:hint="eastAsia" w:ascii="宋体" w:hAnsi="宋体" w:eastAsia="宋体" w:cs="宋体"/>
                <w:color w:val="000000" w:themeColor="text1"/>
                <w:sz w:val="24"/>
                <w:szCs w:val="24"/>
                <w:u w:val="none"/>
                <w:lang w:eastAsia="zh-CN"/>
                <w14:textFill>
                  <w14:solidFill>
                    <w14:schemeClr w14:val="tx1"/>
                  </w14:solidFill>
                </w14:textFill>
              </w:rPr>
              <w:t>：</w:t>
            </w:r>
            <w:r>
              <w:rPr>
                <w:rFonts w:hint="eastAsia" w:ascii="宋体" w:hAnsi="宋体" w:eastAsia="宋体" w:cs="宋体"/>
                <w:color w:val="000000" w:themeColor="text1"/>
                <w:sz w:val="24"/>
                <w:szCs w:val="24"/>
                <w:u w:val="none"/>
                <w:lang w:val="en-US" w:eastAsia="zh-CN"/>
                <w14:textFill>
                  <w14:solidFill>
                    <w14:schemeClr w14:val="tx1"/>
                  </w14:solidFill>
                </w14:textFill>
              </w:rPr>
              <w:t>90</w:t>
            </w:r>
            <w:r>
              <w:rPr>
                <w:rFonts w:hint="eastAsia" w:ascii="宋体" w:hAnsi="宋体" w:eastAsia="宋体" w:cs="宋体"/>
                <w:color w:val="000000" w:themeColor="text1"/>
                <w:sz w:val="24"/>
                <w:szCs w:val="24"/>
                <w:u w:val="none"/>
                <w14:textFill>
                  <w14:solidFill>
                    <w14:schemeClr w14:val="tx1"/>
                  </w14:solidFill>
                </w14:textFill>
              </w:rPr>
              <w:t>天</w:t>
            </w:r>
          </w:p>
          <w:p>
            <w:pPr>
              <w:spacing w:line="400" w:lineRule="exact"/>
              <w:outlineLvl w:val="9"/>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注：若成交，投标有效期自动延长至合同终止。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30" w:hRule="atLeast"/>
          <w:jc w:val="center"/>
        </w:trPr>
        <w:tc>
          <w:tcPr>
            <w:tcW w:w="842" w:type="dxa"/>
            <w:noWrap w:val="0"/>
            <w:vAlign w:val="center"/>
          </w:tcPr>
          <w:p>
            <w:pPr>
              <w:numPr>
                <w:ilvl w:val="0"/>
                <w:numId w:val="2"/>
              </w:numPr>
              <w:spacing w:line="400" w:lineRule="exact"/>
              <w:ind w:left="425" w:leftChars="0" w:hanging="425" w:firstLineChars="0"/>
              <w:jc w:val="center"/>
              <w:outlineLvl w:val="9"/>
              <w:rPr>
                <w:rFonts w:hint="eastAsia" w:ascii="宋体" w:hAnsi="宋体" w:eastAsia="宋体" w:cs="宋体"/>
                <w:b/>
                <w:bCs/>
                <w:color w:val="000000" w:themeColor="text1"/>
                <w:kern w:val="2"/>
                <w:sz w:val="24"/>
                <w:szCs w:val="24"/>
                <w:lang w:val="en-US" w:eastAsia="zh-CN" w:bidi="ar-SA"/>
                <w14:textFill>
                  <w14:solidFill>
                    <w14:schemeClr w14:val="tx1"/>
                  </w14:solidFill>
                </w14:textFill>
              </w:rPr>
            </w:pPr>
          </w:p>
        </w:tc>
        <w:tc>
          <w:tcPr>
            <w:tcW w:w="7942" w:type="dxa"/>
            <w:noWrap w:val="0"/>
            <w:vAlign w:val="center"/>
          </w:tcPr>
          <w:p>
            <w:pPr>
              <w:spacing w:line="400" w:lineRule="exact"/>
              <w:outlineLvl w:val="9"/>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报价</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人民币报价，最终目的地价</w:t>
            </w:r>
            <w:r>
              <w:rPr>
                <w:rFonts w:hint="eastAsia" w:ascii="宋体" w:hAnsi="宋体" w:eastAsia="宋体" w:cs="宋体"/>
                <w:color w:val="000000" w:themeColor="text1"/>
                <w:sz w:val="24"/>
                <w:szCs w:val="24"/>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30" w:hRule="atLeast"/>
          <w:jc w:val="center"/>
        </w:trPr>
        <w:tc>
          <w:tcPr>
            <w:tcW w:w="842" w:type="dxa"/>
            <w:noWrap w:val="0"/>
            <w:vAlign w:val="center"/>
          </w:tcPr>
          <w:p>
            <w:pPr>
              <w:numPr>
                <w:ilvl w:val="0"/>
                <w:numId w:val="2"/>
              </w:numPr>
              <w:spacing w:line="400" w:lineRule="exact"/>
              <w:ind w:left="425" w:leftChars="0" w:hanging="425" w:firstLineChars="0"/>
              <w:jc w:val="center"/>
              <w:outlineLvl w:val="9"/>
              <w:rPr>
                <w:rFonts w:hint="eastAsia" w:ascii="宋体" w:hAnsi="宋体" w:eastAsia="宋体" w:cs="宋体"/>
                <w:b/>
                <w:bCs/>
                <w:color w:val="000000" w:themeColor="text1"/>
                <w:kern w:val="2"/>
                <w:sz w:val="24"/>
                <w:szCs w:val="24"/>
                <w:lang w:val="en-US" w:eastAsia="zh-CN" w:bidi="ar-SA"/>
                <w14:textFill>
                  <w14:solidFill>
                    <w14:schemeClr w14:val="tx1"/>
                  </w14:solidFill>
                </w14:textFill>
              </w:rPr>
            </w:pPr>
          </w:p>
        </w:tc>
        <w:tc>
          <w:tcPr>
            <w:tcW w:w="7942" w:type="dxa"/>
            <w:noWrap w:val="0"/>
            <w:vAlign w:val="center"/>
          </w:tcPr>
          <w:p>
            <w:pPr>
              <w:spacing w:line="360" w:lineRule="auto"/>
              <w:jc w:val="both"/>
              <w:outlineLvl w:val="9"/>
              <w:rPr>
                <w:rFonts w:hint="eastAsia" w:ascii="宋体" w:hAnsi="宋体" w:eastAsia="宋体" w:cs="宋体"/>
                <w:b/>
                <w:bCs/>
                <w:color w:val="000000" w:themeColor="text1"/>
                <w:sz w:val="24"/>
                <w:szCs w:val="24"/>
                <w:lang w:eastAsia="zh-CN"/>
                <w14:textFill>
                  <w14:solidFill>
                    <w14:schemeClr w14:val="tx1"/>
                  </w14:solidFill>
                </w14:textFill>
              </w:rPr>
            </w:pPr>
            <w:r>
              <w:rPr>
                <w:rFonts w:hint="eastAsia" w:ascii="宋体" w:hAnsi="宋体" w:eastAsia="宋体" w:cs="宋体"/>
                <w:b/>
                <w:bCs/>
                <w:color w:val="000000" w:themeColor="text1"/>
                <w:sz w:val="24"/>
                <w:szCs w:val="24"/>
                <w:lang w:eastAsia="zh-CN"/>
                <w14:textFill>
                  <w14:solidFill>
                    <w14:schemeClr w14:val="tx1"/>
                  </w14:solidFill>
                </w14:textFill>
              </w:rPr>
              <w:t>成交服务费账户：</w:t>
            </w:r>
          </w:p>
          <w:p>
            <w:pPr>
              <w:spacing w:line="360" w:lineRule="auto"/>
              <w:jc w:val="both"/>
              <w:outlineLvl w:val="9"/>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开户名称：陕西德信招标有限公司</w:t>
            </w:r>
          </w:p>
          <w:p>
            <w:pPr>
              <w:spacing w:line="360" w:lineRule="auto"/>
              <w:jc w:val="both"/>
              <w:outlineLvl w:val="9"/>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开户行名称：西安银行东二环南段支行</w:t>
            </w:r>
          </w:p>
          <w:p>
            <w:pPr>
              <w:spacing w:line="400" w:lineRule="exact"/>
              <w:outlineLvl w:val="9"/>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账 号： 209011580000073440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75" w:hRule="atLeast"/>
          <w:jc w:val="center"/>
        </w:trPr>
        <w:tc>
          <w:tcPr>
            <w:tcW w:w="842" w:type="dxa"/>
            <w:noWrap w:val="0"/>
            <w:vAlign w:val="center"/>
          </w:tcPr>
          <w:p>
            <w:pPr>
              <w:numPr>
                <w:ilvl w:val="0"/>
                <w:numId w:val="2"/>
              </w:numPr>
              <w:spacing w:line="400" w:lineRule="exact"/>
              <w:ind w:left="425" w:leftChars="0" w:hanging="425" w:firstLineChars="0"/>
              <w:jc w:val="center"/>
              <w:outlineLvl w:val="9"/>
              <w:rPr>
                <w:rFonts w:hint="eastAsia" w:ascii="宋体" w:hAnsi="宋体" w:eastAsia="宋体" w:cs="宋体"/>
                <w:b/>
                <w:bCs/>
                <w:color w:val="000000" w:themeColor="text1"/>
                <w:kern w:val="2"/>
                <w:sz w:val="24"/>
                <w:szCs w:val="24"/>
                <w:lang w:val="en-US" w:eastAsia="zh-CN" w:bidi="ar-SA"/>
                <w14:textFill>
                  <w14:solidFill>
                    <w14:schemeClr w14:val="tx1"/>
                  </w14:solidFill>
                </w14:textFill>
              </w:rPr>
            </w:pPr>
          </w:p>
        </w:tc>
        <w:tc>
          <w:tcPr>
            <w:tcW w:w="794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highlight w:val="none"/>
                <w:u w:val="none"/>
                <w:lang w:eastAsia="zh-CN"/>
              </w:rPr>
            </w:pPr>
            <w:r>
              <w:rPr>
                <w:rFonts w:hint="eastAsia" w:ascii="宋体" w:hAnsi="宋体" w:eastAsia="宋体" w:cs="宋体"/>
                <w:color w:val="auto"/>
                <w:sz w:val="24"/>
                <w:szCs w:val="24"/>
                <w:highlight w:val="none"/>
                <w:lang w:eastAsia="zh-CN"/>
              </w:rPr>
              <w:t>谈判</w:t>
            </w:r>
            <w:r>
              <w:rPr>
                <w:rFonts w:hint="eastAsia" w:ascii="宋体" w:hAnsi="宋体" w:eastAsia="宋体" w:cs="宋体"/>
                <w:color w:val="auto"/>
                <w:sz w:val="24"/>
                <w:szCs w:val="24"/>
                <w:highlight w:val="none"/>
                <w:lang w:val="en-US" w:eastAsia="zh-CN"/>
              </w:rPr>
              <w:t>响应文件递交</w:t>
            </w:r>
            <w:r>
              <w:rPr>
                <w:rFonts w:hint="eastAsia" w:ascii="宋体" w:hAnsi="宋体" w:eastAsia="宋体" w:cs="宋体"/>
                <w:color w:val="auto"/>
                <w:sz w:val="24"/>
                <w:szCs w:val="24"/>
                <w:highlight w:val="none"/>
              </w:rPr>
              <w:t>截止时间</w:t>
            </w:r>
            <w:r>
              <w:rPr>
                <w:rFonts w:hint="eastAsia" w:ascii="宋体" w:hAnsi="宋体" w:eastAsia="宋体" w:cs="宋体"/>
                <w:color w:val="auto"/>
                <w:sz w:val="24"/>
                <w:szCs w:val="24"/>
                <w:highlight w:val="none"/>
                <w:lang w:eastAsia="zh-CN"/>
              </w:rPr>
              <w:t>：</w:t>
            </w:r>
            <w:r>
              <w:rPr>
                <w:rFonts w:hint="eastAsia" w:ascii="宋体" w:hAnsi="宋体" w:cs="宋体"/>
                <w:color w:val="auto"/>
                <w:kern w:val="0"/>
                <w:sz w:val="24"/>
                <w:highlight w:val="none"/>
                <w:u w:val="single"/>
                <w:lang w:val="en-US" w:eastAsia="zh-CN"/>
              </w:rPr>
              <w:t>2024年04月17日15时30分</w:t>
            </w:r>
          </w:p>
          <w:p>
            <w:pPr>
              <w:pStyle w:val="18"/>
              <w:spacing w:line="360" w:lineRule="auto"/>
              <w:rPr>
                <w:rFonts w:hint="eastAsia" w:ascii="宋体" w:hAnsi="宋体" w:eastAsia="宋体" w:cs="宋体"/>
                <w:color w:val="auto"/>
                <w:kern w:val="2"/>
                <w:sz w:val="24"/>
                <w:szCs w:val="24"/>
                <w:highlight w:val="none"/>
                <w:u w:val="single"/>
                <w:lang w:val="en-US" w:eastAsia="zh-CN" w:bidi="ar-SA"/>
              </w:rPr>
            </w:pPr>
            <w:r>
              <w:rPr>
                <w:rFonts w:hint="eastAsia" w:ascii="宋体" w:hAnsi="宋体" w:eastAsia="宋体" w:cs="宋体"/>
                <w:color w:val="auto"/>
                <w:sz w:val="24"/>
                <w:szCs w:val="24"/>
                <w:highlight w:val="none"/>
                <w:lang w:val="en-US" w:eastAsia="zh-CN"/>
              </w:rPr>
              <w:t>递交文件</w:t>
            </w:r>
            <w:r>
              <w:rPr>
                <w:rFonts w:hint="eastAsia" w:ascii="宋体" w:hAnsi="宋体" w:eastAsia="宋体" w:cs="宋体"/>
                <w:color w:val="auto"/>
                <w:sz w:val="24"/>
                <w:szCs w:val="24"/>
                <w:highlight w:val="none"/>
                <w:lang w:eastAsia="zh-CN"/>
              </w:rPr>
              <w:t>地点</w:t>
            </w:r>
            <w:r>
              <w:rPr>
                <w:rFonts w:hint="eastAsia" w:ascii="宋体" w:hAnsi="宋体" w:eastAsia="宋体" w:cs="宋体"/>
                <w:color w:val="auto"/>
                <w:kern w:val="0"/>
                <w:sz w:val="24"/>
                <w:szCs w:val="24"/>
                <w:highlight w:val="none"/>
                <w:u w:val="none"/>
                <w:lang w:val="en-US" w:eastAsia="zh-CN" w:bidi="ar-SA"/>
              </w:rPr>
              <w:t>：安康市公共资源交易中心电子交易平台。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28" w:hRule="atLeast"/>
          <w:jc w:val="center"/>
        </w:trPr>
        <w:tc>
          <w:tcPr>
            <w:tcW w:w="842" w:type="dxa"/>
            <w:noWrap w:val="0"/>
            <w:vAlign w:val="center"/>
          </w:tcPr>
          <w:p>
            <w:pPr>
              <w:numPr>
                <w:ilvl w:val="0"/>
                <w:numId w:val="2"/>
              </w:numPr>
              <w:spacing w:line="400" w:lineRule="exact"/>
              <w:ind w:left="425" w:leftChars="0" w:hanging="425" w:firstLineChars="0"/>
              <w:jc w:val="center"/>
              <w:outlineLvl w:val="9"/>
              <w:rPr>
                <w:rFonts w:hint="eastAsia" w:ascii="宋体" w:hAnsi="宋体" w:eastAsia="宋体" w:cs="宋体"/>
                <w:color w:val="000000" w:themeColor="text1"/>
                <w:kern w:val="2"/>
                <w:sz w:val="24"/>
                <w:szCs w:val="24"/>
                <w:lang w:val="en-US" w:eastAsia="zh-CN" w:bidi="ar-SA"/>
                <w14:textFill>
                  <w14:solidFill>
                    <w14:schemeClr w14:val="tx1"/>
                  </w14:solidFill>
                </w14:textFill>
              </w:rPr>
            </w:pPr>
          </w:p>
        </w:tc>
        <w:tc>
          <w:tcPr>
            <w:tcW w:w="7942"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sz w:val="24"/>
                <w:szCs w:val="24"/>
                <w:highlight w:val="none"/>
                <w:lang w:val="en-US" w:eastAsia="zh-CN"/>
              </w:rPr>
              <w:t>谈判</w:t>
            </w:r>
            <w:r>
              <w:rPr>
                <w:rFonts w:hint="eastAsia" w:ascii="宋体" w:hAnsi="宋体" w:eastAsia="宋体" w:cs="宋体"/>
                <w:color w:val="auto"/>
                <w:sz w:val="24"/>
                <w:szCs w:val="24"/>
                <w:highlight w:val="none"/>
                <w:lang w:eastAsia="zh-CN"/>
              </w:rPr>
              <w:t>时间：</w:t>
            </w:r>
            <w:r>
              <w:rPr>
                <w:rFonts w:hint="eastAsia" w:ascii="宋体" w:hAnsi="宋体" w:cs="宋体"/>
                <w:color w:val="auto"/>
                <w:kern w:val="0"/>
                <w:sz w:val="24"/>
                <w:highlight w:val="none"/>
                <w:u w:val="single"/>
                <w:lang w:val="en-US" w:eastAsia="zh-CN"/>
              </w:rPr>
              <w:t>2024年04月17日15时30分</w:t>
            </w:r>
          </w:p>
          <w:p>
            <w:pPr>
              <w:pStyle w:val="18"/>
              <w:spacing w:line="360" w:lineRule="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谈判</w:t>
            </w:r>
            <w:r>
              <w:rPr>
                <w:rFonts w:hint="eastAsia" w:ascii="宋体" w:hAnsi="宋体" w:eastAsia="宋体" w:cs="宋体"/>
                <w:color w:val="auto"/>
                <w:sz w:val="24"/>
                <w:szCs w:val="24"/>
                <w:highlight w:val="none"/>
                <w:lang w:eastAsia="zh-CN"/>
              </w:rPr>
              <w:t>地点：</w:t>
            </w:r>
            <w:r>
              <w:rPr>
                <w:rFonts w:hint="eastAsia" w:ascii="宋体" w:hAnsi="宋体" w:eastAsia="宋体" w:cs="宋体"/>
                <w:color w:val="auto"/>
                <w:sz w:val="24"/>
                <w:szCs w:val="24"/>
                <w:highlight w:val="none"/>
                <w:lang w:val="en-US" w:eastAsia="zh-CN"/>
              </w:rPr>
              <w:t>本项目采用电子化和远程不见面开标（投标单位远程开标，无需到场），“不见面开标大厅”登录网址：</w:t>
            </w:r>
            <w:r>
              <w:rPr>
                <w:rFonts w:hint="eastAsia" w:ascii="宋体" w:hAnsi="宋体" w:eastAsia="宋体" w:cs="宋体"/>
                <w:color w:val="auto"/>
                <w:sz w:val="24"/>
                <w:szCs w:val="24"/>
                <w:highlight w:val="none"/>
              </w:rPr>
              <w:t>http</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//219.145.206.209/BidOpeningHall/bidopeninghallaction/hall/login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28" w:hRule="atLeast"/>
          <w:jc w:val="center"/>
        </w:trPr>
        <w:tc>
          <w:tcPr>
            <w:tcW w:w="842" w:type="dxa"/>
            <w:noWrap w:val="0"/>
            <w:vAlign w:val="center"/>
          </w:tcPr>
          <w:p>
            <w:pPr>
              <w:numPr>
                <w:ilvl w:val="0"/>
                <w:numId w:val="2"/>
              </w:numPr>
              <w:spacing w:line="400" w:lineRule="exact"/>
              <w:ind w:left="425" w:leftChars="0" w:hanging="425" w:firstLineChars="0"/>
              <w:jc w:val="center"/>
              <w:outlineLvl w:val="9"/>
              <w:rPr>
                <w:rFonts w:hint="eastAsia" w:ascii="宋体" w:hAnsi="宋体" w:eastAsia="宋体" w:cs="宋体"/>
                <w:b/>
                <w:bCs/>
                <w:color w:val="000000" w:themeColor="text1"/>
                <w:sz w:val="24"/>
                <w:szCs w:val="24"/>
                <w:lang w:val="en-US" w:eastAsia="zh-CN"/>
                <w14:textFill>
                  <w14:solidFill>
                    <w14:schemeClr w14:val="tx1"/>
                  </w14:solidFill>
                </w14:textFill>
              </w:rPr>
            </w:pPr>
          </w:p>
        </w:tc>
        <w:tc>
          <w:tcPr>
            <w:tcW w:w="7942" w:type="dxa"/>
            <w:noWrap w:val="0"/>
            <w:vAlign w:val="center"/>
          </w:tcPr>
          <w:p>
            <w:pPr>
              <w:keepNext w:val="0"/>
              <w:keepLines w:val="0"/>
              <w:pageBreakBefore w:val="0"/>
              <w:kinsoku/>
              <w:overflowPunct/>
              <w:topLinePunct w:val="0"/>
              <w:autoSpaceDE/>
              <w:autoSpaceDN/>
              <w:bidi w:val="0"/>
              <w:adjustRightInd/>
              <w:snapToGrid/>
              <w:spacing w:line="360" w:lineRule="auto"/>
              <w:ind w:right="0" w:rightChars="0"/>
              <w:jc w:val="left"/>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(1)</w:t>
            </w:r>
            <w:r>
              <w:rPr>
                <w:rFonts w:hint="eastAsia" w:ascii="宋体" w:hAnsi="宋体" w:eastAsia="宋体" w:cs="宋体"/>
                <w:b/>
                <w:bCs/>
                <w:color w:val="000000" w:themeColor="text1"/>
                <w:sz w:val="24"/>
                <w:szCs w:val="24"/>
                <w14:textFill>
                  <w14:solidFill>
                    <w14:schemeClr w14:val="tx1"/>
                  </w14:solidFill>
                </w14:textFill>
              </w:rPr>
              <w:t>本项目采用电子化投标方式（不见面开标系统）</w:t>
            </w:r>
          </w:p>
          <w:p>
            <w:pPr>
              <w:keepNext w:val="0"/>
              <w:keepLines w:val="0"/>
              <w:pageBreakBefore w:val="0"/>
              <w:kinsoku/>
              <w:overflowPunct/>
              <w:topLinePunct w:val="0"/>
              <w:autoSpaceDE/>
              <w:autoSpaceDN/>
              <w:bidi w:val="0"/>
              <w:adjustRightInd/>
              <w:snapToGrid/>
              <w:spacing w:line="360" w:lineRule="auto"/>
              <w:ind w:right="0" w:rightChars="0" w:firstLine="480" w:firstLineChars="200"/>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投标人须使用数字认证证书对电子投标文件进行签章、加密、递交及开标时解密等相关招投标事宜。开标时请务必带数字认证证书，如因投标单位自身原因未携带数字认证证书造成无法解</w:t>
            </w:r>
            <w:r>
              <w:rPr>
                <w:rFonts w:hint="eastAsia" w:ascii="宋体" w:hAnsi="宋体" w:eastAsia="宋体" w:cs="宋体"/>
                <w:color w:val="000000" w:themeColor="text1"/>
                <w:sz w:val="24"/>
                <w:szCs w:val="24"/>
                <w:lang w:val="en-US" w:eastAsia="zh-CN"/>
                <w14:textFill>
                  <w14:solidFill>
                    <w14:schemeClr w14:val="tx1"/>
                  </w14:solidFill>
                </w14:textFill>
              </w:rPr>
              <w:t>密</w:t>
            </w:r>
            <w:r>
              <w:rPr>
                <w:rFonts w:hint="eastAsia" w:ascii="宋体" w:hAnsi="宋体" w:eastAsia="宋体" w:cs="宋体"/>
                <w:color w:val="000000" w:themeColor="text1"/>
                <w:sz w:val="24"/>
                <w:szCs w:val="24"/>
                <w14:textFill>
                  <w14:solidFill>
                    <w14:schemeClr w14:val="tx1"/>
                  </w14:solidFill>
                </w14:textFill>
              </w:rPr>
              <w:t>投标文件，按无效投标对待。</w:t>
            </w:r>
          </w:p>
          <w:p>
            <w:pPr>
              <w:keepNext w:val="0"/>
              <w:keepLines w:val="0"/>
              <w:pageBreakBefore w:val="0"/>
              <w:kinsoku/>
              <w:overflowPunct/>
              <w:topLinePunct w:val="0"/>
              <w:autoSpaceDE/>
              <w:autoSpaceDN/>
              <w:bidi w:val="0"/>
              <w:adjustRightInd/>
              <w:snapToGrid/>
              <w:spacing w:line="360" w:lineRule="auto"/>
              <w:ind w:right="0" w:rightChars="0"/>
              <w:jc w:val="left"/>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(2)</w:t>
            </w:r>
            <w:r>
              <w:rPr>
                <w:rFonts w:hint="eastAsia" w:ascii="宋体" w:hAnsi="宋体" w:eastAsia="宋体" w:cs="宋体"/>
                <w:b/>
                <w:bCs/>
                <w:color w:val="000000" w:themeColor="text1"/>
                <w:sz w:val="24"/>
                <w:szCs w:val="24"/>
                <w14:textFill>
                  <w14:solidFill>
                    <w14:schemeClr w14:val="tx1"/>
                  </w14:solidFill>
                </w14:textFill>
              </w:rPr>
              <w:t>制作电子投标文件</w:t>
            </w:r>
          </w:p>
          <w:p>
            <w:pPr>
              <w:keepNext w:val="0"/>
              <w:keepLines w:val="0"/>
              <w:pageBreakBefore w:val="0"/>
              <w:kinsoku/>
              <w:overflowPunct/>
              <w:topLinePunct w:val="0"/>
              <w:autoSpaceDE/>
              <w:autoSpaceDN/>
              <w:bidi w:val="0"/>
              <w:adjustRightInd/>
              <w:snapToGrid/>
              <w:spacing w:line="360" w:lineRule="auto"/>
              <w:ind w:right="0" w:rightChars="0" w:firstLine="480" w:firstLineChars="200"/>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投标人须在“全国公共资源交易中心平合(陕西省)http</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www.sxggzyjy.cn/的“服务指南”栏目“下载专区”中，免费下载“陕西省公共资源交易平台政府采购电子标书制作工具)”，并升级至最新版本，使用该客户端制作电子投标文件，制作扩展名为“.SXSTF”的电子投标文件。”</w:t>
            </w:r>
          </w:p>
          <w:p>
            <w:pPr>
              <w:keepNext w:val="0"/>
              <w:keepLines w:val="0"/>
              <w:pageBreakBefore w:val="0"/>
              <w:kinsoku/>
              <w:overflowPunct/>
              <w:topLinePunct w:val="0"/>
              <w:autoSpaceDE/>
              <w:autoSpaceDN/>
              <w:bidi w:val="0"/>
              <w:adjustRightInd/>
              <w:snapToGrid/>
              <w:spacing w:line="360" w:lineRule="auto"/>
              <w:ind w:right="0" w:rightChars="0"/>
              <w:jc w:val="left"/>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(3)</w:t>
            </w:r>
            <w:r>
              <w:rPr>
                <w:rFonts w:hint="eastAsia" w:ascii="宋体" w:hAnsi="宋体" w:eastAsia="宋体" w:cs="宋体"/>
                <w:b/>
                <w:bCs/>
                <w:color w:val="000000" w:themeColor="text1"/>
                <w:sz w:val="24"/>
                <w:szCs w:val="24"/>
                <w14:textFill>
                  <w14:solidFill>
                    <w14:schemeClr w14:val="tx1"/>
                  </w14:solidFill>
                </w14:textFill>
              </w:rPr>
              <w:t>递交电子投标文件</w:t>
            </w:r>
          </w:p>
          <w:p>
            <w:pPr>
              <w:keepNext w:val="0"/>
              <w:keepLines w:val="0"/>
              <w:pageBreakBefore w:val="0"/>
              <w:kinsoku/>
              <w:overflowPunct/>
              <w:topLinePunct w:val="0"/>
              <w:autoSpaceDE/>
              <w:autoSpaceDN/>
              <w:bidi w:val="0"/>
              <w:adjustRightInd/>
              <w:snapToGrid/>
              <w:spacing w:line="360" w:lineRule="auto"/>
              <w:ind w:right="0" w:rightChars="0" w:firstLine="480" w:firstLineChars="200"/>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登录全国公共资源交易中心平台(陕西省)http</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/www.sxggzyjy.cn/),选择</w:t>
            </w:r>
            <w:r>
              <w:rPr>
                <w:rFonts w:hint="eastAsia" w:ascii="宋体" w:hAnsi="宋体" w:eastAsia="宋体" w:cs="宋体"/>
                <w:b/>
                <w:bCs/>
                <w:color w:val="000000" w:themeColor="text1"/>
                <w:sz w:val="24"/>
                <w:szCs w:val="24"/>
                <w14:textFill>
                  <w14:solidFill>
                    <w14:schemeClr w14:val="tx1"/>
                  </w14:solidFill>
                </w14:textFill>
              </w:rPr>
              <w:t>“电子交易平台</w:t>
            </w:r>
            <w:r>
              <w:rPr>
                <w:rFonts w:hint="eastAsia" w:ascii="宋体" w:hAnsi="宋体" w:eastAsia="宋体" w:cs="宋体"/>
                <w:b/>
                <w:bCs/>
                <w:color w:val="000000" w:themeColor="text1"/>
                <w:sz w:val="24"/>
                <w:szCs w:val="24"/>
                <w:lang w:val="en-US" w:eastAsia="zh-CN"/>
                <w14:textFill>
                  <w14:solidFill>
                    <w14:schemeClr w14:val="tx1"/>
                  </w14:solidFill>
                </w14:textFill>
              </w:rPr>
              <w:t xml:space="preserve"> </w:t>
            </w:r>
            <w:r>
              <w:rPr>
                <w:rFonts w:hint="eastAsia" w:ascii="宋体" w:hAnsi="宋体" w:eastAsia="宋体" w:cs="宋体"/>
                <w:b/>
                <w:bCs/>
                <w:color w:val="000000" w:themeColor="text1"/>
                <w:sz w:val="24"/>
                <w:szCs w:val="24"/>
                <w14:textFill>
                  <w14:solidFill>
                    <w14:schemeClr w14:val="tx1"/>
                  </w14:solidFill>
                </w14:textFill>
              </w:rPr>
              <w:t>一</w:t>
            </w:r>
            <w:r>
              <w:rPr>
                <w:rFonts w:hint="eastAsia" w:ascii="宋体" w:hAnsi="宋体" w:eastAsia="宋体" w:cs="宋体"/>
                <w:b/>
                <w:bCs/>
                <w:color w:val="000000" w:themeColor="text1"/>
                <w:sz w:val="24"/>
                <w:szCs w:val="24"/>
                <w:lang w:val="en-US" w:eastAsia="zh-CN"/>
                <w14:textFill>
                  <w14:solidFill>
                    <w14:schemeClr w14:val="tx1"/>
                  </w14:solidFill>
                </w14:textFill>
              </w:rPr>
              <w:t xml:space="preserve"> </w:t>
            </w:r>
            <w:r>
              <w:rPr>
                <w:rFonts w:hint="eastAsia" w:ascii="宋体" w:hAnsi="宋体" w:eastAsia="宋体" w:cs="宋体"/>
                <w:b/>
                <w:bCs/>
                <w:color w:val="000000" w:themeColor="text1"/>
                <w:sz w:val="24"/>
                <w:szCs w:val="24"/>
                <w14:textFill>
                  <w14:solidFill>
                    <w14:schemeClr w14:val="tx1"/>
                  </w14:solidFill>
                </w14:textFill>
              </w:rPr>
              <w:t>陕西政府采购交易系统</w:t>
            </w:r>
            <w:r>
              <w:rPr>
                <w:rFonts w:hint="eastAsia" w:ascii="宋体" w:hAnsi="宋体" w:eastAsia="宋体" w:cs="宋体"/>
                <w:b/>
                <w:bCs/>
                <w:color w:val="000000" w:themeColor="text1"/>
                <w:sz w:val="24"/>
                <w:szCs w:val="24"/>
                <w:lang w:val="en-US" w:eastAsia="zh-CN"/>
                <w14:textFill>
                  <w14:solidFill>
                    <w14:schemeClr w14:val="tx1"/>
                  </w14:solidFill>
                </w14:textFill>
              </w:rPr>
              <w:t xml:space="preserve"> </w:t>
            </w:r>
            <w:r>
              <w:rPr>
                <w:rFonts w:hint="eastAsia" w:ascii="宋体" w:hAnsi="宋体" w:eastAsia="宋体" w:cs="宋体"/>
                <w:b/>
                <w:bCs/>
                <w:color w:val="000000" w:themeColor="text1"/>
                <w:sz w:val="24"/>
                <w:szCs w:val="24"/>
                <w14:textFill>
                  <w14:solidFill>
                    <w14:schemeClr w14:val="tx1"/>
                  </w14:solidFill>
                </w14:textFill>
              </w:rPr>
              <w:t>一</w:t>
            </w:r>
            <w:r>
              <w:rPr>
                <w:rFonts w:hint="eastAsia" w:ascii="宋体" w:hAnsi="宋体" w:eastAsia="宋体" w:cs="宋体"/>
                <w:b/>
                <w:bCs/>
                <w:color w:val="000000" w:themeColor="text1"/>
                <w:sz w:val="24"/>
                <w:szCs w:val="24"/>
                <w:lang w:val="en-US" w:eastAsia="zh-CN"/>
                <w14:textFill>
                  <w14:solidFill>
                    <w14:schemeClr w14:val="tx1"/>
                  </w14:solidFill>
                </w14:textFill>
              </w:rPr>
              <w:t xml:space="preserve"> </w:t>
            </w:r>
            <w:r>
              <w:rPr>
                <w:rFonts w:hint="eastAsia" w:ascii="宋体" w:hAnsi="宋体" w:eastAsia="宋体" w:cs="宋体"/>
                <w:b/>
                <w:bCs/>
                <w:color w:val="000000" w:themeColor="text1"/>
                <w:sz w:val="24"/>
                <w:szCs w:val="24"/>
                <w14:textFill>
                  <w14:solidFill>
                    <w14:schemeClr w14:val="tx1"/>
                  </w14:solidFill>
                </w14:textFill>
              </w:rPr>
              <w:t>企业端”</w:t>
            </w:r>
            <w:r>
              <w:rPr>
                <w:rFonts w:hint="eastAsia" w:ascii="宋体" w:hAnsi="宋体" w:eastAsia="宋体" w:cs="宋体"/>
                <w:color w:val="000000" w:themeColor="text1"/>
                <w:sz w:val="24"/>
                <w:szCs w:val="24"/>
                <w14:textFill>
                  <w14:solidFill>
                    <w14:schemeClr w14:val="tx1"/>
                  </w14:solidFill>
                </w14:textFill>
              </w:rPr>
              <w:t>进行登录，登录后选择“交易乙方”身份进入，进入菜单</w:t>
            </w:r>
            <w:r>
              <w:rPr>
                <w:rFonts w:hint="eastAsia" w:ascii="宋体" w:hAnsi="宋体" w:eastAsia="宋体" w:cs="宋体"/>
                <w:b/>
                <w:bCs/>
                <w:color w:val="000000" w:themeColor="text1"/>
                <w:sz w:val="24"/>
                <w:szCs w:val="24"/>
                <w14:textFill>
                  <w14:solidFill>
                    <w14:schemeClr w14:val="tx1"/>
                  </w14:solidFill>
                </w14:textFill>
              </w:rPr>
              <w:t>“采购业务</w:t>
            </w:r>
            <w:r>
              <w:rPr>
                <w:rFonts w:hint="eastAsia" w:ascii="宋体" w:hAnsi="宋体" w:eastAsia="宋体" w:cs="宋体"/>
                <w:b/>
                <w:bCs/>
                <w:color w:val="000000" w:themeColor="text1"/>
                <w:sz w:val="24"/>
                <w:szCs w:val="24"/>
                <w:lang w:val="en-US" w:eastAsia="zh-CN"/>
                <w14:textFill>
                  <w14:solidFill>
                    <w14:schemeClr w14:val="tx1"/>
                  </w14:solidFill>
                </w14:textFill>
              </w:rPr>
              <w:t xml:space="preserve"> </w:t>
            </w:r>
            <w:r>
              <w:rPr>
                <w:rFonts w:hint="eastAsia" w:ascii="宋体" w:hAnsi="宋体" w:eastAsia="宋体" w:cs="宋体"/>
                <w:b/>
                <w:bCs/>
                <w:color w:val="000000" w:themeColor="text1"/>
                <w:sz w:val="24"/>
                <w:szCs w:val="24"/>
                <w14:textFill>
                  <w14:solidFill>
                    <w14:schemeClr w14:val="tx1"/>
                  </w14:solidFill>
                </w14:textFill>
              </w:rPr>
              <w:t>一</w:t>
            </w:r>
            <w:r>
              <w:rPr>
                <w:rFonts w:hint="eastAsia" w:ascii="宋体" w:hAnsi="宋体" w:eastAsia="宋体" w:cs="宋体"/>
                <w:b/>
                <w:bCs/>
                <w:color w:val="000000" w:themeColor="text1"/>
                <w:sz w:val="24"/>
                <w:szCs w:val="24"/>
                <w:lang w:val="en-US" w:eastAsia="zh-CN"/>
                <w14:textFill>
                  <w14:solidFill>
                    <w14:schemeClr w14:val="tx1"/>
                  </w14:solidFill>
                </w14:textFill>
              </w:rPr>
              <w:t xml:space="preserve"> </w:t>
            </w:r>
            <w:r>
              <w:rPr>
                <w:rFonts w:hint="eastAsia" w:ascii="宋体" w:hAnsi="宋体" w:eastAsia="宋体" w:cs="宋体"/>
                <w:b/>
                <w:bCs/>
                <w:color w:val="000000" w:themeColor="text1"/>
                <w:sz w:val="24"/>
                <w:szCs w:val="24"/>
                <w14:textFill>
                  <w14:solidFill>
                    <w14:schemeClr w14:val="tx1"/>
                  </w14:solidFill>
                </w14:textFill>
              </w:rPr>
              <w:t>我的项目</w:t>
            </w:r>
            <w:r>
              <w:rPr>
                <w:rFonts w:hint="eastAsia" w:ascii="宋体" w:hAnsi="宋体" w:eastAsia="宋体" w:cs="宋体"/>
                <w:b/>
                <w:bCs/>
                <w:color w:val="000000" w:themeColor="text1"/>
                <w:sz w:val="24"/>
                <w:szCs w:val="24"/>
                <w:lang w:val="en-US" w:eastAsia="zh-CN"/>
                <w14:textFill>
                  <w14:solidFill>
                    <w14:schemeClr w14:val="tx1"/>
                  </w14:solidFill>
                </w14:textFill>
              </w:rPr>
              <w:t xml:space="preserve"> </w:t>
            </w:r>
            <w:r>
              <w:rPr>
                <w:rFonts w:hint="eastAsia" w:ascii="宋体" w:hAnsi="宋体" w:eastAsia="宋体" w:cs="宋体"/>
                <w:b/>
                <w:bCs/>
                <w:color w:val="000000" w:themeColor="text1"/>
                <w:sz w:val="24"/>
                <w:szCs w:val="24"/>
                <w14:textFill>
                  <w14:solidFill>
                    <w14:schemeClr w14:val="tx1"/>
                  </w14:solidFill>
                </w14:textFill>
              </w:rPr>
              <w:t>一</w:t>
            </w:r>
            <w:r>
              <w:rPr>
                <w:rFonts w:hint="eastAsia" w:ascii="宋体" w:hAnsi="宋体" w:eastAsia="宋体" w:cs="宋体"/>
                <w:b/>
                <w:bCs/>
                <w:color w:val="000000" w:themeColor="text1"/>
                <w:sz w:val="24"/>
                <w:szCs w:val="24"/>
                <w:lang w:val="en-US" w:eastAsia="zh-CN"/>
                <w14:textFill>
                  <w14:solidFill>
                    <w14:schemeClr w14:val="tx1"/>
                  </w14:solidFill>
                </w14:textFill>
              </w:rPr>
              <w:t xml:space="preserve"> </w:t>
            </w:r>
            <w:r>
              <w:rPr>
                <w:rFonts w:hint="eastAsia" w:ascii="宋体" w:hAnsi="宋体" w:eastAsia="宋体" w:cs="宋体"/>
                <w:b/>
                <w:bCs/>
                <w:color w:val="000000" w:themeColor="text1"/>
                <w:sz w:val="24"/>
                <w:szCs w:val="24"/>
                <w14:textFill>
                  <w14:solidFill>
                    <w14:schemeClr w14:val="tx1"/>
                  </w14:solidFill>
                </w14:textFill>
              </w:rPr>
              <w:t>项目流程</w:t>
            </w:r>
            <w:r>
              <w:rPr>
                <w:rFonts w:hint="eastAsia" w:ascii="宋体" w:hAnsi="宋体" w:eastAsia="宋体" w:cs="宋体"/>
                <w:b/>
                <w:bCs/>
                <w:color w:val="000000" w:themeColor="text1"/>
                <w:sz w:val="24"/>
                <w:szCs w:val="24"/>
                <w:lang w:val="en-US" w:eastAsia="zh-CN"/>
                <w14:textFill>
                  <w14:solidFill>
                    <w14:schemeClr w14:val="tx1"/>
                  </w14:solidFill>
                </w14:textFill>
              </w:rPr>
              <w:t xml:space="preserve"> </w:t>
            </w:r>
            <w:r>
              <w:rPr>
                <w:rFonts w:hint="eastAsia" w:ascii="宋体" w:hAnsi="宋体" w:eastAsia="宋体" w:cs="宋体"/>
                <w:b/>
                <w:bCs/>
                <w:color w:val="000000" w:themeColor="text1"/>
                <w:sz w:val="24"/>
                <w:szCs w:val="24"/>
                <w14:textFill>
                  <w14:solidFill>
                    <w14:schemeClr w14:val="tx1"/>
                  </w14:solidFill>
                </w14:textFill>
              </w:rPr>
              <w:t>一</w:t>
            </w:r>
            <w:r>
              <w:rPr>
                <w:rFonts w:hint="eastAsia" w:ascii="宋体" w:hAnsi="宋体" w:eastAsia="宋体" w:cs="宋体"/>
                <w:b/>
                <w:bCs/>
                <w:color w:val="000000" w:themeColor="text1"/>
                <w:sz w:val="24"/>
                <w:szCs w:val="24"/>
                <w:lang w:val="en-US" w:eastAsia="zh-CN"/>
                <w14:textFill>
                  <w14:solidFill>
                    <w14:schemeClr w14:val="tx1"/>
                  </w14:solidFill>
                </w14:textFill>
              </w:rPr>
              <w:t xml:space="preserve"> </w:t>
            </w:r>
            <w:r>
              <w:rPr>
                <w:rFonts w:hint="eastAsia" w:ascii="宋体" w:hAnsi="宋体" w:eastAsia="宋体" w:cs="宋体"/>
                <w:b/>
                <w:bCs/>
                <w:color w:val="000000" w:themeColor="text1"/>
                <w:sz w:val="24"/>
                <w:szCs w:val="24"/>
                <w14:textFill>
                  <w14:solidFill>
                    <w14:schemeClr w14:val="tx1"/>
                  </w14:solidFill>
                </w14:textFill>
              </w:rPr>
              <w:t>上传响应文件”</w:t>
            </w:r>
            <w:r>
              <w:rPr>
                <w:rFonts w:hint="eastAsia" w:ascii="宋体" w:hAnsi="宋体" w:eastAsia="宋体" w:cs="宋体"/>
                <w:color w:val="000000" w:themeColor="text1"/>
                <w:sz w:val="24"/>
                <w:szCs w:val="24"/>
                <w14:textFill>
                  <w14:solidFill>
                    <w14:schemeClr w14:val="tx1"/>
                  </w14:solidFill>
                </w14:textFill>
              </w:rPr>
              <w:t>，上传加密的电子投标文件。上传成功后，电子化平台将予以记录。</w:t>
            </w:r>
          </w:p>
          <w:p>
            <w:pPr>
              <w:keepNext w:val="0"/>
              <w:keepLines w:val="0"/>
              <w:pageBreakBefore w:val="0"/>
              <w:kinsoku/>
              <w:overflowPunct/>
              <w:topLinePunct w:val="0"/>
              <w:autoSpaceDE/>
              <w:autoSpaceDN/>
              <w:bidi w:val="0"/>
              <w:adjustRightInd/>
              <w:snapToGrid/>
              <w:spacing w:line="360" w:lineRule="auto"/>
              <w:ind w:right="0" w:rightChars="0"/>
              <w:jc w:val="left"/>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(4)</w:t>
            </w:r>
            <w:r>
              <w:rPr>
                <w:rFonts w:hint="eastAsia" w:ascii="宋体" w:hAnsi="宋体" w:eastAsia="宋体" w:cs="宋体"/>
                <w:b/>
                <w:bCs/>
                <w:color w:val="000000" w:themeColor="text1"/>
                <w:sz w:val="24"/>
                <w:szCs w:val="24"/>
                <w14:textFill>
                  <w14:solidFill>
                    <w14:schemeClr w14:val="tx1"/>
                  </w14:solidFill>
                </w14:textFill>
              </w:rPr>
              <w:t>开标签到</w:t>
            </w:r>
          </w:p>
          <w:p>
            <w:pPr>
              <w:keepNext w:val="0"/>
              <w:keepLines w:val="0"/>
              <w:pageBreakBefore w:val="0"/>
              <w:kinsoku/>
              <w:overflowPunct/>
              <w:topLinePunct w:val="0"/>
              <w:autoSpaceDE/>
              <w:autoSpaceDN/>
              <w:bidi w:val="0"/>
              <w:adjustRightInd/>
              <w:snapToGrid/>
              <w:spacing w:line="360" w:lineRule="auto"/>
              <w:ind w:right="0" w:rightChars="0" w:firstLine="480" w:firstLineChars="200"/>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投标单位等待开标时需要签到，等候开标。请在开标前完成签到，开标时间到了之后将无法签到；点击页面上“签到”按钮进行签到，开标前30分钟可以签到。签到成功之后，按钮灰化，无需再次签到，同时第一个座位图右下角出现绿色√。</w:t>
            </w:r>
          </w:p>
          <w:p>
            <w:pPr>
              <w:keepNext w:val="0"/>
              <w:keepLines w:val="0"/>
              <w:pageBreakBefore w:val="0"/>
              <w:kinsoku/>
              <w:overflowPunct/>
              <w:topLinePunct w:val="0"/>
              <w:autoSpaceDE/>
              <w:autoSpaceDN/>
              <w:bidi w:val="0"/>
              <w:adjustRightInd/>
              <w:snapToGrid/>
              <w:spacing w:line="360" w:lineRule="auto"/>
              <w:ind w:right="0" w:rightChars="0"/>
              <w:jc w:val="left"/>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(5)</w:t>
            </w:r>
            <w:r>
              <w:rPr>
                <w:rFonts w:hint="eastAsia" w:ascii="宋体" w:hAnsi="宋体" w:eastAsia="宋体" w:cs="宋体"/>
                <w:b/>
                <w:bCs/>
                <w:color w:val="000000" w:themeColor="text1"/>
                <w:sz w:val="24"/>
                <w:szCs w:val="24"/>
                <w14:textFill>
                  <w14:solidFill>
                    <w14:schemeClr w14:val="tx1"/>
                  </w14:solidFill>
                </w14:textFill>
              </w:rPr>
              <w:t>注意事项</w:t>
            </w:r>
          </w:p>
          <w:p>
            <w:pPr>
              <w:keepNext w:val="0"/>
              <w:keepLines w:val="0"/>
              <w:pageBreakBefore w:val="0"/>
              <w:kinsoku/>
              <w:overflowPunct/>
              <w:topLinePunct w:val="0"/>
              <w:autoSpaceDE/>
              <w:autoSpaceDN/>
              <w:bidi w:val="0"/>
              <w:adjustRightInd/>
              <w:snapToGrid/>
              <w:spacing w:line="360" w:lineRule="auto"/>
              <w:ind w:right="0" w:rightChars="0" w:firstLine="480" w:firstLineChars="200"/>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①</w:t>
            </w:r>
            <w:r>
              <w:rPr>
                <w:rFonts w:hint="eastAsia" w:ascii="宋体" w:hAnsi="宋体" w:eastAsia="宋体" w:cs="宋体"/>
                <w:color w:val="000000" w:themeColor="text1"/>
                <w:sz w:val="24"/>
                <w:szCs w:val="24"/>
                <w14:textFill>
                  <w14:solidFill>
                    <w14:schemeClr w14:val="tx1"/>
                  </w14:solidFill>
                </w14:textFill>
              </w:rPr>
              <w:t>为顺利实现不见面开标系统的远程交互，建议投标人配置的软硬件设施有：高配置电脑、高速稳定的网络、电源（不间断）、CA锁、音视频设备（话筒、耳麦、高清摄像头、音响），浏览器要求使用IE11浏览器，且电脑已经正确安装了陕西省公共资源CA驱动。投标供应商需安装新点播放器，以便观看远程不见面开标直播画面（播放器下载链接为：https</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//download.bqpoint.com/download/downloaddetail.html?SourceFrom=Down&amp;SoftGuid=55aa4e06-c384-4005-bcb9-48932d410fd4）。</w:t>
            </w:r>
          </w:p>
          <w:p>
            <w:pPr>
              <w:keepNext w:val="0"/>
              <w:keepLines w:val="0"/>
              <w:pageBreakBefore w:val="0"/>
              <w:kinsoku/>
              <w:overflowPunct/>
              <w:topLinePunct w:val="0"/>
              <w:autoSpaceDE/>
              <w:autoSpaceDN/>
              <w:bidi w:val="0"/>
              <w:adjustRightInd/>
              <w:snapToGrid/>
              <w:spacing w:line="360" w:lineRule="auto"/>
              <w:ind w:right="0" w:rightChars="0" w:firstLine="480" w:firstLineChars="200"/>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②</w:t>
            </w:r>
            <w:r>
              <w:rPr>
                <w:rFonts w:hint="eastAsia" w:ascii="宋体" w:hAnsi="宋体" w:eastAsia="宋体" w:cs="宋体"/>
                <w:color w:val="000000" w:themeColor="text1"/>
                <w:sz w:val="24"/>
                <w:szCs w:val="24"/>
                <w14:textFill>
                  <w14:solidFill>
                    <w14:schemeClr w14:val="tx1"/>
                  </w14:solidFill>
                </w14:textFill>
              </w:rPr>
              <w:t>建议投标人在开标前半小时登录不见面开标大厅，并及时签到（开标前30分钟即可签到），遇到问题及时联系客服4009280095。</w:t>
            </w:r>
          </w:p>
          <w:p>
            <w:pPr>
              <w:pStyle w:val="18"/>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000000" w:themeColor="text1"/>
                <w:sz w:val="24"/>
                <w:szCs w:val="24"/>
                <w:lang w:val="en-US" w:eastAsia="zh-CN"/>
                <w14:textFill>
                  <w14:solidFill>
                    <w14:schemeClr w14:val="tx1"/>
                  </w14:solidFill>
                </w14:textFill>
              </w:rPr>
              <w:t>③</w:t>
            </w:r>
            <w:r>
              <w:rPr>
                <w:rFonts w:hint="eastAsia" w:ascii="宋体" w:hAnsi="宋体" w:eastAsia="宋体" w:cs="宋体"/>
                <w:color w:val="000000" w:themeColor="text1"/>
                <w:sz w:val="24"/>
                <w:szCs w:val="24"/>
                <w14:textFill>
                  <w14:solidFill>
                    <w14:schemeClr w14:val="tx1"/>
                  </w14:solidFill>
                </w14:textFill>
              </w:rPr>
              <w:t>及时关注右侧公告及互动栏目信息。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28" w:hRule="atLeast"/>
          <w:jc w:val="center"/>
        </w:trPr>
        <w:tc>
          <w:tcPr>
            <w:tcW w:w="842" w:type="dxa"/>
            <w:noWrap w:val="0"/>
            <w:vAlign w:val="center"/>
          </w:tcPr>
          <w:p>
            <w:pPr>
              <w:numPr>
                <w:ilvl w:val="0"/>
                <w:numId w:val="2"/>
              </w:numPr>
              <w:spacing w:line="400" w:lineRule="exact"/>
              <w:ind w:left="425" w:leftChars="0" w:hanging="425" w:firstLineChars="0"/>
              <w:jc w:val="center"/>
              <w:outlineLvl w:val="9"/>
              <w:rPr>
                <w:rFonts w:hint="eastAsia" w:ascii="宋体" w:hAnsi="宋体" w:eastAsia="宋体" w:cs="宋体"/>
                <w:b/>
                <w:bCs/>
                <w:color w:val="000000" w:themeColor="text1"/>
                <w:sz w:val="24"/>
                <w:szCs w:val="24"/>
                <w:lang w:val="en-US" w:eastAsia="zh-CN"/>
                <w14:textFill>
                  <w14:solidFill>
                    <w14:schemeClr w14:val="tx1"/>
                  </w14:solidFill>
                </w14:textFill>
              </w:rPr>
            </w:pPr>
          </w:p>
        </w:tc>
        <w:tc>
          <w:tcPr>
            <w:tcW w:w="7942" w:type="dxa"/>
            <w:noWrap w:val="0"/>
            <w:vAlign w:val="center"/>
          </w:tcPr>
          <w:p>
            <w:pPr>
              <w:keepNext w:val="0"/>
              <w:keepLines w:val="0"/>
              <w:pageBreakBefore w:val="0"/>
              <w:kinsoku/>
              <w:overflowPunct/>
              <w:topLinePunct w:val="0"/>
              <w:autoSpaceDE/>
              <w:autoSpaceDN/>
              <w:bidi w:val="0"/>
              <w:adjustRightInd/>
              <w:snapToGrid/>
              <w:spacing w:line="360" w:lineRule="auto"/>
              <w:ind w:right="0" w:rightChars="0"/>
              <w:jc w:val="left"/>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谈判响应</w:t>
            </w:r>
            <w:r>
              <w:rPr>
                <w:rFonts w:hint="eastAsia" w:ascii="宋体" w:hAnsi="宋体" w:eastAsia="宋体" w:cs="宋体"/>
                <w:b/>
                <w:bCs/>
                <w:sz w:val="24"/>
                <w:szCs w:val="24"/>
                <w:lang w:eastAsia="zh-CN"/>
              </w:rPr>
              <w:t>文件的提交：</w:t>
            </w:r>
          </w:p>
          <w:p>
            <w:pPr>
              <w:keepNext w:val="0"/>
              <w:keepLines w:val="0"/>
              <w:pageBreakBefore w:val="0"/>
              <w:kinsoku/>
              <w:overflowPunct/>
              <w:topLinePunct w:val="0"/>
              <w:autoSpaceDE/>
              <w:autoSpaceDN/>
              <w:bidi w:val="0"/>
              <w:adjustRightInd/>
              <w:snapToGrid/>
              <w:spacing w:line="360" w:lineRule="auto"/>
              <w:ind w:right="0" w:rightChars="0" w:firstLine="482" w:firstLineChars="200"/>
              <w:jc w:val="left"/>
              <w:textAlignment w:val="auto"/>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lang w:eastAsia="zh-CN"/>
              </w:rPr>
              <w:t>在《安康市公共资源交易中心》投标截止日前上传加密的电子投标文件（扩展名为“.SXSTF”）。</w:t>
            </w:r>
          </w:p>
          <w:p>
            <w:pPr>
              <w:pStyle w:val="18"/>
              <w:spacing w:line="360" w:lineRule="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b/>
                <w:bCs/>
                <w:sz w:val="24"/>
                <w:szCs w:val="24"/>
                <w:highlight w:val="none"/>
                <w:lang w:val="en-US" w:eastAsia="zh-CN"/>
              </w:rPr>
              <w:t>项目开标结束后，所有供应商须提供</w:t>
            </w:r>
            <w:r>
              <w:rPr>
                <w:rFonts w:hint="eastAsia" w:ascii="宋体" w:hAnsi="宋体" w:eastAsia="宋体" w:cs="宋体"/>
                <w:b/>
                <w:bCs/>
                <w:sz w:val="24"/>
                <w:szCs w:val="24"/>
                <w:lang w:eastAsia="zh-CN"/>
              </w:rPr>
              <w:t>正本的Word版本及加盖公章PDF版本</w:t>
            </w:r>
            <w:r>
              <w:rPr>
                <w:rFonts w:hint="eastAsia" w:ascii="宋体" w:hAnsi="宋体" w:eastAsia="宋体" w:cs="宋体"/>
                <w:b/>
                <w:bCs/>
                <w:sz w:val="24"/>
                <w:szCs w:val="24"/>
                <w:highlight w:val="none"/>
                <w:lang w:val="en-US" w:eastAsia="zh-CN"/>
              </w:rPr>
              <w:t>电子投标文件发送至</w:t>
            </w:r>
            <w:r>
              <w:rPr>
                <w:rFonts w:hint="eastAsia" w:ascii="宋体" w:hAnsi="宋体" w:eastAsia="宋体" w:cs="宋体"/>
                <w:b/>
                <w:bCs/>
                <w:sz w:val="24"/>
                <w:szCs w:val="24"/>
                <w:highlight w:val="none"/>
                <w:u w:val="single"/>
                <w:lang w:val="en-US" w:eastAsia="zh-CN"/>
              </w:rPr>
              <w:t>zhaotianyu989@foxmail.com</w:t>
            </w:r>
            <w:r>
              <w:rPr>
                <w:rFonts w:hint="eastAsia" w:ascii="宋体" w:hAnsi="宋体" w:eastAsia="宋体" w:cs="宋体"/>
                <w:b/>
                <w:bCs/>
                <w:sz w:val="24"/>
                <w:szCs w:val="24"/>
                <w:highlight w:val="none"/>
                <w:lang w:val="en-US" w:eastAsia="zh-CN"/>
              </w:rPr>
              <w:t>。</w:t>
            </w:r>
            <w:r>
              <w:rPr>
                <w:rFonts w:hint="eastAsia" w:ascii="宋体" w:hAnsi="宋体" w:eastAsia="宋体" w:cs="宋体"/>
                <w:b/>
                <w:bCs/>
                <w:sz w:val="24"/>
                <w:szCs w:val="24"/>
                <w:highlight w:val="none"/>
                <w:lang w:eastAsia="zh-CN"/>
              </w:rPr>
              <w:t>中标供应商在领取中标通知书时提供一正二副纸质投标文件用于备案。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28" w:hRule="atLeast"/>
          <w:jc w:val="center"/>
        </w:trPr>
        <w:tc>
          <w:tcPr>
            <w:tcW w:w="842" w:type="dxa"/>
            <w:noWrap w:val="0"/>
            <w:vAlign w:val="center"/>
          </w:tcPr>
          <w:p>
            <w:pPr>
              <w:numPr>
                <w:ilvl w:val="0"/>
                <w:numId w:val="2"/>
              </w:numPr>
              <w:spacing w:line="400" w:lineRule="exact"/>
              <w:ind w:left="425" w:leftChars="0" w:hanging="425" w:firstLineChars="0"/>
              <w:jc w:val="center"/>
              <w:outlineLvl w:val="9"/>
              <w:rPr>
                <w:rFonts w:hint="eastAsia" w:ascii="宋体" w:hAnsi="宋体" w:eastAsia="宋体" w:cs="宋体"/>
                <w:b/>
                <w:bCs/>
                <w:color w:val="000000" w:themeColor="text1"/>
                <w:sz w:val="24"/>
                <w:szCs w:val="24"/>
                <w:lang w:val="en-US" w:eastAsia="zh-CN"/>
                <w14:textFill>
                  <w14:solidFill>
                    <w14:schemeClr w14:val="tx1"/>
                  </w14:solidFill>
                </w14:textFill>
              </w:rPr>
            </w:pPr>
          </w:p>
        </w:tc>
        <w:tc>
          <w:tcPr>
            <w:tcW w:w="7942" w:type="dxa"/>
            <w:noWrap w:val="0"/>
            <w:vAlign w:val="center"/>
          </w:tcPr>
          <w:p>
            <w:pPr>
              <w:keepNext w:val="0"/>
              <w:keepLines w:val="0"/>
              <w:pageBreakBefore w:val="0"/>
              <w:widowControl/>
              <w:tabs>
                <w:tab w:val="left" w:pos="1620"/>
              </w:tabs>
              <w:kinsoku/>
              <w:wordWrap w:val="0"/>
              <w:overflowPunct/>
              <w:topLinePunct w:val="0"/>
              <w:autoSpaceDE/>
              <w:autoSpaceDN/>
              <w:bidi w:val="0"/>
              <w:adjustRightInd w:val="0"/>
              <w:snapToGrid w:val="0"/>
              <w:spacing w:line="360" w:lineRule="auto"/>
              <w:ind w:right="0" w:rightChars="0"/>
              <w:jc w:val="left"/>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投标人须提供产品注册证、技术说明书、产品检测报告等。如不提供，引起</w:t>
            </w:r>
          </w:p>
          <w:p>
            <w:pPr>
              <w:keepNext w:val="0"/>
              <w:keepLines w:val="0"/>
              <w:pageBreakBefore w:val="0"/>
              <w:widowControl/>
              <w:tabs>
                <w:tab w:val="left" w:pos="1620"/>
              </w:tabs>
              <w:kinsoku/>
              <w:wordWrap w:val="0"/>
              <w:overflowPunct/>
              <w:topLinePunct w:val="0"/>
              <w:autoSpaceDE/>
              <w:autoSpaceDN/>
              <w:bidi w:val="0"/>
              <w:adjustRightInd w:val="0"/>
              <w:snapToGrid w:val="0"/>
              <w:spacing w:line="360" w:lineRule="auto"/>
              <w:ind w:right="0" w:rightChars="0"/>
              <w:jc w:val="left"/>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color w:val="auto"/>
                <w:sz w:val="24"/>
                <w:szCs w:val="24"/>
              </w:rPr>
              <w:t>的一切后果，投标人自行承担。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28" w:hRule="atLeast"/>
          <w:jc w:val="center"/>
        </w:trPr>
        <w:tc>
          <w:tcPr>
            <w:tcW w:w="842" w:type="dxa"/>
            <w:noWrap w:val="0"/>
            <w:vAlign w:val="center"/>
          </w:tcPr>
          <w:p>
            <w:pPr>
              <w:numPr>
                <w:ilvl w:val="0"/>
                <w:numId w:val="2"/>
              </w:numPr>
              <w:spacing w:line="400" w:lineRule="exact"/>
              <w:ind w:left="425" w:leftChars="0" w:hanging="425" w:firstLineChars="0"/>
              <w:jc w:val="center"/>
              <w:outlineLvl w:val="9"/>
              <w:rPr>
                <w:rFonts w:hint="eastAsia" w:ascii="宋体" w:hAnsi="宋体" w:eastAsia="宋体" w:cs="宋体"/>
                <w:b/>
                <w:bCs/>
                <w:color w:val="000000" w:themeColor="text1"/>
                <w:sz w:val="24"/>
                <w:szCs w:val="24"/>
                <w:lang w:val="en-US" w:eastAsia="zh-CN"/>
                <w14:textFill>
                  <w14:solidFill>
                    <w14:schemeClr w14:val="tx1"/>
                  </w14:solidFill>
                </w14:textFill>
              </w:rPr>
            </w:pPr>
          </w:p>
        </w:tc>
        <w:tc>
          <w:tcPr>
            <w:tcW w:w="7942" w:type="dxa"/>
            <w:noWrap w:val="0"/>
            <w:vAlign w:val="center"/>
          </w:tcPr>
          <w:p>
            <w:pPr>
              <w:pStyle w:val="20"/>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bCs/>
                <w:color w:val="auto"/>
                <w:sz w:val="24"/>
                <w:szCs w:val="24"/>
                <w:lang w:val="en-US" w:eastAsia="zh-CN" w:bidi="ar-SA"/>
              </w:rPr>
            </w:pPr>
            <w:r>
              <w:rPr>
                <w:rFonts w:hint="eastAsia" w:ascii="宋体" w:hAnsi="宋体" w:eastAsia="宋体" w:cs="宋体"/>
                <w:b/>
                <w:color w:val="auto"/>
                <w:sz w:val="24"/>
                <w:szCs w:val="24"/>
                <w:lang w:val="en-US" w:bidi="ar-SA"/>
              </w:rPr>
              <w:t>供应商注册登记提醒</w:t>
            </w:r>
            <w:r>
              <w:rPr>
                <w:rFonts w:hint="eastAsia" w:ascii="宋体" w:hAnsi="宋体" w:eastAsia="宋体" w:cs="宋体"/>
                <w:bCs/>
                <w:color w:val="auto"/>
                <w:sz w:val="24"/>
                <w:szCs w:val="24"/>
                <w:lang w:val="en-US" w:eastAsia="zh-CN" w:bidi="ar-SA"/>
              </w:rPr>
              <w:t>：</w:t>
            </w:r>
          </w:p>
          <w:p>
            <w:pPr>
              <w:keepNext w:val="0"/>
              <w:keepLines w:val="0"/>
              <w:pageBreakBefore w:val="0"/>
              <w:tabs>
                <w:tab w:val="left" w:pos="360"/>
              </w:tabs>
              <w:kinsoku/>
              <w:overflowPunct/>
              <w:topLinePunct w:val="0"/>
              <w:autoSpaceDE/>
              <w:autoSpaceDN/>
              <w:bidi w:val="0"/>
              <w:adjustRightInd/>
              <w:snapToGrid/>
              <w:spacing w:line="360" w:lineRule="auto"/>
              <w:ind w:right="0" w:rightChars="0" w:firstLine="480" w:firstLineChars="200"/>
              <w:textAlignment w:val="auto"/>
              <w:rPr>
                <w:rFonts w:hint="eastAsia" w:ascii="宋体" w:hAnsi="宋体" w:eastAsia="宋体" w:cs="宋体"/>
                <w:b/>
                <w:color w:val="auto"/>
                <w:sz w:val="24"/>
                <w:szCs w:val="24"/>
              </w:rPr>
            </w:pPr>
            <w:r>
              <w:rPr>
                <w:rFonts w:hint="eastAsia" w:ascii="宋体" w:hAnsi="宋体" w:eastAsia="宋体" w:cs="宋体"/>
                <w:bCs/>
                <w:color w:val="auto"/>
                <w:sz w:val="24"/>
                <w:szCs w:val="24"/>
                <w:lang w:val="en-US" w:bidi="ar-SA"/>
              </w:rPr>
              <w:t>根据“陕西省财政厅关于政府采购供应商注册登记有关事项的通知”，如所投本项目的供应商未在陕西省政府采购网（</w:t>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"http://www.ccgp-shaanxi.gov.cn/" \h </w:instrText>
            </w:r>
            <w:r>
              <w:rPr>
                <w:rFonts w:hint="eastAsia" w:ascii="宋体" w:hAnsi="宋体" w:eastAsia="宋体" w:cs="宋体"/>
                <w:color w:val="auto"/>
                <w:sz w:val="24"/>
                <w:szCs w:val="24"/>
              </w:rPr>
              <w:fldChar w:fldCharType="separate"/>
            </w:r>
            <w:r>
              <w:rPr>
                <w:rFonts w:hint="eastAsia" w:ascii="宋体" w:hAnsi="宋体" w:eastAsia="宋体" w:cs="宋体"/>
                <w:bCs/>
                <w:color w:val="auto"/>
                <w:sz w:val="24"/>
                <w:szCs w:val="24"/>
                <w:lang w:val="en-US" w:bidi="ar-SA"/>
              </w:rPr>
              <w:t>http</w:t>
            </w:r>
            <w:r>
              <w:rPr>
                <w:rFonts w:hint="eastAsia" w:ascii="宋体" w:hAnsi="宋体" w:eastAsia="宋体" w:cs="宋体"/>
                <w:bCs/>
                <w:color w:val="auto"/>
                <w:sz w:val="24"/>
                <w:szCs w:val="24"/>
                <w:lang w:val="en-US" w:eastAsia="zh-CN" w:bidi="ar-SA"/>
              </w:rPr>
              <w:t>：</w:t>
            </w:r>
            <w:r>
              <w:rPr>
                <w:rFonts w:hint="eastAsia" w:ascii="宋体" w:hAnsi="宋体" w:eastAsia="宋体" w:cs="宋体"/>
                <w:bCs/>
                <w:color w:val="auto"/>
                <w:sz w:val="24"/>
                <w:szCs w:val="24"/>
                <w:lang w:val="en-US" w:bidi="ar-SA"/>
              </w:rPr>
              <w:t>//www.ccgp-shaanxi.gov.cn/</w:t>
            </w:r>
            <w:r>
              <w:rPr>
                <w:rFonts w:hint="eastAsia" w:ascii="宋体" w:hAnsi="宋体" w:eastAsia="宋体" w:cs="宋体"/>
                <w:bCs/>
                <w:color w:val="auto"/>
                <w:sz w:val="24"/>
                <w:szCs w:val="24"/>
                <w:lang w:val="en-US" w:bidi="ar-SA"/>
              </w:rPr>
              <w:fldChar w:fldCharType="end"/>
            </w:r>
            <w:r>
              <w:rPr>
                <w:rFonts w:hint="eastAsia" w:ascii="宋体" w:hAnsi="宋体" w:eastAsia="宋体" w:cs="宋体"/>
                <w:bCs/>
                <w:color w:val="auto"/>
                <w:sz w:val="24"/>
                <w:szCs w:val="24"/>
                <w:lang w:val="en-US" w:bidi="ar-SA"/>
              </w:rPr>
              <w:t>）注册登记加入陕西省政府采购供应商库的，应按要求及时办理注册登记，并接受财政部门监督管理。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567" w:hRule="atLeast"/>
          <w:jc w:val="center"/>
        </w:trPr>
        <w:tc>
          <w:tcPr>
            <w:tcW w:w="842" w:type="dxa"/>
            <w:noWrap w:val="0"/>
            <w:vAlign w:val="center"/>
          </w:tcPr>
          <w:p>
            <w:pPr>
              <w:numPr>
                <w:ilvl w:val="0"/>
                <w:numId w:val="2"/>
              </w:numPr>
              <w:spacing w:line="400" w:lineRule="exact"/>
              <w:ind w:left="425" w:leftChars="0" w:hanging="425" w:firstLineChars="0"/>
              <w:jc w:val="center"/>
              <w:outlineLvl w:val="9"/>
              <w:rPr>
                <w:rFonts w:hint="eastAsia" w:ascii="宋体" w:hAnsi="宋体" w:eastAsia="宋体" w:cs="宋体"/>
                <w:b/>
                <w:bCs/>
                <w:color w:val="000000" w:themeColor="text1"/>
                <w:sz w:val="24"/>
                <w:szCs w:val="24"/>
                <w:lang w:val="en-US" w:eastAsia="zh-CN"/>
                <w14:textFill>
                  <w14:solidFill>
                    <w14:schemeClr w14:val="tx1"/>
                  </w14:solidFill>
                </w14:textFill>
              </w:rPr>
            </w:pPr>
          </w:p>
        </w:tc>
        <w:tc>
          <w:tcPr>
            <w:tcW w:w="7942" w:type="dxa"/>
            <w:noWrap w:val="0"/>
            <w:vAlign w:val="center"/>
          </w:tcPr>
          <w:p>
            <w:pPr>
              <w:keepNext w:val="0"/>
              <w:keepLines w:val="0"/>
              <w:pageBreakBefore w:val="0"/>
              <w:tabs>
                <w:tab w:val="left" w:pos="360"/>
              </w:tabs>
              <w:kinsoku/>
              <w:topLinePunct w:val="0"/>
              <w:autoSpaceDE/>
              <w:autoSpaceDN/>
              <w:bidi w:val="0"/>
              <w:spacing w:line="360" w:lineRule="auto"/>
              <w:textAlignment w:val="auto"/>
              <w:rPr>
                <w:rFonts w:hint="eastAsia" w:ascii="宋体" w:hAnsi="宋体" w:eastAsia="宋体" w:cs="宋体"/>
                <w:b/>
                <w:bCs w:val="0"/>
                <w:color w:val="auto"/>
                <w:sz w:val="24"/>
                <w:szCs w:val="24"/>
                <w:lang w:val="en-US" w:eastAsia="zh-CN" w:bidi="ar-SA"/>
              </w:rPr>
            </w:pPr>
            <w:r>
              <w:rPr>
                <w:rFonts w:hint="eastAsia" w:ascii="宋体" w:hAnsi="宋体" w:eastAsia="宋体" w:cs="宋体"/>
                <w:b/>
                <w:bCs w:val="0"/>
                <w:color w:val="auto"/>
                <w:sz w:val="24"/>
                <w:szCs w:val="24"/>
                <w:lang w:val="en-US" w:eastAsia="zh-CN" w:bidi="ar-SA"/>
              </w:rPr>
              <w:t>供应商信用信息查询说明：</w:t>
            </w:r>
          </w:p>
          <w:p>
            <w:pPr>
              <w:keepNext w:val="0"/>
              <w:keepLines w:val="0"/>
              <w:pageBreakBefore w:val="0"/>
              <w:tabs>
                <w:tab w:val="left" w:pos="360"/>
              </w:tabs>
              <w:kinsoku/>
              <w:topLinePunct w:val="0"/>
              <w:autoSpaceDE/>
              <w:autoSpaceDN/>
              <w:bidi w:val="0"/>
              <w:spacing w:line="360" w:lineRule="auto"/>
              <w:ind w:firstLine="480" w:firstLineChars="200"/>
              <w:jc w:val="left"/>
              <w:textAlignment w:val="auto"/>
              <w:rPr>
                <w:rFonts w:hint="eastAsia" w:ascii="宋体" w:hAnsi="宋体" w:eastAsia="宋体" w:cs="宋体"/>
                <w:b/>
                <w:color w:val="000000" w:themeColor="text1"/>
                <w:kern w:val="2"/>
                <w:sz w:val="24"/>
                <w:szCs w:val="24"/>
                <w:lang w:val="en-US" w:eastAsia="zh-CN" w:bidi="ar-SA"/>
                <w14:textFill>
                  <w14:solidFill>
                    <w14:schemeClr w14:val="tx1"/>
                  </w14:solidFill>
                </w14:textFill>
              </w:rPr>
            </w:pPr>
            <w:r>
              <w:rPr>
                <w:rFonts w:hint="eastAsia" w:ascii="宋体" w:hAnsi="宋体" w:eastAsia="宋体" w:cs="宋体"/>
                <w:bCs/>
                <w:color w:val="auto"/>
                <w:sz w:val="24"/>
                <w:szCs w:val="24"/>
                <w:lang w:val="en-US" w:eastAsia="zh-CN" w:bidi="ar-SA"/>
              </w:rPr>
              <w:t>采购人、采购代理机构在供应商递交投标文件或响应文件时，在“信用中国”网站(www.creditchina.gov.cn)或中国政府采购网(www.ccgp.gov.cn)， 查询供应商信用是否合格并记录，将查询网页、内容截图或拍照，留档保存。次查询信息仅作为本项目使用。</w:t>
            </w:r>
          </w:p>
        </w:tc>
      </w:tr>
    </w:tbl>
    <w:p>
      <w:pPr>
        <w:rPr>
          <w:rFonts w:hint="eastAsia" w:ascii="宋体" w:hAnsi="宋体" w:eastAsia="宋体" w:cs="宋体"/>
          <w:color w:val="auto"/>
          <w:sz w:val="32"/>
          <w:szCs w:val="32"/>
          <w:lang w:eastAsia="zh-CN"/>
        </w:rPr>
      </w:pPr>
      <w:r>
        <w:rPr>
          <w:rFonts w:hint="eastAsia" w:ascii="宋体" w:hAnsi="宋体" w:eastAsia="宋体" w:cs="宋体"/>
          <w:color w:val="auto"/>
          <w:sz w:val="32"/>
          <w:szCs w:val="32"/>
          <w:lang w:eastAsia="zh-CN"/>
        </w:rPr>
        <w:br w:type="page"/>
      </w:r>
    </w:p>
    <w:p>
      <w:pPr>
        <w:spacing w:line="360" w:lineRule="auto"/>
        <w:jc w:val="both"/>
        <w:outlineLvl w:val="9"/>
        <w:rPr>
          <w:rFonts w:hint="eastAsia" w:ascii="宋体" w:hAnsi="宋体" w:eastAsia="宋体" w:cs="宋体"/>
          <w:b/>
          <w:bCs/>
          <w:color w:val="auto"/>
          <w:kern w:val="2"/>
          <w:sz w:val="28"/>
          <w:szCs w:val="30"/>
          <w:lang w:val="en-US" w:eastAsia="zh-CN" w:bidi="ar-SA"/>
        </w:rPr>
      </w:pPr>
      <w:r>
        <w:rPr>
          <w:rFonts w:hint="eastAsia" w:ascii="宋体" w:hAnsi="宋体" w:eastAsia="宋体" w:cs="宋体"/>
          <w:b/>
          <w:bCs/>
          <w:color w:val="auto"/>
          <w:kern w:val="2"/>
          <w:sz w:val="28"/>
          <w:szCs w:val="30"/>
          <w:lang w:val="en-US" w:eastAsia="zh-CN" w:bidi="ar-SA"/>
        </w:rPr>
        <w:t>二、供应商须知</w:t>
      </w:r>
    </w:p>
    <w:p>
      <w:pPr>
        <w:snapToGrid w:val="0"/>
        <w:spacing w:before="0" w:after="0" w:line="360" w:lineRule="auto"/>
        <w:jc w:val="both"/>
        <w:outlineLvl w:val="9"/>
        <w:rPr>
          <w:rFonts w:hint="eastAsia" w:ascii="宋体" w:hAnsi="宋体"/>
          <w:b/>
          <w:bCs/>
          <w:color w:val="auto"/>
          <w:sz w:val="28"/>
          <w:szCs w:val="28"/>
          <w:lang w:val="en-US" w:eastAsia="zh-CN"/>
        </w:rPr>
      </w:pPr>
      <w:r>
        <w:rPr>
          <w:rFonts w:hint="eastAsia" w:ascii="宋体" w:hAnsi="宋体"/>
          <w:b/>
          <w:bCs/>
          <w:color w:val="auto"/>
          <w:sz w:val="28"/>
          <w:szCs w:val="28"/>
          <w:lang w:val="en-US" w:eastAsia="zh-CN"/>
        </w:rPr>
        <w:t>（一）说  明</w:t>
      </w:r>
      <w:bookmarkEnd w:id="12"/>
      <w:bookmarkEnd w:id="13"/>
    </w:p>
    <w:p>
      <w:pPr>
        <w:snapToGrid w:val="0"/>
        <w:spacing w:before="0" w:after="0" w:line="360" w:lineRule="auto"/>
        <w:jc w:val="both"/>
        <w:outlineLvl w:val="9"/>
        <w:rPr>
          <w:rFonts w:hint="eastAsia" w:ascii="宋体" w:hAnsi="宋体" w:eastAsia="宋体" w:cs="宋体"/>
          <w:b/>
          <w:bCs/>
          <w:color w:val="auto"/>
          <w:kern w:val="0"/>
          <w:sz w:val="24"/>
          <w:lang w:val="en-US" w:eastAsia="zh-CN"/>
        </w:rPr>
      </w:pPr>
      <w:r>
        <w:rPr>
          <w:rFonts w:hint="eastAsia" w:ascii="宋体" w:hAnsi="宋体" w:eastAsia="宋体" w:cs="宋体"/>
          <w:b/>
          <w:bCs/>
          <w:color w:val="auto"/>
          <w:kern w:val="0"/>
          <w:sz w:val="24"/>
          <w:lang w:val="en-US" w:eastAsia="zh-CN"/>
        </w:rPr>
        <w:t>1、定义</w:t>
      </w:r>
    </w:p>
    <w:p>
      <w:pPr>
        <w:widowControl/>
        <w:spacing w:line="360" w:lineRule="auto"/>
        <w:ind w:firstLine="681" w:firstLineChars="284"/>
        <w:jc w:val="left"/>
        <w:outlineLvl w:val="9"/>
        <w:rPr>
          <w:rFonts w:hint="eastAsia" w:ascii="新宋体" w:hAnsi="新宋体" w:eastAsia="新宋体" w:cs="宋体"/>
          <w:color w:val="auto"/>
          <w:kern w:val="0"/>
          <w:sz w:val="24"/>
          <w:lang w:val="en-US" w:eastAsia="zh-CN"/>
        </w:rPr>
      </w:pPr>
      <w:r>
        <w:rPr>
          <w:rFonts w:hint="eastAsia" w:ascii="新宋体" w:hAnsi="新宋体" w:eastAsia="新宋体" w:cs="宋体"/>
          <w:color w:val="auto"/>
          <w:kern w:val="0"/>
          <w:sz w:val="24"/>
          <w:lang w:val="en-US" w:eastAsia="zh-CN"/>
        </w:rPr>
        <w:t>1.1“买方”系指安康市中心血站。</w:t>
      </w:r>
    </w:p>
    <w:p>
      <w:pPr>
        <w:widowControl/>
        <w:spacing w:line="360" w:lineRule="auto"/>
        <w:ind w:firstLine="681" w:firstLineChars="284"/>
        <w:jc w:val="left"/>
        <w:outlineLvl w:val="9"/>
        <w:rPr>
          <w:rFonts w:hint="eastAsia" w:ascii="新宋体" w:hAnsi="新宋体" w:eastAsia="新宋体" w:cs="宋体"/>
          <w:color w:val="auto"/>
          <w:kern w:val="0"/>
          <w:sz w:val="24"/>
          <w:lang w:val="en-US" w:eastAsia="zh-CN"/>
        </w:rPr>
      </w:pPr>
      <w:r>
        <w:rPr>
          <w:rFonts w:hint="eastAsia" w:ascii="新宋体" w:hAnsi="新宋体" w:eastAsia="新宋体" w:cs="宋体"/>
          <w:color w:val="auto"/>
          <w:kern w:val="0"/>
          <w:sz w:val="24"/>
          <w:lang w:val="en-US" w:eastAsia="zh-CN"/>
        </w:rPr>
        <w:t>1.2“供应商”系指向买方提交单一来源谈判响应文件的投标商。</w:t>
      </w:r>
    </w:p>
    <w:p>
      <w:pPr>
        <w:widowControl/>
        <w:spacing w:line="360" w:lineRule="auto"/>
        <w:ind w:firstLine="681" w:firstLineChars="284"/>
        <w:jc w:val="left"/>
        <w:outlineLvl w:val="9"/>
        <w:rPr>
          <w:rFonts w:hint="eastAsia" w:ascii="新宋体" w:hAnsi="新宋体" w:eastAsia="新宋体" w:cs="宋体"/>
          <w:color w:val="auto"/>
          <w:kern w:val="0"/>
          <w:sz w:val="24"/>
          <w:lang w:val="en-US" w:eastAsia="zh-CN"/>
        </w:rPr>
      </w:pPr>
      <w:r>
        <w:rPr>
          <w:rFonts w:hint="eastAsia" w:ascii="新宋体" w:hAnsi="新宋体" w:eastAsia="新宋体" w:cs="宋体"/>
          <w:color w:val="auto"/>
          <w:kern w:val="0"/>
          <w:sz w:val="24"/>
          <w:lang w:val="en-US" w:eastAsia="zh-CN"/>
        </w:rPr>
        <w:t>1.3“招标代理机构”系指陕西德信招标有限公司。</w:t>
      </w:r>
    </w:p>
    <w:p>
      <w:pPr>
        <w:widowControl/>
        <w:spacing w:line="360" w:lineRule="auto"/>
        <w:ind w:firstLine="681" w:firstLineChars="284"/>
        <w:jc w:val="left"/>
        <w:outlineLvl w:val="9"/>
        <w:rPr>
          <w:rFonts w:hint="eastAsia" w:ascii="宋体" w:hAnsi="宋体" w:cs="宋体"/>
          <w:color w:val="000000" w:themeColor="text1"/>
          <w:kern w:val="1"/>
          <w:sz w:val="24"/>
          <w14:textFill>
            <w14:solidFill>
              <w14:schemeClr w14:val="tx1"/>
            </w14:solidFill>
          </w14:textFill>
        </w:rPr>
      </w:pPr>
      <w:r>
        <w:rPr>
          <w:rFonts w:hint="eastAsia" w:ascii="新宋体" w:hAnsi="新宋体" w:eastAsia="新宋体" w:cs="宋体"/>
          <w:color w:val="000000" w:themeColor="text1"/>
          <w:kern w:val="0"/>
          <w:sz w:val="24"/>
          <w:lang w:val="en-US" w:eastAsia="zh-CN"/>
          <w14:textFill>
            <w14:solidFill>
              <w14:schemeClr w14:val="tx1"/>
            </w14:solidFill>
          </w14:textFill>
        </w:rPr>
        <w:t>1.4</w:t>
      </w:r>
      <w:r>
        <w:rPr>
          <w:rFonts w:hint="eastAsia" w:ascii="宋体" w:hAnsi="宋体" w:cs="宋体"/>
          <w:color w:val="000000" w:themeColor="text1"/>
          <w:kern w:val="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监督管理机构”系指</w:t>
      </w:r>
      <w:r>
        <w:rPr>
          <w:rFonts w:hint="eastAsia" w:ascii="宋体" w:hAnsi="宋体" w:cs="宋体"/>
          <w:color w:val="000000" w:themeColor="text1"/>
          <w:sz w:val="24"/>
          <w:lang w:val="en-US" w:eastAsia="zh-CN"/>
          <w14:textFill>
            <w14:solidFill>
              <w14:schemeClr w14:val="tx1"/>
            </w14:solidFill>
          </w14:textFill>
        </w:rPr>
        <w:t>安康市财政局</w:t>
      </w:r>
      <w:r>
        <w:rPr>
          <w:rFonts w:hint="eastAsia" w:ascii="宋体" w:hAnsi="宋体" w:cs="宋体"/>
          <w:color w:val="000000" w:themeColor="text1"/>
          <w:sz w:val="24"/>
          <w14:textFill>
            <w14:solidFill>
              <w14:schemeClr w14:val="tx1"/>
            </w14:solidFill>
          </w14:textFill>
        </w:rPr>
        <w:t>。</w:t>
      </w:r>
    </w:p>
    <w:p>
      <w:pPr>
        <w:widowControl/>
        <w:spacing w:line="360" w:lineRule="auto"/>
        <w:ind w:firstLine="681" w:firstLineChars="284"/>
        <w:jc w:val="left"/>
        <w:outlineLvl w:val="9"/>
        <w:rPr>
          <w:rFonts w:hint="eastAsia" w:ascii="新宋体" w:hAnsi="新宋体" w:eastAsia="新宋体" w:cs="宋体"/>
          <w:color w:val="auto"/>
          <w:kern w:val="0"/>
          <w:sz w:val="24"/>
          <w:lang w:val="en-US" w:eastAsia="zh-CN"/>
        </w:rPr>
      </w:pPr>
      <w:r>
        <w:rPr>
          <w:rFonts w:hint="eastAsia" w:ascii="新宋体" w:hAnsi="新宋体" w:eastAsia="新宋体" w:cs="宋体"/>
          <w:color w:val="auto"/>
          <w:kern w:val="0"/>
          <w:sz w:val="24"/>
          <w:lang w:val="en-US" w:eastAsia="zh-CN"/>
        </w:rPr>
        <w:t>1.5 “服务”指投标人成交后根据招标文件和合同的规定承担与供货、安装有关的服务，包括运输、仓储、保险以及其它的伴随服务，如售后、维修、更换和应承担的其它义务。</w:t>
      </w:r>
    </w:p>
    <w:p>
      <w:pPr>
        <w:widowControl/>
        <w:spacing w:line="360" w:lineRule="auto"/>
        <w:ind w:firstLine="681" w:firstLineChars="284"/>
        <w:jc w:val="left"/>
        <w:outlineLvl w:val="9"/>
        <w:rPr>
          <w:rFonts w:hint="eastAsia" w:ascii="新宋体" w:hAnsi="新宋体" w:eastAsia="新宋体" w:cs="宋体"/>
          <w:color w:val="auto"/>
          <w:kern w:val="0"/>
          <w:sz w:val="24"/>
          <w:lang w:val="en-US" w:eastAsia="zh-CN"/>
        </w:rPr>
      </w:pPr>
      <w:r>
        <w:rPr>
          <w:rFonts w:hint="eastAsia" w:ascii="新宋体" w:hAnsi="新宋体" w:eastAsia="新宋体" w:cs="宋体"/>
          <w:color w:val="auto"/>
          <w:kern w:val="0"/>
          <w:sz w:val="24"/>
          <w:lang w:val="en-US" w:eastAsia="zh-CN"/>
        </w:rPr>
        <w:t>1.6“货物”系指卖方按合同要求，向买方提供的一切货物及有关资料和材料。</w:t>
      </w:r>
    </w:p>
    <w:p>
      <w:pPr>
        <w:widowControl/>
        <w:spacing w:line="360" w:lineRule="auto"/>
        <w:ind w:firstLine="681" w:firstLineChars="284"/>
        <w:jc w:val="left"/>
        <w:outlineLvl w:val="9"/>
        <w:rPr>
          <w:rFonts w:hint="eastAsia" w:ascii="新宋体" w:hAnsi="新宋体" w:eastAsia="新宋体" w:cs="宋体"/>
          <w:color w:val="auto"/>
          <w:kern w:val="0"/>
          <w:sz w:val="24"/>
          <w:lang w:val="en-US" w:eastAsia="zh-CN"/>
        </w:rPr>
      </w:pPr>
      <w:r>
        <w:rPr>
          <w:rFonts w:hint="eastAsia" w:ascii="新宋体" w:hAnsi="新宋体" w:eastAsia="新宋体" w:cs="宋体"/>
          <w:color w:val="auto"/>
          <w:kern w:val="0"/>
          <w:sz w:val="24"/>
          <w:lang w:val="en-US" w:eastAsia="zh-CN"/>
        </w:rPr>
        <w:t>1.7 “卖方”系指提供合同服务的法人或自然人或非法人组织。</w:t>
      </w:r>
    </w:p>
    <w:p>
      <w:pPr>
        <w:widowControl/>
        <w:spacing w:line="360" w:lineRule="auto"/>
        <w:jc w:val="left"/>
        <w:outlineLvl w:val="9"/>
        <w:rPr>
          <w:rFonts w:hint="eastAsia" w:ascii="宋体" w:hAnsi="宋体" w:eastAsia="宋体" w:cs="宋体"/>
          <w:b/>
          <w:bCs/>
          <w:color w:val="auto"/>
          <w:kern w:val="0"/>
          <w:sz w:val="24"/>
          <w:lang w:val="en-US" w:eastAsia="zh-CN"/>
        </w:rPr>
      </w:pPr>
      <w:r>
        <w:rPr>
          <w:rFonts w:hint="eastAsia" w:ascii="宋体" w:hAnsi="宋体" w:eastAsia="宋体" w:cs="宋体"/>
          <w:b/>
          <w:bCs/>
          <w:color w:val="auto"/>
          <w:kern w:val="0"/>
          <w:sz w:val="24"/>
          <w:lang w:val="en-US" w:eastAsia="zh-CN"/>
        </w:rPr>
        <w:t>2、合格的供应商</w:t>
      </w:r>
    </w:p>
    <w:p>
      <w:pPr>
        <w:pageBreakBefore w:val="0"/>
        <w:widowControl/>
        <w:kinsoku/>
        <w:wordWrap/>
        <w:overflowPunct/>
        <w:topLinePunct w:val="0"/>
        <w:autoSpaceDE/>
        <w:autoSpaceDN/>
        <w:bidi w:val="0"/>
        <w:adjustRightInd/>
        <w:spacing w:line="360" w:lineRule="auto"/>
        <w:ind w:firstLine="441" w:firstLineChars="184"/>
        <w:jc w:val="left"/>
        <w:rPr>
          <w:rFonts w:hint="eastAsia" w:ascii="宋体" w:hAnsi="宋体" w:cs="宋体" w:eastAsiaTheme="minorEastAsia"/>
          <w:kern w:val="0"/>
          <w:sz w:val="24"/>
          <w:lang w:eastAsia="zh-CN"/>
        </w:rPr>
      </w:pPr>
      <w:r>
        <w:rPr>
          <w:rFonts w:hint="eastAsia" w:ascii="宋体" w:hAnsi="宋体" w:cs="宋体"/>
          <w:kern w:val="0"/>
          <w:sz w:val="24"/>
        </w:rPr>
        <w:t>1、</w:t>
      </w:r>
      <w:r>
        <w:rPr>
          <w:rFonts w:hint="eastAsia" w:ascii="宋体" w:hAnsi="宋体" w:cs="宋体"/>
          <w:kern w:val="0"/>
          <w:sz w:val="24"/>
          <w:lang w:eastAsia="zh-CN"/>
        </w:rPr>
        <w:t>具有独立承担民事责任能力的法人或非法人组织或自然人，提供合法有效的统一社会信用代码的营业执照等证明文件；</w:t>
      </w:r>
    </w:p>
    <w:p>
      <w:pPr>
        <w:pageBreakBefore w:val="0"/>
        <w:widowControl/>
        <w:kinsoku/>
        <w:wordWrap/>
        <w:overflowPunct/>
        <w:topLinePunct w:val="0"/>
        <w:autoSpaceDE/>
        <w:autoSpaceDN/>
        <w:bidi w:val="0"/>
        <w:adjustRightInd/>
        <w:spacing w:line="360" w:lineRule="auto"/>
        <w:ind w:firstLine="441" w:firstLineChars="184"/>
        <w:jc w:val="left"/>
        <w:rPr>
          <w:rFonts w:ascii="宋体" w:hAnsi="宋体" w:cs="宋体"/>
          <w:kern w:val="0"/>
          <w:sz w:val="24"/>
        </w:rPr>
      </w:pPr>
      <w:r>
        <w:rPr>
          <w:rFonts w:hint="eastAsia" w:ascii="宋体" w:hAnsi="宋体" w:cs="宋体"/>
          <w:kern w:val="0"/>
          <w:sz w:val="24"/>
        </w:rPr>
        <w:t>2、提供法定代表人授权委托书及被授权人身份证（投标人为法定代表人时，须提交法定代表人证明书）；</w:t>
      </w:r>
    </w:p>
    <w:p>
      <w:pPr>
        <w:pageBreakBefore w:val="0"/>
        <w:widowControl/>
        <w:kinsoku/>
        <w:wordWrap/>
        <w:overflowPunct/>
        <w:topLinePunct w:val="0"/>
        <w:autoSpaceDE/>
        <w:autoSpaceDN/>
        <w:bidi w:val="0"/>
        <w:adjustRightInd/>
        <w:spacing w:line="360" w:lineRule="auto"/>
        <w:ind w:firstLine="441" w:firstLineChars="184"/>
        <w:jc w:val="left"/>
        <w:rPr>
          <w:rFonts w:hint="eastAsia" w:ascii="宋体" w:hAnsi="宋体" w:cs="宋体"/>
          <w:kern w:val="0"/>
          <w:sz w:val="24"/>
          <w:szCs w:val="22"/>
        </w:rPr>
      </w:pPr>
      <w:r>
        <w:rPr>
          <w:rFonts w:hint="eastAsia" w:ascii="宋体" w:hAnsi="宋体" w:cs="宋体"/>
          <w:kern w:val="0"/>
          <w:sz w:val="24"/>
          <w:szCs w:val="22"/>
          <w:lang w:val="en-US" w:eastAsia="zh-CN"/>
        </w:rPr>
        <w:t>3</w:t>
      </w:r>
      <w:r>
        <w:rPr>
          <w:rFonts w:hint="eastAsia" w:ascii="宋体" w:hAnsi="宋体" w:cs="宋体"/>
          <w:kern w:val="0"/>
          <w:sz w:val="24"/>
          <w:szCs w:val="22"/>
        </w:rPr>
        <w:t>、</w:t>
      </w:r>
      <w:r>
        <w:rPr>
          <w:rFonts w:hint="eastAsia" w:ascii="宋体" w:hAnsi="宋体" w:cs="宋体"/>
          <w:kern w:val="0"/>
          <w:sz w:val="24"/>
          <w:szCs w:val="24"/>
          <w:lang w:eastAsia="zh-CN"/>
        </w:rPr>
        <w:t>提供经会计师事务所审计的2022年度完整审计报告或投标截止日前半年内任意一个月的财务报表（至少应包含资产负债表、利润表和现金流量表）或银行出具的资信证明；（成立时间至提交响应文件截止时间不足三个月的可不提供）；</w:t>
      </w:r>
    </w:p>
    <w:p>
      <w:pPr>
        <w:pageBreakBefore w:val="0"/>
        <w:widowControl/>
        <w:kinsoku/>
        <w:wordWrap/>
        <w:overflowPunct/>
        <w:topLinePunct w:val="0"/>
        <w:autoSpaceDE/>
        <w:autoSpaceDN/>
        <w:bidi w:val="0"/>
        <w:adjustRightInd/>
        <w:spacing w:line="360" w:lineRule="auto"/>
        <w:ind w:firstLine="441" w:firstLineChars="184"/>
        <w:jc w:val="left"/>
        <w:rPr>
          <w:rFonts w:hint="eastAsia" w:ascii="宋体" w:hAnsi="宋体" w:cs="宋体"/>
          <w:kern w:val="0"/>
          <w:sz w:val="24"/>
          <w:szCs w:val="24"/>
        </w:rPr>
      </w:pPr>
      <w:r>
        <w:rPr>
          <w:rFonts w:hint="eastAsia" w:ascii="宋体" w:hAnsi="宋体" w:cs="宋体"/>
          <w:kern w:val="0"/>
          <w:sz w:val="24"/>
          <w:szCs w:val="22"/>
          <w:lang w:val="en-US" w:eastAsia="zh-CN"/>
        </w:rPr>
        <w:t>4</w:t>
      </w:r>
      <w:r>
        <w:rPr>
          <w:rFonts w:hint="eastAsia" w:ascii="宋体" w:hAnsi="宋体" w:cs="宋体"/>
          <w:kern w:val="0"/>
          <w:sz w:val="24"/>
          <w:szCs w:val="22"/>
        </w:rPr>
        <w:t>、</w:t>
      </w:r>
      <w:r>
        <w:rPr>
          <w:rFonts w:hint="eastAsia" w:ascii="宋体" w:hAnsi="宋体" w:cs="宋体"/>
          <w:kern w:val="0"/>
          <w:sz w:val="24"/>
          <w:szCs w:val="24"/>
        </w:rPr>
        <w:t>提供投标截止日前半年内任意一个月的社会保障资金缴存单据或社保机构开具的社会保险参保缴费情况证明，成立不足一年的公司提供自成立后至今连续缴存社会保障资金缴存单据或社保机构开具的社会保险参保缴费情况证明，单据或证明上应有社保机构或代收机构的公章或业务专用章；（成立时间至提交响应文件截止时间不足三个月的可不提供）；</w:t>
      </w:r>
    </w:p>
    <w:p>
      <w:pPr>
        <w:pageBreakBefore w:val="0"/>
        <w:widowControl/>
        <w:kinsoku/>
        <w:wordWrap/>
        <w:overflowPunct/>
        <w:topLinePunct w:val="0"/>
        <w:autoSpaceDE/>
        <w:autoSpaceDN/>
        <w:bidi w:val="0"/>
        <w:adjustRightInd/>
        <w:spacing w:line="360" w:lineRule="auto"/>
        <w:ind w:firstLine="441" w:firstLineChars="184"/>
        <w:jc w:val="left"/>
        <w:rPr>
          <w:rFonts w:hint="eastAsia" w:ascii="宋体" w:hAnsi="宋体" w:cs="宋体"/>
          <w:color w:val="auto"/>
          <w:kern w:val="0"/>
          <w:sz w:val="24"/>
          <w:szCs w:val="24"/>
          <w:highlight w:val="none"/>
        </w:rPr>
      </w:pPr>
      <w:r>
        <w:rPr>
          <w:rFonts w:hint="eastAsia" w:ascii="宋体" w:hAnsi="宋体" w:cs="宋体"/>
          <w:kern w:val="0"/>
          <w:sz w:val="24"/>
          <w:szCs w:val="24"/>
        </w:rPr>
        <w:t>5、提供投标截止日前半年内任意一个月的纳税证明或完税证明，单据应有代收机构或税务机关的公章或业务专用章；依法免税的单位应提供相关证明材</w:t>
      </w:r>
      <w:r>
        <w:rPr>
          <w:rFonts w:hint="eastAsia" w:ascii="宋体" w:hAnsi="宋体" w:cs="宋体"/>
          <w:color w:val="auto"/>
          <w:kern w:val="0"/>
          <w:sz w:val="24"/>
          <w:szCs w:val="24"/>
          <w:highlight w:val="none"/>
        </w:rPr>
        <w:t>料；（成立时间至提交响应文件截止时间不足三个月的可不提供）；</w:t>
      </w:r>
    </w:p>
    <w:p>
      <w:pPr>
        <w:pStyle w:val="4"/>
        <w:pageBreakBefore w:val="0"/>
        <w:numPr>
          <w:ilvl w:val="0"/>
          <w:numId w:val="0"/>
        </w:numPr>
        <w:kinsoku/>
        <w:wordWrap/>
        <w:overflowPunct/>
        <w:topLinePunct w:val="0"/>
        <w:autoSpaceDE/>
        <w:autoSpaceDN/>
        <w:bidi w:val="0"/>
        <w:adjustRightInd/>
        <w:spacing w:line="360" w:lineRule="auto"/>
        <w:ind w:firstLine="480" w:firstLineChars="200"/>
        <w:rPr>
          <w:rFonts w:hint="eastAsia" w:ascii="新宋体" w:hAnsi="新宋体" w:eastAsia="新宋体" w:cs="宋体"/>
          <w:color w:val="auto"/>
          <w:kern w:val="0"/>
          <w:sz w:val="24"/>
          <w:szCs w:val="24"/>
          <w:highlight w:val="none"/>
          <w:lang w:val="en-US" w:eastAsia="zh-CN" w:bidi="ar-SA"/>
        </w:rPr>
      </w:pPr>
      <w:r>
        <w:rPr>
          <w:rFonts w:hint="eastAsia" w:ascii="新宋体" w:hAnsi="新宋体" w:eastAsia="新宋体" w:cs="宋体"/>
          <w:color w:val="auto"/>
          <w:kern w:val="0"/>
          <w:sz w:val="24"/>
          <w:szCs w:val="24"/>
          <w:highlight w:val="none"/>
          <w:lang w:val="en-US" w:eastAsia="zh-CN" w:bidi="ar-SA"/>
        </w:rPr>
        <w:t>6、投标人为生产厂家的须提供医疗器械生产许可证；投标人为代理商的同时还需提供医疗器械经营许可证和供货产品标准物质证书，所投产品为药字号的，还需提供药品经营许可证；</w:t>
      </w:r>
    </w:p>
    <w:p>
      <w:pPr>
        <w:pageBreakBefore w:val="0"/>
        <w:widowControl/>
        <w:kinsoku/>
        <w:wordWrap/>
        <w:overflowPunct/>
        <w:topLinePunct w:val="0"/>
        <w:autoSpaceDE/>
        <w:autoSpaceDN/>
        <w:bidi w:val="0"/>
        <w:adjustRightInd/>
        <w:spacing w:line="360" w:lineRule="auto"/>
        <w:ind w:firstLine="441" w:firstLineChars="184"/>
        <w:jc w:val="left"/>
        <w:rPr>
          <w:rFonts w:hint="eastAsia" w:ascii="宋体" w:hAnsi="宋体" w:cs="宋体"/>
          <w:kern w:val="0"/>
          <w:sz w:val="24"/>
          <w:szCs w:val="22"/>
        </w:rPr>
      </w:pPr>
      <w:r>
        <w:rPr>
          <w:rFonts w:hint="eastAsia" w:ascii="宋体" w:hAnsi="宋体" w:cs="宋体"/>
          <w:color w:val="auto"/>
          <w:kern w:val="0"/>
          <w:sz w:val="24"/>
          <w:szCs w:val="22"/>
          <w:highlight w:val="none"/>
          <w:lang w:val="en-US" w:eastAsia="zh-CN"/>
        </w:rPr>
        <w:t>7</w:t>
      </w:r>
      <w:r>
        <w:rPr>
          <w:rFonts w:hint="eastAsia" w:ascii="宋体" w:hAnsi="宋体" w:cs="宋体"/>
          <w:color w:val="auto"/>
          <w:kern w:val="0"/>
          <w:sz w:val="24"/>
          <w:szCs w:val="22"/>
          <w:highlight w:val="none"/>
        </w:rPr>
        <w:t>、具有履行合同所必需的设备和专业技</w:t>
      </w:r>
      <w:r>
        <w:rPr>
          <w:rFonts w:hint="eastAsia" w:ascii="宋体" w:hAnsi="宋体" w:cs="宋体"/>
          <w:kern w:val="0"/>
          <w:sz w:val="24"/>
          <w:szCs w:val="22"/>
        </w:rPr>
        <w:t>术能力的书面声明；</w:t>
      </w:r>
    </w:p>
    <w:p>
      <w:pPr>
        <w:pageBreakBefore w:val="0"/>
        <w:widowControl/>
        <w:kinsoku/>
        <w:wordWrap/>
        <w:overflowPunct/>
        <w:topLinePunct w:val="0"/>
        <w:autoSpaceDE/>
        <w:autoSpaceDN/>
        <w:bidi w:val="0"/>
        <w:adjustRightInd/>
        <w:spacing w:line="360" w:lineRule="auto"/>
        <w:ind w:firstLine="441" w:firstLineChars="184"/>
        <w:jc w:val="left"/>
        <w:rPr>
          <w:rFonts w:hint="eastAsia" w:ascii="宋体" w:hAnsi="宋体" w:cs="宋体"/>
          <w:kern w:val="0"/>
          <w:sz w:val="24"/>
        </w:rPr>
      </w:pPr>
      <w:r>
        <w:rPr>
          <w:rFonts w:hint="eastAsia" w:ascii="宋体" w:hAnsi="宋体" w:cs="宋体"/>
          <w:kern w:val="0"/>
          <w:sz w:val="24"/>
          <w:lang w:val="en-US" w:eastAsia="zh-CN"/>
        </w:rPr>
        <w:t>8</w:t>
      </w:r>
      <w:r>
        <w:rPr>
          <w:rFonts w:hint="eastAsia" w:ascii="宋体" w:hAnsi="宋体" w:cs="宋体"/>
          <w:kern w:val="0"/>
          <w:sz w:val="24"/>
        </w:rPr>
        <w:t xml:space="preserve">、提供参加政府采购活动前三年内，在经营活动中没有重大违法记录书面声明； </w:t>
      </w:r>
    </w:p>
    <w:p>
      <w:pPr>
        <w:pageBreakBefore w:val="0"/>
        <w:widowControl/>
        <w:kinsoku/>
        <w:wordWrap/>
        <w:overflowPunct/>
        <w:topLinePunct w:val="0"/>
        <w:autoSpaceDE/>
        <w:autoSpaceDN/>
        <w:bidi w:val="0"/>
        <w:adjustRightInd/>
        <w:spacing w:line="360" w:lineRule="auto"/>
        <w:ind w:firstLine="441" w:firstLineChars="184"/>
        <w:jc w:val="left"/>
        <w:rPr>
          <w:rFonts w:hint="eastAsia" w:ascii="宋体" w:hAnsi="宋体" w:eastAsia="宋体" w:cs="宋体"/>
          <w:color w:val="auto"/>
          <w:kern w:val="0"/>
          <w:sz w:val="24"/>
          <w:szCs w:val="24"/>
        </w:rPr>
      </w:pPr>
      <w:r>
        <w:rPr>
          <w:rFonts w:hint="eastAsia" w:ascii="宋体" w:hAnsi="宋体" w:cs="宋体"/>
          <w:kern w:val="0"/>
          <w:sz w:val="24"/>
          <w:lang w:val="en-US" w:eastAsia="zh-CN"/>
        </w:rPr>
        <w:t>9</w:t>
      </w:r>
      <w:r>
        <w:rPr>
          <w:rFonts w:hint="eastAsia" w:ascii="宋体" w:hAnsi="宋体" w:cs="宋体"/>
          <w:kern w:val="0"/>
          <w:sz w:val="24"/>
        </w:rPr>
        <w:t>、</w:t>
      </w:r>
      <w:r>
        <w:rPr>
          <w:rFonts w:hint="eastAsia" w:ascii="宋体" w:hAnsi="宋体" w:cs="宋体"/>
          <w:color w:val="auto"/>
          <w:sz w:val="24"/>
          <w:lang w:eastAsia="zh-CN"/>
        </w:rPr>
        <w:t>未被列入失信被执行人、税收违法黑名单、政府采购严重违法失信行为记录名单；以“信用中国”网站(www.creditchina.gov.cn)或中国政府采购网(www.ccgp.gov.cn) 查询结果为准；</w:t>
      </w:r>
    </w:p>
    <w:p>
      <w:pPr>
        <w:widowControl/>
        <w:spacing w:line="360" w:lineRule="auto"/>
        <w:jc w:val="left"/>
        <w:outlineLvl w:val="9"/>
        <w:rPr>
          <w:rFonts w:hint="eastAsia" w:ascii="宋体" w:hAnsi="宋体" w:eastAsia="宋体" w:cs="宋体"/>
          <w:b/>
          <w:bCs/>
          <w:color w:val="auto"/>
          <w:kern w:val="0"/>
          <w:sz w:val="24"/>
          <w:lang w:val="en-US" w:eastAsia="zh-CN"/>
        </w:rPr>
      </w:pPr>
      <w:r>
        <w:rPr>
          <w:rFonts w:hint="eastAsia" w:ascii="宋体" w:hAnsi="宋体" w:eastAsia="宋体" w:cs="宋体"/>
          <w:b/>
          <w:bCs/>
          <w:color w:val="auto"/>
          <w:kern w:val="0"/>
          <w:sz w:val="24"/>
          <w:lang w:val="en-US" w:eastAsia="zh-CN"/>
        </w:rPr>
        <w:t>3、投标费用</w:t>
      </w:r>
    </w:p>
    <w:p>
      <w:pPr>
        <w:spacing w:line="360" w:lineRule="auto"/>
        <w:ind w:firstLine="600" w:firstLineChars="250"/>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3.1供应商应承担所有与编写和提交</w:t>
      </w:r>
      <w:r>
        <w:rPr>
          <w:rFonts w:hint="eastAsia" w:ascii="宋体" w:hAnsi="宋体" w:eastAsia="宋体" w:cs="宋体"/>
          <w:color w:val="auto"/>
          <w:kern w:val="0"/>
          <w:sz w:val="24"/>
          <w:szCs w:val="24"/>
          <w:lang w:eastAsia="zh-CN"/>
        </w:rPr>
        <w:t>单一来源谈判响应文件</w:t>
      </w:r>
      <w:r>
        <w:rPr>
          <w:rFonts w:hint="eastAsia" w:ascii="宋体" w:hAnsi="宋体" w:eastAsia="宋体" w:cs="宋体"/>
          <w:color w:val="auto"/>
          <w:kern w:val="0"/>
          <w:sz w:val="24"/>
          <w:szCs w:val="24"/>
        </w:rPr>
        <w:t>有关的费用，不论投标的结果如何，招标代理机构和买方在任何情况下均无义务和责任承担这些费用。</w:t>
      </w:r>
    </w:p>
    <w:p>
      <w:pPr>
        <w:snapToGrid w:val="0"/>
        <w:spacing w:before="0" w:after="0" w:line="360" w:lineRule="auto"/>
        <w:jc w:val="both"/>
        <w:outlineLvl w:val="9"/>
        <w:rPr>
          <w:rFonts w:ascii="宋体" w:hAnsi="宋体"/>
          <w:b/>
          <w:bCs/>
          <w:color w:val="auto"/>
          <w:sz w:val="28"/>
          <w:szCs w:val="28"/>
        </w:rPr>
      </w:pPr>
      <w:bookmarkStart w:id="14" w:name="_Toc369274606"/>
      <w:bookmarkStart w:id="15" w:name="_Toc409627232"/>
      <w:r>
        <w:rPr>
          <w:rFonts w:hint="eastAsia" w:ascii="宋体" w:hAnsi="宋体"/>
          <w:b/>
          <w:bCs/>
          <w:color w:val="auto"/>
          <w:sz w:val="28"/>
          <w:szCs w:val="28"/>
        </w:rPr>
        <w:t>（二）</w:t>
      </w:r>
      <w:bookmarkEnd w:id="14"/>
      <w:bookmarkEnd w:id="15"/>
      <w:r>
        <w:rPr>
          <w:rFonts w:hint="eastAsia" w:ascii="宋体" w:hAnsi="宋体"/>
          <w:b/>
          <w:bCs/>
          <w:color w:val="auto"/>
          <w:sz w:val="28"/>
          <w:szCs w:val="28"/>
          <w:lang w:eastAsia="zh-CN"/>
        </w:rPr>
        <w:t>单一来源谈判文件</w:t>
      </w:r>
    </w:p>
    <w:p>
      <w:pPr>
        <w:spacing w:line="360" w:lineRule="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1</w:t>
      </w:r>
      <w:r>
        <w:rPr>
          <w:rFonts w:hint="eastAsia" w:ascii="宋体" w:hAnsi="宋体" w:eastAsia="宋体" w:cs="宋体"/>
          <w:b/>
          <w:bCs/>
          <w:color w:val="auto"/>
          <w:sz w:val="24"/>
          <w:szCs w:val="24"/>
        </w:rPr>
        <w:t>、</w:t>
      </w:r>
      <w:r>
        <w:rPr>
          <w:rFonts w:hint="eastAsia" w:ascii="宋体" w:hAnsi="宋体" w:eastAsia="宋体" w:cs="宋体"/>
          <w:b/>
          <w:bCs/>
          <w:color w:val="auto"/>
          <w:sz w:val="24"/>
          <w:szCs w:val="24"/>
          <w:lang w:eastAsia="zh-CN"/>
        </w:rPr>
        <w:t>单一来源谈判文件</w:t>
      </w:r>
      <w:r>
        <w:rPr>
          <w:rFonts w:hint="eastAsia" w:ascii="宋体" w:hAnsi="宋体" w:eastAsia="宋体" w:cs="宋体"/>
          <w:b/>
          <w:bCs/>
          <w:color w:val="auto"/>
          <w:sz w:val="24"/>
          <w:szCs w:val="24"/>
        </w:rPr>
        <w:t>构成</w:t>
      </w:r>
    </w:p>
    <w:p>
      <w:pPr>
        <w:spacing w:line="360" w:lineRule="auto"/>
        <w:outlineLvl w:val="9"/>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1</w:t>
      </w: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eastAsia="zh-CN"/>
        </w:rPr>
        <w:t>单一来源谈判文件</w:t>
      </w:r>
      <w:r>
        <w:rPr>
          <w:rFonts w:hint="eastAsia" w:ascii="宋体" w:hAnsi="宋体" w:eastAsia="宋体" w:cs="宋体"/>
          <w:color w:val="auto"/>
          <w:kern w:val="0"/>
          <w:sz w:val="24"/>
          <w:szCs w:val="24"/>
        </w:rPr>
        <w:t>包括</w:t>
      </w:r>
      <w:r>
        <w:rPr>
          <w:rFonts w:hint="eastAsia" w:ascii="宋体" w:hAnsi="宋体" w:eastAsia="宋体" w:cs="宋体"/>
          <w:color w:val="auto"/>
          <w:kern w:val="0"/>
          <w:sz w:val="24"/>
          <w:szCs w:val="24"/>
          <w:lang w:eastAsia="zh-CN"/>
        </w:rPr>
        <w:t>：</w:t>
      </w:r>
    </w:p>
    <w:p>
      <w:pPr>
        <w:spacing w:line="360" w:lineRule="auto"/>
        <w:ind w:firstLine="600" w:firstLineChars="250"/>
        <w:outlineLvl w:val="9"/>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eastAsia="zh-CN"/>
        </w:rPr>
        <w:t>单一来源采购邀请函</w:t>
      </w:r>
    </w:p>
    <w:p>
      <w:pPr>
        <w:spacing w:line="360" w:lineRule="auto"/>
        <w:ind w:firstLine="600" w:firstLineChars="250"/>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(2)供应商须知及前附表</w:t>
      </w:r>
    </w:p>
    <w:p>
      <w:pPr>
        <w:spacing w:line="360" w:lineRule="auto"/>
        <w:ind w:firstLine="600" w:firstLineChars="250"/>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r>
        <w:rPr>
          <w:rFonts w:hint="eastAsia" w:ascii="宋体" w:hAnsi="宋体" w:eastAsia="宋体" w:cs="宋体"/>
          <w:color w:val="auto"/>
          <w:kern w:val="0"/>
          <w:sz w:val="24"/>
          <w:szCs w:val="24"/>
          <w:lang w:eastAsia="zh-CN"/>
        </w:rPr>
        <w:t>商务部分</w:t>
      </w:r>
      <w:r>
        <w:rPr>
          <w:rFonts w:hint="eastAsia" w:ascii="宋体" w:hAnsi="宋体" w:eastAsia="宋体" w:cs="宋体"/>
          <w:color w:val="auto"/>
          <w:kern w:val="0"/>
          <w:sz w:val="24"/>
          <w:szCs w:val="24"/>
          <w:lang w:val="en-US" w:eastAsia="zh-CN"/>
        </w:rPr>
        <w:t>(合同条款及合同格式）</w:t>
      </w:r>
    </w:p>
    <w:p>
      <w:pPr>
        <w:spacing w:line="360" w:lineRule="auto"/>
        <w:ind w:firstLine="600" w:firstLineChars="250"/>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w:t>
      </w:r>
      <w:r>
        <w:rPr>
          <w:rFonts w:hint="eastAsia" w:ascii="宋体" w:hAnsi="宋体" w:eastAsia="宋体" w:cs="宋体"/>
          <w:color w:val="auto"/>
          <w:kern w:val="0"/>
          <w:sz w:val="24"/>
          <w:szCs w:val="24"/>
          <w:lang w:eastAsia="zh-CN"/>
        </w:rPr>
        <w:t>采购需求（采购内容及要求）</w:t>
      </w:r>
    </w:p>
    <w:p>
      <w:pPr>
        <w:spacing w:line="360" w:lineRule="auto"/>
        <w:ind w:firstLine="600" w:firstLineChars="250"/>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w:t>
      </w:r>
      <w:r>
        <w:rPr>
          <w:rFonts w:hint="eastAsia" w:ascii="宋体" w:hAnsi="宋体" w:eastAsia="宋体" w:cs="宋体"/>
          <w:color w:val="auto"/>
          <w:kern w:val="0"/>
          <w:sz w:val="24"/>
          <w:szCs w:val="24"/>
          <w:lang w:eastAsia="zh-CN"/>
        </w:rPr>
        <w:t>单一来源谈判响应文件格式</w:t>
      </w:r>
    </w:p>
    <w:p>
      <w:pPr>
        <w:spacing w:line="360" w:lineRule="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1</w:t>
      </w:r>
      <w:r>
        <w:rPr>
          <w:rFonts w:hint="eastAsia" w:ascii="宋体" w:hAnsi="宋体" w:eastAsia="宋体" w:cs="宋体"/>
          <w:color w:val="auto"/>
          <w:kern w:val="0"/>
          <w:sz w:val="24"/>
          <w:szCs w:val="24"/>
        </w:rPr>
        <w:t>.2  供应商应仔细阅读</w:t>
      </w:r>
      <w:r>
        <w:rPr>
          <w:rFonts w:hint="eastAsia" w:ascii="宋体" w:hAnsi="宋体" w:eastAsia="宋体" w:cs="宋体"/>
          <w:color w:val="auto"/>
          <w:kern w:val="0"/>
          <w:sz w:val="24"/>
          <w:szCs w:val="24"/>
          <w:lang w:eastAsia="zh-CN"/>
        </w:rPr>
        <w:t>单一来源谈判文件</w:t>
      </w:r>
      <w:r>
        <w:rPr>
          <w:rFonts w:hint="eastAsia" w:ascii="宋体" w:hAnsi="宋体" w:eastAsia="宋体" w:cs="宋体"/>
          <w:color w:val="auto"/>
          <w:kern w:val="0"/>
          <w:sz w:val="24"/>
          <w:szCs w:val="24"/>
        </w:rPr>
        <w:t>中的所有内容。如果供应商未按</w:t>
      </w:r>
      <w:r>
        <w:rPr>
          <w:rFonts w:hint="eastAsia" w:ascii="宋体" w:hAnsi="宋体" w:eastAsia="宋体" w:cs="宋体"/>
          <w:color w:val="auto"/>
          <w:kern w:val="0"/>
          <w:sz w:val="24"/>
          <w:szCs w:val="24"/>
          <w:lang w:eastAsia="zh-CN"/>
        </w:rPr>
        <w:t>单一来源谈判文件</w:t>
      </w:r>
      <w:r>
        <w:rPr>
          <w:rFonts w:hint="eastAsia" w:ascii="宋体" w:hAnsi="宋体" w:eastAsia="宋体" w:cs="宋体"/>
          <w:color w:val="auto"/>
          <w:kern w:val="0"/>
          <w:sz w:val="24"/>
          <w:szCs w:val="24"/>
        </w:rPr>
        <w:t>要求提供全部资料或提交的</w:t>
      </w:r>
      <w:r>
        <w:rPr>
          <w:rFonts w:hint="eastAsia" w:ascii="宋体" w:hAnsi="宋体" w:eastAsia="宋体" w:cs="宋体"/>
          <w:color w:val="auto"/>
          <w:kern w:val="0"/>
          <w:sz w:val="24"/>
          <w:szCs w:val="24"/>
          <w:lang w:eastAsia="zh-CN"/>
        </w:rPr>
        <w:t>单一来源谈判响应文件</w:t>
      </w:r>
      <w:r>
        <w:rPr>
          <w:rFonts w:hint="eastAsia" w:ascii="宋体" w:hAnsi="宋体" w:eastAsia="宋体" w:cs="宋体"/>
          <w:color w:val="auto"/>
          <w:kern w:val="0"/>
          <w:sz w:val="24"/>
          <w:szCs w:val="24"/>
        </w:rPr>
        <w:t>没有对</w:t>
      </w:r>
      <w:r>
        <w:rPr>
          <w:rFonts w:hint="eastAsia" w:ascii="宋体" w:hAnsi="宋体" w:eastAsia="宋体" w:cs="宋体"/>
          <w:color w:val="auto"/>
          <w:kern w:val="0"/>
          <w:sz w:val="24"/>
          <w:szCs w:val="24"/>
          <w:lang w:eastAsia="zh-CN"/>
        </w:rPr>
        <w:t>单一来源谈判文件</w:t>
      </w:r>
      <w:r>
        <w:rPr>
          <w:rFonts w:hint="eastAsia" w:ascii="宋体" w:hAnsi="宋体" w:eastAsia="宋体" w:cs="宋体"/>
          <w:color w:val="auto"/>
          <w:kern w:val="0"/>
          <w:sz w:val="24"/>
          <w:szCs w:val="24"/>
        </w:rPr>
        <w:t>做出实质性响应，那么供应商将承担其风险，并有可能导致</w:t>
      </w:r>
      <w:r>
        <w:rPr>
          <w:rFonts w:hint="eastAsia" w:ascii="宋体" w:hAnsi="宋体" w:eastAsia="宋体" w:cs="宋体"/>
          <w:color w:val="auto"/>
          <w:kern w:val="0"/>
          <w:sz w:val="24"/>
          <w:szCs w:val="24"/>
          <w:lang w:eastAsia="zh-CN"/>
        </w:rPr>
        <w:t>单一来源谈判响应文件</w:t>
      </w:r>
      <w:r>
        <w:rPr>
          <w:rFonts w:hint="eastAsia" w:ascii="宋体" w:hAnsi="宋体" w:eastAsia="宋体" w:cs="宋体"/>
          <w:color w:val="auto"/>
          <w:kern w:val="0"/>
          <w:sz w:val="24"/>
          <w:szCs w:val="24"/>
        </w:rPr>
        <w:t>被拒绝。</w:t>
      </w:r>
    </w:p>
    <w:p>
      <w:pPr>
        <w:spacing w:line="360" w:lineRule="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2</w:t>
      </w:r>
      <w:r>
        <w:rPr>
          <w:rFonts w:hint="eastAsia" w:ascii="宋体" w:hAnsi="宋体" w:eastAsia="宋体" w:cs="宋体"/>
          <w:b/>
          <w:bCs/>
          <w:color w:val="auto"/>
          <w:sz w:val="24"/>
          <w:szCs w:val="24"/>
        </w:rPr>
        <w:t>、</w:t>
      </w:r>
      <w:r>
        <w:rPr>
          <w:rFonts w:hint="eastAsia" w:ascii="宋体" w:hAnsi="宋体" w:eastAsia="宋体" w:cs="宋体"/>
          <w:b/>
          <w:bCs/>
          <w:color w:val="auto"/>
          <w:sz w:val="24"/>
          <w:szCs w:val="24"/>
          <w:lang w:eastAsia="zh-CN"/>
        </w:rPr>
        <w:t>单一来源谈判文件</w:t>
      </w:r>
      <w:r>
        <w:rPr>
          <w:rFonts w:hint="eastAsia" w:ascii="宋体" w:hAnsi="宋体" w:eastAsia="宋体" w:cs="宋体"/>
          <w:b/>
          <w:bCs/>
          <w:color w:val="auto"/>
          <w:sz w:val="24"/>
          <w:szCs w:val="24"/>
        </w:rPr>
        <w:t>的澄清</w:t>
      </w:r>
    </w:p>
    <w:p>
      <w:pPr>
        <w:spacing w:line="360" w:lineRule="auto"/>
        <w:ind w:firstLine="560"/>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.1  任何要求对</w:t>
      </w:r>
      <w:r>
        <w:rPr>
          <w:rFonts w:hint="eastAsia" w:ascii="宋体" w:hAnsi="宋体" w:eastAsia="宋体" w:cs="宋体"/>
          <w:color w:val="auto"/>
          <w:sz w:val="24"/>
          <w:szCs w:val="24"/>
          <w:lang w:eastAsia="zh-CN"/>
        </w:rPr>
        <w:t>单一来源谈判文件</w:t>
      </w:r>
      <w:r>
        <w:rPr>
          <w:rFonts w:hint="eastAsia" w:ascii="宋体" w:hAnsi="宋体" w:eastAsia="宋体" w:cs="宋体"/>
          <w:color w:val="auto"/>
          <w:sz w:val="24"/>
          <w:szCs w:val="24"/>
        </w:rPr>
        <w:t>进行澄清的供应商，均应在投标截止日期三天前按招标代理机构的通讯地址以书面形式如信函、电报、电传、传真等通知招标代理机构，招标代理机构对投标截止日期前三天收到的任何澄清要求将以书面形式予以答复，同时将书面答复寄送每个购买</w:t>
      </w:r>
      <w:r>
        <w:rPr>
          <w:rFonts w:hint="eastAsia" w:ascii="宋体" w:hAnsi="宋体" w:eastAsia="宋体" w:cs="宋体"/>
          <w:color w:val="auto"/>
          <w:sz w:val="24"/>
          <w:szCs w:val="24"/>
          <w:lang w:eastAsia="zh-CN"/>
        </w:rPr>
        <w:t>单一来源谈判文件</w:t>
      </w:r>
      <w:r>
        <w:rPr>
          <w:rFonts w:hint="eastAsia" w:ascii="宋体" w:hAnsi="宋体" w:eastAsia="宋体" w:cs="宋体"/>
          <w:color w:val="auto"/>
          <w:sz w:val="24"/>
          <w:szCs w:val="24"/>
        </w:rPr>
        <w:t>的供应商，答复中包括所问问题，但不包括问题的来源。</w:t>
      </w:r>
    </w:p>
    <w:p>
      <w:pPr>
        <w:spacing w:line="360" w:lineRule="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3</w:t>
      </w:r>
      <w:r>
        <w:rPr>
          <w:rFonts w:hint="eastAsia" w:ascii="宋体" w:hAnsi="宋体" w:eastAsia="宋体" w:cs="宋体"/>
          <w:b/>
          <w:bCs/>
          <w:color w:val="auto"/>
          <w:sz w:val="24"/>
          <w:szCs w:val="24"/>
        </w:rPr>
        <w:t>、</w:t>
      </w:r>
      <w:r>
        <w:rPr>
          <w:rFonts w:hint="eastAsia" w:ascii="宋体" w:hAnsi="宋体" w:eastAsia="宋体" w:cs="宋体"/>
          <w:b/>
          <w:bCs/>
          <w:color w:val="auto"/>
          <w:sz w:val="24"/>
          <w:szCs w:val="24"/>
          <w:lang w:eastAsia="zh-CN"/>
        </w:rPr>
        <w:t>单一来源谈判文件</w:t>
      </w:r>
      <w:r>
        <w:rPr>
          <w:rFonts w:hint="eastAsia" w:ascii="宋体" w:hAnsi="宋体" w:eastAsia="宋体" w:cs="宋体"/>
          <w:b/>
          <w:bCs/>
          <w:color w:val="auto"/>
          <w:sz w:val="24"/>
          <w:szCs w:val="24"/>
        </w:rPr>
        <w:t>的修改</w:t>
      </w:r>
    </w:p>
    <w:p>
      <w:pPr>
        <w:spacing w:line="360" w:lineRule="auto"/>
        <w:ind w:firstLine="560"/>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.1  在投标截止期前的任何时候，无论出于何种原因，招标代理机构可主动地或在解答供应商提出的澄清问题时对</w:t>
      </w:r>
      <w:r>
        <w:rPr>
          <w:rFonts w:hint="eastAsia" w:ascii="宋体" w:hAnsi="宋体" w:eastAsia="宋体" w:cs="宋体"/>
          <w:color w:val="auto"/>
          <w:sz w:val="24"/>
          <w:szCs w:val="24"/>
          <w:lang w:eastAsia="zh-CN"/>
        </w:rPr>
        <w:t>单一来源谈判文件</w:t>
      </w:r>
      <w:r>
        <w:rPr>
          <w:rFonts w:hint="eastAsia" w:ascii="宋体" w:hAnsi="宋体" w:eastAsia="宋体" w:cs="宋体"/>
          <w:color w:val="auto"/>
          <w:sz w:val="24"/>
          <w:szCs w:val="24"/>
        </w:rPr>
        <w:t>进行修改。</w:t>
      </w:r>
    </w:p>
    <w:p>
      <w:pPr>
        <w:spacing w:line="360" w:lineRule="auto"/>
        <w:ind w:firstLine="560"/>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 xml:space="preserve">.2  </w:t>
      </w:r>
      <w:r>
        <w:rPr>
          <w:rFonts w:hint="eastAsia" w:ascii="宋体" w:hAnsi="宋体" w:eastAsia="宋体" w:cs="宋体"/>
          <w:color w:val="auto"/>
          <w:sz w:val="24"/>
          <w:szCs w:val="24"/>
          <w:lang w:eastAsia="zh-CN"/>
        </w:rPr>
        <w:t>单一来源谈判文件</w:t>
      </w:r>
      <w:r>
        <w:rPr>
          <w:rFonts w:hint="eastAsia" w:ascii="宋体" w:hAnsi="宋体" w:eastAsia="宋体" w:cs="宋体"/>
          <w:color w:val="auto"/>
          <w:sz w:val="24"/>
          <w:szCs w:val="24"/>
        </w:rPr>
        <w:t>的修改将以书面形式包括传真和电传，通知所有购买</w:t>
      </w:r>
      <w:r>
        <w:rPr>
          <w:rFonts w:hint="eastAsia" w:ascii="宋体" w:hAnsi="宋体" w:eastAsia="宋体" w:cs="宋体"/>
          <w:color w:val="auto"/>
          <w:sz w:val="24"/>
          <w:szCs w:val="24"/>
          <w:lang w:eastAsia="zh-CN"/>
        </w:rPr>
        <w:t>单一来源谈判文件</w:t>
      </w:r>
      <w:r>
        <w:rPr>
          <w:rFonts w:hint="eastAsia" w:ascii="宋体" w:hAnsi="宋体" w:eastAsia="宋体" w:cs="宋体"/>
          <w:color w:val="auto"/>
          <w:sz w:val="24"/>
          <w:szCs w:val="24"/>
        </w:rPr>
        <w:t>的供应商，并对其具有约束力，供应商应立即以电报、电传、传真形式确认已收到修改文件。</w:t>
      </w:r>
    </w:p>
    <w:p>
      <w:pPr>
        <w:spacing w:line="360" w:lineRule="auto"/>
        <w:ind w:firstLine="560"/>
        <w:outlineLvl w:val="9"/>
        <w:rPr>
          <w:rFonts w:hint="eastAsia" w:ascii="宋体" w:hAnsi="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.3  为使供应商编写投标书时有充分时间对</w:t>
      </w:r>
      <w:r>
        <w:rPr>
          <w:rFonts w:hint="eastAsia" w:ascii="宋体" w:hAnsi="宋体" w:eastAsia="宋体" w:cs="宋体"/>
          <w:color w:val="auto"/>
          <w:sz w:val="24"/>
          <w:szCs w:val="24"/>
          <w:lang w:eastAsia="zh-CN"/>
        </w:rPr>
        <w:t>单一来源谈判文件</w:t>
      </w:r>
      <w:r>
        <w:rPr>
          <w:rFonts w:hint="eastAsia" w:ascii="宋体" w:hAnsi="宋体" w:eastAsia="宋体" w:cs="宋体"/>
          <w:color w:val="auto"/>
          <w:sz w:val="24"/>
          <w:szCs w:val="24"/>
        </w:rPr>
        <w:t>的修改部分进行研究，招标代理机构可酌情延长投标截止日期，并通知每一个供应商。</w:t>
      </w:r>
      <w:bookmarkStart w:id="16" w:name="_Toc369274607"/>
      <w:bookmarkStart w:id="17" w:name="_Toc409627233"/>
    </w:p>
    <w:p>
      <w:pPr>
        <w:snapToGrid w:val="0"/>
        <w:spacing w:before="0" w:after="0" w:line="360" w:lineRule="auto"/>
        <w:jc w:val="both"/>
        <w:outlineLvl w:val="9"/>
        <w:rPr>
          <w:rFonts w:hint="eastAsia" w:ascii="宋体" w:hAnsi="宋体" w:eastAsia="宋体" w:cs="Times New Roman"/>
          <w:b/>
          <w:bCs/>
          <w:color w:val="auto"/>
          <w:sz w:val="28"/>
          <w:szCs w:val="28"/>
        </w:rPr>
      </w:pPr>
      <w:r>
        <w:rPr>
          <w:rFonts w:hint="eastAsia" w:ascii="宋体" w:hAnsi="宋体" w:eastAsia="宋体" w:cs="Times New Roman"/>
          <w:b/>
          <w:bCs/>
          <w:color w:val="auto"/>
          <w:sz w:val="28"/>
          <w:szCs w:val="28"/>
        </w:rPr>
        <w:t>（三）</w:t>
      </w:r>
      <w:r>
        <w:rPr>
          <w:rFonts w:hint="eastAsia" w:ascii="宋体" w:hAnsi="宋体" w:eastAsia="宋体" w:cs="宋体"/>
          <w:b/>
          <w:bCs/>
          <w:color w:val="auto"/>
          <w:sz w:val="24"/>
          <w:szCs w:val="24"/>
          <w:lang w:eastAsia="zh-CN"/>
        </w:rPr>
        <w:t>单一来源谈判响应文件</w:t>
      </w:r>
      <w:r>
        <w:rPr>
          <w:rFonts w:hint="eastAsia" w:ascii="宋体" w:hAnsi="宋体" w:eastAsia="宋体" w:cs="宋体"/>
          <w:b/>
          <w:bCs/>
          <w:color w:val="auto"/>
          <w:sz w:val="24"/>
          <w:szCs w:val="24"/>
        </w:rPr>
        <w:t>的编制</w:t>
      </w:r>
      <w:bookmarkEnd w:id="16"/>
      <w:bookmarkEnd w:id="17"/>
    </w:p>
    <w:p>
      <w:pPr>
        <w:spacing w:line="360" w:lineRule="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1</w:t>
      </w:r>
      <w:r>
        <w:rPr>
          <w:rFonts w:hint="eastAsia" w:ascii="宋体" w:hAnsi="宋体" w:eastAsia="宋体" w:cs="宋体"/>
          <w:b/>
          <w:bCs/>
          <w:color w:val="auto"/>
          <w:sz w:val="24"/>
          <w:szCs w:val="24"/>
        </w:rPr>
        <w:t>、投标的语言及度量衡</w:t>
      </w:r>
    </w:p>
    <w:p>
      <w:pPr>
        <w:spacing w:line="360" w:lineRule="auto"/>
        <w:ind w:firstLine="560"/>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.1  供应商提交的</w:t>
      </w:r>
      <w:r>
        <w:rPr>
          <w:rFonts w:hint="eastAsia" w:ascii="宋体" w:hAnsi="宋体" w:eastAsia="宋体" w:cs="宋体"/>
          <w:color w:val="auto"/>
          <w:sz w:val="24"/>
          <w:szCs w:val="24"/>
          <w:lang w:eastAsia="zh-CN"/>
        </w:rPr>
        <w:t>单一来源谈判响应文件</w:t>
      </w:r>
      <w:r>
        <w:rPr>
          <w:rFonts w:hint="eastAsia" w:ascii="宋体" w:hAnsi="宋体" w:eastAsia="宋体" w:cs="宋体"/>
          <w:color w:val="auto"/>
          <w:sz w:val="24"/>
          <w:szCs w:val="24"/>
        </w:rPr>
        <w:t>以及供应商和招标代理机构就投标交换的文件和来往信件均应使用中文。</w:t>
      </w:r>
    </w:p>
    <w:p>
      <w:pPr>
        <w:spacing w:line="360" w:lineRule="auto"/>
        <w:ind w:firstLine="560"/>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.2</w:t>
      </w:r>
      <w:r>
        <w:rPr>
          <w:rFonts w:hint="eastAsia" w:ascii="宋体" w:hAnsi="宋体" w:eastAsia="宋体" w:cs="宋体"/>
          <w:color w:val="auto"/>
          <w:sz w:val="24"/>
          <w:szCs w:val="24"/>
        </w:rPr>
        <w:tab/>
      </w:r>
      <w:r>
        <w:rPr>
          <w:rFonts w:hint="eastAsia" w:ascii="宋体" w:hAnsi="宋体" w:eastAsia="宋体" w:cs="宋体"/>
          <w:color w:val="auto"/>
          <w:sz w:val="24"/>
          <w:szCs w:val="24"/>
        </w:rPr>
        <w:t>除在技术文件中另有规定外，度量衡单位应使用公制单位。</w:t>
      </w:r>
    </w:p>
    <w:p>
      <w:pPr>
        <w:spacing w:line="360" w:lineRule="auto"/>
        <w:outlineLvl w:val="1"/>
        <w:rPr>
          <w:rFonts w:hint="eastAsia" w:ascii="宋体" w:hAnsi="宋体" w:eastAsia="宋体" w:cs="Times New Roman"/>
          <w:b/>
          <w:bCs/>
          <w:color w:val="auto"/>
          <w:kern w:val="2"/>
          <w:sz w:val="24"/>
          <w:szCs w:val="24"/>
          <w:lang w:val="en-US" w:eastAsia="zh-CN" w:bidi="ar-SA"/>
        </w:rPr>
      </w:pPr>
      <w:r>
        <w:rPr>
          <w:rFonts w:hint="eastAsia" w:ascii="宋体" w:hAnsi="宋体" w:eastAsia="宋体" w:cs="Times New Roman"/>
          <w:b/>
          <w:bCs/>
          <w:color w:val="auto"/>
          <w:kern w:val="2"/>
          <w:sz w:val="24"/>
          <w:szCs w:val="24"/>
          <w:lang w:val="en-US" w:eastAsia="zh-CN" w:bidi="ar-SA"/>
        </w:rPr>
        <w:t>2、单一来源谈判响应文件的组成</w:t>
      </w:r>
    </w:p>
    <w:p>
      <w:pPr>
        <w:spacing w:line="360" w:lineRule="auto"/>
        <w:ind w:firstLine="560"/>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2.1供应商编写的单一来源谈判响应文件应包括(但不限于)下列部分：</w:t>
      </w:r>
    </w:p>
    <w:p>
      <w:pPr>
        <w:numPr>
          <w:ilvl w:val="0"/>
          <w:numId w:val="3"/>
        </w:numPr>
        <w:spacing w:line="360" w:lineRule="auto"/>
        <w:ind w:left="425" w:leftChars="0" w:hanging="5" w:firstLineChars="0"/>
        <w:rPr>
          <w:rFonts w:hint="eastAsia" w:ascii="宋体" w:hAnsi="宋体" w:cs="宋体"/>
          <w:sz w:val="24"/>
          <w:lang w:eastAsia="zh-CN"/>
        </w:rPr>
      </w:pPr>
      <w:r>
        <w:rPr>
          <w:rFonts w:hint="eastAsia" w:ascii="宋体" w:hAnsi="宋体" w:cs="宋体"/>
          <w:sz w:val="24"/>
          <w:lang w:eastAsia="zh-CN"/>
        </w:rPr>
        <w:t>投标函；</w:t>
      </w:r>
    </w:p>
    <w:p>
      <w:pPr>
        <w:numPr>
          <w:ilvl w:val="0"/>
          <w:numId w:val="3"/>
        </w:numPr>
        <w:spacing w:line="360" w:lineRule="auto"/>
        <w:ind w:left="425" w:leftChars="0" w:hanging="5" w:firstLineChars="0"/>
        <w:rPr>
          <w:rFonts w:hint="eastAsia" w:ascii="宋体" w:hAnsi="宋体" w:cs="宋体"/>
          <w:sz w:val="24"/>
          <w:lang w:eastAsia="zh-CN"/>
        </w:rPr>
      </w:pPr>
      <w:r>
        <w:rPr>
          <w:rFonts w:hint="eastAsia" w:ascii="宋体" w:hAnsi="宋体" w:cs="宋体"/>
          <w:sz w:val="24"/>
          <w:lang w:eastAsia="zh-CN"/>
        </w:rPr>
        <w:t>投标报价表；</w:t>
      </w:r>
    </w:p>
    <w:p>
      <w:pPr>
        <w:numPr>
          <w:ilvl w:val="0"/>
          <w:numId w:val="3"/>
        </w:numPr>
        <w:spacing w:line="360" w:lineRule="auto"/>
        <w:ind w:left="425" w:leftChars="0" w:hanging="5" w:firstLineChars="0"/>
        <w:rPr>
          <w:rFonts w:hint="eastAsia" w:ascii="宋体" w:hAnsi="宋体" w:cs="宋体"/>
          <w:sz w:val="24"/>
          <w:lang w:eastAsia="zh-CN"/>
        </w:rPr>
      </w:pPr>
      <w:r>
        <w:rPr>
          <w:rFonts w:hint="eastAsia" w:ascii="宋体" w:hAnsi="宋体" w:cs="宋体"/>
          <w:sz w:val="24"/>
          <w:lang w:eastAsia="zh-CN"/>
        </w:rPr>
        <w:t>投标报价明细表；</w:t>
      </w:r>
    </w:p>
    <w:p>
      <w:pPr>
        <w:numPr>
          <w:ilvl w:val="0"/>
          <w:numId w:val="3"/>
        </w:numPr>
        <w:spacing w:line="360" w:lineRule="auto"/>
        <w:ind w:left="425" w:leftChars="0" w:hanging="5" w:firstLineChars="0"/>
        <w:rPr>
          <w:rFonts w:hint="eastAsia" w:ascii="宋体" w:hAnsi="宋体" w:cs="宋体"/>
          <w:sz w:val="24"/>
          <w:lang w:eastAsia="zh-CN"/>
        </w:rPr>
      </w:pPr>
      <w:r>
        <w:rPr>
          <w:rFonts w:hint="eastAsia" w:ascii="宋体" w:hAnsi="宋体" w:cs="宋体"/>
          <w:sz w:val="24"/>
          <w:lang w:eastAsia="zh-CN"/>
        </w:rPr>
        <w:t>商务条款偏离表；</w:t>
      </w:r>
    </w:p>
    <w:p>
      <w:pPr>
        <w:numPr>
          <w:ilvl w:val="0"/>
          <w:numId w:val="3"/>
        </w:numPr>
        <w:spacing w:line="360" w:lineRule="auto"/>
        <w:ind w:left="425" w:leftChars="0" w:hanging="5" w:firstLineChars="0"/>
        <w:rPr>
          <w:rFonts w:hint="eastAsia" w:ascii="宋体" w:hAnsi="宋体" w:cs="宋体"/>
          <w:sz w:val="24"/>
          <w:lang w:eastAsia="zh-CN"/>
        </w:rPr>
      </w:pPr>
      <w:r>
        <w:rPr>
          <w:rFonts w:hint="eastAsia" w:ascii="宋体" w:hAnsi="宋体" w:cs="宋体"/>
          <w:sz w:val="24"/>
          <w:lang w:eastAsia="zh-CN"/>
        </w:rPr>
        <w:t>技术规格偏离表；</w:t>
      </w:r>
    </w:p>
    <w:p>
      <w:pPr>
        <w:numPr>
          <w:ilvl w:val="0"/>
          <w:numId w:val="3"/>
        </w:numPr>
        <w:spacing w:line="360" w:lineRule="auto"/>
        <w:ind w:left="425" w:leftChars="0" w:hanging="5" w:firstLineChars="0"/>
        <w:rPr>
          <w:rFonts w:hint="eastAsia" w:ascii="宋体" w:hAnsi="宋体" w:cs="宋体"/>
          <w:sz w:val="24"/>
          <w:lang w:eastAsia="zh-CN"/>
        </w:rPr>
      </w:pPr>
      <w:r>
        <w:rPr>
          <w:rFonts w:hint="eastAsia" w:ascii="宋体" w:hAnsi="宋体" w:cs="宋体"/>
          <w:sz w:val="24"/>
          <w:lang w:eastAsia="zh-CN"/>
        </w:rPr>
        <w:t>法定代表人证明书或授权书；</w:t>
      </w:r>
    </w:p>
    <w:p>
      <w:pPr>
        <w:numPr>
          <w:ilvl w:val="0"/>
          <w:numId w:val="3"/>
        </w:numPr>
        <w:spacing w:line="360" w:lineRule="auto"/>
        <w:ind w:left="425" w:leftChars="0" w:hanging="5" w:firstLineChars="0"/>
        <w:rPr>
          <w:rFonts w:hint="eastAsia" w:ascii="宋体" w:hAnsi="宋体" w:cs="宋体"/>
          <w:sz w:val="24"/>
          <w:lang w:eastAsia="zh-CN"/>
        </w:rPr>
      </w:pPr>
      <w:r>
        <w:rPr>
          <w:rFonts w:hint="eastAsia" w:ascii="宋体" w:hAnsi="宋体" w:cs="宋体"/>
          <w:sz w:val="24"/>
          <w:lang w:eastAsia="zh-CN"/>
        </w:rPr>
        <w:t>资格证明文件；</w:t>
      </w:r>
    </w:p>
    <w:p>
      <w:pPr>
        <w:numPr>
          <w:ilvl w:val="0"/>
          <w:numId w:val="3"/>
        </w:numPr>
        <w:spacing w:line="360" w:lineRule="auto"/>
        <w:ind w:left="425" w:leftChars="0" w:hanging="5" w:firstLineChars="0"/>
        <w:rPr>
          <w:rFonts w:hint="eastAsia" w:ascii="宋体" w:hAnsi="宋体" w:cs="宋体"/>
          <w:sz w:val="24"/>
          <w:lang w:eastAsia="zh-CN"/>
        </w:rPr>
      </w:pPr>
      <w:r>
        <w:rPr>
          <w:rFonts w:hint="eastAsia" w:ascii="宋体" w:hAnsi="宋体" w:cs="宋体"/>
          <w:kern w:val="0"/>
          <w:sz w:val="24"/>
          <w:szCs w:val="22"/>
        </w:rPr>
        <w:t>具有履行合同所必需的设备和专业技术能力的书面声明；</w:t>
      </w:r>
    </w:p>
    <w:p>
      <w:pPr>
        <w:numPr>
          <w:ilvl w:val="0"/>
          <w:numId w:val="3"/>
        </w:numPr>
        <w:spacing w:line="360" w:lineRule="auto"/>
        <w:ind w:left="425" w:leftChars="0" w:hanging="5" w:firstLineChars="0"/>
        <w:rPr>
          <w:rFonts w:hint="eastAsia" w:ascii="宋体" w:hAnsi="宋体" w:cs="宋体"/>
          <w:sz w:val="24"/>
          <w:lang w:eastAsia="zh-CN"/>
        </w:rPr>
      </w:pPr>
      <w:r>
        <w:rPr>
          <w:rFonts w:hint="eastAsia" w:ascii="宋体" w:hAnsi="宋体" w:cs="宋体"/>
          <w:sz w:val="24"/>
          <w:lang w:eastAsia="zh-CN"/>
        </w:rPr>
        <w:t>参加政府采购活动前三年内，在经营活动中没有重大违法记录书面声明；</w:t>
      </w:r>
    </w:p>
    <w:p>
      <w:pPr>
        <w:numPr>
          <w:ilvl w:val="0"/>
          <w:numId w:val="3"/>
        </w:numPr>
        <w:spacing w:line="360" w:lineRule="auto"/>
        <w:ind w:left="425" w:leftChars="0" w:hanging="5" w:firstLineChars="0"/>
        <w:rPr>
          <w:rFonts w:hint="eastAsia" w:ascii="宋体" w:hAnsi="宋体" w:cs="宋体"/>
          <w:sz w:val="24"/>
          <w:lang w:eastAsia="zh-CN"/>
        </w:rPr>
      </w:pPr>
      <w:r>
        <w:rPr>
          <w:rFonts w:hint="eastAsia" w:ascii="宋体" w:hAnsi="宋体" w:cs="宋体"/>
          <w:sz w:val="24"/>
          <w:lang w:eastAsia="zh-CN"/>
        </w:rPr>
        <w:t>陕西省政府采购供应商拒绝政府采购领域商业贿赂承诺书；</w:t>
      </w:r>
    </w:p>
    <w:p>
      <w:pPr>
        <w:numPr>
          <w:ilvl w:val="0"/>
          <w:numId w:val="3"/>
        </w:numPr>
        <w:spacing w:line="360" w:lineRule="auto"/>
        <w:ind w:left="425" w:leftChars="0" w:hanging="5" w:firstLineChars="0"/>
        <w:rPr>
          <w:rFonts w:hint="eastAsia" w:ascii="宋体" w:hAnsi="宋体" w:cs="宋体"/>
          <w:sz w:val="24"/>
          <w:lang w:eastAsia="zh-CN"/>
        </w:rPr>
      </w:pPr>
      <w:r>
        <w:rPr>
          <w:rFonts w:hint="eastAsia" w:ascii="宋体" w:hAnsi="宋体" w:cs="宋体"/>
          <w:sz w:val="24"/>
          <w:lang w:eastAsia="zh-CN"/>
        </w:rPr>
        <w:t>项目业绩表；</w:t>
      </w:r>
    </w:p>
    <w:p>
      <w:pPr>
        <w:pStyle w:val="18"/>
        <w:numPr>
          <w:ilvl w:val="0"/>
          <w:numId w:val="0"/>
        </w:numPr>
        <w:spacing w:line="360" w:lineRule="auto"/>
        <w:ind w:left="240" w:leftChars="0"/>
        <w:rPr>
          <w:rFonts w:hint="eastAsia" w:ascii="宋体" w:hAnsi="宋体" w:cs="宋体"/>
          <w:sz w:val="24"/>
          <w:lang w:val="en-US" w:eastAsia="zh-CN"/>
        </w:rPr>
      </w:pPr>
      <w:r>
        <w:rPr>
          <w:rFonts w:hint="eastAsia" w:ascii="宋体" w:hAnsi="宋体" w:cs="宋体"/>
          <w:sz w:val="24"/>
          <w:lang w:val="en-US" w:eastAsia="zh-CN"/>
        </w:rPr>
        <w:t>（12）售后服务承诺；</w:t>
      </w:r>
    </w:p>
    <w:p>
      <w:pPr>
        <w:pStyle w:val="18"/>
        <w:numPr>
          <w:ilvl w:val="0"/>
          <w:numId w:val="0"/>
        </w:numPr>
        <w:spacing w:line="360" w:lineRule="auto"/>
        <w:ind w:left="240" w:leftChars="0"/>
        <w:rPr>
          <w:rFonts w:hint="eastAsia" w:ascii="宋体" w:hAnsi="宋体" w:cs="宋体"/>
          <w:sz w:val="24"/>
          <w:lang w:eastAsia="zh-CN"/>
        </w:rPr>
      </w:pPr>
      <w:r>
        <w:rPr>
          <w:rFonts w:hint="eastAsia" w:ascii="宋体" w:hAnsi="宋体" w:cs="宋体"/>
          <w:sz w:val="24"/>
          <w:lang w:eastAsia="zh-CN"/>
        </w:rPr>
        <w:t>（</w:t>
      </w:r>
      <w:r>
        <w:rPr>
          <w:rFonts w:hint="eastAsia" w:ascii="宋体" w:hAnsi="宋体" w:cs="宋体"/>
          <w:sz w:val="24"/>
          <w:lang w:val="en-US" w:eastAsia="zh-CN"/>
        </w:rPr>
        <w:t>13）</w:t>
      </w:r>
      <w:r>
        <w:rPr>
          <w:rFonts w:hint="eastAsia" w:ascii="宋体" w:hAnsi="宋体" w:cs="宋体"/>
          <w:sz w:val="24"/>
          <w:lang w:eastAsia="zh-CN"/>
        </w:rPr>
        <w:t>其他证明材料。</w:t>
      </w:r>
    </w:p>
    <w:p>
      <w:pPr>
        <w:numPr>
          <w:ilvl w:val="0"/>
          <w:numId w:val="0"/>
        </w:numPr>
        <w:spacing w:line="360" w:lineRule="auto"/>
        <w:rPr>
          <w:rFonts w:hint="eastAsia" w:ascii="宋体" w:hAnsi="宋体" w:eastAsia="宋体" w:cs="Times New Roman"/>
          <w:b/>
          <w:bCs/>
          <w:color w:val="auto"/>
          <w:kern w:val="2"/>
          <w:sz w:val="24"/>
          <w:szCs w:val="24"/>
          <w:lang w:val="en-US" w:eastAsia="zh-CN" w:bidi="ar-SA"/>
        </w:rPr>
      </w:pPr>
      <w:r>
        <w:rPr>
          <w:rFonts w:hint="eastAsia" w:ascii="宋体" w:hAnsi="宋体" w:eastAsia="宋体" w:cs="Times New Roman"/>
          <w:b/>
          <w:bCs/>
          <w:color w:val="auto"/>
          <w:kern w:val="2"/>
          <w:sz w:val="24"/>
          <w:szCs w:val="24"/>
          <w:lang w:val="en-US" w:eastAsia="zh-CN" w:bidi="ar-SA"/>
        </w:rPr>
        <w:t>3、单一来源谈判响应文件格式</w:t>
      </w:r>
    </w:p>
    <w:p>
      <w:pPr>
        <w:spacing w:line="360" w:lineRule="auto"/>
        <w:ind w:firstLine="480" w:firstLineChars="200"/>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.1供应商应按</w:t>
      </w:r>
      <w:r>
        <w:rPr>
          <w:rFonts w:hint="eastAsia" w:ascii="宋体" w:hAnsi="宋体" w:eastAsia="宋体" w:cs="宋体"/>
          <w:color w:val="auto"/>
          <w:sz w:val="24"/>
          <w:szCs w:val="24"/>
          <w:lang w:eastAsia="zh-CN"/>
        </w:rPr>
        <w:t>单一来源谈判文件所提供的第二章</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eastAsia="zh-CN"/>
        </w:rPr>
        <w:t>供应商须知及前附表</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lang w:eastAsia="zh-CN"/>
        </w:rPr>
        <w:t>二</w:t>
      </w:r>
      <w:r>
        <w:rPr>
          <w:rFonts w:hint="eastAsia" w:ascii="宋体" w:hAnsi="宋体" w:eastAsia="宋体" w:cs="宋体"/>
          <w:color w:val="auto"/>
          <w:sz w:val="24"/>
          <w:szCs w:val="24"/>
          <w:lang w:val="en-US" w:eastAsia="zh-CN"/>
        </w:rPr>
        <w:t>、供应商须知-</w:t>
      </w:r>
      <w:r>
        <w:rPr>
          <w:rFonts w:hint="eastAsia" w:ascii="宋体" w:hAnsi="宋体" w:eastAsia="宋体" w:cs="宋体"/>
          <w:color w:val="auto"/>
          <w:sz w:val="24"/>
          <w:szCs w:val="24"/>
          <w:lang w:eastAsia="zh-CN"/>
        </w:rPr>
        <w:t>（三）单一来源谈判响应文件的编制</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lang w:eastAsia="zh-CN"/>
        </w:rPr>
        <w:t>第</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eastAsia="zh-CN"/>
        </w:rPr>
        <w:t>条内容与要求和第五章</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eastAsia="zh-CN"/>
        </w:rPr>
        <w:t>单一来源谈判响应</w:t>
      </w:r>
      <w:r>
        <w:rPr>
          <w:rFonts w:hint="eastAsia" w:ascii="宋体" w:hAnsi="宋体" w:eastAsia="宋体" w:cs="宋体"/>
          <w:color w:val="auto"/>
          <w:sz w:val="24"/>
          <w:szCs w:val="24"/>
        </w:rPr>
        <w:t>文件格式</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编写其</w:t>
      </w:r>
      <w:r>
        <w:rPr>
          <w:rFonts w:hint="eastAsia" w:ascii="宋体" w:hAnsi="宋体" w:eastAsia="宋体" w:cs="宋体"/>
          <w:color w:val="auto"/>
          <w:sz w:val="24"/>
          <w:szCs w:val="24"/>
          <w:lang w:eastAsia="zh-CN"/>
        </w:rPr>
        <w:t>单一来源谈判响应文件</w:t>
      </w:r>
      <w:r>
        <w:rPr>
          <w:rFonts w:hint="eastAsia" w:ascii="宋体" w:hAnsi="宋体" w:eastAsia="宋体" w:cs="宋体"/>
          <w:color w:val="auto"/>
          <w:sz w:val="24"/>
          <w:szCs w:val="24"/>
        </w:rPr>
        <w:t>，供应商不得缺少或留空任何</w:t>
      </w:r>
      <w:r>
        <w:rPr>
          <w:rFonts w:hint="eastAsia" w:ascii="宋体" w:hAnsi="宋体" w:eastAsia="宋体" w:cs="宋体"/>
          <w:color w:val="auto"/>
          <w:sz w:val="24"/>
          <w:szCs w:val="24"/>
          <w:lang w:eastAsia="zh-CN"/>
        </w:rPr>
        <w:t>单一来源谈判文件</w:t>
      </w:r>
      <w:r>
        <w:rPr>
          <w:rFonts w:hint="eastAsia" w:ascii="宋体" w:hAnsi="宋体" w:eastAsia="宋体" w:cs="宋体"/>
          <w:color w:val="auto"/>
          <w:sz w:val="24"/>
          <w:szCs w:val="24"/>
        </w:rPr>
        <w:t>要求填写的表格或提交的资料。</w:t>
      </w:r>
    </w:p>
    <w:p>
      <w:pPr>
        <w:spacing w:line="360" w:lineRule="auto"/>
        <w:ind w:firstLine="480" w:firstLineChars="200"/>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.2供应商应将</w:t>
      </w:r>
      <w:r>
        <w:rPr>
          <w:rFonts w:hint="eastAsia" w:ascii="宋体" w:hAnsi="宋体" w:eastAsia="宋体" w:cs="宋体"/>
          <w:color w:val="auto"/>
          <w:sz w:val="24"/>
          <w:szCs w:val="24"/>
          <w:lang w:eastAsia="zh-CN"/>
        </w:rPr>
        <w:t>单一来源谈判响应文件</w:t>
      </w:r>
      <w:r>
        <w:rPr>
          <w:rFonts w:hint="eastAsia" w:ascii="宋体" w:hAnsi="宋体" w:eastAsia="宋体" w:cs="宋体"/>
          <w:color w:val="auto"/>
          <w:sz w:val="24"/>
          <w:szCs w:val="24"/>
        </w:rPr>
        <w:t>按第</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条规定的</w:t>
      </w:r>
      <w:r>
        <w:rPr>
          <w:rFonts w:hint="eastAsia" w:ascii="宋体" w:hAnsi="宋体" w:eastAsia="宋体" w:cs="宋体"/>
          <w:color w:val="auto"/>
          <w:sz w:val="24"/>
          <w:szCs w:val="24"/>
          <w:lang w:eastAsia="zh-CN"/>
        </w:rPr>
        <w:t>内容</w:t>
      </w:r>
      <w:r>
        <w:rPr>
          <w:rFonts w:hint="eastAsia" w:ascii="宋体" w:hAnsi="宋体" w:eastAsia="宋体" w:cs="宋体"/>
          <w:color w:val="auto"/>
          <w:sz w:val="24"/>
          <w:szCs w:val="24"/>
        </w:rPr>
        <w:t>编排并编制</w:t>
      </w:r>
      <w:r>
        <w:rPr>
          <w:rFonts w:hint="eastAsia" w:ascii="宋体" w:hAnsi="宋体" w:eastAsia="宋体" w:cs="宋体"/>
          <w:color w:val="auto"/>
          <w:sz w:val="24"/>
          <w:szCs w:val="24"/>
          <w:lang w:eastAsia="zh-CN"/>
        </w:rPr>
        <w:t>对应</w:t>
      </w:r>
      <w:r>
        <w:rPr>
          <w:rFonts w:hint="eastAsia" w:ascii="宋体" w:hAnsi="宋体" w:eastAsia="宋体" w:cs="宋体"/>
          <w:color w:val="auto"/>
          <w:sz w:val="24"/>
          <w:szCs w:val="24"/>
        </w:rPr>
        <w:t>目录</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逐页标注连续页码，装订成册。</w:t>
      </w:r>
    </w:p>
    <w:p>
      <w:pPr>
        <w:spacing w:line="360" w:lineRule="auto"/>
        <w:outlineLvl w:val="9"/>
        <w:rPr>
          <w:rFonts w:hint="eastAsia" w:ascii="宋体" w:hAnsi="宋体" w:eastAsia="宋体" w:cs="Times New Roman"/>
          <w:b/>
          <w:bCs/>
          <w:color w:val="auto"/>
          <w:kern w:val="2"/>
          <w:sz w:val="24"/>
          <w:szCs w:val="24"/>
          <w:lang w:val="en-US" w:eastAsia="zh-CN" w:bidi="ar-SA"/>
        </w:rPr>
      </w:pPr>
      <w:r>
        <w:rPr>
          <w:rFonts w:hint="eastAsia" w:ascii="宋体" w:hAnsi="宋体" w:eastAsia="宋体" w:cs="Times New Roman"/>
          <w:b/>
          <w:bCs/>
          <w:color w:val="auto"/>
          <w:kern w:val="2"/>
          <w:sz w:val="24"/>
          <w:szCs w:val="24"/>
          <w:lang w:val="en-US" w:eastAsia="zh-CN" w:bidi="ar-SA"/>
        </w:rPr>
        <w:t>4、投标报价</w:t>
      </w:r>
    </w:p>
    <w:p>
      <w:pPr>
        <w:spacing w:line="360" w:lineRule="auto"/>
        <w:ind w:firstLine="480" w:firstLineChars="200"/>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.1 供应商应在</w:t>
      </w:r>
      <w:r>
        <w:rPr>
          <w:rFonts w:hint="eastAsia" w:ascii="宋体" w:hAnsi="宋体" w:eastAsia="宋体" w:cs="宋体"/>
          <w:color w:val="auto"/>
          <w:sz w:val="24"/>
          <w:szCs w:val="24"/>
          <w:lang w:eastAsia="zh-CN"/>
        </w:rPr>
        <w:t>单一来源谈判响应文件</w:t>
      </w:r>
      <w:r>
        <w:rPr>
          <w:rFonts w:hint="eastAsia" w:ascii="宋体" w:hAnsi="宋体" w:eastAsia="宋体" w:cs="宋体"/>
          <w:color w:val="auto"/>
          <w:sz w:val="24"/>
          <w:szCs w:val="24"/>
        </w:rPr>
        <w:t>中的投标报价表上表明，本合同拟提供货物的单价和总价。每种货物只允许有一种报价。如果单价与总价有出入，以单价为准。</w:t>
      </w:r>
    </w:p>
    <w:p>
      <w:pPr>
        <w:spacing w:line="360" w:lineRule="auto"/>
        <w:ind w:firstLine="480" w:firstLineChars="200"/>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.2投标价为目的地</w:t>
      </w:r>
      <w:r>
        <w:rPr>
          <w:rFonts w:hint="eastAsia" w:ascii="宋体" w:hAnsi="宋体" w:eastAsia="宋体" w:cs="宋体"/>
          <w:color w:val="auto"/>
          <w:sz w:val="24"/>
          <w:szCs w:val="24"/>
          <w:lang w:eastAsia="zh-CN"/>
        </w:rPr>
        <w:t>最终交付</w:t>
      </w:r>
      <w:r>
        <w:rPr>
          <w:rFonts w:hint="eastAsia" w:ascii="宋体" w:hAnsi="宋体" w:eastAsia="宋体" w:cs="宋体"/>
          <w:color w:val="auto"/>
          <w:sz w:val="24"/>
          <w:szCs w:val="24"/>
        </w:rPr>
        <w:t>价。</w:t>
      </w:r>
    </w:p>
    <w:p>
      <w:pPr>
        <w:spacing w:line="360" w:lineRule="auto"/>
        <w:ind w:firstLine="480" w:firstLineChars="200"/>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.3供应商按照上述要求分类报价</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其目的是便于买方评标</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但在任何情况下并不限制买方以任何条款签订合同的权利。</w:t>
      </w:r>
    </w:p>
    <w:p>
      <w:pPr>
        <w:spacing w:line="360" w:lineRule="auto"/>
        <w:outlineLvl w:val="9"/>
        <w:rPr>
          <w:rFonts w:hint="eastAsia" w:ascii="宋体" w:hAnsi="宋体" w:eastAsia="宋体" w:cs="Times New Roman"/>
          <w:b/>
          <w:bCs/>
          <w:color w:val="auto"/>
          <w:kern w:val="2"/>
          <w:sz w:val="24"/>
          <w:szCs w:val="24"/>
          <w:lang w:val="en-US" w:eastAsia="zh-CN" w:bidi="ar-SA"/>
        </w:rPr>
      </w:pPr>
      <w:r>
        <w:rPr>
          <w:rFonts w:hint="eastAsia" w:ascii="宋体" w:hAnsi="宋体" w:eastAsia="宋体" w:cs="Times New Roman"/>
          <w:b/>
          <w:bCs/>
          <w:color w:val="auto"/>
          <w:kern w:val="2"/>
          <w:sz w:val="24"/>
          <w:szCs w:val="24"/>
          <w:lang w:val="en-US" w:eastAsia="zh-CN" w:bidi="ar-SA"/>
        </w:rPr>
        <w:t>5、投标货币</w:t>
      </w:r>
    </w:p>
    <w:p>
      <w:pPr>
        <w:spacing w:line="360" w:lineRule="auto"/>
        <w:ind w:firstLine="480" w:firstLineChars="200"/>
        <w:outlineLvl w:val="9"/>
        <w:rPr>
          <w:rFonts w:hint="eastAsia" w:ascii="宋体" w:hAnsi="宋体" w:eastAsia="宋体" w:cs="宋体"/>
          <w:color w:val="auto"/>
          <w:sz w:val="24"/>
          <w:szCs w:val="24"/>
        </w:rPr>
      </w:pPr>
      <w:r>
        <w:rPr>
          <w:rFonts w:hint="eastAsia" w:ascii="宋体" w:hAnsi="宋体" w:eastAsia="宋体" w:cs="宋体"/>
          <w:color w:val="auto"/>
          <w:sz w:val="24"/>
          <w:szCs w:val="24"/>
        </w:rPr>
        <w:t>投标应以人民币报价。</w:t>
      </w:r>
    </w:p>
    <w:p>
      <w:pPr>
        <w:spacing w:line="360" w:lineRule="auto"/>
        <w:outlineLvl w:val="9"/>
        <w:rPr>
          <w:rFonts w:hint="eastAsia" w:ascii="宋体" w:hAnsi="宋体" w:eastAsia="宋体" w:cs="Times New Roman"/>
          <w:b/>
          <w:bCs/>
          <w:color w:val="auto"/>
          <w:kern w:val="2"/>
          <w:sz w:val="24"/>
          <w:szCs w:val="24"/>
          <w:lang w:val="en-US" w:eastAsia="zh-CN" w:bidi="ar-SA"/>
        </w:rPr>
      </w:pPr>
      <w:r>
        <w:rPr>
          <w:rFonts w:hint="eastAsia" w:ascii="宋体" w:hAnsi="宋体" w:eastAsia="宋体" w:cs="Times New Roman"/>
          <w:b/>
          <w:bCs/>
          <w:color w:val="auto"/>
          <w:kern w:val="2"/>
          <w:sz w:val="24"/>
          <w:szCs w:val="24"/>
          <w:lang w:val="en-US" w:eastAsia="zh-CN" w:bidi="ar-SA"/>
        </w:rPr>
        <w:t>6、投标有效期</w:t>
      </w:r>
    </w:p>
    <w:p>
      <w:pPr>
        <w:spacing w:line="360" w:lineRule="auto"/>
        <w:ind w:firstLine="480" w:firstLineChars="200"/>
        <w:outlineLvl w:val="9"/>
        <w:rPr>
          <w:rFonts w:hint="eastAsia" w:ascii="宋体" w:hAnsi="宋体" w:eastAsia="宋体" w:cs="宋体"/>
          <w:color w:val="auto"/>
          <w:sz w:val="24"/>
          <w:szCs w:val="24"/>
        </w:rPr>
      </w:pPr>
      <w:r>
        <w:rPr>
          <w:rFonts w:hint="eastAsia" w:ascii="宋体" w:hAnsi="宋体" w:eastAsia="宋体" w:cs="宋体"/>
          <w:color w:val="auto"/>
          <w:sz w:val="24"/>
          <w:szCs w:val="24"/>
        </w:rPr>
        <w:t>单一来源采购响应文件有效期为自谈判之日起</w:t>
      </w:r>
      <w:r>
        <w:rPr>
          <w:rFonts w:hint="eastAsia" w:ascii="宋体" w:hAnsi="宋体" w:eastAsia="宋体" w:cs="宋体"/>
          <w:color w:val="auto"/>
          <w:sz w:val="24"/>
          <w:szCs w:val="24"/>
          <w:lang w:val="en-US" w:eastAsia="zh-CN"/>
        </w:rPr>
        <w:t>90</w:t>
      </w:r>
      <w:r>
        <w:rPr>
          <w:rFonts w:hint="eastAsia" w:ascii="宋体" w:hAnsi="宋体" w:eastAsia="宋体" w:cs="宋体"/>
          <w:color w:val="auto"/>
          <w:sz w:val="24"/>
          <w:szCs w:val="24"/>
        </w:rPr>
        <w:t>个日历日，成交供应商的单一来源采购响应文件有效期自动延长至合同执行完毕。</w:t>
      </w:r>
    </w:p>
    <w:p>
      <w:pPr>
        <w:snapToGrid w:val="0"/>
        <w:spacing w:before="0" w:after="0" w:line="360" w:lineRule="auto"/>
        <w:jc w:val="both"/>
        <w:outlineLvl w:val="9"/>
        <w:rPr>
          <w:rFonts w:ascii="宋体" w:hAnsi="宋体"/>
          <w:b/>
          <w:bCs/>
          <w:color w:val="auto"/>
          <w:sz w:val="24"/>
          <w:szCs w:val="24"/>
        </w:rPr>
      </w:pPr>
      <w:bookmarkStart w:id="18" w:name="_Toc369274608"/>
      <w:bookmarkStart w:id="19" w:name="_Toc409627234"/>
      <w:r>
        <w:rPr>
          <w:rFonts w:hint="eastAsia" w:ascii="宋体" w:hAnsi="宋体" w:eastAsia="宋体" w:cs="Times New Roman"/>
          <w:b/>
          <w:bCs/>
          <w:color w:val="auto"/>
          <w:sz w:val="28"/>
          <w:szCs w:val="28"/>
        </w:rPr>
        <w:t>（四）</w:t>
      </w:r>
      <w:r>
        <w:rPr>
          <w:rFonts w:hint="eastAsia" w:ascii="宋体" w:hAnsi="宋体" w:eastAsia="宋体" w:cs="Times New Roman"/>
          <w:b/>
          <w:bCs/>
          <w:color w:val="auto"/>
          <w:sz w:val="28"/>
          <w:szCs w:val="28"/>
          <w:lang w:eastAsia="zh-CN"/>
        </w:rPr>
        <w:t>单一来源谈判响应文件</w:t>
      </w:r>
      <w:r>
        <w:rPr>
          <w:rFonts w:hint="eastAsia" w:ascii="宋体" w:hAnsi="宋体" w:eastAsia="宋体" w:cs="Times New Roman"/>
          <w:b/>
          <w:bCs/>
          <w:color w:val="auto"/>
          <w:sz w:val="28"/>
          <w:szCs w:val="28"/>
        </w:rPr>
        <w:t>的密封和递交</w:t>
      </w:r>
      <w:bookmarkEnd w:id="18"/>
      <w:bookmarkEnd w:id="19"/>
    </w:p>
    <w:p>
      <w:pPr>
        <w:spacing w:line="360" w:lineRule="auto"/>
        <w:ind w:firstLine="482" w:firstLineChars="200"/>
        <w:jc w:val="both"/>
        <w:rPr>
          <w:rFonts w:hint="eastAsia" w:ascii="宋体" w:hAnsi="宋体" w:cs="宋体"/>
          <w:b/>
          <w:bCs/>
          <w:color w:val="000000" w:themeColor="text1"/>
          <w:kern w:val="1"/>
          <w:sz w:val="24"/>
          <w:highlight w:val="none"/>
          <w:lang w:eastAsia="zh-CN"/>
          <w14:textFill>
            <w14:solidFill>
              <w14:schemeClr w14:val="tx1"/>
            </w14:solidFill>
          </w14:textFill>
        </w:rPr>
      </w:pPr>
      <w:r>
        <w:rPr>
          <w:rFonts w:hint="eastAsia" w:ascii="宋体" w:hAnsi="宋体" w:cs="宋体"/>
          <w:b/>
          <w:bCs/>
          <w:color w:val="000000" w:themeColor="text1"/>
          <w:kern w:val="1"/>
          <w:sz w:val="24"/>
          <w:highlight w:val="none"/>
          <w:lang w:val="en-US" w:eastAsia="zh-CN"/>
          <w14:textFill>
            <w14:solidFill>
              <w14:schemeClr w14:val="tx1"/>
            </w14:solidFill>
          </w14:textFill>
        </w:rPr>
        <w:t>1、</w:t>
      </w:r>
      <w:r>
        <w:rPr>
          <w:rFonts w:hint="eastAsia" w:ascii="宋体" w:hAnsi="宋体" w:cs="宋体"/>
          <w:b/>
          <w:bCs/>
          <w:color w:val="000000" w:themeColor="text1"/>
          <w:kern w:val="1"/>
          <w:sz w:val="24"/>
          <w:highlight w:val="none"/>
          <w:lang w:eastAsia="zh-CN"/>
          <w14:textFill>
            <w14:solidFill>
              <w14:schemeClr w14:val="tx1"/>
            </w14:solidFill>
          </w14:textFill>
        </w:rPr>
        <w:t>本项目采用电子化和远程不见面开标（投标单位远程开标，无需到场），“不见面开标大厅”登录网址：</w:t>
      </w:r>
    </w:p>
    <w:p>
      <w:pPr>
        <w:spacing w:line="360" w:lineRule="auto"/>
        <w:ind w:firstLine="482" w:firstLineChars="200"/>
        <w:jc w:val="both"/>
        <w:rPr>
          <w:rFonts w:hint="eastAsia" w:ascii="宋体" w:hAnsi="宋体" w:cs="宋体"/>
          <w:color w:val="000000" w:themeColor="text1"/>
          <w:kern w:val="1"/>
          <w:sz w:val="24"/>
          <w:highlight w:val="none"/>
          <w:lang w:val="en-US" w:eastAsia="zh-CN"/>
          <w14:textFill>
            <w14:solidFill>
              <w14:schemeClr w14:val="tx1"/>
            </w14:solidFill>
          </w14:textFill>
        </w:rPr>
      </w:pPr>
      <w:r>
        <w:rPr>
          <w:rFonts w:hint="eastAsia" w:ascii="宋体" w:hAnsi="宋体" w:cs="宋体"/>
          <w:b/>
          <w:bCs/>
          <w:color w:val="000000" w:themeColor="text1"/>
          <w:kern w:val="1"/>
          <w:sz w:val="24"/>
          <w:highlight w:val="none"/>
          <w:lang w:eastAsia="zh-CN"/>
          <w14:textFill>
            <w14:solidFill>
              <w14:schemeClr w14:val="tx1"/>
            </w14:solidFill>
          </w14:textFill>
        </w:rPr>
        <w:t>http：//219.145.206.209/BidOpeningHall/bidopeninghallaction/hall/login</w:t>
      </w:r>
    </w:p>
    <w:p>
      <w:pPr>
        <w:spacing w:line="360" w:lineRule="auto"/>
        <w:ind w:firstLine="480" w:firstLineChars="200"/>
        <w:rPr>
          <w:rFonts w:hint="eastAsia" w:ascii="宋体" w:hAnsi="宋体" w:cs="宋体"/>
          <w:color w:val="000000" w:themeColor="text1"/>
          <w:kern w:val="1"/>
          <w:sz w:val="24"/>
          <w:lang w:val="en-US" w:eastAsia="zh-CN"/>
          <w14:textFill>
            <w14:solidFill>
              <w14:schemeClr w14:val="tx1"/>
            </w14:solidFill>
          </w14:textFill>
        </w:rPr>
      </w:pPr>
      <w:r>
        <w:rPr>
          <w:rFonts w:hint="eastAsia" w:ascii="宋体" w:hAnsi="宋体" w:cs="宋体"/>
          <w:color w:val="000000" w:themeColor="text1"/>
          <w:kern w:val="1"/>
          <w:sz w:val="24"/>
          <w:lang w:val="en-US" w:eastAsia="zh-CN"/>
          <w14:textFill>
            <w14:solidFill>
              <w14:schemeClr w14:val="tx1"/>
            </w14:solidFill>
          </w14:textFill>
        </w:rPr>
        <w:t xml:space="preserve">1.1 </w:t>
      </w:r>
      <w:r>
        <w:rPr>
          <w:rFonts w:hint="eastAsia" w:ascii="宋体" w:hAnsi="宋体" w:cs="宋体"/>
          <w:color w:val="000000" w:themeColor="text1"/>
          <w:kern w:val="1"/>
          <w:sz w:val="24"/>
          <w:lang w:val="en-US" w:eastAsia="zh-CN"/>
          <w14:textFill>
            <w14:solidFill>
              <w14:schemeClr w14:val="tx1"/>
            </w14:solidFill>
          </w14:textFill>
        </w:rPr>
        <w:fldChar w:fldCharType="begin"/>
      </w:r>
      <w:r>
        <w:rPr>
          <w:rFonts w:hint="eastAsia" w:ascii="宋体" w:hAnsi="宋体" w:cs="宋体"/>
          <w:color w:val="000000" w:themeColor="text1"/>
          <w:kern w:val="1"/>
          <w:sz w:val="24"/>
          <w:lang w:val="en-US" w:eastAsia="zh-CN"/>
          <w14:textFill>
            <w14:solidFill>
              <w14:schemeClr w14:val="tx1"/>
            </w14:solidFill>
          </w14:textFill>
        </w:rPr>
        <w:instrText xml:space="preserve"> HYPERLINK "mailto:项目开标结束后，所有供应商须提供正本的Word版本及加盖公章PDF版本电子投标文件发送至383581127@qq.com。中标供应商在领取中标通知书时提供一正二副纸质投标文件用于备案。" </w:instrText>
      </w:r>
      <w:r>
        <w:rPr>
          <w:rFonts w:hint="eastAsia" w:ascii="宋体" w:hAnsi="宋体" w:cs="宋体"/>
          <w:color w:val="000000" w:themeColor="text1"/>
          <w:kern w:val="1"/>
          <w:sz w:val="24"/>
          <w:lang w:val="en-US" w:eastAsia="zh-CN"/>
          <w14:textFill>
            <w14:solidFill>
              <w14:schemeClr w14:val="tx1"/>
            </w14:solidFill>
          </w14:textFill>
        </w:rPr>
        <w:fldChar w:fldCharType="separate"/>
      </w:r>
      <w:r>
        <w:rPr>
          <w:rStyle w:val="17"/>
          <w:rFonts w:hint="eastAsia" w:ascii="宋体" w:hAnsi="宋体" w:cs="宋体"/>
          <w:kern w:val="1"/>
          <w:sz w:val="24"/>
          <w:lang w:val="en-US" w:eastAsia="zh-CN"/>
        </w:rPr>
        <w:t>项目开标结束后，所有供应商须提供正本的Word版本及加盖公章PDF版本电子投标文件发送至zhaotianyu989@foxmail.com。中标供应商在领取中标通知书时提供一正二副纸质投标文件用于备案。</w:t>
      </w:r>
      <w:r>
        <w:rPr>
          <w:rFonts w:hint="eastAsia" w:ascii="宋体" w:hAnsi="宋体" w:cs="宋体"/>
          <w:color w:val="000000" w:themeColor="text1"/>
          <w:kern w:val="1"/>
          <w:sz w:val="24"/>
          <w:lang w:val="en-US" w:eastAsia="zh-CN"/>
          <w14:textFill>
            <w14:solidFill>
              <w14:schemeClr w14:val="tx1"/>
            </w14:solidFill>
          </w14:textFill>
        </w:rPr>
        <w:fldChar w:fldCharType="end"/>
      </w:r>
    </w:p>
    <w:p>
      <w:pPr>
        <w:spacing w:line="360" w:lineRule="auto"/>
        <w:ind w:firstLine="480" w:firstLineChars="200"/>
        <w:rPr>
          <w:rFonts w:hint="default" w:ascii="宋体" w:hAnsi="宋体" w:cs="宋体"/>
          <w:color w:val="000000" w:themeColor="text1"/>
          <w:kern w:val="1"/>
          <w:sz w:val="24"/>
          <w:lang w:val="en-US" w:eastAsia="zh-CN"/>
          <w14:textFill>
            <w14:solidFill>
              <w14:schemeClr w14:val="tx1"/>
            </w14:solidFill>
          </w14:textFill>
        </w:rPr>
      </w:pPr>
      <w:r>
        <w:rPr>
          <w:rFonts w:hint="eastAsia" w:ascii="宋体" w:hAnsi="宋体" w:cs="宋体"/>
          <w:color w:val="000000" w:themeColor="text1"/>
          <w:kern w:val="1"/>
          <w:sz w:val="24"/>
          <w:lang w:val="en-US" w:eastAsia="zh-CN"/>
          <w14:textFill>
            <w14:solidFill>
              <w14:schemeClr w14:val="tx1"/>
            </w14:solidFill>
          </w14:textFill>
        </w:rPr>
        <w:t>1.2 纸质版</w:t>
      </w:r>
      <w:r>
        <w:rPr>
          <w:rFonts w:hint="eastAsia" w:ascii="宋体" w:hAnsi="宋体" w:cs="宋体"/>
          <w:color w:val="000000" w:themeColor="text1"/>
          <w:kern w:val="1"/>
          <w:sz w:val="24"/>
          <w:lang w:eastAsia="zh-CN"/>
          <w14:textFill>
            <w14:solidFill>
              <w14:schemeClr w14:val="tx1"/>
            </w14:solidFill>
          </w14:textFill>
        </w:rPr>
        <w:t>投标文件一式叁份，其中正本壹份，副本贰份。在每一份文件上要注明 “正本”或“副本”字样。</w:t>
      </w:r>
    </w:p>
    <w:p>
      <w:pPr>
        <w:spacing w:line="360" w:lineRule="auto"/>
        <w:ind w:firstLine="480" w:firstLineChars="200"/>
        <w:rPr>
          <w:rFonts w:hint="eastAsia" w:ascii="宋体" w:hAnsi="宋体" w:cs="宋体"/>
          <w:color w:val="000000" w:themeColor="text1"/>
          <w:kern w:val="1"/>
          <w:sz w:val="24"/>
          <w:lang w:val="en-US" w:eastAsia="zh-CN"/>
          <w14:textFill>
            <w14:solidFill>
              <w14:schemeClr w14:val="tx1"/>
            </w14:solidFill>
          </w14:textFill>
        </w:rPr>
      </w:pPr>
      <w:r>
        <w:rPr>
          <w:rFonts w:hint="eastAsia" w:ascii="宋体" w:hAnsi="宋体" w:cs="宋体"/>
          <w:color w:val="000000" w:themeColor="text1"/>
          <w:kern w:val="1"/>
          <w:sz w:val="24"/>
          <w:lang w:val="en-US" w:eastAsia="zh-CN"/>
          <w14:textFill>
            <w14:solidFill>
              <w14:schemeClr w14:val="tx1"/>
            </w14:solidFill>
          </w14:textFill>
        </w:rPr>
        <w:t>1.3投标文件的正本需打印，并由法定代表人或经正式授权的代表在投标文件上签字。投标文件的副本可采用正本的复印件。</w:t>
      </w:r>
    </w:p>
    <w:p>
      <w:pPr>
        <w:spacing w:line="360" w:lineRule="auto"/>
        <w:ind w:firstLine="480" w:firstLineChars="200"/>
        <w:rPr>
          <w:rFonts w:hint="eastAsia" w:ascii="宋体" w:hAnsi="宋体" w:cs="宋体"/>
          <w:color w:val="000000" w:themeColor="text1"/>
          <w:kern w:val="1"/>
          <w:sz w:val="24"/>
          <w:lang w:val="en-US" w:eastAsia="zh-CN"/>
          <w14:textFill>
            <w14:solidFill>
              <w14:schemeClr w14:val="tx1"/>
            </w14:solidFill>
          </w14:textFill>
        </w:rPr>
      </w:pPr>
      <w:r>
        <w:rPr>
          <w:rFonts w:hint="eastAsia" w:ascii="宋体" w:hAnsi="宋体" w:cs="宋体"/>
          <w:color w:val="000000" w:themeColor="text1"/>
          <w:kern w:val="1"/>
          <w:sz w:val="24"/>
          <w:lang w:val="en-US" w:eastAsia="zh-CN"/>
          <w14:textFill>
            <w14:solidFill>
              <w14:schemeClr w14:val="tx1"/>
            </w14:solidFill>
          </w14:textFill>
        </w:rPr>
        <w:t>1.4  投标人名称应当填写全称，同时加盖公章。</w:t>
      </w:r>
    </w:p>
    <w:p>
      <w:pPr>
        <w:spacing w:line="360" w:lineRule="auto"/>
        <w:ind w:firstLine="480" w:firstLineChars="200"/>
        <w:rPr>
          <w:rFonts w:hint="eastAsia" w:ascii="宋体" w:hAnsi="宋体" w:cs="宋体"/>
          <w:color w:val="000000" w:themeColor="text1"/>
          <w:kern w:val="1"/>
          <w:sz w:val="24"/>
          <w:lang w:val="en-US" w:eastAsia="zh-CN"/>
          <w14:textFill>
            <w14:solidFill>
              <w14:schemeClr w14:val="tx1"/>
            </w14:solidFill>
          </w14:textFill>
        </w:rPr>
      </w:pPr>
      <w:r>
        <w:rPr>
          <w:rFonts w:hint="eastAsia" w:ascii="宋体" w:hAnsi="宋体" w:cs="宋体"/>
          <w:color w:val="000000" w:themeColor="text1"/>
          <w:kern w:val="1"/>
          <w:sz w:val="24"/>
          <w:lang w:val="en-US" w:eastAsia="zh-CN"/>
          <w14:textFill>
            <w14:solidFill>
              <w14:schemeClr w14:val="tx1"/>
            </w14:solidFill>
          </w14:textFill>
        </w:rPr>
        <w:t xml:space="preserve">1.5 纸质版投标文件不得随意涂改和增删，应当跟开标时上传的电子投标文件一致。任何行间如有修改错漏之处，涂改或增删，必须由法定代表人或授权代表在旁边签字、盖章才有效。          </w:t>
      </w:r>
    </w:p>
    <w:p>
      <w:pPr>
        <w:spacing w:line="360" w:lineRule="auto"/>
        <w:ind w:firstLine="480" w:firstLineChars="200"/>
        <w:rPr>
          <w:rFonts w:hint="eastAsia" w:ascii="宋体" w:hAnsi="宋体" w:cs="宋体"/>
          <w:color w:val="000000" w:themeColor="text1"/>
          <w:kern w:val="1"/>
          <w:sz w:val="24"/>
          <w:lang w:val="en-US" w:eastAsia="zh-CN"/>
          <w14:textFill>
            <w14:solidFill>
              <w14:schemeClr w14:val="tx1"/>
            </w14:solidFill>
          </w14:textFill>
        </w:rPr>
      </w:pPr>
      <w:r>
        <w:rPr>
          <w:rFonts w:hint="eastAsia" w:ascii="宋体" w:hAnsi="宋体" w:cs="宋体"/>
          <w:color w:val="000000" w:themeColor="text1"/>
          <w:kern w:val="1"/>
          <w:sz w:val="24"/>
          <w:lang w:val="en-US" w:eastAsia="zh-CN"/>
          <w14:textFill>
            <w14:solidFill>
              <w14:schemeClr w14:val="tx1"/>
            </w14:solidFill>
          </w14:textFill>
        </w:rPr>
        <w:t>1.6 投标人应当按照招标文件中提供的统一格式制作投标文件，投标文件中应当有目录。</w:t>
      </w:r>
    </w:p>
    <w:p>
      <w:pPr>
        <w:spacing w:line="360" w:lineRule="auto"/>
        <w:ind w:firstLine="480" w:firstLineChars="200"/>
        <w:rPr>
          <w:rFonts w:hint="eastAsia" w:eastAsia="宋体"/>
          <w:color w:val="000000" w:themeColor="text1"/>
          <w:lang w:val="en-US" w:eastAsia="zh-CN"/>
          <w14:textFill>
            <w14:solidFill>
              <w14:schemeClr w14:val="tx1"/>
            </w14:solidFill>
          </w14:textFill>
        </w:rPr>
      </w:pPr>
      <w:r>
        <w:rPr>
          <w:rFonts w:hint="eastAsia" w:ascii="宋体" w:hAnsi="宋体" w:cs="宋体"/>
          <w:color w:val="000000" w:themeColor="text1"/>
          <w:kern w:val="1"/>
          <w:sz w:val="24"/>
          <w:lang w:val="en-US" w:eastAsia="zh-CN"/>
          <w14:textFill>
            <w14:solidFill>
              <w14:schemeClr w14:val="tx1"/>
            </w14:solidFill>
          </w14:textFill>
        </w:rPr>
        <w:t>1.7 纸质版投标文件</w:t>
      </w:r>
      <w:r>
        <w:rPr>
          <w:rFonts w:hint="eastAsia" w:ascii="宋体" w:hAnsi="宋体" w:cs="宋体"/>
          <w:color w:val="000000" w:themeColor="text1"/>
          <w:kern w:val="1"/>
          <w:sz w:val="24"/>
          <w:lang w:val="zh-CN" w:eastAsia="zh-CN"/>
          <w14:textFill>
            <w14:solidFill>
              <w14:schemeClr w14:val="tx1"/>
            </w14:solidFill>
          </w14:textFill>
        </w:rPr>
        <w:t>必须工整、规范、统一、清晰，采用A4幅面纸胶装成册、标注页码。</w:t>
      </w:r>
    </w:p>
    <w:p>
      <w:pPr>
        <w:spacing w:line="360" w:lineRule="auto"/>
        <w:ind w:firstLine="480" w:firstLineChars="200"/>
        <w:rPr>
          <w:rFonts w:hint="eastAsia" w:ascii="宋体" w:hAnsi="宋体" w:cs="宋体"/>
          <w:color w:val="000000" w:themeColor="text1"/>
          <w:kern w:val="1"/>
          <w:sz w:val="24"/>
          <w:lang w:val="en-US" w:eastAsia="zh-CN"/>
          <w14:textFill>
            <w14:solidFill>
              <w14:schemeClr w14:val="tx1"/>
            </w14:solidFill>
          </w14:textFill>
        </w:rPr>
      </w:pPr>
      <w:bookmarkStart w:id="20" w:name="_Toc8985"/>
      <w:r>
        <w:rPr>
          <w:rFonts w:hint="eastAsia" w:ascii="宋体" w:hAnsi="宋体" w:cs="宋体"/>
          <w:color w:val="000000" w:themeColor="text1"/>
          <w:kern w:val="1"/>
          <w:sz w:val="24"/>
          <w:lang w:val="en-US" w:eastAsia="zh-CN"/>
          <w14:textFill>
            <w14:solidFill>
              <w14:schemeClr w14:val="tx1"/>
            </w14:solidFill>
          </w14:textFill>
        </w:rPr>
        <w:t>1.8 若投标人对文件理解有误，产生的后果由投标人自行承担。</w:t>
      </w:r>
      <w:bookmarkEnd w:id="20"/>
      <w:bookmarkStart w:id="21" w:name="_Toc437438177"/>
      <w:bookmarkEnd w:id="21"/>
    </w:p>
    <w:p>
      <w:pPr>
        <w:spacing w:line="360" w:lineRule="auto"/>
        <w:rPr>
          <w:rFonts w:hint="eastAsia" w:ascii="宋体" w:hAnsi="宋体" w:eastAsia="宋体" w:cs="宋体"/>
          <w:sz w:val="24"/>
        </w:rPr>
      </w:pPr>
      <w:r>
        <w:rPr>
          <w:rFonts w:hint="eastAsia" w:ascii="宋体" w:hAnsi="宋体" w:eastAsia="宋体" w:cs="宋体"/>
          <w:sz w:val="24"/>
          <w:lang w:val="en-US" w:eastAsia="zh-CN"/>
        </w:rPr>
        <w:t>2、</w:t>
      </w:r>
      <w:r>
        <w:rPr>
          <w:rFonts w:hint="eastAsia" w:ascii="宋体" w:hAnsi="宋体" w:eastAsia="宋体" w:cs="宋体"/>
          <w:sz w:val="24"/>
        </w:rPr>
        <w:t>投标的有效期</w:t>
      </w:r>
    </w:p>
    <w:p>
      <w:pPr>
        <w:spacing w:line="360" w:lineRule="auto"/>
        <w:rPr>
          <w:rFonts w:hint="eastAsia" w:ascii="宋体" w:hAnsi="宋体" w:eastAsia="宋体" w:cs="宋体"/>
          <w:sz w:val="24"/>
        </w:rPr>
      </w:pPr>
      <w:r>
        <w:rPr>
          <w:rFonts w:hint="eastAsia" w:ascii="宋体" w:hAnsi="宋体" w:eastAsia="宋体" w:cs="宋体"/>
          <w:sz w:val="24"/>
          <w:lang w:val="en-US" w:eastAsia="zh-CN"/>
        </w:rPr>
        <w:t xml:space="preserve">2.1 </w:t>
      </w:r>
      <w:r>
        <w:rPr>
          <w:rFonts w:hint="eastAsia" w:ascii="宋体" w:hAnsi="宋体" w:eastAsia="宋体" w:cs="宋体"/>
          <w:sz w:val="24"/>
        </w:rPr>
        <w:t>从投标截止日期起</w:t>
      </w:r>
      <w:r>
        <w:rPr>
          <w:rFonts w:hint="eastAsia" w:ascii="宋体" w:hAnsi="宋体" w:eastAsia="宋体" w:cs="宋体"/>
          <w:sz w:val="24"/>
          <w:highlight w:val="none"/>
        </w:rPr>
        <w:t>，</w:t>
      </w:r>
      <w:r>
        <w:rPr>
          <w:rFonts w:hint="eastAsia" w:ascii="宋体" w:hAnsi="宋体" w:eastAsia="宋体" w:cs="宋体"/>
          <w:color w:val="000000" w:themeColor="text1"/>
          <w:sz w:val="24"/>
          <w:highlight w:val="none"/>
          <w14:textFill>
            <w14:solidFill>
              <w14:schemeClr w14:val="tx1"/>
            </w14:solidFill>
          </w14:textFill>
        </w:rPr>
        <w:t>投标有效期为</w:t>
      </w:r>
      <w:r>
        <w:rPr>
          <w:rFonts w:hint="eastAsia" w:ascii="宋体" w:hAnsi="宋体" w:cs="宋体"/>
          <w:color w:val="000000" w:themeColor="text1"/>
          <w:sz w:val="24"/>
          <w:highlight w:val="none"/>
          <w:u w:val="single"/>
          <w:lang w:val="en-US" w:eastAsia="zh-CN"/>
          <w14:textFill>
            <w14:solidFill>
              <w14:schemeClr w14:val="tx1"/>
            </w14:solidFill>
          </w14:textFill>
        </w:rPr>
        <w:t>90</w:t>
      </w:r>
      <w:r>
        <w:rPr>
          <w:rFonts w:hint="eastAsia" w:ascii="宋体" w:hAnsi="宋体" w:eastAsia="宋体" w:cs="宋体"/>
          <w:color w:val="000000" w:themeColor="text1"/>
          <w:sz w:val="24"/>
          <w:highlight w:val="none"/>
          <w14:textFill>
            <w14:solidFill>
              <w14:schemeClr w14:val="tx1"/>
            </w14:solidFill>
          </w14:textFill>
        </w:rPr>
        <w:t>天</w:t>
      </w:r>
      <w:r>
        <w:rPr>
          <w:rFonts w:hint="eastAsia" w:ascii="宋体" w:hAnsi="宋体" w:eastAsia="宋体" w:cs="宋体"/>
          <w:sz w:val="24"/>
          <w:highlight w:val="none"/>
        </w:rPr>
        <w:t>。在特殊情况下，招标机构可于投标有效期满之前要求投标人同意延长有效期，要求与答复均</w:t>
      </w:r>
      <w:r>
        <w:rPr>
          <w:rFonts w:hint="eastAsia" w:ascii="宋体" w:hAnsi="宋体" w:eastAsia="宋体" w:cs="宋体"/>
          <w:sz w:val="24"/>
        </w:rPr>
        <w:t>以书面形式。</w:t>
      </w:r>
    </w:p>
    <w:p>
      <w:pPr>
        <w:spacing w:line="360" w:lineRule="auto"/>
        <w:outlineLvl w:val="9"/>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3、投标截止日期</w:t>
      </w:r>
    </w:p>
    <w:p>
      <w:pPr>
        <w:spacing w:line="360" w:lineRule="auto"/>
        <w:ind w:firstLine="720" w:firstLineChars="300"/>
        <w:outlineLvl w:val="9"/>
        <w:rPr>
          <w:rFonts w:hint="eastAsia" w:ascii="宋体" w:hAnsi="宋体" w:eastAsia="宋体" w:cs="宋体"/>
          <w:color w:val="auto"/>
          <w:sz w:val="24"/>
          <w:szCs w:val="24"/>
        </w:rPr>
      </w:pPr>
      <w:r>
        <w:rPr>
          <w:rFonts w:hint="eastAsia" w:ascii="宋体" w:hAnsi="宋体" w:eastAsia="宋体" w:cs="宋体"/>
          <w:color w:val="auto"/>
          <w:sz w:val="24"/>
          <w:szCs w:val="24"/>
        </w:rPr>
        <w:t>招标代理机构收到</w:t>
      </w:r>
      <w:r>
        <w:rPr>
          <w:rFonts w:hint="eastAsia" w:ascii="宋体" w:hAnsi="宋体" w:eastAsia="宋体" w:cs="宋体"/>
          <w:color w:val="auto"/>
          <w:sz w:val="24"/>
          <w:szCs w:val="24"/>
          <w:lang w:eastAsia="zh-CN"/>
        </w:rPr>
        <w:t>单一来源谈判响应文件</w:t>
      </w:r>
      <w:r>
        <w:rPr>
          <w:rFonts w:hint="eastAsia" w:ascii="宋体" w:hAnsi="宋体" w:eastAsia="宋体" w:cs="宋体"/>
          <w:color w:val="auto"/>
          <w:sz w:val="24"/>
          <w:szCs w:val="24"/>
        </w:rPr>
        <w:t>的时间不得迟于供应商须知前附表中规定的截止日期。</w:t>
      </w:r>
    </w:p>
    <w:p>
      <w:pPr>
        <w:spacing w:line="360" w:lineRule="auto"/>
        <w:outlineLvl w:val="9"/>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3.1 迟交的单一来源谈判响应文件</w:t>
      </w:r>
    </w:p>
    <w:p>
      <w:pPr>
        <w:spacing w:line="360" w:lineRule="auto"/>
        <w:ind w:firstLine="560"/>
        <w:outlineLvl w:val="9"/>
        <w:rPr>
          <w:rFonts w:ascii="宋体" w:hAnsi="宋体"/>
          <w:color w:val="auto"/>
          <w:szCs w:val="21"/>
        </w:rPr>
      </w:pPr>
      <w:r>
        <w:rPr>
          <w:rFonts w:hint="eastAsia" w:ascii="宋体" w:hAnsi="宋体" w:eastAsia="宋体" w:cs="宋体"/>
          <w:color w:val="auto"/>
          <w:sz w:val="24"/>
          <w:szCs w:val="24"/>
        </w:rPr>
        <w:t>招标代理机构将拒绝并原封退回在其规定的投标截止日期后收到的任何</w:t>
      </w:r>
      <w:r>
        <w:rPr>
          <w:rFonts w:hint="eastAsia" w:ascii="宋体" w:hAnsi="宋体" w:eastAsia="宋体" w:cs="宋体"/>
          <w:color w:val="auto"/>
          <w:sz w:val="24"/>
          <w:szCs w:val="24"/>
          <w:lang w:eastAsia="zh-CN"/>
        </w:rPr>
        <w:t>单一来源谈判响应文件</w:t>
      </w:r>
      <w:r>
        <w:rPr>
          <w:rFonts w:hint="eastAsia" w:ascii="宋体" w:hAnsi="宋体" w:eastAsia="宋体" w:cs="宋体"/>
          <w:color w:val="auto"/>
          <w:sz w:val="24"/>
          <w:szCs w:val="24"/>
        </w:rPr>
        <w:t>。</w:t>
      </w:r>
    </w:p>
    <w:p>
      <w:pPr>
        <w:spacing w:line="360" w:lineRule="auto"/>
        <w:outlineLvl w:val="9"/>
        <w:rPr>
          <w:rFonts w:hint="eastAsia" w:ascii="宋体" w:hAnsi="宋体" w:eastAsia="宋体" w:cs="Times New Roman"/>
          <w:b/>
          <w:bCs/>
          <w:color w:val="auto"/>
          <w:kern w:val="2"/>
          <w:sz w:val="24"/>
          <w:szCs w:val="24"/>
          <w:lang w:val="en-US" w:eastAsia="zh-CN" w:bidi="ar-SA"/>
        </w:rPr>
      </w:pPr>
      <w:r>
        <w:rPr>
          <w:rFonts w:hint="eastAsia" w:ascii="宋体" w:hAnsi="宋体" w:eastAsia="宋体" w:cs="Times New Roman"/>
          <w:b/>
          <w:bCs/>
          <w:color w:val="auto"/>
          <w:kern w:val="2"/>
          <w:sz w:val="24"/>
          <w:szCs w:val="24"/>
          <w:lang w:val="en-US" w:eastAsia="zh-CN" w:bidi="ar-SA"/>
        </w:rPr>
        <w:t>4、单一来源谈判响应文件的修改和撤回</w:t>
      </w:r>
    </w:p>
    <w:p>
      <w:pPr>
        <w:spacing w:line="360" w:lineRule="auto"/>
        <w:ind w:firstLine="560"/>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.1  供应商在递交</w:t>
      </w:r>
      <w:r>
        <w:rPr>
          <w:rFonts w:hint="eastAsia" w:ascii="宋体" w:hAnsi="宋体" w:eastAsia="宋体" w:cs="宋体"/>
          <w:color w:val="auto"/>
          <w:sz w:val="24"/>
          <w:szCs w:val="24"/>
          <w:lang w:eastAsia="zh-CN"/>
        </w:rPr>
        <w:t>单一来源谈判响应文件</w:t>
      </w:r>
      <w:r>
        <w:rPr>
          <w:rFonts w:hint="eastAsia" w:ascii="宋体" w:hAnsi="宋体" w:eastAsia="宋体" w:cs="宋体"/>
          <w:color w:val="auto"/>
          <w:sz w:val="24"/>
          <w:szCs w:val="24"/>
        </w:rPr>
        <w:t>后，可以修改和撤回其</w:t>
      </w:r>
      <w:r>
        <w:rPr>
          <w:rFonts w:hint="eastAsia" w:ascii="宋体" w:hAnsi="宋体" w:eastAsia="宋体" w:cs="宋体"/>
          <w:color w:val="auto"/>
          <w:sz w:val="24"/>
          <w:szCs w:val="24"/>
          <w:lang w:eastAsia="zh-CN"/>
        </w:rPr>
        <w:t>单一来源谈判响应文件</w:t>
      </w:r>
      <w:r>
        <w:rPr>
          <w:rFonts w:hint="eastAsia" w:ascii="宋体" w:hAnsi="宋体" w:eastAsia="宋体" w:cs="宋体"/>
          <w:color w:val="auto"/>
          <w:sz w:val="24"/>
          <w:szCs w:val="24"/>
        </w:rPr>
        <w:t>，但招标代理机构必须在规定的投标截止期之前收到该修改或撤回的书面通知。</w:t>
      </w:r>
    </w:p>
    <w:p>
      <w:pPr>
        <w:spacing w:line="360" w:lineRule="auto"/>
        <w:ind w:firstLine="240" w:firstLineChars="100"/>
        <w:rPr>
          <w:rFonts w:hint="eastAsia" w:ascii="宋体" w:hAnsi="宋体" w:eastAsia="宋体" w:cs="宋体"/>
          <w:sz w:val="24"/>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 xml:space="preserve">.2  </w:t>
      </w:r>
      <w:r>
        <w:rPr>
          <w:rFonts w:hint="eastAsia" w:ascii="宋体" w:hAnsi="宋体" w:eastAsia="宋体" w:cs="宋体"/>
          <w:sz w:val="24"/>
        </w:rPr>
        <w:t>在投标截止时间前投标人可以撤回其投标，但在投标截止后不允许撤回投标。</w:t>
      </w:r>
    </w:p>
    <w:p>
      <w:pPr>
        <w:spacing w:line="360" w:lineRule="auto"/>
        <w:ind w:firstLine="560"/>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.3</w:t>
      </w:r>
      <w:r>
        <w:rPr>
          <w:rFonts w:hint="eastAsia" w:ascii="宋体" w:hAnsi="宋体" w:eastAsia="宋体" w:cs="宋体"/>
          <w:color w:val="auto"/>
          <w:sz w:val="24"/>
          <w:szCs w:val="24"/>
        </w:rPr>
        <w:tab/>
      </w:r>
      <w:r>
        <w:rPr>
          <w:rFonts w:hint="eastAsia" w:ascii="宋体" w:hAnsi="宋体" w:eastAsia="宋体" w:cs="宋体"/>
          <w:color w:val="auto"/>
          <w:sz w:val="24"/>
          <w:szCs w:val="24"/>
        </w:rPr>
        <w:t>投标截止期之后的修改和撤回均无效。</w:t>
      </w:r>
    </w:p>
    <w:p>
      <w:pPr>
        <w:spacing w:line="360" w:lineRule="auto"/>
        <w:ind w:firstLine="560"/>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.4  供应商不得在投标截止日起至</w:t>
      </w:r>
      <w:r>
        <w:rPr>
          <w:rFonts w:hint="eastAsia" w:ascii="宋体" w:hAnsi="宋体" w:eastAsia="宋体" w:cs="宋体"/>
          <w:color w:val="auto"/>
          <w:sz w:val="24"/>
          <w:szCs w:val="24"/>
          <w:lang w:eastAsia="zh-CN"/>
        </w:rPr>
        <w:t>单一来源谈判响应文件</w:t>
      </w:r>
      <w:r>
        <w:rPr>
          <w:rFonts w:hint="eastAsia" w:ascii="宋体" w:hAnsi="宋体" w:eastAsia="宋体" w:cs="宋体"/>
          <w:color w:val="auto"/>
          <w:sz w:val="24"/>
          <w:szCs w:val="24"/>
        </w:rPr>
        <w:t>有效期期满前撤回</w:t>
      </w:r>
      <w:r>
        <w:rPr>
          <w:rFonts w:hint="eastAsia" w:ascii="宋体" w:hAnsi="宋体" w:eastAsia="宋体" w:cs="宋体"/>
          <w:color w:val="auto"/>
          <w:sz w:val="24"/>
          <w:szCs w:val="24"/>
          <w:lang w:eastAsia="zh-CN"/>
        </w:rPr>
        <w:t>单一来源谈判响应文件</w:t>
      </w:r>
      <w:r>
        <w:rPr>
          <w:rFonts w:hint="eastAsia" w:ascii="宋体" w:hAnsi="宋体" w:eastAsia="宋体" w:cs="宋体"/>
          <w:color w:val="auto"/>
          <w:sz w:val="24"/>
          <w:szCs w:val="24"/>
        </w:rPr>
        <w:t>。</w:t>
      </w:r>
    </w:p>
    <w:p>
      <w:pPr>
        <w:snapToGrid w:val="0"/>
        <w:spacing w:before="0" w:after="0" w:line="360" w:lineRule="auto"/>
        <w:jc w:val="both"/>
        <w:outlineLvl w:val="9"/>
        <w:rPr>
          <w:rFonts w:hint="eastAsia" w:ascii="宋体" w:hAnsi="宋体" w:eastAsia="宋体" w:cs="Times New Roman"/>
          <w:b/>
          <w:bCs/>
          <w:color w:val="auto"/>
          <w:sz w:val="28"/>
          <w:szCs w:val="28"/>
        </w:rPr>
      </w:pPr>
      <w:bookmarkStart w:id="22" w:name="_Toc369274609"/>
      <w:bookmarkStart w:id="23" w:name="_Toc409627235"/>
      <w:r>
        <w:rPr>
          <w:rFonts w:hint="eastAsia" w:ascii="宋体" w:hAnsi="宋体" w:eastAsia="宋体" w:cs="Times New Roman"/>
          <w:b/>
          <w:bCs/>
          <w:color w:val="auto"/>
          <w:sz w:val="28"/>
          <w:szCs w:val="28"/>
        </w:rPr>
        <w:t>（五）单一来源采购</w:t>
      </w:r>
      <w:bookmarkEnd w:id="22"/>
      <w:bookmarkEnd w:id="23"/>
    </w:p>
    <w:p>
      <w:pPr>
        <w:spacing w:line="360" w:lineRule="auto"/>
        <w:outlineLvl w:val="9"/>
        <w:rPr>
          <w:rFonts w:hint="eastAsia" w:ascii="宋体" w:hAnsi="宋体" w:eastAsia="宋体" w:cs="Times New Roman"/>
          <w:b/>
          <w:bCs/>
          <w:color w:val="auto"/>
          <w:kern w:val="2"/>
          <w:sz w:val="24"/>
          <w:szCs w:val="24"/>
          <w:lang w:val="en-US" w:eastAsia="zh-CN" w:bidi="ar-SA"/>
        </w:rPr>
      </w:pPr>
      <w:r>
        <w:rPr>
          <w:rFonts w:hint="eastAsia" w:ascii="宋体" w:hAnsi="宋体" w:eastAsia="宋体" w:cs="Times New Roman"/>
          <w:b/>
          <w:bCs/>
          <w:color w:val="auto"/>
          <w:kern w:val="2"/>
          <w:sz w:val="24"/>
          <w:szCs w:val="24"/>
          <w:lang w:val="en-US" w:eastAsia="zh-CN" w:bidi="ar-SA"/>
        </w:rPr>
        <w:t>1、谈判</w:t>
      </w:r>
    </w:p>
    <w:p>
      <w:pPr>
        <w:spacing w:line="360" w:lineRule="auto"/>
        <w:ind w:firstLine="560"/>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1.1 招标代理机构将在“供应商须知前附表”规定的时间、地点组织采购。供应商应委派代表参加。</w:t>
      </w:r>
    </w:p>
    <w:p>
      <w:pPr>
        <w:spacing w:line="360" w:lineRule="auto"/>
        <w:ind w:firstLine="560"/>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1.2评标方法：单一来源谈判。</w:t>
      </w:r>
    </w:p>
    <w:p>
      <w:pPr>
        <w:spacing w:line="360" w:lineRule="auto"/>
        <w:outlineLvl w:val="9"/>
        <w:rPr>
          <w:rFonts w:hint="eastAsia" w:ascii="宋体" w:hAnsi="宋体" w:eastAsia="宋体" w:cs="Times New Roman"/>
          <w:b/>
          <w:bCs/>
          <w:color w:val="auto"/>
          <w:kern w:val="2"/>
          <w:sz w:val="24"/>
          <w:szCs w:val="24"/>
          <w:lang w:val="en-US" w:eastAsia="zh-CN" w:bidi="ar-SA"/>
        </w:rPr>
      </w:pPr>
      <w:r>
        <w:rPr>
          <w:rFonts w:hint="eastAsia" w:ascii="宋体" w:hAnsi="宋体" w:eastAsia="宋体" w:cs="Times New Roman"/>
          <w:b/>
          <w:bCs/>
          <w:color w:val="auto"/>
          <w:kern w:val="2"/>
          <w:sz w:val="24"/>
          <w:szCs w:val="24"/>
          <w:lang w:val="en-US" w:eastAsia="zh-CN" w:bidi="ar-SA"/>
        </w:rPr>
        <w:t>2、采购小组</w:t>
      </w:r>
    </w:p>
    <w:p>
      <w:pPr>
        <w:spacing w:line="360" w:lineRule="auto"/>
        <w:ind w:firstLine="560"/>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2.1 招标机构将按照《中华人民共和国政府采购法》及有关规定组建谈判小组。</w:t>
      </w:r>
    </w:p>
    <w:p>
      <w:pPr>
        <w:spacing w:line="360" w:lineRule="auto"/>
        <w:ind w:firstLine="560"/>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2.2采购小组由采购人代表及有关专家共三人以上的单数组成，其中专家人数不得少于采购小组成员总数的三分之二，专家按照政府采购评审专家管理的有关规定确定。</w:t>
      </w:r>
    </w:p>
    <w:p>
      <w:pPr>
        <w:spacing w:line="360" w:lineRule="auto"/>
        <w:ind w:firstLine="560"/>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2.3开展采购：采购小组与供应商在保证采购项目技术要求、质量、服务等基础上进行谈判，商定合理价格及有关成交事项。</w:t>
      </w:r>
    </w:p>
    <w:p>
      <w:pPr>
        <w:spacing w:line="360" w:lineRule="auto"/>
        <w:outlineLvl w:val="9"/>
        <w:rPr>
          <w:rFonts w:hint="eastAsia" w:ascii="宋体" w:hAnsi="宋体" w:eastAsia="宋体" w:cs="Times New Roman"/>
          <w:b/>
          <w:bCs/>
          <w:color w:val="auto"/>
          <w:kern w:val="2"/>
          <w:sz w:val="24"/>
          <w:szCs w:val="24"/>
          <w:lang w:val="en-US" w:eastAsia="zh-CN" w:bidi="ar-SA"/>
        </w:rPr>
      </w:pPr>
      <w:r>
        <w:rPr>
          <w:rFonts w:hint="eastAsia" w:ascii="宋体" w:hAnsi="宋体" w:eastAsia="宋体" w:cs="宋体"/>
          <w:color w:val="auto"/>
          <w:sz w:val="24"/>
          <w:szCs w:val="24"/>
          <w:lang w:val="en-US" w:eastAsia="zh-CN"/>
        </w:rPr>
        <w:t>2.4确定成交供应商：采购小组与供应商达成一致意见后，采购小组确定成交供应商。采购代理机构或采购人在确定成交供应商后两个工作日内，向成交供应商发出成交通知书，并在财政部门指定媒体上公告其采购结果。同时采购小组负责编写采购报告作为采购文件备查。</w:t>
      </w:r>
    </w:p>
    <w:p>
      <w:pPr>
        <w:spacing w:line="360" w:lineRule="auto"/>
        <w:outlineLvl w:val="9"/>
        <w:rPr>
          <w:rFonts w:hint="eastAsia" w:ascii="宋体" w:hAnsi="宋体" w:eastAsia="宋体" w:cs="Times New Roman"/>
          <w:b/>
          <w:bCs/>
          <w:color w:val="auto"/>
          <w:kern w:val="2"/>
          <w:sz w:val="24"/>
          <w:szCs w:val="24"/>
          <w:lang w:val="en-US" w:eastAsia="zh-CN" w:bidi="ar-SA"/>
        </w:rPr>
      </w:pPr>
      <w:r>
        <w:rPr>
          <w:rFonts w:hint="eastAsia" w:ascii="宋体" w:hAnsi="宋体" w:eastAsia="宋体" w:cs="Times New Roman"/>
          <w:b/>
          <w:bCs/>
          <w:color w:val="auto"/>
          <w:kern w:val="2"/>
          <w:sz w:val="24"/>
          <w:szCs w:val="24"/>
          <w:lang w:val="en-US" w:eastAsia="zh-CN" w:bidi="ar-SA"/>
        </w:rPr>
        <w:t>3、评标过程的保密性</w:t>
      </w:r>
    </w:p>
    <w:p>
      <w:pPr>
        <w:spacing w:line="360" w:lineRule="auto"/>
        <w:ind w:firstLine="560"/>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3.1 采购后，直到向成交的供应商授予合同时止，凡与审查、澄清、评价和比较投标的有关资料以及授标意见等，均不得向供应商及与评标无关的其他人透露。</w:t>
      </w:r>
    </w:p>
    <w:p>
      <w:pPr>
        <w:spacing w:line="360" w:lineRule="auto"/>
        <w:ind w:firstLine="560"/>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3.2 在评标过程中，如果供应商试图在单一来源谈判响应文件审查、澄清、比较及授予合同方面向买方施加任何影响，其投标将被拒绝。</w:t>
      </w:r>
    </w:p>
    <w:p>
      <w:pPr>
        <w:spacing w:line="360" w:lineRule="auto"/>
        <w:outlineLvl w:val="9"/>
        <w:rPr>
          <w:rFonts w:hint="eastAsia" w:ascii="宋体" w:hAnsi="宋体" w:eastAsia="宋体" w:cs="Times New Roman"/>
          <w:b/>
          <w:bCs/>
          <w:color w:val="auto"/>
          <w:kern w:val="2"/>
          <w:sz w:val="24"/>
          <w:szCs w:val="24"/>
          <w:lang w:val="en-US" w:eastAsia="zh-CN" w:bidi="ar-SA"/>
        </w:rPr>
      </w:pPr>
      <w:r>
        <w:rPr>
          <w:rFonts w:hint="eastAsia" w:ascii="宋体" w:hAnsi="宋体" w:eastAsia="宋体" w:cs="Times New Roman"/>
          <w:b/>
          <w:bCs/>
          <w:color w:val="auto"/>
          <w:kern w:val="2"/>
          <w:sz w:val="24"/>
          <w:szCs w:val="24"/>
          <w:lang w:val="en-US" w:eastAsia="zh-CN" w:bidi="ar-SA"/>
        </w:rPr>
        <w:t>4、单一来源谈判响应文件的初审</w:t>
      </w:r>
    </w:p>
    <w:p>
      <w:pPr>
        <w:spacing w:line="360" w:lineRule="auto"/>
        <w:ind w:firstLine="42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4.1采购小组将审查单一来源谈判响应文件是否完整、资格证明文件是否齐全、合格。根据《中华人民共和国政府采购法》第二十三条 ，由单一来源谈判小组对供应商的资格进行审查。</w:t>
      </w:r>
    </w:p>
    <w:p>
      <w:pPr>
        <w:spacing w:line="360" w:lineRule="auto"/>
        <w:ind w:firstLine="560"/>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4.2算术错误将按以下方法更正：若单价计算的结果与总价不一致，以单价为准修改总价；若用文字表示的数值与数字表示的数值不一致，以文字表示的数值为准。如果供应商不接受对其错误的更正，其投标将被拒绝。</w:t>
      </w:r>
    </w:p>
    <w:p>
      <w:pPr>
        <w:spacing w:line="360" w:lineRule="auto"/>
        <w:ind w:firstLine="560"/>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4.3在详细评标之前，根据本采购文件的规定，单一来源谈判小组要审查每份单一来源谈判响应文件是否实质上响应了单一来源谈判文件的要求。实质上响应的投标应该是与单一来源谈判文件要求的全部条款、条件和技术参数相符，没有重大偏离的投标。对关键条文的偏离、保留或反对将被认为是实质上的偏离。采购小组决定投标的响应性只根据单一来源谈判响应文件本身的内容，而不寻求外部的证据。</w:t>
      </w:r>
    </w:p>
    <w:p>
      <w:pPr>
        <w:spacing w:line="360" w:lineRule="auto"/>
        <w:ind w:firstLine="560"/>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4.4实质上没有响应单一来源谈判文件要求的投标将被拒绝。</w:t>
      </w:r>
    </w:p>
    <w:p>
      <w:pPr>
        <w:spacing w:line="360" w:lineRule="auto"/>
        <w:ind w:firstLine="560"/>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4.5如果投标实质性没有响应单一来源谈判文件的要求，其投标将被拒绝。供应商不得通过修正或撤消不合要求的偏离或保留从而使其投标成为实质上响应的投标。</w:t>
      </w:r>
    </w:p>
    <w:p>
      <w:pPr>
        <w:spacing w:line="360" w:lineRule="auto"/>
        <w:ind w:firstLine="560"/>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4.6招标人只对在初审中确定为实质性响应的单一来源谈判响应文件进行进一步的详细商务和技术评审。</w:t>
      </w:r>
    </w:p>
    <w:p>
      <w:pPr>
        <w:spacing w:line="360" w:lineRule="auto"/>
        <w:outlineLvl w:val="9"/>
        <w:rPr>
          <w:rFonts w:hint="eastAsia" w:ascii="宋体" w:hAnsi="宋体" w:eastAsia="宋体" w:cs="Times New Roman"/>
          <w:b/>
          <w:bCs/>
          <w:color w:val="auto"/>
          <w:kern w:val="2"/>
          <w:sz w:val="24"/>
          <w:szCs w:val="24"/>
          <w:lang w:val="en-US" w:eastAsia="zh-CN" w:bidi="ar-SA"/>
        </w:rPr>
      </w:pPr>
      <w:r>
        <w:rPr>
          <w:rFonts w:hint="eastAsia" w:ascii="宋体" w:hAnsi="宋体" w:eastAsia="宋体" w:cs="Times New Roman"/>
          <w:b/>
          <w:bCs/>
          <w:color w:val="auto"/>
          <w:kern w:val="2"/>
          <w:sz w:val="24"/>
          <w:szCs w:val="24"/>
          <w:lang w:val="en-US" w:eastAsia="zh-CN" w:bidi="ar-SA"/>
        </w:rPr>
        <w:t>5、单一来源谈判响应文件的澄清</w:t>
      </w:r>
    </w:p>
    <w:p>
      <w:pPr>
        <w:spacing w:line="360" w:lineRule="auto"/>
        <w:ind w:firstLine="560"/>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为有助于对单一来源谈判响应文件的审查、评价和比较，评标期间可分别要求供应商对其单一来源谈判响应文件进行澄清或答疑，有关澄清或答疑要求的答复应以书面形式提交。</w:t>
      </w:r>
    </w:p>
    <w:p>
      <w:pPr>
        <w:spacing w:line="360" w:lineRule="auto"/>
        <w:outlineLvl w:val="9"/>
        <w:rPr>
          <w:rFonts w:hint="eastAsia" w:ascii="宋体" w:hAnsi="宋体" w:eastAsia="宋体" w:cs="Times New Roman"/>
          <w:b/>
          <w:bCs/>
          <w:color w:val="auto"/>
          <w:kern w:val="2"/>
          <w:sz w:val="24"/>
          <w:szCs w:val="24"/>
          <w:lang w:val="en-US" w:eastAsia="zh-CN" w:bidi="ar-SA"/>
        </w:rPr>
      </w:pPr>
      <w:r>
        <w:rPr>
          <w:rFonts w:hint="eastAsia" w:ascii="宋体" w:hAnsi="宋体" w:eastAsia="宋体" w:cs="Times New Roman"/>
          <w:b/>
          <w:bCs/>
          <w:color w:val="auto"/>
          <w:kern w:val="2"/>
          <w:sz w:val="24"/>
          <w:szCs w:val="24"/>
          <w:lang w:val="en-US" w:eastAsia="zh-CN" w:bidi="ar-SA"/>
        </w:rPr>
        <w:t>6、单一来源谈判响应文件的详细评审</w:t>
      </w:r>
    </w:p>
    <w:p>
      <w:pPr>
        <w:spacing w:line="360" w:lineRule="auto"/>
        <w:ind w:firstLine="560"/>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评审工作应严格按照单一来源谈判文件、单一来源谈判响应文件进行评审。根据供应商对采购文件的响应、质量、价格、品牌、服务承诺等综合评定。</w:t>
      </w:r>
      <w:bookmarkStart w:id="24" w:name="_Toc327439468"/>
    </w:p>
    <w:bookmarkEnd w:id="24"/>
    <w:p>
      <w:pPr>
        <w:snapToGrid w:val="0"/>
        <w:spacing w:before="0" w:after="0" w:line="360" w:lineRule="auto"/>
        <w:jc w:val="both"/>
        <w:outlineLvl w:val="9"/>
        <w:rPr>
          <w:rFonts w:ascii="宋体" w:hAnsi="宋体"/>
          <w:b/>
          <w:bCs/>
          <w:color w:val="auto"/>
          <w:sz w:val="28"/>
          <w:szCs w:val="28"/>
        </w:rPr>
      </w:pPr>
      <w:bookmarkStart w:id="25" w:name="_Toc409627236"/>
      <w:bookmarkStart w:id="26" w:name="_Toc369274610"/>
      <w:r>
        <w:rPr>
          <w:rFonts w:hint="eastAsia" w:ascii="宋体" w:hAnsi="宋体"/>
          <w:b/>
          <w:bCs/>
          <w:color w:val="auto"/>
          <w:sz w:val="28"/>
          <w:szCs w:val="28"/>
        </w:rPr>
        <w:t>（</w:t>
      </w:r>
      <w:r>
        <w:rPr>
          <w:rFonts w:hint="eastAsia" w:ascii="宋体" w:hAnsi="宋体"/>
          <w:b/>
          <w:bCs/>
          <w:color w:val="auto"/>
          <w:sz w:val="28"/>
          <w:szCs w:val="28"/>
          <w:lang w:eastAsia="zh-CN"/>
        </w:rPr>
        <w:t>六</w:t>
      </w:r>
      <w:r>
        <w:rPr>
          <w:rFonts w:hint="eastAsia" w:ascii="宋体" w:hAnsi="宋体"/>
          <w:b/>
          <w:bCs/>
          <w:color w:val="auto"/>
          <w:sz w:val="28"/>
          <w:szCs w:val="28"/>
        </w:rPr>
        <w:t>）授予合同</w:t>
      </w:r>
      <w:bookmarkEnd w:id="25"/>
      <w:bookmarkEnd w:id="26"/>
    </w:p>
    <w:p>
      <w:pPr>
        <w:spacing w:line="360" w:lineRule="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1</w:t>
      </w:r>
      <w:r>
        <w:rPr>
          <w:rFonts w:hint="eastAsia" w:ascii="宋体" w:hAnsi="宋体" w:eastAsia="宋体" w:cs="宋体"/>
          <w:b/>
          <w:bCs/>
          <w:color w:val="auto"/>
          <w:sz w:val="24"/>
          <w:szCs w:val="24"/>
        </w:rPr>
        <w:t>、合同授予标准</w:t>
      </w:r>
    </w:p>
    <w:p>
      <w:pPr>
        <w:spacing w:line="360" w:lineRule="auto"/>
        <w:ind w:firstLine="520" w:firstLineChars="217"/>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买方应将合同授予被确定为实质上响应采购文件要求的，能够满意的履行合同义务合理报价的供应商。</w:t>
      </w:r>
    </w:p>
    <w:p>
      <w:pPr>
        <w:spacing w:line="360" w:lineRule="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2</w:t>
      </w:r>
      <w:r>
        <w:rPr>
          <w:rFonts w:hint="eastAsia" w:ascii="宋体" w:hAnsi="宋体" w:eastAsia="宋体" w:cs="宋体"/>
          <w:b/>
          <w:bCs/>
          <w:color w:val="auto"/>
          <w:sz w:val="24"/>
          <w:szCs w:val="24"/>
        </w:rPr>
        <w:t>、接受和拒绝任何或所有投标的权力</w:t>
      </w:r>
    </w:p>
    <w:p>
      <w:pPr>
        <w:spacing w:line="360" w:lineRule="auto"/>
        <w:ind w:firstLine="520" w:firstLineChars="217"/>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招标人保留在授标之前任何时候接受或拒绝任何投标，以及宣布招标程序无效或拒绝所有投标的权力，对受影响的供应商不承担任何责任。</w:t>
      </w:r>
    </w:p>
    <w:p>
      <w:pPr>
        <w:spacing w:line="360" w:lineRule="auto"/>
        <w:outlineLvl w:val="9"/>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3、成交通知书</w:t>
      </w:r>
    </w:p>
    <w:p>
      <w:pPr>
        <w:spacing w:line="360" w:lineRule="auto"/>
        <w:ind w:firstLine="520" w:firstLineChars="217"/>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3.1成交供应商须向招标机构缴纳成交服务费和其它相关费用后，方可领取成交通知书。</w:t>
      </w:r>
    </w:p>
    <w:p>
      <w:pPr>
        <w:spacing w:line="360" w:lineRule="auto"/>
        <w:ind w:firstLine="520" w:firstLineChars="217"/>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成交供应商须向招标机构按如下标准和规定交纳成交服务费：</w:t>
      </w:r>
    </w:p>
    <w:p>
      <w:pPr>
        <w:spacing w:line="360" w:lineRule="auto"/>
        <w:ind w:firstLine="520" w:firstLineChars="217"/>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（1）成交服务费币种与成交通知书成交价的币种相同；</w:t>
      </w:r>
    </w:p>
    <w:p>
      <w:pPr>
        <w:spacing w:line="360" w:lineRule="auto"/>
        <w:ind w:firstLine="520" w:firstLineChars="217"/>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（2）成交服务费不列在投标报价中；</w:t>
      </w:r>
    </w:p>
    <w:p>
      <w:pPr>
        <w:spacing w:line="360" w:lineRule="auto"/>
        <w:ind w:firstLine="520" w:firstLineChars="217"/>
        <w:outlineLvl w:val="9"/>
        <w:rPr>
          <w:rFonts w:ascii="宋体" w:hAnsi="宋体" w:cs="宋体"/>
          <w:sz w:val="24"/>
        </w:rPr>
      </w:pPr>
      <w:r>
        <w:rPr>
          <w:rFonts w:hint="eastAsia" w:ascii="宋体" w:hAnsi="宋体" w:eastAsia="宋体" w:cs="宋体"/>
          <w:color w:val="auto"/>
          <w:sz w:val="24"/>
          <w:szCs w:val="24"/>
          <w:lang w:val="en-US" w:eastAsia="zh-CN"/>
        </w:rPr>
        <w:t>（3）招标代理服务费</w:t>
      </w:r>
      <w:r>
        <w:rPr>
          <w:rFonts w:hint="eastAsia" w:ascii="宋体" w:hAnsi="宋体" w:cs="宋体"/>
          <w:sz w:val="24"/>
        </w:rPr>
        <w:t>参照国家计委关于印发《招标代理服务收费管理暂行办法》的通知（计价格〔2002〕1980号）、《国家发展和改革委员会办公厅关于招标代理服务收费有关问题的通知》（发改办价格〔2003〕857号）规定向中标（成交）供应商收取。</w:t>
      </w:r>
    </w:p>
    <w:p>
      <w:pPr>
        <w:spacing w:line="360" w:lineRule="auto"/>
        <w:ind w:firstLine="520" w:firstLineChars="217"/>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3.2 成交通知书将是合同的一个组成部分。</w:t>
      </w:r>
    </w:p>
    <w:p>
      <w:pPr>
        <w:spacing w:line="360" w:lineRule="auto"/>
        <w:ind w:firstLine="520" w:firstLineChars="217"/>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3.3招标代理机构对未成交原因不作任何解释。</w:t>
      </w:r>
    </w:p>
    <w:p>
      <w:pPr>
        <w:spacing w:line="360" w:lineRule="auto"/>
        <w:outlineLvl w:val="9"/>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4、签订合同</w:t>
      </w:r>
    </w:p>
    <w:p>
      <w:pPr>
        <w:spacing w:line="360" w:lineRule="auto"/>
        <w:ind w:firstLine="520" w:firstLineChars="217"/>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成交人按买方要求的时间、地点与买方签订合同。</w:t>
      </w:r>
    </w:p>
    <w:p>
      <w:pPr>
        <w:spacing w:line="360" w:lineRule="auto"/>
        <w:outlineLvl w:val="9"/>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5、合同文件</w:t>
      </w:r>
    </w:p>
    <w:p>
      <w:pPr>
        <w:spacing w:line="360" w:lineRule="auto"/>
        <w:ind w:firstLine="520" w:firstLineChars="217"/>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除包括“单一来源谈判文件”规定的全部内容外，还应包括：</w:t>
      </w:r>
    </w:p>
    <w:p>
      <w:pPr>
        <w:spacing w:line="360" w:lineRule="auto"/>
        <w:ind w:firstLine="520" w:firstLineChars="217"/>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(1)与招标有关的澄清、说明；</w:t>
      </w:r>
    </w:p>
    <w:p>
      <w:pPr>
        <w:spacing w:line="360" w:lineRule="auto"/>
        <w:ind w:firstLine="520" w:firstLineChars="217"/>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(2)投标单位在投标时随同投标书递交的资料与附图；</w:t>
      </w:r>
    </w:p>
    <w:p>
      <w:pPr>
        <w:spacing w:line="360" w:lineRule="auto"/>
        <w:ind w:firstLine="520" w:firstLineChars="217"/>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(3)在商谈本合同书时，双方共同签字的补充文件；</w:t>
      </w:r>
    </w:p>
    <w:p>
      <w:pPr>
        <w:spacing w:line="360" w:lineRule="auto"/>
        <w:ind w:firstLine="520" w:firstLineChars="217"/>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(4)有关技术要求的补充内容。</w:t>
      </w:r>
    </w:p>
    <w:p>
      <w:pPr>
        <w:outlineLvl w:val="9"/>
        <w:rPr>
          <w:rFonts w:hint="eastAsia" w:ascii="宋体" w:hAnsi="宋体" w:eastAsia="宋体"/>
          <w:b/>
          <w:bCs/>
          <w:color w:val="auto"/>
          <w:sz w:val="28"/>
          <w:szCs w:val="30"/>
        </w:rPr>
      </w:pPr>
      <w:bookmarkStart w:id="27" w:name="_Toc409627237"/>
      <w:bookmarkStart w:id="28" w:name="_Toc398133602"/>
      <w:r>
        <w:rPr>
          <w:rFonts w:hint="eastAsia" w:ascii="宋体" w:hAnsi="宋体" w:eastAsia="宋体"/>
          <w:b/>
          <w:bCs/>
          <w:color w:val="auto"/>
          <w:sz w:val="28"/>
          <w:szCs w:val="30"/>
          <w:lang w:eastAsia="zh-CN"/>
        </w:rPr>
        <w:br w:type="page"/>
      </w:r>
    </w:p>
    <w:bookmarkEnd w:id="27"/>
    <w:bookmarkEnd w:id="28"/>
    <w:p>
      <w:pPr>
        <w:spacing w:line="360" w:lineRule="auto"/>
        <w:rPr>
          <w:rFonts w:hint="eastAsia" w:ascii="宋体" w:hAnsi="宋体" w:eastAsia="宋体" w:cs="宋体"/>
          <w:b/>
          <w:bCs/>
          <w:color w:val="auto"/>
          <w:sz w:val="24"/>
        </w:rPr>
      </w:pPr>
      <w:r>
        <w:rPr>
          <w:rFonts w:hint="eastAsia" w:ascii="宋体" w:hAnsi="宋体" w:eastAsia="宋体" w:cs="宋体"/>
          <w:b/>
          <w:bCs/>
          <w:kern w:val="1"/>
          <w:sz w:val="28"/>
          <w:szCs w:val="28"/>
          <w:lang w:val="en-US" w:eastAsia="zh-CN"/>
        </w:rPr>
        <w:t>（七）、</w:t>
      </w:r>
      <w:r>
        <w:rPr>
          <w:rFonts w:hint="eastAsia" w:ascii="宋体" w:hAnsi="宋体" w:eastAsia="宋体" w:cs="宋体"/>
          <w:b/>
          <w:bCs/>
          <w:color w:val="auto"/>
          <w:sz w:val="24"/>
        </w:rPr>
        <w:t>安康市公共资源交易平台全流程电子化政府采购项目内容</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1、关于需要特别提醒供应商的内容</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1.1、本项目采用电子化投标的方式，供应商须使用数字认证证书对电子投标文件进行签章、加密、递交及开标时解密等相关招投标事宜。开标时请务必携带数字认证证书，如因供应商自身原因未携带数字认证证书造成无法解密投标文件，按无效投标对待。</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1.2、因投标人（含供应商、投标人、竞买人等）自身问题，电脑遭遇网络堵塞、病毒入侵、硬件故障或者数字证书遗失、遗忘等原因导致不能正常参与电子交易活动的，后果由投标人承担。</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1.3、制作电子投标文件</w:t>
      </w:r>
    </w:p>
    <w:p>
      <w:pPr>
        <w:spacing w:line="360" w:lineRule="auto"/>
        <w:jc w:val="left"/>
        <w:rPr>
          <w:rFonts w:hint="eastAsia" w:ascii="宋体" w:hAnsi="宋体" w:eastAsia="宋体" w:cs="宋体"/>
          <w:color w:val="auto"/>
          <w:sz w:val="24"/>
        </w:rPr>
      </w:pPr>
      <w:r>
        <w:rPr>
          <w:rFonts w:hint="eastAsia" w:ascii="宋体" w:hAnsi="宋体" w:eastAsia="宋体" w:cs="宋体"/>
          <w:color w:val="auto"/>
          <w:sz w:val="24"/>
        </w:rPr>
        <w:t>投标供应商须在“全国公共资源交易中心平台（陕西省）（http：//www.sxggzyjy.cn/）”的“服务指南”栏目“下载专区”中，免费下载“陕西省公共资源交易平台政府采购电子标书制作工具(V8.0.0.2)”，并升级至最新版本，使用该客户端制作电子投标文件，制作扩展名为“.SXSTF”的电子投标文件。”</w:t>
      </w:r>
    </w:p>
    <w:p>
      <w:pPr>
        <w:pageBreakBefore w:val="0"/>
        <w:widowControl w:val="0"/>
        <w:kinsoku/>
        <w:wordWrap/>
        <w:overflowPunct/>
        <w:topLinePunct w:val="0"/>
        <w:autoSpaceDE/>
        <w:autoSpaceDN/>
        <w:bidi w:val="0"/>
        <w:snapToGrid/>
        <w:spacing w:line="360" w:lineRule="auto"/>
        <w:jc w:val="both"/>
        <w:rPr>
          <w:rFonts w:hint="default" w:ascii="宋体" w:hAnsi="宋体" w:eastAsia="宋体" w:cs="宋体"/>
          <w:b/>
          <w:bCs/>
          <w:color w:val="auto"/>
          <w:sz w:val="24"/>
          <w:lang w:val="en-US" w:eastAsia="zh-CN"/>
        </w:rPr>
      </w:pPr>
      <w:r>
        <w:rPr>
          <w:rFonts w:hint="eastAsia" w:ascii="宋体" w:hAnsi="宋体" w:cs="宋体"/>
          <w:b/>
          <w:bCs/>
          <w:color w:val="auto"/>
          <w:sz w:val="24"/>
          <w:lang w:eastAsia="zh-CN"/>
        </w:rPr>
        <w:t>8.</w:t>
      </w:r>
      <w:r>
        <w:rPr>
          <w:rFonts w:hint="eastAsia" w:ascii="宋体" w:hAnsi="宋体" w:eastAsia="宋体" w:cs="宋体"/>
          <w:b/>
          <w:bCs/>
          <w:color w:val="auto"/>
          <w:sz w:val="24"/>
        </w:rPr>
        <w:t>1.4、</w:t>
      </w:r>
      <w:r>
        <w:rPr>
          <w:rFonts w:hint="eastAsia" w:ascii="宋体" w:hAnsi="宋体" w:cs="宋体"/>
          <w:b/>
          <w:bCs/>
          <w:color w:val="auto"/>
          <w:sz w:val="24"/>
          <w:lang w:val="en-US" w:eastAsia="zh-CN"/>
        </w:rPr>
        <w:t>标书雷同性分析</w:t>
      </w:r>
    </w:p>
    <w:p>
      <w:pPr>
        <w:pageBreakBefore w:val="0"/>
        <w:widowControl w:val="0"/>
        <w:kinsoku/>
        <w:wordWrap/>
        <w:overflowPunct/>
        <w:topLinePunct w:val="0"/>
        <w:autoSpaceDE/>
        <w:autoSpaceDN/>
        <w:bidi w:val="0"/>
        <w:snapToGrid/>
        <w:spacing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根据陕西省公共资源交易中心2021年7月22日印发的《关于在政府采购交易系统中开通标书雷同性分析功能的通知》，在符合性审查环节，将由评标委员会在评标系统中对供应商的电子投标文件进行雷同性分析。</w:t>
      </w:r>
    </w:p>
    <w:p>
      <w:pPr>
        <w:pageBreakBefore w:val="0"/>
        <w:widowControl w:val="0"/>
        <w:kinsoku/>
        <w:wordWrap/>
        <w:overflowPunct/>
        <w:topLinePunct w:val="0"/>
        <w:autoSpaceDE/>
        <w:autoSpaceDN/>
        <w:bidi w:val="0"/>
        <w:snapToGrid/>
        <w:spacing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雷同性分析由两项指标组成，分别是“文件制作机器码”和“文件创建标识码”。其中，前者通过验证电子投标文件制作设备的特征信息（如MAC地址、硬盘序列号、CPU编号、主板号等），判断电子投标文件是否出自同一台设备。</w:t>
      </w:r>
    </w:p>
    <w:p>
      <w:pPr>
        <w:pageBreakBefore w:val="0"/>
        <w:widowControl w:val="0"/>
        <w:kinsoku/>
        <w:wordWrap/>
        <w:overflowPunct/>
        <w:topLinePunct w:val="0"/>
        <w:autoSpaceDE/>
        <w:autoSpaceDN/>
        <w:bidi w:val="0"/>
        <w:snapToGrid/>
        <w:spacing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若“文件制作机器码”一致，则表明不同投标供应商的电子投标文件出自同一台制作设备，根据《陕西省财政厅关于政府采购有关政策的复函》（陕财办采函〔2019〕18号），该情形可以视为投标供应商串通投标，其投标无效。</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1.</w:t>
      </w:r>
      <w:r>
        <w:rPr>
          <w:rFonts w:hint="eastAsia" w:ascii="宋体" w:hAnsi="宋体" w:cs="宋体"/>
          <w:color w:val="auto"/>
          <w:sz w:val="24"/>
          <w:lang w:val="en-US" w:eastAsia="zh-CN"/>
        </w:rPr>
        <w:t>5</w:t>
      </w:r>
      <w:r>
        <w:rPr>
          <w:rFonts w:hint="eastAsia" w:ascii="宋体" w:hAnsi="宋体" w:eastAsia="宋体" w:cs="宋体"/>
          <w:color w:val="auto"/>
          <w:sz w:val="24"/>
        </w:rPr>
        <w:t>、递交电子投标文件</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登录全国公共资源交易中心平台（陕西省）（http：//www.sxggzyjy.cn/），选择“电子交易平台—陕西政府采购交易系统—企业端”进行登录，登录后选择“交易乙方”身份进入，进入菜单“采购业务—我的项目——项目流程——上传响应文件”，上传加密的电子投标文件。上传成功后，电子化平台将予以记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2、关于报名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2.1、购买须知：使用捆绑省交易平台的CA锁登录电子交易平台，通过政府采购系统企业端进入，点击我要投标，完善相关投标信息；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2.2.确认：请在文件发售时间以内将网上投标成功回执单、</w:t>
      </w:r>
      <w:r>
        <w:rPr>
          <w:rFonts w:hint="eastAsia" w:ascii="宋体" w:hAnsi="宋体" w:cs="宋体"/>
          <w:color w:val="auto"/>
          <w:sz w:val="24"/>
          <w:lang w:val="en-US" w:eastAsia="zh-CN"/>
        </w:rPr>
        <w:t>单位介绍信、</w:t>
      </w:r>
      <w:r>
        <w:rPr>
          <w:rFonts w:hint="eastAsia" w:ascii="宋体" w:hAnsi="宋体" w:eastAsia="宋体" w:cs="宋体"/>
          <w:color w:val="auto"/>
          <w:sz w:val="24"/>
        </w:rPr>
        <w:t>被授权人身份证（复印件加盖公章）在代理机构处进行投标登记，确认完毕后方可下载文件；</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2.3、未完成网上投标成功的或未经采购代理公司确认或未在规定时间内在平台上下载文件的，无法完成后续流程；</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2.4、本项目采用电子化投标的方式（落实无纸化交易，无需提供纸质版文件），相关操作流程详见全国公共资源交易平台（陕西省）网站[服务指南-下载专区]中的《陕西省公共资源交易中心政府采购项目投标指南》；</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2.5、电子招标文件技术支持：4009280095、4009980000。</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3、关于文件的制作和签名</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3.1、为确保采购项目顺利开展，本项目采用电子化投标的方式（落实无纸化交易，无需提供纸质版文件）。</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3.2、 编制电子投标文件时，应使用最新发布的电子招标文件及专用制作工具进行编制。并使用数字认证证书（CA）对电子投标文件进行签署、加密、递交及开标时解密等相关操作。</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3.2.1电子招标文件下载</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供应商登录全国公共资源交易平台（陕西省）网站[电子交易平台-企业端]后，在[我的项目]中点击“项目流程-交易文件下载”下载电子招标文件（*.SXSZF）;</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注意：该项目如有变更文件，则应点击“项目流程&gt;答疑文件下载”下载更新后的电子招标文件（*.SXSCF），使用旧版电子招标文件制作的电子投标文件，系统将拒绝接收。</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3.2.2电子招标文件需要使用专用软件打开、浏览</w:t>
      </w:r>
    </w:p>
    <w:p>
      <w:pPr>
        <w:spacing w:line="360" w:lineRule="auto"/>
        <w:ind w:left="-199" w:leftChars="-95"/>
        <w:jc w:val="left"/>
        <w:rPr>
          <w:rFonts w:hint="eastAsia" w:ascii="宋体" w:hAnsi="宋体" w:eastAsia="宋体" w:cs="宋体"/>
          <w:color w:val="auto"/>
          <w:sz w:val="24"/>
        </w:rPr>
      </w:pPr>
      <w:r>
        <w:rPr>
          <w:rFonts w:hint="eastAsia" w:ascii="宋体" w:hAnsi="宋体" w:eastAsia="宋体" w:cs="宋体"/>
          <w:color w:val="auto"/>
          <w:sz w:val="24"/>
        </w:rPr>
        <w:t>供应商登录全国公共资源交易平台（陕西省）网站[服务指南-下载专区]免费下载《陕西省公共资源交易平台政府采购电子标书制作工具(V8.0.0.2)》，下载网址：http：//www.sxggzyjy.cn/fwzn/004003/20180827/c8c8fb15-a7cc-4011-a244-806289d7cf3b.html，并升级至最新版本，使用该客户端可以打开电子招标文件。软件操作手册详见全国公共资源交易平台（陕西省）网站[服务指南-下载专区]中的《陕西省公共资源交易（政府采购类）投标文件制作软件操作手册》</w:t>
      </w:r>
      <w:r>
        <w:rPr>
          <w:rFonts w:hint="eastAsia" w:ascii="宋体" w:hAnsi="宋体" w:eastAsia="宋体" w:cs="宋体"/>
          <w:color w:val="auto"/>
          <w:sz w:val="24"/>
          <w:lang w:eastAsia="zh-CN"/>
        </w:rPr>
        <w:t>，</w:t>
      </w:r>
      <w:r>
        <w:rPr>
          <w:rFonts w:hint="eastAsia" w:ascii="宋体" w:hAnsi="宋体" w:eastAsia="宋体" w:cs="宋体"/>
          <w:color w:val="auto"/>
          <w:sz w:val="24"/>
        </w:rPr>
        <w:t>下载网址：</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http：//www.sxggzyjy.cn/fwzn/004003/20170821/c3afa05b-f5e6-4e64-9fb0-e397ef73413d.html；</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3.2.3制作电子投标文件</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电子投标文件同样需要使用上述软件进行编制。在编制过程中，如有技术性问题，请先翻阅操作手册或致电软件开发商，技术支持热线：4009280095、4009980000。</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4、关于响应文件递交与解密</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4.1.文件递交</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4.1.1电子投标文件可于提交投标文件截止时间前任意时段登录全国公共资源交易平台（陕西省）网站[电子交易平台-企业端]进行提交，逾期系统将拒绝接收。提交时，供应商应登录全国公共资源交易中心平台（陕西省），选择[“首页&gt;电子交易平台&gt;企业端&gt;我的项目”，点击[项目流程]，在打开的[项目管理]对话框中选择[上传响应文件]，上传加密的电子投标文件（*.SXSTF），上传成功后，电子化平台将予以记录。</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4.2.文件开启与解密</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4.2.1开标时，供应商须使用电子投标文件加密时所用的数字认证证书（CA锁）在开标室的解密机上自行解密电子投标文件。涉及到二次报价的，一定携带主锁报价，只有主锁才有签章功能，二次报价才能完成。</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4.2.2电子开标失败时，由于投标人（含供应商、投标人、竞买人等）自身问题，电脑遭遇网络堵塞、病毒入侵、硬件故障或者数字证书遗失、遗忘等原因导致不能正常参与电子交易活动的，后果由投标人承担。</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4.2.3在开标环节出现下列情况之一的，其电子投标文件视为无效文件：</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a.供应商拒绝对电子投标文件进行解密的；</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b.因供应商自身原因（如未带CA锁、或所带CA锁与制作电子投标文件使用的CA锁不一致、或沿用旧版招标文件编制投标文件等情形），导致在规定时间内无法解密投标文件的；</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c.上传的电子投标文件无法打开的；</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d.政府采购法律法规规定的其他无效情形。</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4.2.4特殊情形下的应急处置</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参照《安康市公共资源交易平台电子化交易应急处置管理办法（试行）》第五条 出现以下情形的，可延续电子开评标流程：</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一）在开评标过程中出现硬件设备（包括电脑、打印机、投影仪等）故障导致招标代理机构无法使用进行正常开评标的，代理机构应及时与公共资源交易中心工作人员联系，通知交易中心信息技术保障人员迅速判断、检查、排除设备故障，修理或更换有问题的设备。故障在2小时内可修复的，可延续电子开标评标流程。</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二）出现电子交易系统和网络异常情况，导致代理机构无法进行正常开评标时，代理机构要及时联系交易中心信息技术保障人员迅速判断、及时排除系统信息故障。首先可尝试使用无线、移动数据等其它应急网络继续开评标。若更换网络或简单维修后，仍无法正常进行的，应联系电子政务办，将电子政务外网转换为内网运行。故障在2小时内可修复的，可延续电子开标评标流程。</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（三）交易中心出现临时停电断电的紧急情况，代理机构应及时通知交易中心的后勤保障服务人员，迅速查找停电原因，进行修理尽快恢复供电。故障在2小时内可修复的，可延续电子开标评标流程。</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第六条 2小时内无法修复的，由代理机构根据招标人意见，可按照以下解决方案进行。</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方案一：延续电子开评标流程。经招标人同意后，由代理机构向交易中心出具电子开评标情况说明，并由招标人、代理机构、评审专家等相关人员签字盖章，确定新的开评标时间，待故障排除后再继续完成电子开评标流程。</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方案二：另行择期开评标。由招标人征求所有投标人同意，并报监管部门备案后公布。待故障修复后，由招标代理原文发布至统一交易平台，重新确定时间开评标。重新开评标时间自补充通知之日起不少于1个工作日。</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第七条 故障修复期间，招标人、代理机构等相关人员要严格做好开评标信息保密工作，同时安排评标专家至休息地点等候，待故障修复后继续在指定地点开标、评标。评标专家有特殊情况确实不能继续参与评标的，予以补抽专家。择期另行开评标的，评标专家需重新抽取。</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4.2.5延时情况说明由代理机构将突发情况的原因、经过、解决措施，延时时间等进行详细准确的书面记录，再由招标人和代理机构等相关人员签字确认。</w:t>
      </w:r>
    </w:p>
    <w:p>
      <w:r>
        <w:rPr>
          <w:rFonts w:hint="eastAsia" w:ascii="宋体" w:hAnsi="宋体" w:cs="宋体"/>
          <w:color w:val="auto"/>
          <w:sz w:val="24"/>
          <w:lang w:eastAsia="zh-CN"/>
        </w:rPr>
        <w:t>8.</w:t>
      </w:r>
      <w:r>
        <w:rPr>
          <w:rFonts w:hint="eastAsia" w:ascii="宋体" w:hAnsi="宋体" w:eastAsia="宋体" w:cs="宋体"/>
          <w:color w:val="auto"/>
          <w:sz w:val="24"/>
        </w:rPr>
        <w:t>4.2.6采购代理机构将在开标会议现场做开标记录。</w:t>
      </w:r>
    </w:p>
    <w:p>
      <w:pPr>
        <w:spacing w:line="360" w:lineRule="auto"/>
        <w:rPr>
          <w:rFonts w:hint="eastAsia" w:ascii="宋体" w:hAnsi="宋体" w:eastAsia="宋体" w:cs="宋体"/>
          <w:bCs/>
          <w:color w:val="auto"/>
          <w:sz w:val="24"/>
          <w:szCs w:val="24"/>
          <w:lang w:val="en-US" w:bidi="ar-SA"/>
        </w:rPr>
      </w:pPr>
    </w:p>
    <w:p>
      <w:pPr>
        <w:jc w:val="center"/>
        <w:outlineLvl w:val="9"/>
        <w:rPr>
          <w:rFonts w:ascii="宋体" w:hAnsi="宋体"/>
          <w:b/>
          <w:bCs/>
          <w:color w:val="auto"/>
          <w:sz w:val="44"/>
        </w:rPr>
      </w:pPr>
    </w:p>
    <w:p>
      <w:pPr>
        <w:jc w:val="center"/>
        <w:outlineLvl w:val="9"/>
        <w:rPr>
          <w:rFonts w:ascii="宋体" w:hAnsi="宋体"/>
          <w:b/>
          <w:bCs/>
          <w:color w:val="auto"/>
          <w:sz w:val="44"/>
        </w:rPr>
      </w:pPr>
    </w:p>
    <w:p>
      <w:pPr>
        <w:jc w:val="center"/>
        <w:outlineLvl w:val="9"/>
        <w:rPr>
          <w:rFonts w:ascii="宋体" w:hAnsi="宋体"/>
          <w:b/>
          <w:bCs/>
          <w:color w:val="auto"/>
          <w:sz w:val="44"/>
        </w:rPr>
      </w:pPr>
    </w:p>
    <w:p>
      <w:pPr>
        <w:jc w:val="center"/>
        <w:outlineLvl w:val="9"/>
        <w:rPr>
          <w:rFonts w:ascii="宋体" w:hAnsi="宋体"/>
          <w:b/>
          <w:bCs/>
          <w:color w:val="auto"/>
          <w:sz w:val="44"/>
        </w:rPr>
      </w:pPr>
    </w:p>
    <w:p>
      <w:pPr>
        <w:pStyle w:val="4"/>
        <w:outlineLvl w:val="9"/>
        <w:rPr>
          <w:color w:val="auto"/>
        </w:rPr>
      </w:pPr>
    </w:p>
    <w:p>
      <w:pPr>
        <w:outlineLvl w:val="9"/>
        <w:rPr>
          <w:color w:val="auto"/>
        </w:rPr>
      </w:pPr>
    </w:p>
    <w:p>
      <w:pPr>
        <w:outlineLvl w:val="9"/>
        <w:rPr>
          <w:color w:val="auto"/>
        </w:rPr>
      </w:pPr>
    </w:p>
    <w:p>
      <w:pPr>
        <w:rPr>
          <w:color w:val="auto"/>
        </w:rPr>
      </w:pPr>
      <w:r>
        <w:rPr>
          <w:color w:val="auto"/>
        </w:rPr>
        <w:br w:type="page"/>
      </w:r>
    </w:p>
    <w:p>
      <w:pPr>
        <w:pStyle w:val="8"/>
      </w:pPr>
    </w:p>
    <w:p>
      <w:pPr>
        <w:outlineLvl w:val="9"/>
        <w:rPr>
          <w:color w:val="auto"/>
        </w:rPr>
      </w:pPr>
    </w:p>
    <w:p>
      <w:pPr>
        <w:outlineLvl w:val="9"/>
        <w:rPr>
          <w:color w:val="auto"/>
        </w:rPr>
      </w:pPr>
    </w:p>
    <w:p>
      <w:pPr>
        <w:outlineLvl w:val="9"/>
        <w:rPr>
          <w:color w:val="auto"/>
        </w:rPr>
      </w:pPr>
    </w:p>
    <w:p>
      <w:pPr>
        <w:jc w:val="center"/>
        <w:outlineLvl w:val="9"/>
        <w:rPr>
          <w:rFonts w:ascii="宋体" w:hAnsi="宋体"/>
          <w:b/>
          <w:bCs/>
          <w:color w:val="auto"/>
          <w:sz w:val="24"/>
        </w:rPr>
      </w:pPr>
    </w:p>
    <w:p>
      <w:pPr>
        <w:outlineLvl w:val="9"/>
        <w:rPr>
          <w:rFonts w:ascii="宋体" w:hAnsi="宋体"/>
          <w:b/>
          <w:bCs/>
          <w:color w:val="auto"/>
          <w:sz w:val="24"/>
        </w:rPr>
      </w:pPr>
    </w:p>
    <w:p>
      <w:pPr>
        <w:outlineLvl w:val="9"/>
        <w:rPr>
          <w:rFonts w:ascii="宋体" w:hAnsi="宋体"/>
          <w:b/>
          <w:bCs/>
          <w:color w:val="auto"/>
          <w:sz w:val="24"/>
        </w:rPr>
      </w:pPr>
    </w:p>
    <w:p>
      <w:pPr>
        <w:pStyle w:val="8"/>
        <w:rPr>
          <w:rFonts w:ascii="宋体" w:hAnsi="宋体"/>
          <w:b/>
          <w:bCs/>
          <w:color w:val="auto"/>
          <w:sz w:val="24"/>
        </w:rPr>
      </w:pPr>
    </w:p>
    <w:p>
      <w:pPr>
        <w:pStyle w:val="8"/>
        <w:rPr>
          <w:rFonts w:ascii="宋体" w:hAnsi="宋体"/>
          <w:b/>
          <w:bCs/>
          <w:color w:val="auto"/>
          <w:sz w:val="24"/>
        </w:rPr>
      </w:pPr>
    </w:p>
    <w:p>
      <w:pPr>
        <w:pStyle w:val="8"/>
        <w:rPr>
          <w:rFonts w:ascii="宋体" w:hAnsi="宋体"/>
          <w:b/>
          <w:bCs/>
          <w:color w:val="auto"/>
          <w:sz w:val="24"/>
        </w:rPr>
      </w:pPr>
    </w:p>
    <w:p>
      <w:pPr>
        <w:pStyle w:val="8"/>
        <w:rPr>
          <w:rFonts w:ascii="宋体" w:hAnsi="宋体"/>
          <w:b/>
          <w:bCs/>
          <w:color w:val="auto"/>
          <w:sz w:val="24"/>
        </w:rPr>
      </w:pPr>
    </w:p>
    <w:p>
      <w:pPr>
        <w:pStyle w:val="8"/>
        <w:rPr>
          <w:rFonts w:ascii="宋体" w:hAnsi="宋体"/>
          <w:b/>
          <w:bCs/>
          <w:color w:val="auto"/>
          <w:sz w:val="24"/>
        </w:rPr>
      </w:pPr>
    </w:p>
    <w:p>
      <w:pPr>
        <w:outlineLvl w:val="9"/>
        <w:rPr>
          <w:b/>
          <w:bCs/>
          <w:color w:val="auto"/>
        </w:rPr>
      </w:pPr>
    </w:p>
    <w:p>
      <w:pPr>
        <w:pStyle w:val="2"/>
        <w:numPr>
          <w:ilvl w:val="0"/>
          <w:numId w:val="4"/>
        </w:numPr>
        <w:snapToGrid w:val="0"/>
        <w:spacing w:beforeLines="100" w:after="0" w:line="360" w:lineRule="auto"/>
        <w:jc w:val="center"/>
        <w:rPr>
          <w:rFonts w:hint="eastAsia" w:ascii="宋体" w:hAnsi="宋体"/>
          <w:b/>
          <w:bCs/>
          <w:color w:val="auto"/>
          <w:sz w:val="48"/>
          <w:szCs w:val="48"/>
          <w:lang w:val="en-US" w:eastAsia="zh-CN"/>
        </w:rPr>
      </w:pPr>
      <w:bookmarkStart w:id="29" w:name="_Toc409627238"/>
      <w:bookmarkStart w:id="30" w:name="_Toc369274612"/>
      <w:r>
        <w:rPr>
          <w:rFonts w:hint="eastAsia" w:ascii="宋体" w:hAnsi="宋体"/>
          <w:b/>
          <w:bCs/>
          <w:color w:val="auto"/>
          <w:sz w:val="48"/>
          <w:szCs w:val="48"/>
          <w:lang w:val="en-US" w:eastAsia="zh-CN"/>
        </w:rPr>
        <w:t xml:space="preserve"> </w:t>
      </w:r>
      <w:r>
        <w:rPr>
          <w:rFonts w:hint="eastAsia" w:ascii="宋体" w:hAnsi="宋体"/>
          <w:b/>
          <w:bCs/>
          <w:color w:val="auto"/>
          <w:sz w:val="48"/>
          <w:szCs w:val="48"/>
        </w:rPr>
        <w:t xml:space="preserve"> </w:t>
      </w:r>
      <w:bookmarkStart w:id="31" w:name="_Toc4983"/>
      <w:bookmarkStart w:id="32" w:name="_Toc9234"/>
      <w:bookmarkStart w:id="33" w:name="_Toc18130"/>
      <w:r>
        <w:rPr>
          <w:rFonts w:hint="eastAsia" w:ascii="宋体" w:hAnsi="宋体"/>
          <w:b/>
          <w:bCs/>
          <w:color w:val="auto"/>
          <w:sz w:val="48"/>
          <w:szCs w:val="48"/>
          <w:lang w:eastAsia="zh-CN"/>
        </w:rPr>
        <w:t>商务部分</w:t>
      </w:r>
      <w:bookmarkEnd w:id="31"/>
      <w:bookmarkEnd w:id="32"/>
    </w:p>
    <w:p>
      <w:pPr>
        <w:numPr>
          <w:ilvl w:val="0"/>
          <w:numId w:val="0"/>
        </w:numPr>
        <w:snapToGrid w:val="0"/>
        <w:spacing w:beforeLines="100" w:after="0" w:line="360" w:lineRule="auto"/>
        <w:jc w:val="center"/>
        <w:outlineLvl w:val="9"/>
        <w:rPr>
          <w:rFonts w:hint="eastAsia" w:ascii="宋体" w:hAnsi="宋体"/>
          <w:b/>
          <w:bCs/>
          <w:color w:val="auto"/>
          <w:sz w:val="48"/>
          <w:szCs w:val="48"/>
          <w:lang w:val="en-US" w:eastAsia="zh-CN"/>
        </w:rPr>
      </w:pPr>
      <w:r>
        <w:rPr>
          <w:rFonts w:hint="eastAsia" w:ascii="宋体" w:hAnsi="宋体"/>
          <w:b/>
          <w:bCs/>
          <w:color w:val="auto"/>
          <w:sz w:val="48"/>
          <w:szCs w:val="48"/>
          <w:lang w:val="en-US" w:eastAsia="zh-CN"/>
        </w:rPr>
        <w:t>（合同条款及合同格式）</w:t>
      </w:r>
      <w:bookmarkEnd w:id="33"/>
    </w:p>
    <w:p>
      <w:pPr>
        <w:spacing w:line="360" w:lineRule="auto"/>
        <w:ind w:firstLine="482" w:firstLineChars="200"/>
        <w:rPr>
          <w:rFonts w:ascii="宋体" w:hAnsi="宋体"/>
          <w:b/>
          <w:bCs/>
          <w:color w:val="auto"/>
          <w:sz w:val="24"/>
        </w:rPr>
      </w:pPr>
      <w:r>
        <w:rPr>
          <w:rFonts w:hint="eastAsia" w:ascii="宋体" w:hAnsi="宋体"/>
          <w:b/>
          <w:bCs/>
          <w:color w:val="auto"/>
          <w:sz w:val="24"/>
        </w:rPr>
        <w:t>（说明</w:t>
      </w:r>
      <w:r>
        <w:rPr>
          <w:rFonts w:hint="eastAsia" w:ascii="宋体" w:hAnsi="宋体"/>
          <w:b/>
          <w:bCs/>
          <w:color w:val="auto"/>
          <w:sz w:val="24"/>
          <w:lang w:eastAsia="zh-CN"/>
        </w:rPr>
        <w:t>：</w:t>
      </w:r>
      <w:r>
        <w:rPr>
          <w:rFonts w:hint="eastAsia" w:ascii="宋体" w:hAnsi="宋体"/>
          <w:b/>
          <w:bCs/>
          <w:color w:val="auto"/>
          <w:sz w:val="24"/>
        </w:rPr>
        <w:t>本合同作为合同的基本格式，不作为最终合同，</w:t>
      </w:r>
      <w:r>
        <w:rPr>
          <w:rFonts w:hint="eastAsia" w:ascii="宋体" w:hAnsi="宋体"/>
          <w:b/>
          <w:bCs/>
          <w:color w:val="auto"/>
          <w:sz w:val="24"/>
          <w:lang w:val="en-US" w:eastAsia="zh-CN"/>
        </w:rPr>
        <w:t>买方</w:t>
      </w:r>
      <w:r>
        <w:rPr>
          <w:rFonts w:hint="eastAsia" w:ascii="宋体" w:hAnsi="宋体"/>
          <w:b/>
          <w:bCs/>
          <w:color w:val="auto"/>
          <w:sz w:val="24"/>
        </w:rPr>
        <w:t>有权在签订合同时对合同的相关条款及内容作进一步的细化和修改。）</w:t>
      </w:r>
    </w:p>
    <w:p>
      <w:pPr>
        <w:spacing w:line="360" w:lineRule="auto"/>
        <w:rPr>
          <w:rFonts w:ascii="宋体" w:hAnsi="宋体"/>
          <w:b/>
          <w:bCs/>
          <w:color w:val="auto"/>
          <w:sz w:val="24"/>
        </w:rPr>
      </w:pPr>
    </w:p>
    <w:bookmarkEnd w:id="29"/>
    <w:bookmarkEnd w:id="30"/>
    <w:p>
      <w:pPr>
        <w:rPr>
          <w:rFonts w:hint="eastAsia" w:ascii="宋体" w:hAnsi="宋体" w:cs="宋体"/>
          <w:b/>
          <w:bCs/>
          <w:color w:val="auto"/>
          <w:sz w:val="40"/>
          <w:lang w:val="en-US" w:eastAsia="zh-CN"/>
        </w:rPr>
      </w:pPr>
      <w:r>
        <w:rPr>
          <w:rFonts w:hint="eastAsia" w:ascii="宋体" w:hAnsi="宋体" w:cs="宋体"/>
          <w:b/>
          <w:bCs/>
          <w:color w:val="auto"/>
          <w:sz w:val="40"/>
          <w:lang w:val="en-US" w:eastAsia="zh-CN"/>
        </w:rPr>
        <w:br w:type="page"/>
      </w:r>
    </w:p>
    <w:p>
      <w:pPr>
        <w:spacing w:line="360" w:lineRule="auto"/>
        <w:jc w:val="center"/>
        <w:rPr>
          <w:rFonts w:hint="eastAsia" w:ascii="宋体" w:hAnsi="宋体" w:cs="宋体"/>
          <w:b/>
          <w:bCs/>
          <w:color w:val="auto"/>
          <w:sz w:val="40"/>
        </w:rPr>
      </w:pPr>
      <w:r>
        <w:rPr>
          <w:rFonts w:hint="eastAsia" w:ascii="宋体" w:hAnsi="宋体" w:cs="宋体"/>
          <w:b/>
          <w:bCs/>
          <w:color w:val="auto"/>
          <w:sz w:val="40"/>
        </w:rPr>
        <w:t>商务部分</w:t>
      </w:r>
    </w:p>
    <w:p>
      <w:pPr>
        <w:spacing w:line="360" w:lineRule="auto"/>
        <w:ind w:firstLine="551" w:firstLineChars="196"/>
        <w:outlineLvl w:val="9"/>
        <w:rPr>
          <w:rFonts w:hint="eastAsia" w:ascii="宋体" w:hAnsi="宋体" w:cs="宋体"/>
          <w:b/>
          <w:bCs/>
          <w:color w:val="auto"/>
          <w:sz w:val="28"/>
        </w:rPr>
      </w:pPr>
      <w:r>
        <w:rPr>
          <w:rFonts w:hint="eastAsia" w:ascii="宋体" w:hAnsi="宋体" w:cs="宋体"/>
          <w:b/>
          <w:bCs/>
          <w:color w:val="auto"/>
          <w:sz w:val="28"/>
        </w:rPr>
        <w:t>一、合同专用条款</w:t>
      </w:r>
    </w:p>
    <w:p>
      <w:pPr>
        <w:spacing w:line="360" w:lineRule="auto"/>
        <w:ind w:firstLine="480"/>
        <w:outlineLvl w:val="9"/>
        <w:rPr>
          <w:rFonts w:hint="eastAsia" w:ascii="宋体" w:hAnsi="宋体" w:cs="宋体"/>
          <w:b/>
          <w:bCs/>
          <w:color w:val="auto"/>
          <w:sz w:val="24"/>
        </w:rPr>
      </w:pPr>
      <w:r>
        <w:rPr>
          <w:rFonts w:hint="eastAsia" w:ascii="宋体" w:hAnsi="宋体" w:cs="宋体"/>
          <w:b/>
          <w:bCs/>
          <w:color w:val="auto"/>
          <w:sz w:val="24"/>
        </w:rPr>
        <w:t>本表关于招标</w:t>
      </w:r>
      <w:r>
        <w:rPr>
          <w:rFonts w:hint="eastAsia" w:ascii="宋体" w:hAnsi="宋体" w:cs="宋体"/>
          <w:b/>
          <w:bCs/>
          <w:color w:val="auto"/>
          <w:sz w:val="24"/>
          <w:lang w:eastAsia="zh-CN"/>
        </w:rPr>
        <w:t>货物或服务</w:t>
      </w:r>
      <w:r>
        <w:rPr>
          <w:rFonts w:hint="eastAsia" w:ascii="宋体" w:hAnsi="宋体" w:cs="宋体"/>
          <w:b/>
          <w:bCs/>
          <w:color w:val="auto"/>
          <w:sz w:val="24"/>
        </w:rPr>
        <w:t>的具体要求是对本合同条款的具体补充和修改，如有矛盾，应以本条款为准。</w:t>
      </w:r>
    </w:p>
    <w:tbl>
      <w:tblPr>
        <w:tblStyle w:val="14"/>
        <w:tblW w:w="84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7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901" w:type="dxa"/>
            <w:noWrap w:val="0"/>
            <w:vAlign w:val="center"/>
          </w:tcPr>
          <w:p>
            <w:pPr>
              <w:spacing w:line="240" w:lineRule="auto"/>
              <w:jc w:val="center"/>
              <w:rPr>
                <w:rFonts w:hint="eastAsia" w:ascii="新宋体" w:hAnsi="新宋体" w:eastAsia="新宋体"/>
                <w:b/>
                <w:bCs/>
                <w:sz w:val="24"/>
              </w:rPr>
            </w:pPr>
            <w:r>
              <w:rPr>
                <w:rFonts w:hint="eastAsia" w:ascii="新宋体" w:hAnsi="新宋体" w:eastAsia="新宋体"/>
                <w:b/>
                <w:bCs/>
                <w:sz w:val="24"/>
              </w:rPr>
              <w:t>序 号</w:t>
            </w:r>
          </w:p>
        </w:tc>
        <w:tc>
          <w:tcPr>
            <w:tcW w:w="7558" w:type="dxa"/>
            <w:noWrap w:val="0"/>
            <w:vAlign w:val="center"/>
          </w:tcPr>
          <w:p>
            <w:pPr>
              <w:spacing w:line="240" w:lineRule="auto"/>
              <w:jc w:val="center"/>
              <w:rPr>
                <w:rFonts w:hint="eastAsia" w:ascii="新宋体" w:hAnsi="新宋体" w:eastAsia="新宋体"/>
                <w:b/>
                <w:bCs/>
                <w:sz w:val="24"/>
              </w:rPr>
            </w:pPr>
            <w:r>
              <w:rPr>
                <w:rFonts w:hint="eastAsia" w:ascii="新宋体" w:hAnsi="新宋体" w:eastAsia="新宋体"/>
                <w:b/>
                <w:bCs/>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901" w:type="dxa"/>
            <w:noWrap w:val="0"/>
            <w:vAlign w:val="center"/>
          </w:tcPr>
          <w:p>
            <w:pPr>
              <w:numPr>
                <w:ilvl w:val="0"/>
                <w:numId w:val="5"/>
              </w:numPr>
              <w:tabs>
                <w:tab w:val="left" w:pos="600"/>
                <w:tab w:val="clear" w:pos="420"/>
              </w:tabs>
              <w:spacing w:line="240" w:lineRule="auto"/>
              <w:ind w:left="840" w:leftChars="0" w:firstLineChars="0"/>
              <w:jc w:val="center"/>
              <w:rPr>
                <w:rFonts w:hint="eastAsia" w:ascii="新宋体" w:hAnsi="新宋体" w:eastAsia="新宋体"/>
                <w:b/>
                <w:bCs/>
                <w:sz w:val="24"/>
              </w:rPr>
            </w:pPr>
          </w:p>
        </w:tc>
        <w:tc>
          <w:tcPr>
            <w:tcW w:w="7558" w:type="dxa"/>
            <w:noWrap w:val="0"/>
            <w:vAlign w:val="center"/>
          </w:tcPr>
          <w:p>
            <w:pPr>
              <w:spacing w:line="240" w:lineRule="auto"/>
              <w:jc w:val="both"/>
              <w:rPr>
                <w:rFonts w:hint="eastAsia" w:ascii="新宋体" w:hAnsi="新宋体" w:eastAsia="新宋体"/>
                <w:b/>
                <w:bCs/>
                <w:color w:val="000000" w:themeColor="text1"/>
                <w:sz w:val="24"/>
                <w14:textFill>
                  <w14:solidFill>
                    <w14:schemeClr w14:val="tx1"/>
                  </w14:solidFill>
                </w14:textFill>
              </w:rPr>
            </w:pPr>
            <w:r>
              <w:rPr>
                <w:rFonts w:hint="eastAsia" w:ascii="新宋体" w:hAnsi="新宋体" w:eastAsia="新宋体"/>
                <w:b/>
                <w:bCs/>
                <w:color w:val="000000" w:themeColor="text1"/>
                <w:sz w:val="24"/>
                <w14:textFill>
                  <w14:solidFill>
                    <w14:schemeClr w14:val="tx1"/>
                  </w14:solidFill>
                </w14:textFill>
              </w:rPr>
              <w:t>买方名称：安康市中心血站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901" w:type="dxa"/>
            <w:noWrap w:val="0"/>
            <w:vAlign w:val="center"/>
          </w:tcPr>
          <w:p>
            <w:pPr>
              <w:numPr>
                <w:ilvl w:val="0"/>
                <w:numId w:val="5"/>
              </w:numPr>
              <w:tabs>
                <w:tab w:val="left" w:pos="600"/>
                <w:tab w:val="clear" w:pos="420"/>
              </w:tabs>
              <w:spacing w:line="240" w:lineRule="auto"/>
              <w:ind w:left="840" w:leftChars="0" w:firstLineChars="0"/>
              <w:jc w:val="center"/>
              <w:rPr>
                <w:rFonts w:hint="eastAsia" w:ascii="新宋体" w:hAnsi="新宋体" w:eastAsia="新宋体"/>
                <w:b/>
                <w:bCs/>
                <w:sz w:val="24"/>
              </w:rPr>
            </w:pPr>
          </w:p>
        </w:tc>
        <w:tc>
          <w:tcPr>
            <w:tcW w:w="7558" w:type="dxa"/>
            <w:noWrap w:val="0"/>
            <w:vAlign w:val="center"/>
          </w:tcPr>
          <w:p>
            <w:pPr>
              <w:spacing w:line="240" w:lineRule="auto"/>
              <w:jc w:val="both"/>
              <w:rPr>
                <w:rFonts w:hint="eastAsia" w:ascii="新宋体" w:hAnsi="新宋体" w:eastAsia="新宋体"/>
                <w:b/>
                <w:bCs/>
                <w:color w:val="000000" w:themeColor="text1"/>
                <w:sz w:val="24"/>
                <w14:textFill>
                  <w14:solidFill>
                    <w14:schemeClr w14:val="tx1"/>
                  </w14:solidFill>
                </w14:textFill>
              </w:rPr>
            </w:pPr>
            <w:r>
              <w:rPr>
                <w:rFonts w:hint="eastAsia" w:ascii="新宋体" w:hAnsi="新宋体" w:eastAsia="新宋体"/>
                <w:b/>
                <w:bCs/>
                <w:color w:val="000000" w:themeColor="text1"/>
                <w:sz w:val="24"/>
                <w14:textFill>
                  <w14:solidFill>
                    <w14:schemeClr w14:val="tx1"/>
                  </w14:solidFill>
                </w14:textFill>
              </w:rPr>
              <w:t>卖方名称：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901" w:type="dxa"/>
            <w:noWrap w:val="0"/>
            <w:vAlign w:val="center"/>
          </w:tcPr>
          <w:p>
            <w:pPr>
              <w:numPr>
                <w:ilvl w:val="0"/>
                <w:numId w:val="5"/>
              </w:numPr>
              <w:tabs>
                <w:tab w:val="left" w:pos="600"/>
                <w:tab w:val="clear" w:pos="420"/>
              </w:tabs>
              <w:spacing w:line="240" w:lineRule="auto"/>
              <w:ind w:left="840" w:leftChars="0" w:firstLineChars="0"/>
              <w:jc w:val="center"/>
              <w:rPr>
                <w:rFonts w:hint="eastAsia" w:ascii="新宋体" w:hAnsi="新宋体" w:eastAsia="新宋体"/>
                <w:b/>
                <w:bCs/>
                <w:sz w:val="24"/>
              </w:rPr>
            </w:pPr>
          </w:p>
        </w:tc>
        <w:tc>
          <w:tcPr>
            <w:tcW w:w="7558" w:type="dxa"/>
            <w:noWrap w:val="0"/>
            <w:vAlign w:val="center"/>
          </w:tcPr>
          <w:p>
            <w:pPr>
              <w:spacing w:line="240" w:lineRule="auto"/>
              <w:jc w:val="both"/>
              <w:rPr>
                <w:rFonts w:hint="eastAsia" w:ascii="新宋体" w:hAnsi="新宋体" w:eastAsia="新宋体"/>
                <w:b/>
                <w:bCs/>
                <w:color w:val="000000" w:themeColor="text1"/>
                <w:sz w:val="24"/>
                <w14:textFill>
                  <w14:solidFill>
                    <w14:schemeClr w14:val="tx1"/>
                  </w14:solidFill>
                </w14:textFill>
              </w:rPr>
            </w:pPr>
            <w:r>
              <w:rPr>
                <w:rFonts w:hint="eastAsia" w:ascii="新宋体" w:hAnsi="新宋体" w:eastAsia="新宋体"/>
                <w:b/>
                <w:bCs/>
                <w:color w:val="000000" w:themeColor="text1"/>
                <w:sz w:val="24"/>
                <w:lang w:eastAsia="zh-CN"/>
                <w14:textFill>
                  <w14:solidFill>
                    <w14:schemeClr w14:val="tx1"/>
                  </w14:solidFill>
                </w14:textFill>
              </w:rPr>
              <w:t>供货期：壹年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901" w:type="dxa"/>
            <w:noWrap w:val="0"/>
            <w:vAlign w:val="center"/>
          </w:tcPr>
          <w:p>
            <w:pPr>
              <w:numPr>
                <w:ilvl w:val="0"/>
                <w:numId w:val="5"/>
              </w:numPr>
              <w:tabs>
                <w:tab w:val="left" w:pos="600"/>
                <w:tab w:val="clear" w:pos="420"/>
              </w:tabs>
              <w:spacing w:line="240" w:lineRule="auto"/>
              <w:ind w:left="840" w:leftChars="0" w:firstLineChars="0"/>
              <w:jc w:val="center"/>
              <w:rPr>
                <w:rFonts w:hint="eastAsia" w:ascii="新宋体" w:hAnsi="新宋体" w:eastAsia="新宋体"/>
                <w:b/>
                <w:bCs/>
                <w:sz w:val="24"/>
              </w:rPr>
            </w:pPr>
          </w:p>
        </w:tc>
        <w:tc>
          <w:tcPr>
            <w:tcW w:w="7558" w:type="dxa"/>
            <w:noWrap w:val="0"/>
            <w:vAlign w:val="center"/>
          </w:tcPr>
          <w:p>
            <w:pPr>
              <w:spacing w:line="240" w:lineRule="auto"/>
              <w:jc w:val="both"/>
              <w:rPr>
                <w:rFonts w:hint="eastAsia" w:ascii="新宋体" w:hAnsi="新宋体" w:eastAsia="新宋体" w:cstheme="minorBidi"/>
                <w:b/>
                <w:bCs/>
                <w:color w:val="000000" w:themeColor="text1"/>
                <w:kern w:val="2"/>
                <w:sz w:val="24"/>
                <w:szCs w:val="22"/>
                <w:lang w:val="en-US" w:eastAsia="zh-CN" w:bidi="ar-SA"/>
                <w14:textFill>
                  <w14:solidFill>
                    <w14:schemeClr w14:val="tx1"/>
                  </w14:solidFill>
                </w14:textFill>
              </w:rPr>
            </w:pPr>
            <w:r>
              <w:rPr>
                <w:rFonts w:hint="eastAsia" w:ascii="新宋体" w:hAnsi="新宋体" w:eastAsia="新宋体"/>
                <w:b/>
                <w:bCs/>
                <w:color w:val="000000" w:themeColor="text1"/>
                <w:sz w:val="24"/>
                <w14:textFill>
                  <w14:solidFill>
                    <w14:schemeClr w14:val="tx1"/>
                  </w14:solidFill>
                </w14:textFill>
              </w:rPr>
              <w:t>交货期：接到订货通知起10个工作日内交货，紧急医用试剂耗材应在24小时内送达</w:t>
            </w:r>
            <w:r>
              <w:rPr>
                <w:rFonts w:hint="eastAsia" w:ascii="新宋体" w:hAnsi="新宋体" w:eastAsia="新宋体"/>
                <w:b/>
                <w:bCs/>
                <w:color w:val="000000" w:themeColor="text1"/>
                <w:sz w:val="24"/>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901" w:type="dxa"/>
            <w:noWrap w:val="0"/>
            <w:vAlign w:val="center"/>
          </w:tcPr>
          <w:p>
            <w:pPr>
              <w:numPr>
                <w:ilvl w:val="0"/>
                <w:numId w:val="5"/>
              </w:numPr>
              <w:tabs>
                <w:tab w:val="left" w:pos="600"/>
                <w:tab w:val="clear" w:pos="420"/>
              </w:tabs>
              <w:spacing w:line="240" w:lineRule="auto"/>
              <w:ind w:left="840" w:leftChars="0" w:firstLineChars="0"/>
              <w:jc w:val="center"/>
              <w:rPr>
                <w:rFonts w:hint="eastAsia" w:ascii="新宋体" w:hAnsi="新宋体" w:eastAsia="新宋体"/>
                <w:b/>
                <w:bCs/>
                <w:sz w:val="24"/>
              </w:rPr>
            </w:pPr>
          </w:p>
        </w:tc>
        <w:tc>
          <w:tcPr>
            <w:tcW w:w="7558" w:type="dxa"/>
            <w:noWrap w:val="0"/>
            <w:vAlign w:val="center"/>
          </w:tcPr>
          <w:p>
            <w:pPr>
              <w:spacing w:line="240" w:lineRule="auto"/>
              <w:jc w:val="both"/>
              <w:rPr>
                <w:rFonts w:hint="eastAsia" w:ascii="新宋体" w:hAnsi="新宋体" w:eastAsia="新宋体" w:cstheme="minorBidi"/>
                <w:b/>
                <w:bCs/>
                <w:color w:val="000000" w:themeColor="text1"/>
                <w:kern w:val="2"/>
                <w:sz w:val="24"/>
                <w:szCs w:val="22"/>
                <w:lang w:val="en-US" w:eastAsia="zh-CN" w:bidi="ar-SA"/>
                <w14:textFill>
                  <w14:solidFill>
                    <w14:schemeClr w14:val="tx1"/>
                  </w14:solidFill>
                </w14:textFill>
              </w:rPr>
            </w:pPr>
            <w:r>
              <w:rPr>
                <w:rFonts w:hint="eastAsia" w:ascii="新宋体" w:hAnsi="新宋体" w:eastAsia="新宋体"/>
                <w:b/>
                <w:bCs/>
                <w:color w:val="000000" w:themeColor="text1"/>
                <w:sz w:val="24"/>
                <w14:textFill>
                  <w14:solidFill>
                    <w14:schemeClr w14:val="tx1"/>
                  </w14:solidFill>
                </w14:textFill>
              </w:rPr>
              <w:t>包装要求：生产厂家原包装到交货地点无破损</w:t>
            </w:r>
            <w:r>
              <w:rPr>
                <w:rFonts w:hint="eastAsia" w:ascii="新宋体" w:hAnsi="新宋体" w:eastAsia="新宋体"/>
                <w:b/>
                <w:bCs/>
                <w:color w:val="000000" w:themeColor="text1"/>
                <w:sz w:val="24"/>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901" w:type="dxa"/>
            <w:noWrap w:val="0"/>
            <w:vAlign w:val="center"/>
          </w:tcPr>
          <w:p>
            <w:pPr>
              <w:numPr>
                <w:ilvl w:val="0"/>
                <w:numId w:val="5"/>
              </w:numPr>
              <w:tabs>
                <w:tab w:val="left" w:pos="600"/>
                <w:tab w:val="clear" w:pos="420"/>
              </w:tabs>
              <w:spacing w:line="240" w:lineRule="auto"/>
              <w:ind w:left="840" w:leftChars="0" w:firstLineChars="0"/>
              <w:jc w:val="center"/>
              <w:rPr>
                <w:rFonts w:hint="eastAsia" w:ascii="新宋体" w:hAnsi="新宋体" w:eastAsia="新宋体"/>
                <w:b/>
                <w:bCs/>
                <w:sz w:val="24"/>
              </w:rPr>
            </w:pPr>
          </w:p>
        </w:tc>
        <w:tc>
          <w:tcPr>
            <w:tcW w:w="7558" w:type="dxa"/>
            <w:noWrap w:val="0"/>
            <w:vAlign w:val="center"/>
          </w:tcPr>
          <w:p>
            <w:pPr>
              <w:spacing w:line="240" w:lineRule="auto"/>
              <w:jc w:val="both"/>
              <w:rPr>
                <w:rFonts w:hint="eastAsia" w:ascii="新宋体" w:hAnsi="新宋体" w:eastAsia="新宋体" w:cstheme="minorBidi"/>
                <w:b/>
                <w:bCs/>
                <w:color w:val="000000" w:themeColor="text1"/>
                <w:kern w:val="2"/>
                <w:sz w:val="24"/>
                <w:szCs w:val="22"/>
                <w:highlight w:val="yellow"/>
                <w:lang w:val="en-US" w:eastAsia="zh-CN" w:bidi="ar-SA"/>
                <w14:textFill>
                  <w14:solidFill>
                    <w14:schemeClr w14:val="tx1"/>
                  </w14:solidFill>
                </w14:textFill>
              </w:rPr>
            </w:pPr>
            <w:r>
              <w:rPr>
                <w:rFonts w:hint="eastAsia" w:ascii="新宋体" w:hAnsi="新宋体" w:eastAsia="新宋体"/>
                <w:b/>
                <w:bCs/>
                <w:color w:val="000000" w:themeColor="text1"/>
                <w:sz w:val="24"/>
                <w14:textFill>
                  <w14:solidFill>
                    <w14:schemeClr w14:val="tx1"/>
                  </w14:solidFill>
                </w14:textFill>
              </w:rPr>
              <w:t>付款方式：收到配送</w:t>
            </w:r>
            <w:r>
              <w:rPr>
                <w:rFonts w:hint="eastAsia" w:ascii="新宋体" w:hAnsi="新宋体" w:eastAsia="新宋体"/>
                <w:b/>
                <w:bCs/>
                <w:color w:val="000000" w:themeColor="text1"/>
                <w:sz w:val="24"/>
                <w:lang w:eastAsia="zh-CN"/>
                <w14:textFill>
                  <w14:solidFill>
                    <w14:schemeClr w14:val="tx1"/>
                  </w14:solidFill>
                </w14:textFill>
              </w:rPr>
              <w:t>试剂</w:t>
            </w:r>
            <w:r>
              <w:rPr>
                <w:rFonts w:hint="eastAsia" w:ascii="新宋体" w:hAnsi="新宋体" w:eastAsia="新宋体"/>
                <w:b/>
                <w:bCs/>
                <w:color w:val="000000" w:themeColor="text1"/>
                <w:sz w:val="24"/>
                <w14:textFill>
                  <w14:solidFill>
                    <w14:schemeClr w14:val="tx1"/>
                  </w14:solidFill>
                </w14:textFill>
              </w:rPr>
              <w:t>且验收合格之日起，按照所供应医用试剂耗材进行结算，周期为3个月</w:t>
            </w:r>
            <w:r>
              <w:rPr>
                <w:rFonts w:hint="eastAsia" w:ascii="新宋体" w:hAnsi="新宋体" w:eastAsia="新宋体"/>
                <w:b/>
                <w:bCs/>
                <w:color w:val="000000" w:themeColor="text1"/>
                <w:sz w:val="24"/>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901" w:type="dxa"/>
            <w:noWrap w:val="0"/>
            <w:vAlign w:val="center"/>
          </w:tcPr>
          <w:p>
            <w:pPr>
              <w:numPr>
                <w:ilvl w:val="0"/>
                <w:numId w:val="5"/>
              </w:numPr>
              <w:tabs>
                <w:tab w:val="left" w:pos="600"/>
                <w:tab w:val="clear" w:pos="420"/>
              </w:tabs>
              <w:spacing w:line="240" w:lineRule="auto"/>
              <w:ind w:left="840" w:leftChars="0" w:firstLineChars="0"/>
              <w:jc w:val="center"/>
              <w:rPr>
                <w:rFonts w:hint="eastAsia" w:ascii="新宋体" w:hAnsi="新宋体" w:eastAsia="新宋体"/>
                <w:b/>
                <w:bCs/>
                <w:sz w:val="24"/>
              </w:rPr>
            </w:pPr>
          </w:p>
        </w:tc>
        <w:tc>
          <w:tcPr>
            <w:tcW w:w="7558" w:type="dxa"/>
            <w:noWrap w:val="0"/>
            <w:vAlign w:val="center"/>
          </w:tcPr>
          <w:p>
            <w:pPr>
              <w:spacing w:line="240" w:lineRule="auto"/>
              <w:jc w:val="both"/>
              <w:rPr>
                <w:rFonts w:hint="eastAsia" w:ascii="新宋体" w:hAnsi="新宋体" w:eastAsia="新宋体" w:cstheme="minorBidi"/>
                <w:b/>
                <w:bCs/>
                <w:color w:val="000000" w:themeColor="text1"/>
                <w:kern w:val="2"/>
                <w:sz w:val="24"/>
                <w:szCs w:val="22"/>
                <w:lang w:val="en-US" w:eastAsia="zh-CN" w:bidi="ar-SA"/>
                <w14:textFill>
                  <w14:solidFill>
                    <w14:schemeClr w14:val="tx1"/>
                  </w14:solidFill>
                </w14:textFill>
              </w:rPr>
            </w:pPr>
            <w:r>
              <w:rPr>
                <w:rFonts w:hint="eastAsia" w:ascii="新宋体" w:hAnsi="新宋体" w:eastAsia="新宋体"/>
                <w:b/>
                <w:bCs/>
                <w:color w:val="000000" w:themeColor="text1"/>
                <w:sz w:val="24"/>
                <w14:textFill>
                  <w14:solidFill>
                    <w14:schemeClr w14:val="tx1"/>
                  </w14:solidFill>
                </w14:textFill>
              </w:rPr>
              <w:t>质量保证期（有效期）：按生产厂家产品有效期，买方所持的近效期产品，卖方全部免费更换为长效期产品。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901" w:type="dxa"/>
            <w:noWrap w:val="0"/>
            <w:vAlign w:val="center"/>
          </w:tcPr>
          <w:p>
            <w:pPr>
              <w:numPr>
                <w:ilvl w:val="0"/>
                <w:numId w:val="5"/>
              </w:numPr>
              <w:tabs>
                <w:tab w:val="left" w:pos="600"/>
                <w:tab w:val="clear" w:pos="420"/>
              </w:tabs>
              <w:spacing w:line="240" w:lineRule="auto"/>
              <w:ind w:left="840" w:leftChars="0" w:firstLineChars="0"/>
              <w:jc w:val="center"/>
              <w:rPr>
                <w:rFonts w:hint="eastAsia" w:ascii="新宋体" w:hAnsi="新宋体" w:eastAsia="新宋体"/>
                <w:b/>
                <w:bCs/>
                <w:sz w:val="24"/>
              </w:rPr>
            </w:pPr>
          </w:p>
        </w:tc>
        <w:tc>
          <w:tcPr>
            <w:tcW w:w="7558" w:type="dxa"/>
            <w:noWrap w:val="0"/>
            <w:vAlign w:val="center"/>
          </w:tcPr>
          <w:p>
            <w:pPr>
              <w:spacing w:line="240" w:lineRule="auto"/>
              <w:jc w:val="both"/>
              <w:rPr>
                <w:rFonts w:hint="eastAsia" w:ascii="新宋体" w:hAnsi="新宋体" w:eastAsia="新宋体" w:cstheme="minorBidi"/>
                <w:b/>
                <w:bCs/>
                <w:color w:val="000000" w:themeColor="text1"/>
                <w:kern w:val="2"/>
                <w:sz w:val="24"/>
                <w:szCs w:val="22"/>
                <w:lang w:val="en-US" w:eastAsia="zh-CN" w:bidi="ar-SA"/>
                <w14:textFill>
                  <w14:solidFill>
                    <w14:schemeClr w14:val="tx1"/>
                  </w14:solidFill>
                </w14:textFill>
              </w:rPr>
            </w:pPr>
            <w:r>
              <w:rPr>
                <w:rFonts w:hint="eastAsia" w:ascii="新宋体" w:hAnsi="新宋体" w:eastAsia="新宋体"/>
                <w:b/>
                <w:bCs/>
                <w:color w:val="000000" w:themeColor="text1"/>
                <w:sz w:val="24"/>
                <w:lang w:eastAsia="zh-CN"/>
                <w14:textFill>
                  <w14:solidFill>
                    <w14:schemeClr w14:val="tx1"/>
                  </w14:solidFill>
                </w14:textFill>
              </w:rPr>
              <w:t>若</w:t>
            </w:r>
            <w:r>
              <w:rPr>
                <w:rFonts w:hint="eastAsia" w:ascii="新宋体" w:hAnsi="新宋体" w:eastAsia="新宋体"/>
                <w:b/>
                <w:bCs/>
                <w:color w:val="000000" w:themeColor="text1"/>
                <w:sz w:val="24"/>
                <w:lang w:val="en-US" w:eastAsia="zh-CN"/>
                <w14:textFill>
                  <w14:solidFill>
                    <w14:schemeClr w14:val="tx1"/>
                  </w14:solidFill>
                </w14:textFill>
              </w:rPr>
              <w:t>乙方在合同服务期间若因服务质量、产品质量差或存在违法违纪行为，甲方有权终止与乙方签署的协议并更换供应商。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901" w:type="dxa"/>
            <w:noWrap w:val="0"/>
            <w:vAlign w:val="center"/>
          </w:tcPr>
          <w:p>
            <w:pPr>
              <w:numPr>
                <w:ilvl w:val="0"/>
                <w:numId w:val="5"/>
              </w:numPr>
              <w:tabs>
                <w:tab w:val="left" w:pos="600"/>
                <w:tab w:val="clear" w:pos="420"/>
              </w:tabs>
              <w:spacing w:line="240" w:lineRule="auto"/>
              <w:ind w:left="840" w:leftChars="0" w:firstLineChars="0"/>
              <w:jc w:val="center"/>
              <w:rPr>
                <w:rFonts w:hint="eastAsia" w:ascii="新宋体" w:hAnsi="新宋体" w:eastAsia="新宋体"/>
                <w:b/>
                <w:bCs/>
                <w:color w:val="auto"/>
                <w:sz w:val="24"/>
              </w:rPr>
            </w:pPr>
          </w:p>
        </w:tc>
        <w:tc>
          <w:tcPr>
            <w:tcW w:w="7558" w:type="dxa"/>
            <w:noWrap w:val="0"/>
            <w:vAlign w:val="center"/>
          </w:tcPr>
          <w:p>
            <w:pPr>
              <w:spacing w:line="240" w:lineRule="auto"/>
              <w:jc w:val="both"/>
              <w:rPr>
                <w:rFonts w:hint="eastAsia" w:ascii="新宋体" w:hAnsi="新宋体" w:eastAsia="新宋体" w:cstheme="minorBidi"/>
                <w:b/>
                <w:bCs/>
                <w:color w:val="000000" w:themeColor="text1"/>
                <w:kern w:val="2"/>
                <w:sz w:val="24"/>
                <w:szCs w:val="22"/>
                <w:lang w:val="en-US" w:eastAsia="zh-CN" w:bidi="ar-SA"/>
                <w14:textFill>
                  <w14:solidFill>
                    <w14:schemeClr w14:val="tx1"/>
                  </w14:solidFill>
                </w14:textFill>
              </w:rPr>
            </w:pPr>
            <w:r>
              <w:rPr>
                <w:rFonts w:hint="eastAsia" w:ascii="新宋体" w:hAnsi="新宋体" w:eastAsia="新宋体"/>
                <w:b/>
                <w:bCs/>
                <w:color w:val="000000" w:themeColor="text1"/>
                <w:sz w:val="24"/>
                <w14:textFill>
                  <w14:solidFill>
                    <w14:schemeClr w14:val="tx1"/>
                  </w14:solidFill>
                </w14:textFill>
              </w:rPr>
              <w:t>备品备件要求：选所有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901" w:type="dxa"/>
            <w:noWrap w:val="0"/>
            <w:vAlign w:val="center"/>
          </w:tcPr>
          <w:p>
            <w:pPr>
              <w:numPr>
                <w:ilvl w:val="0"/>
                <w:numId w:val="5"/>
              </w:numPr>
              <w:tabs>
                <w:tab w:val="left" w:pos="600"/>
                <w:tab w:val="clear" w:pos="420"/>
              </w:tabs>
              <w:spacing w:line="240" w:lineRule="auto"/>
              <w:ind w:left="840" w:leftChars="0" w:firstLineChars="0"/>
              <w:jc w:val="center"/>
              <w:rPr>
                <w:rFonts w:hint="eastAsia" w:ascii="新宋体" w:hAnsi="新宋体" w:eastAsia="新宋体"/>
                <w:b/>
                <w:bCs/>
                <w:color w:val="auto"/>
                <w:sz w:val="24"/>
              </w:rPr>
            </w:pPr>
          </w:p>
        </w:tc>
        <w:tc>
          <w:tcPr>
            <w:tcW w:w="7558" w:type="dxa"/>
            <w:noWrap w:val="0"/>
            <w:vAlign w:val="center"/>
          </w:tcPr>
          <w:p>
            <w:pPr>
              <w:spacing w:line="240" w:lineRule="auto"/>
              <w:jc w:val="both"/>
              <w:rPr>
                <w:rFonts w:hint="eastAsia" w:ascii="新宋体" w:hAnsi="新宋体" w:eastAsia="新宋体"/>
                <w:b/>
                <w:bCs/>
                <w:color w:val="000000" w:themeColor="text1"/>
                <w:sz w:val="24"/>
                <w14:textFill>
                  <w14:solidFill>
                    <w14:schemeClr w14:val="tx1"/>
                  </w14:solidFill>
                </w14:textFill>
              </w:rPr>
            </w:pPr>
            <w:r>
              <w:rPr>
                <w:rFonts w:hint="eastAsia" w:ascii="新宋体" w:hAnsi="新宋体" w:eastAsia="新宋体"/>
                <w:b/>
                <w:bCs/>
                <w:color w:val="000000" w:themeColor="text1"/>
                <w:sz w:val="24"/>
                <w14:textFill>
                  <w14:solidFill>
                    <w14:schemeClr w14:val="tx1"/>
                  </w14:solidFill>
                </w14:textFill>
              </w:rPr>
              <w:t>应提供的伴随服务：选所有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901" w:type="dxa"/>
            <w:noWrap w:val="0"/>
            <w:vAlign w:val="center"/>
          </w:tcPr>
          <w:p>
            <w:pPr>
              <w:numPr>
                <w:ilvl w:val="0"/>
                <w:numId w:val="5"/>
              </w:numPr>
              <w:tabs>
                <w:tab w:val="left" w:pos="600"/>
                <w:tab w:val="clear" w:pos="420"/>
              </w:tabs>
              <w:spacing w:line="240" w:lineRule="auto"/>
              <w:ind w:left="840" w:leftChars="0" w:firstLineChars="0"/>
              <w:jc w:val="center"/>
              <w:rPr>
                <w:rFonts w:hint="eastAsia" w:ascii="新宋体" w:hAnsi="新宋体" w:eastAsia="新宋体"/>
                <w:b/>
                <w:bCs/>
                <w:sz w:val="24"/>
              </w:rPr>
            </w:pPr>
          </w:p>
        </w:tc>
        <w:tc>
          <w:tcPr>
            <w:tcW w:w="7558" w:type="dxa"/>
            <w:noWrap w:val="0"/>
            <w:vAlign w:val="center"/>
          </w:tcPr>
          <w:p>
            <w:pPr>
              <w:spacing w:line="240" w:lineRule="auto"/>
              <w:jc w:val="both"/>
              <w:rPr>
                <w:rFonts w:hint="eastAsia" w:ascii="新宋体" w:hAnsi="新宋体" w:eastAsia="新宋体"/>
                <w:b/>
                <w:bCs/>
                <w:color w:val="000000" w:themeColor="text1"/>
                <w:sz w:val="24"/>
                <w:lang w:eastAsia="zh-CN"/>
                <w14:textFill>
                  <w14:solidFill>
                    <w14:schemeClr w14:val="tx1"/>
                  </w14:solidFill>
                </w14:textFill>
              </w:rPr>
            </w:pPr>
            <w:r>
              <w:rPr>
                <w:rFonts w:hint="eastAsia" w:ascii="新宋体" w:hAnsi="新宋体" w:eastAsia="新宋体"/>
                <w:b/>
                <w:bCs/>
                <w:color w:val="000000" w:themeColor="text1"/>
                <w:sz w:val="24"/>
                <w14:textFill>
                  <w14:solidFill>
                    <w14:schemeClr w14:val="tx1"/>
                  </w14:solidFill>
                </w14:textFill>
              </w:rPr>
              <w:t>交货地点：安康市中心血站</w:t>
            </w:r>
            <w:r>
              <w:rPr>
                <w:rFonts w:hint="eastAsia" w:ascii="新宋体" w:hAnsi="新宋体" w:eastAsia="新宋体"/>
                <w:b/>
                <w:bCs/>
                <w:color w:val="000000" w:themeColor="text1"/>
                <w:sz w:val="24"/>
                <w:lang w:eastAsia="zh-CN"/>
                <w14:textFill>
                  <w14:solidFill>
                    <w14:schemeClr w14:val="tx1"/>
                  </w14:solidFill>
                </w14:textFill>
              </w:rPr>
              <w:t>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8459" w:type="dxa"/>
            <w:gridSpan w:val="2"/>
            <w:noWrap w:val="0"/>
            <w:vAlign w:val="center"/>
          </w:tcPr>
          <w:p>
            <w:pPr>
              <w:spacing w:line="240" w:lineRule="auto"/>
              <w:jc w:val="both"/>
              <w:rPr>
                <w:rFonts w:hint="eastAsia" w:ascii="新宋体" w:hAnsi="新宋体" w:eastAsia="新宋体"/>
                <w:b/>
                <w:bCs/>
                <w:color w:val="0000FF"/>
                <w:sz w:val="24"/>
              </w:rPr>
            </w:pPr>
            <w:r>
              <w:rPr>
                <w:rFonts w:hint="eastAsia" w:ascii="新宋体" w:hAnsi="新宋体" w:eastAsia="新宋体"/>
                <w:b/>
                <w:bCs/>
                <w:color w:val="000000" w:themeColor="text1"/>
                <w:sz w:val="24"/>
                <w:lang w:eastAsia="zh-CN"/>
                <w14:textFill>
                  <w14:solidFill>
                    <w14:schemeClr w14:val="tx1"/>
                  </w14:solidFill>
                </w14:textFill>
              </w:rPr>
              <w:t>注：以上要求不可负偏离，否则视为无效投标。</w:t>
            </w:r>
          </w:p>
        </w:tc>
      </w:tr>
    </w:tbl>
    <w:p>
      <w:pPr>
        <w:pStyle w:val="8"/>
        <w:rPr>
          <w:rFonts w:hint="eastAsia" w:eastAsiaTheme="minorEastAsia"/>
          <w:lang w:eastAsia="zh-CN"/>
        </w:rPr>
      </w:pPr>
    </w:p>
    <w:p>
      <w:pPr>
        <w:spacing w:line="360" w:lineRule="auto"/>
        <w:jc w:val="center"/>
        <w:rPr>
          <w:rFonts w:hint="eastAsia" w:ascii="宋体" w:hAnsi="宋体" w:cs="宋体"/>
          <w:b/>
          <w:bCs/>
          <w:color w:val="auto"/>
          <w:sz w:val="10"/>
          <w:szCs w:val="10"/>
        </w:rPr>
      </w:pPr>
    </w:p>
    <w:p>
      <w:pPr>
        <w:pStyle w:val="8"/>
        <w:rPr>
          <w:rFonts w:hint="eastAsia"/>
        </w:rPr>
      </w:pPr>
    </w:p>
    <w:p>
      <w:pPr>
        <w:snapToGrid w:val="0"/>
        <w:spacing w:beforeLines="100" w:after="0" w:line="360" w:lineRule="auto"/>
        <w:ind w:firstLine="361" w:firstLineChars="100"/>
        <w:jc w:val="center"/>
        <w:outlineLvl w:val="9"/>
        <w:rPr>
          <w:rFonts w:hint="eastAsia" w:ascii="宋体" w:hAnsi="宋体" w:cs="宋体"/>
          <w:b/>
          <w:bCs w:val="0"/>
          <w:color w:val="auto"/>
          <w:kern w:val="1"/>
          <w:sz w:val="36"/>
          <w:szCs w:val="36"/>
          <w:u w:val="single"/>
          <w:lang w:val="en-US" w:eastAsia="zh-CN" w:bidi="ar-SA"/>
        </w:rPr>
      </w:pPr>
    </w:p>
    <w:p>
      <w:pPr>
        <w:spacing w:line="360" w:lineRule="auto"/>
        <w:jc w:val="center"/>
        <w:outlineLvl w:val="9"/>
        <w:rPr>
          <w:rFonts w:hint="eastAsia" w:ascii="宋体" w:hAnsi="宋体" w:cs="宋体" w:eastAsiaTheme="minorEastAsia"/>
          <w:b/>
          <w:color w:val="auto"/>
          <w:kern w:val="1"/>
          <w:sz w:val="36"/>
          <w:szCs w:val="36"/>
          <w:lang w:val="en-US" w:eastAsia="zh-CN"/>
        </w:rPr>
      </w:pPr>
      <w:r>
        <w:rPr>
          <w:rFonts w:hint="eastAsia" w:ascii="宋体" w:hAnsi="宋体" w:cs="宋体"/>
          <w:b/>
          <w:color w:val="auto"/>
          <w:kern w:val="1"/>
          <w:sz w:val="36"/>
          <w:szCs w:val="36"/>
          <w:lang w:val="en-US" w:eastAsia="zh-CN"/>
        </w:rPr>
        <w:t>安康市中心血站2024年度四项传染病检测质控品采购项目（二次）</w:t>
      </w:r>
    </w:p>
    <w:p>
      <w:pPr>
        <w:spacing w:line="360" w:lineRule="auto"/>
        <w:jc w:val="center"/>
        <w:outlineLvl w:val="9"/>
        <w:rPr>
          <w:rFonts w:hint="eastAsia" w:ascii="宋体" w:hAnsi="宋体" w:cs="宋体"/>
          <w:b/>
          <w:color w:val="auto"/>
          <w:kern w:val="1"/>
          <w:sz w:val="36"/>
          <w:szCs w:val="36"/>
        </w:rPr>
      </w:pPr>
    </w:p>
    <w:p>
      <w:pPr>
        <w:spacing w:line="360" w:lineRule="auto"/>
        <w:jc w:val="center"/>
        <w:outlineLvl w:val="9"/>
        <w:rPr>
          <w:rFonts w:hint="eastAsia" w:ascii="宋体" w:hAnsi="宋体" w:cs="宋体"/>
          <w:b/>
          <w:color w:val="auto"/>
          <w:kern w:val="1"/>
          <w:sz w:val="36"/>
          <w:szCs w:val="36"/>
        </w:rPr>
      </w:pPr>
      <w:r>
        <w:rPr>
          <w:rFonts w:hint="eastAsia" w:ascii="宋体" w:hAnsi="宋体" w:cs="宋体"/>
          <w:b/>
          <w:color w:val="auto"/>
          <w:kern w:val="1"/>
          <w:sz w:val="36"/>
          <w:szCs w:val="36"/>
        </w:rPr>
        <w:t>采购合同</w:t>
      </w:r>
    </w:p>
    <w:p>
      <w:pPr>
        <w:spacing w:line="360" w:lineRule="auto"/>
        <w:jc w:val="center"/>
        <w:outlineLvl w:val="9"/>
        <w:rPr>
          <w:rFonts w:ascii="宋体" w:hAnsi="宋体" w:cs="宋体"/>
          <w:color w:val="auto"/>
          <w:kern w:val="1"/>
          <w:sz w:val="36"/>
          <w:szCs w:val="36"/>
        </w:rPr>
      </w:pPr>
    </w:p>
    <w:p>
      <w:pPr>
        <w:spacing w:line="360" w:lineRule="auto"/>
        <w:jc w:val="center"/>
        <w:outlineLvl w:val="9"/>
        <w:rPr>
          <w:rFonts w:ascii="宋体" w:hAnsi="宋体" w:cs="宋体"/>
          <w:color w:val="auto"/>
          <w:kern w:val="1"/>
          <w:sz w:val="36"/>
          <w:szCs w:val="36"/>
        </w:rPr>
      </w:pPr>
    </w:p>
    <w:p>
      <w:pPr>
        <w:outlineLvl w:val="9"/>
        <w:rPr>
          <w:color w:val="auto"/>
        </w:rPr>
      </w:pPr>
    </w:p>
    <w:p>
      <w:pPr>
        <w:spacing w:line="480" w:lineRule="auto"/>
        <w:ind w:firstLine="1850" w:firstLineChars="658"/>
        <w:outlineLvl w:val="9"/>
        <w:rPr>
          <w:rFonts w:hint="eastAsia" w:ascii="宋体" w:hAnsi="宋体" w:cs="宋体"/>
          <w:b/>
          <w:color w:val="auto"/>
          <w:kern w:val="1"/>
          <w:sz w:val="28"/>
          <w:szCs w:val="36"/>
        </w:rPr>
      </w:pPr>
    </w:p>
    <w:p>
      <w:pPr>
        <w:spacing w:line="480" w:lineRule="auto"/>
        <w:ind w:firstLine="1850" w:firstLineChars="658"/>
        <w:outlineLvl w:val="9"/>
        <w:rPr>
          <w:rFonts w:hint="eastAsia" w:ascii="宋体" w:hAnsi="宋体" w:cs="宋体"/>
          <w:b/>
          <w:color w:val="auto"/>
          <w:kern w:val="1"/>
          <w:sz w:val="28"/>
          <w:szCs w:val="36"/>
          <w:lang w:val="en-US" w:eastAsia="zh-CN"/>
        </w:rPr>
      </w:pPr>
      <w:r>
        <w:rPr>
          <w:rFonts w:hint="eastAsia" w:ascii="宋体" w:hAnsi="宋体" w:cs="宋体"/>
          <w:b/>
          <w:color w:val="auto"/>
          <w:kern w:val="1"/>
          <w:sz w:val="28"/>
          <w:szCs w:val="36"/>
          <w:lang w:eastAsia="zh-CN"/>
        </w:rPr>
        <w:t>项目编号</w:t>
      </w:r>
      <w:r>
        <w:rPr>
          <w:rFonts w:hint="eastAsia" w:ascii="宋体" w:hAnsi="宋体" w:cs="宋体"/>
          <w:b/>
          <w:color w:val="auto"/>
          <w:kern w:val="1"/>
          <w:sz w:val="28"/>
          <w:szCs w:val="36"/>
          <w:lang w:val="en-US" w:eastAsia="zh-CN"/>
        </w:rPr>
        <w:t>：DXZB-2024-0214.1B1</w:t>
      </w:r>
    </w:p>
    <w:p>
      <w:pPr>
        <w:spacing w:line="480" w:lineRule="auto"/>
        <w:ind w:firstLine="1850" w:firstLineChars="658"/>
        <w:outlineLvl w:val="9"/>
        <w:rPr>
          <w:rFonts w:hint="eastAsia" w:ascii="宋体" w:hAnsi="宋体" w:cs="宋体" w:eastAsiaTheme="minorEastAsia"/>
          <w:b/>
          <w:color w:val="auto"/>
          <w:kern w:val="1"/>
          <w:sz w:val="28"/>
          <w:szCs w:val="36"/>
          <w:lang w:eastAsia="zh-CN"/>
        </w:rPr>
      </w:pPr>
      <w:r>
        <w:rPr>
          <w:rFonts w:hint="eastAsia" w:ascii="宋体" w:hAnsi="宋体" w:cs="宋体"/>
          <w:b/>
          <w:color w:val="auto"/>
          <w:kern w:val="1"/>
          <w:sz w:val="28"/>
          <w:szCs w:val="36"/>
        </w:rPr>
        <w:t>合同编号</w:t>
      </w:r>
      <w:r>
        <w:rPr>
          <w:rFonts w:hint="eastAsia" w:ascii="宋体" w:hAnsi="宋体" w:cs="宋体"/>
          <w:b/>
          <w:color w:val="auto"/>
          <w:kern w:val="1"/>
          <w:sz w:val="28"/>
          <w:szCs w:val="36"/>
          <w:lang w:eastAsia="zh-CN"/>
        </w:rPr>
        <w:t>：</w:t>
      </w:r>
    </w:p>
    <w:p>
      <w:pPr>
        <w:spacing w:line="360" w:lineRule="auto"/>
        <w:outlineLvl w:val="9"/>
        <w:rPr>
          <w:rFonts w:hint="eastAsia" w:ascii="宋体" w:hAnsi="宋体" w:cs="宋体"/>
          <w:b/>
          <w:color w:val="auto"/>
          <w:kern w:val="1"/>
          <w:sz w:val="28"/>
          <w:szCs w:val="28"/>
        </w:rPr>
      </w:pPr>
    </w:p>
    <w:p>
      <w:pPr>
        <w:spacing w:line="360" w:lineRule="auto"/>
        <w:outlineLvl w:val="9"/>
        <w:rPr>
          <w:rFonts w:hint="eastAsia" w:ascii="宋体" w:hAnsi="宋体" w:cs="宋体"/>
          <w:b/>
          <w:color w:val="auto"/>
          <w:kern w:val="1"/>
          <w:sz w:val="28"/>
          <w:szCs w:val="28"/>
        </w:rPr>
      </w:pPr>
    </w:p>
    <w:p>
      <w:pPr>
        <w:spacing w:line="360" w:lineRule="auto"/>
        <w:outlineLvl w:val="9"/>
        <w:rPr>
          <w:rFonts w:hint="eastAsia" w:ascii="宋体" w:hAnsi="宋体" w:cs="宋体"/>
          <w:b/>
          <w:color w:val="auto"/>
          <w:kern w:val="1"/>
          <w:sz w:val="28"/>
          <w:szCs w:val="28"/>
        </w:rPr>
      </w:pPr>
    </w:p>
    <w:p>
      <w:pPr>
        <w:spacing w:line="360" w:lineRule="auto"/>
        <w:ind w:firstLine="689" w:firstLineChars="245"/>
        <w:jc w:val="both"/>
        <w:outlineLvl w:val="9"/>
        <w:rPr>
          <w:rFonts w:ascii="宋体" w:hAnsi="宋体" w:cs="宋体"/>
          <w:b/>
          <w:color w:val="auto"/>
          <w:kern w:val="1"/>
          <w:sz w:val="36"/>
          <w:szCs w:val="36"/>
        </w:rPr>
      </w:pPr>
      <w:r>
        <w:rPr>
          <w:rFonts w:ascii="宋体" w:hAnsi="宋体" w:cs="宋体"/>
          <w:b/>
          <w:color w:val="auto"/>
          <w:kern w:val="1"/>
          <w:sz w:val="28"/>
          <w:szCs w:val="28"/>
        </w:rPr>
        <w:t>买    方</w:t>
      </w:r>
      <w:r>
        <w:rPr>
          <w:rFonts w:hint="eastAsia" w:ascii="宋体" w:hAnsi="宋体" w:cs="宋体"/>
          <w:b/>
          <w:color w:val="auto"/>
          <w:kern w:val="1"/>
          <w:sz w:val="28"/>
          <w:szCs w:val="28"/>
          <w:lang w:eastAsia="zh-CN"/>
        </w:rPr>
        <w:t>：</w:t>
      </w:r>
      <w:r>
        <w:rPr>
          <w:rFonts w:hint="eastAsia" w:ascii="宋体" w:hAnsi="宋体" w:cs="宋体" w:eastAsiaTheme="minorEastAsia"/>
          <w:b/>
          <w:bCs/>
          <w:color w:val="auto"/>
          <w:spacing w:val="20"/>
          <w:kern w:val="1"/>
          <w:sz w:val="28"/>
          <w:szCs w:val="28"/>
          <w:lang w:val="en-US"/>
        </w:rPr>
        <w:t>安康市中心血站</w:t>
      </w:r>
    </w:p>
    <w:p>
      <w:pPr>
        <w:spacing w:line="360" w:lineRule="auto"/>
        <w:ind w:firstLine="689" w:firstLineChars="245"/>
        <w:outlineLvl w:val="9"/>
        <w:rPr>
          <w:rFonts w:hint="eastAsia" w:ascii="宋体" w:hAnsi="宋体" w:cs="宋体" w:eastAsiaTheme="minorEastAsia"/>
          <w:b/>
          <w:color w:val="auto"/>
          <w:kern w:val="1"/>
          <w:sz w:val="28"/>
          <w:szCs w:val="28"/>
          <w:lang w:eastAsia="zh-CN"/>
        </w:rPr>
      </w:pPr>
      <w:r>
        <w:rPr>
          <w:rFonts w:hint="eastAsia" w:ascii="宋体" w:hAnsi="宋体" w:cs="宋体"/>
          <w:b/>
          <w:color w:val="auto"/>
          <w:kern w:val="1"/>
          <w:sz w:val="28"/>
          <w:szCs w:val="28"/>
        </w:rPr>
        <w:t>卖    方</w:t>
      </w:r>
      <w:r>
        <w:rPr>
          <w:rFonts w:hint="eastAsia" w:ascii="宋体" w:hAnsi="宋体" w:cs="宋体"/>
          <w:b/>
          <w:color w:val="auto"/>
          <w:kern w:val="1"/>
          <w:sz w:val="28"/>
          <w:szCs w:val="28"/>
          <w:lang w:eastAsia="zh-CN"/>
        </w:rPr>
        <w:t>：</w:t>
      </w:r>
    </w:p>
    <w:p>
      <w:pPr>
        <w:spacing w:line="360" w:lineRule="auto"/>
        <w:ind w:firstLine="689" w:firstLineChars="245"/>
        <w:outlineLvl w:val="9"/>
        <w:rPr>
          <w:rFonts w:hint="eastAsia" w:ascii="宋体" w:hAnsi="宋体" w:cs="宋体" w:eastAsiaTheme="minorEastAsia"/>
          <w:b/>
          <w:bCs/>
          <w:color w:val="auto"/>
          <w:spacing w:val="20"/>
          <w:kern w:val="1"/>
          <w:sz w:val="28"/>
          <w:szCs w:val="28"/>
        </w:rPr>
      </w:pPr>
      <w:r>
        <w:rPr>
          <w:rFonts w:hint="eastAsia" w:ascii="宋体" w:hAnsi="宋体" w:cs="宋体"/>
          <w:b/>
          <w:bCs/>
          <w:color w:val="auto"/>
          <w:kern w:val="1"/>
          <w:sz w:val="28"/>
          <w:szCs w:val="28"/>
        </w:rPr>
        <w:t>招标代理</w:t>
      </w:r>
      <w:bookmarkStart w:id="34" w:name="_Toc367783750"/>
      <w:bookmarkEnd w:id="34"/>
      <w:bookmarkStart w:id="35" w:name="_Toc369274613"/>
      <w:bookmarkEnd w:id="35"/>
      <w:bookmarkStart w:id="36" w:name="_Toc367735192"/>
      <w:bookmarkEnd w:id="36"/>
      <w:r>
        <w:rPr>
          <w:rFonts w:hint="eastAsia" w:ascii="宋体" w:hAnsi="宋体" w:cs="宋体"/>
          <w:b/>
          <w:bCs/>
          <w:color w:val="auto"/>
          <w:kern w:val="1"/>
          <w:sz w:val="28"/>
          <w:szCs w:val="28"/>
          <w:lang w:eastAsia="zh-CN"/>
        </w:rPr>
        <w:t>：</w:t>
      </w:r>
      <w:r>
        <w:rPr>
          <w:rFonts w:hint="eastAsia" w:ascii="宋体" w:hAnsi="宋体" w:cs="宋体" w:eastAsiaTheme="minorEastAsia"/>
          <w:b/>
          <w:bCs/>
          <w:color w:val="auto"/>
          <w:spacing w:val="20"/>
          <w:kern w:val="1"/>
          <w:sz w:val="28"/>
          <w:szCs w:val="28"/>
        </w:rPr>
        <w:t>陕西德信招标有限公司</w:t>
      </w:r>
    </w:p>
    <w:p>
      <w:pPr>
        <w:outlineLvl w:val="9"/>
        <w:rPr>
          <w:rFonts w:hint="eastAsia"/>
          <w:color w:val="auto"/>
        </w:rPr>
      </w:pPr>
      <w:bookmarkStart w:id="37" w:name="_Toc413850330"/>
      <w:bookmarkEnd w:id="37"/>
      <w:bookmarkStart w:id="38" w:name="_Toc437438182"/>
      <w:bookmarkEnd w:id="38"/>
    </w:p>
    <w:p>
      <w:pPr>
        <w:outlineLvl w:val="9"/>
        <w:rPr>
          <w:rFonts w:hint="eastAsia" w:ascii="宋体" w:hAnsi="宋体" w:eastAsia="宋体" w:cs="宋体"/>
          <w:color w:val="auto"/>
          <w:kern w:val="1"/>
          <w:sz w:val="28"/>
          <w:szCs w:val="30"/>
        </w:rPr>
      </w:pPr>
      <w:r>
        <w:rPr>
          <w:rFonts w:hint="eastAsia" w:ascii="宋体" w:hAnsi="宋体" w:eastAsia="宋体" w:cs="宋体"/>
          <w:color w:val="auto"/>
          <w:kern w:val="1"/>
          <w:sz w:val="28"/>
          <w:szCs w:val="30"/>
        </w:rPr>
        <w:br w:type="page"/>
      </w:r>
    </w:p>
    <w:p>
      <w:pPr>
        <w:jc w:val="center"/>
        <w:rPr>
          <w:rFonts w:hint="eastAsia" w:eastAsiaTheme="minorEastAsia"/>
          <w:b/>
          <w:sz w:val="32"/>
          <w:szCs w:val="32"/>
          <w:lang w:val="en-US" w:eastAsia="zh-CN"/>
        </w:rPr>
      </w:pPr>
      <w:bookmarkStart w:id="39" w:name="_Toc9956"/>
      <w:r>
        <w:rPr>
          <w:rFonts w:hint="eastAsia"/>
          <w:b/>
          <w:sz w:val="32"/>
          <w:szCs w:val="32"/>
          <w:lang w:val="en-US" w:eastAsia="zh-CN"/>
        </w:rPr>
        <w:t>安康市中心血站2024年度四项传染病检测质控品采购项目（二次）</w:t>
      </w:r>
    </w:p>
    <w:p>
      <w:pPr>
        <w:jc w:val="center"/>
        <w:rPr>
          <w:rFonts w:hint="eastAsia"/>
          <w:b/>
          <w:sz w:val="32"/>
          <w:szCs w:val="32"/>
        </w:rPr>
      </w:pPr>
      <w:r>
        <w:rPr>
          <w:rFonts w:hint="eastAsia"/>
          <w:b/>
          <w:sz w:val="32"/>
          <w:szCs w:val="32"/>
        </w:rPr>
        <w:t>采购合同</w:t>
      </w:r>
    </w:p>
    <w:p>
      <w:pPr>
        <w:outlineLvl w:val="9"/>
        <w:rPr>
          <w:rFonts w:hint="eastAsia" w:ascii="宋体" w:hAnsi="宋体" w:eastAsia="宋体" w:cs="宋体"/>
          <w:color w:val="auto"/>
          <w:kern w:val="1"/>
          <w:sz w:val="28"/>
          <w:szCs w:val="30"/>
        </w:rPr>
      </w:pPr>
    </w:p>
    <w:p>
      <w:pPr>
        <w:spacing w:line="360" w:lineRule="auto"/>
        <w:ind w:firstLine="480" w:firstLineChars="200"/>
        <w:rPr>
          <w:rFonts w:hint="eastAsia" w:ascii="新宋体" w:hAnsi="新宋体" w:eastAsia="新宋体"/>
          <w:sz w:val="24"/>
        </w:rPr>
      </w:pPr>
      <w:r>
        <w:rPr>
          <w:rFonts w:hint="eastAsia" w:ascii="新宋体" w:hAnsi="新宋体" w:eastAsia="新宋体"/>
          <w:sz w:val="24"/>
        </w:rPr>
        <w:t xml:space="preserve">甲方（采购方）： 安康市中心血站              </w:t>
      </w:r>
    </w:p>
    <w:p>
      <w:pPr>
        <w:spacing w:line="360" w:lineRule="auto"/>
        <w:ind w:firstLine="480" w:firstLineChars="200"/>
        <w:rPr>
          <w:rFonts w:hint="eastAsia" w:ascii="新宋体" w:hAnsi="新宋体" w:eastAsia="新宋体"/>
          <w:sz w:val="24"/>
        </w:rPr>
      </w:pPr>
      <w:r>
        <w:rPr>
          <w:rFonts w:hint="eastAsia" w:ascii="新宋体" w:hAnsi="新宋体" w:eastAsia="新宋体"/>
          <w:sz w:val="24"/>
        </w:rPr>
        <w:t>乙方（供应商）： </w:t>
      </w:r>
    </w:p>
    <w:p>
      <w:pPr>
        <w:spacing w:line="360" w:lineRule="auto"/>
        <w:ind w:firstLine="480" w:firstLineChars="200"/>
        <w:rPr>
          <w:rFonts w:hint="eastAsia" w:ascii="新宋体" w:hAnsi="新宋体" w:eastAsia="新宋体"/>
          <w:sz w:val="24"/>
        </w:rPr>
      </w:pPr>
      <w:r>
        <w:rPr>
          <w:rFonts w:hint="eastAsia" w:ascii="新宋体" w:hAnsi="新宋体" w:eastAsia="新宋体"/>
          <w:sz w:val="24"/>
        </w:rPr>
        <w:t>甲乙双方根据《中华人民共和国</w:t>
      </w:r>
      <w:r>
        <w:rPr>
          <w:rFonts w:hint="eastAsia" w:ascii="新宋体" w:hAnsi="新宋体" w:eastAsia="新宋体"/>
          <w:sz w:val="24"/>
          <w:lang w:eastAsia="zh-CN"/>
        </w:rPr>
        <w:t>民法典</w:t>
      </w:r>
      <w:r>
        <w:rPr>
          <w:rFonts w:hint="eastAsia" w:ascii="新宋体" w:hAnsi="新宋体" w:eastAsia="新宋体"/>
          <w:sz w:val="24"/>
        </w:rPr>
        <w:t>》、《中华人民共和国政府采购法》及其相关文件精神，保障</w:t>
      </w:r>
      <w:r>
        <w:rPr>
          <w:rFonts w:hint="eastAsia" w:ascii="新宋体" w:hAnsi="新宋体" w:eastAsia="新宋体"/>
          <w:sz w:val="24"/>
          <w:lang w:eastAsia="zh-CN"/>
        </w:rPr>
        <w:t>安康市中心血站2024年度四项传染病检测质控品采购项目（二次）</w:t>
      </w:r>
      <w:r>
        <w:rPr>
          <w:rFonts w:hint="eastAsia" w:ascii="新宋体" w:hAnsi="新宋体" w:eastAsia="新宋体"/>
          <w:sz w:val="24"/>
        </w:rPr>
        <w:t>顺利进行，明确</w:t>
      </w:r>
      <w:r>
        <w:rPr>
          <w:rFonts w:hint="eastAsia" w:ascii="新宋体" w:hAnsi="新宋体" w:eastAsia="新宋体"/>
          <w:sz w:val="24"/>
          <w:lang w:eastAsia="zh-CN"/>
        </w:rPr>
        <w:t>检测质控品</w:t>
      </w:r>
      <w:r>
        <w:rPr>
          <w:rFonts w:hint="eastAsia" w:ascii="新宋体" w:hAnsi="新宋体" w:eastAsia="新宋体"/>
          <w:sz w:val="24"/>
        </w:rPr>
        <w:t>集中配送交易服务双方权利和义务等，特订立本合同。  </w:t>
      </w:r>
    </w:p>
    <w:p>
      <w:pPr>
        <w:spacing w:line="360" w:lineRule="auto"/>
        <w:ind w:firstLine="482" w:firstLineChars="200"/>
        <w:rPr>
          <w:rFonts w:hint="eastAsia" w:ascii="新宋体" w:hAnsi="新宋体" w:eastAsia="新宋体"/>
          <w:b/>
          <w:bCs/>
          <w:sz w:val="24"/>
        </w:rPr>
      </w:pPr>
      <w:r>
        <w:rPr>
          <w:rFonts w:hint="eastAsia" w:ascii="新宋体" w:hAnsi="新宋体" w:eastAsia="新宋体"/>
          <w:b/>
          <w:bCs/>
          <w:sz w:val="24"/>
        </w:rPr>
        <w:t>第一条</w:t>
      </w:r>
      <w:r>
        <w:rPr>
          <w:rFonts w:hint="eastAsia" w:ascii="新宋体" w:hAnsi="新宋体" w:eastAsia="新宋体"/>
          <w:b/>
          <w:bCs/>
          <w:color w:val="auto"/>
          <w:sz w:val="24"/>
        </w:rPr>
        <w:t xml:space="preserve">  </w:t>
      </w:r>
      <w:r>
        <w:rPr>
          <w:rFonts w:hint="eastAsia" w:ascii="新宋体" w:hAnsi="新宋体" w:eastAsia="新宋体"/>
          <w:b/>
          <w:bCs/>
          <w:sz w:val="24"/>
        </w:rPr>
        <w:t>合同依据</w:t>
      </w:r>
    </w:p>
    <w:p>
      <w:pPr>
        <w:spacing w:line="360" w:lineRule="auto"/>
        <w:ind w:firstLine="480" w:firstLineChars="200"/>
        <w:rPr>
          <w:rFonts w:hint="eastAsia" w:ascii="新宋体" w:hAnsi="新宋体" w:eastAsia="新宋体"/>
          <w:sz w:val="24"/>
          <w:lang w:eastAsia="zh-CN"/>
        </w:rPr>
      </w:pPr>
      <w:r>
        <w:rPr>
          <w:rFonts w:hint="eastAsia" w:ascii="新宋体" w:hAnsi="新宋体" w:eastAsia="新宋体"/>
          <w:sz w:val="24"/>
        </w:rPr>
        <w:t>本合同以乙方在：</w:t>
      </w:r>
      <w:r>
        <w:rPr>
          <w:rFonts w:hint="eastAsia" w:ascii="新宋体" w:hAnsi="新宋体" w:eastAsia="新宋体"/>
          <w:sz w:val="24"/>
          <w:lang w:eastAsia="zh-CN"/>
        </w:rPr>
        <w:t>安康市中心血站2024年度四项传染病检测质控品采购项目（二次）</w:t>
      </w:r>
      <w:r>
        <w:rPr>
          <w:rFonts w:hint="eastAsia" w:ascii="新宋体" w:hAnsi="新宋体" w:eastAsia="新宋体"/>
          <w:sz w:val="24"/>
        </w:rPr>
        <w:t>招标活动中，所提交的《</w:t>
      </w:r>
      <w:r>
        <w:rPr>
          <w:rFonts w:hint="eastAsia" w:ascii="新宋体" w:hAnsi="新宋体" w:eastAsia="新宋体"/>
          <w:sz w:val="24"/>
          <w:lang w:eastAsia="zh-CN"/>
        </w:rPr>
        <w:t>单一来源响应</w:t>
      </w:r>
      <w:r>
        <w:rPr>
          <w:rFonts w:hint="eastAsia" w:ascii="新宋体" w:hAnsi="新宋体" w:eastAsia="新宋体"/>
          <w:sz w:val="24"/>
        </w:rPr>
        <w:t>文件》的相关服务承诺和配送</w:t>
      </w:r>
      <w:r>
        <w:rPr>
          <w:rFonts w:hint="eastAsia" w:ascii="新宋体" w:hAnsi="新宋体" w:eastAsia="新宋体"/>
          <w:sz w:val="24"/>
          <w:lang w:eastAsia="zh-CN"/>
        </w:rPr>
        <w:t>检测质控品</w:t>
      </w:r>
      <w:r>
        <w:rPr>
          <w:rFonts w:hint="eastAsia" w:ascii="新宋体" w:hAnsi="新宋体" w:eastAsia="新宋体"/>
          <w:sz w:val="24"/>
        </w:rPr>
        <w:t>为主要条款依据，进一步明确配送服务等内容及方式，并确定乙方为甲方</w:t>
      </w:r>
      <w:r>
        <w:rPr>
          <w:rFonts w:hint="eastAsia" w:ascii="新宋体" w:hAnsi="新宋体" w:eastAsia="新宋体"/>
          <w:sz w:val="24"/>
          <w:lang w:eastAsia="zh-CN"/>
        </w:rPr>
        <w:t>提供检测质控品</w:t>
      </w:r>
      <w:r>
        <w:rPr>
          <w:rFonts w:hint="eastAsia" w:ascii="新宋体" w:hAnsi="新宋体" w:eastAsia="新宋体"/>
          <w:sz w:val="24"/>
        </w:rPr>
        <w:t>的配送企业</w:t>
      </w:r>
      <w:r>
        <w:rPr>
          <w:rFonts w:hint="eastAsia" w:ascii="新宋体" w:hAnsi="新宋体" w:eastAsia="新宋体"/>
          <w:sz w:val="24"/>
          <w:lang w:eastAsia="zh-CN"/>
        </w:rPr>
        <w:t>。</w:t>
      </w:r>
    </w:p>
    <w:p>
      <w:pPr>
        <w:spacing w:line="360" w:lineRule="auto"/>
        <w:ind w:firstLine="482" w:firstLineChars="200"/>
        <w:rPr>
          <w:rFonts w:hint="eastAsia" w:ascii="新宋体" w:hAnsi="新宋体" w:eastAsia="新宋体"/>
          <w:b/>
          <w:bCs/>
          <w:sz w:val="24"/>
        </w:rPr>
      </w:pPr>
      <w:r>
        <w:rPr>
          <w:rFonts w:hint="eastAsia" w:ascii="新宋体" w:hAnsi="新宋体" w:eastAsia="新宋体"/>
          <w:b/>
          <w:bCs/>
          <w:sz w:val="24"/>
        </w:rPr>
        <w:t>第二条</w:t>
      </w:r>
      <w:r>
        <w:rPr>
          <w:rFonts w:hint="eastAsia" w:ascii="新宋体" w:hAnsi="新宋体" w:eastAsia="新宋体"/>
          <w:b/>
          <w:bCs/>
          <w:color w:val="auto"/>
          <w:sz w:val="24"/>
        </w:rPr>
        <w:t xml:space="preserve">  </w:t>
      </w:r>
      <w:r>
        <w:rPr>
          <w:rFonts w:hint="eastAsia" w:ascii="新宋体" w:hAnsi="新宋体" w:eastAsia="新宋体"/>
          <w:b/>
          <w:bCs/>
          <w:sz w:val="24"/>
        </w:rPr>
        <w:t>配送内容</w:t>
      </w:r>
    </w:p>
    <w:p>
      <w:pPr>
        <w:spacing w:line="360" w:lineRule="auto"/>
        <w:ind w:firstLine="480" w:firstLineChars="200"/>
        <w:rPr>
          <w:rFonts w:hint="eastAsia" w:ascii="新宋体" w:hAnsi="新宋体" w:eastAsia="新宋体"/>
          <w:sz w:val="24"/>
        </w:rPr>
      </w:pPr>
      <w:r>
        <w:rPr>
          <w:rFonts w:hint="eastAsia" w:ascii="新宋体" w:hAnsi="新宋体" w:eastAsia="新宋体"/>
          <w:sz w:val="24"/>
        </w:rPr>
        <w:t>乙方按《</w:t>
      </w:r>
      <w:r>
        <w:rPr>
          <w:rFonts w:hint="eastAsia" w:ascii="新宋体" w:hAnsi="新宋体" w:eastAsia="新宋体"/>
          <w:sz w:val="24"/>
          <w:lang w:eastAsia="zh-CN"/>
        </w:rPr>
        <w:t>单一来源响应</w:t>
      </w:r>
      <w:r>
        <w:rPr>
          <w:rFonts w:hint="eastAsia" w:ascii="新宋体" w:hAnsi="新宋体" w:eastAsia="新宋体"/>
          <w:sz w:val="24"/>
        </w:rPr>
        <w:t>文件》承诺时限提供相应货物后，甲方按购销合同采购</w:t>
      </w:r>
      <w:r>
        <w:rPr>
          <w:rFonts w:hint="eastAsia" w:ascii="新宋体" w:hAnsi="新宋体" w:eastAsia="新宋体"/>
          <w:sz w:val="24"/>
          <w:lang w:eastAsia="zh-CN"/>
        </w:rPr>
        <w:t>检测质控品</w:t>
      </w:r>
      <w:r>
        <w:rPr>
          <w:rFonts w:hint="eastAsia" w:ascii="新宋体" w:hAnsi="新宋体" w:eastAsia="新宋体"/>
          <w:sz w:val="24"/>
        </w:rPr>
        <w:t>。甲方向乙方发送订单通知，乙方据此供货，双方确认后订单为结算依据，是本合同等重要组成部分。</w:t>
      </w:r>
    </w:p>
    <w:p>
      <w:pPr>
        <w:spacing w:line="360" w:lineRule="auto"/>
        <w:ind w:firstLine="482" w:firstLineChars="200"/>
        <w:rPr>
          <w:rFonts w:hint="eastAsia" w:ascii="新宋体" w:hAnsi="新宋体" w:eastAsia="新宋体"/>
          <w:b/>
          <w:bCs/>
          <w:sz w:val="24"/>
        </w:rPr>
      </w:pPr>
      <w:r>
        <w:rPr>
          <w:rFonts w:hint="eastAsia" w:ascii="新宋体" w:hAnsi="新宋体" w:eastAsia="新宋体"/>
          <w:b/>
          <w:bCs/>
          <w:sz w:val="24"/>
        </w:rPr>
        <w:t>第三条</w:t>
      </w:r>
      <w:r>
        <w:rPr>
          <w:rFonts w:hint="eastAsia" w:ascii="新宋体" w:hAnsi="新宋体" w:eastAsia="新宋体"/>
          <w:b/>
          <w:bCs/>
          <w:color w:val="auto"/>
          <w:sz w:val="24"/>
        </w:rPr>
        <w:t xml:space="preserve">  </w:t>
      </w:r>
      <w:r>
        <w:rPr>
          <w:rFonts w:hint="eastAsia" w:ascii="新宋体" w:hAnsi="新宋体" w:eastAsia="新宋体"/>
          <w:b/>
          <w:bCs/>
          <w:sz w:val="24"/>
        </w:rPr>
        <w:t>配送要求</w:t>
      </w:r>
    </w:p>
    <w:p>
      <w:pPr>
        <w:spacing w:line="360" w:lineRule="auto"/>
        <w:ind w:firstLine="480" w:firstLineChars="200"/>
        <w:rPr>
          <w:rFonts w:hint="eastAsia" w:ascii="新宋体" w:hAnsi="新宋体" w:eastAsia="新宋体"/>
          <w:sz w:val="24"/>
        </w:rPr>
      </w:pPr>
      <w:r>
        <w:rPr>
          <w:rFonts w:hint="eastAsia" w:ascii="新宋体" w:hAnsi="新宋体" w:eastAsia="新宋体"/>
          <w:sz w:val="24"/>
        </w:rPr>
        <w:t>乙方所供医用</w:t>
      </w:r>
      <w:r>
        <w:rPr>
          <w:rFonts w:hint="eastAsia" w:ascii="新宋体" w:hAnsi="新宋体" w:eastAsia="新宋体"/>
          <w:sz w:val="24"/>
          <w:lang w:eastAsia="zh-CN"/>
        </w:rPr>
        <w:t>检测质控品</w:t>
      </w:r>
      <w:r>
        <w:rPr>
          <w:rFonts w:hint="eastAsia" w:ascii="新宋体" w:hAnsi="新宋体" w:eastAsia="新宋体"/>
          <w:sz w:val="24"/>
        </w:rPr>
        <w:t>应符合国家相关标准。医用</w:t>
      </w:r>
      <w:r>
        <w:rPr>
          <w:rFonts w:hint="eastAsia" w:ascii="新宋体" w:hAnsi="新宋体" w:eastAsia="新宋体"/>
          <w:sz w:val="24"/>
          <w:lang w:eastAsia="zh-CN"/>
        </w:rPr>
        <w:t>检测质控品</w:t>
      </w:r>
      <w:r>
        <w:rPr>
          <w:rFonts w:hint="eastAsia" w:ascii="新宋体" w:hAnsi="新宋体" w:eastAsia="新宋体"/>
          <w:sz w:val="24"/>
        </w:rPr>
        <w:t>包装、质量及价格等须与要求信息一致，不得更改，按甲方要求提供相应的检验报告书，将</w:t>
      </w:r>
      <w:r>
        <w:rPr>
          <w:rFonts w:hint="eastAsia" w:ascii="新宋体" w:hAnsi="新宋体" w:eastAsia="新宋体"/>
          <w:sz w:val="24"/>
          <w:lang w:eastAsia="zh-CN"/>
        </w:rPr>
        <w:t>检测质控品</w:t>
      </w:r>
      <w:r>
        <w:rPr>
          <w:rFonts w:hint="eastAsia" w:ascii="新宋体" w:hAnsi="新宋体" w:eastAsia="新宋体"/>
          <w:sz w:val="24"/>
        </w:rPr>
        <w:t>送到甲方指定地点，检验试剂的运输必须符合《检验试剂冷链运输管理规程》，关键耗材的运输必须符合国家相关标准，不得对献血者健康和血液质量产生不良影响。</w:t>
      </w:r>
    </w:p>
    <w:p>
      <w:pPr>
        <w:spacing w:line="360" w:lineRule="auto"/>
        <w:ind w:firstLine="482" w:firstLineChars="200"/>
        <w:rPr>
          <w:rFonts w:hint="eastAsia" w:ascii="新宋体" w:hAnsi="新宋体" w:eastAsia="新宋体"/>
          <w:sz w:val="24"/>
        </w:rPr>
      </w:pPr>
      <w:r>
        <w:rPr>
          <w:rFonts w:hint="eastAsia" w:ascii="新宋体" w:hAnsi="新宋体" w:eastAsia="新宋体"/>
          <w:b/>
          <w:bCs/>
          <w:sz w:val="24"/>
        </w:rPr>
        <w:t xml:space="preserve">第四条  </w:t>
      </w:r>
      <w:r>
        <w:rPr>
          <w:rFonts w:hint="eastAsia" w:ascii="新宋体" w:hAnsi="新宋体" w:eastAsia="新宋体"/>
          <w:sz w:val="24"/>
        </w:rPr>
        <w:t>乙方应保证甲方在使用</w:t>
      </w:r>
      <w:r>
        <w:rPr>
          <w:rFonts w:hint="eastAsia" w:ascii="新宋体" w:hAnsi="新宋体" w:eastAsia="新宋体"/>
          <w:sz w:val="24"/>
          <w:lang w:eastAsia="zh-CN"/>
        </w:rPr>
        <w:t>检测质控品</w:t>
      </w:r>
      <w:r>
        <w:rPr>
          <w:rFonts w:hint="eastAsia" w:ascii="新宋体" w:hAnsi="新宋体" w:eastAsia="新宋体"/>
          <w:sz w:val="24"/>
        </w:rPr>
        <w:t>耗材时免受第三方提出有关专利权、商标权或保护期等方面的权利要求。</w:t>
      </w:r>
    </w:p>
    <w:p>
      <w:pPr>
        <w:spacing w:line="360" w:lineRule="auto"/>
        <w:ind w:firstLine="482" w:firstLineChars="200"/>
        <w:rPr>
          <w:rFonts w:hint="eastAsia" w:ascii="新宋体" w:hAnsi="新宋体" w:eastAsia="新宋体"/>
          <w:color w:val="auto"/>
          <w:sz w:val="24"/>
        </w:rPr>
      </w:pPr>
      <w:r>
        <w:rPr>
          <w:rFonts w:hint="eastAsia" w:ascii="新宋体" w:hAnsi="新宋体" w:eastAsia="新宋体"/>
          <w:b/>
          <w:bCs/>
          <w:color w:val="auto"/>
          <w:sz w:val="24"/>
        </w:rPr>
        <w:t>第五条  供货期限</w:t>
      </w:r>
    </w:p>
    <w:p>
      <w:pPr>
        <w:spacing w:line="360" w:lineRule="auto"/>
        <w:ind w:firstLine="480" w:firstLineChars="200"/>
        <w:rPr>
          <w:rFonts w:hint="eastAsia" w:ascii="新宋体" w:hAnsi="新宋体" w:eastAsia="新宋体"/>
          <w:color w:val="auto"/>
          <w:sz w:val="24"/>
          <w:highlight w:val="none"/>
        </w:rPr>
      </w:pPr>
      <w:r>
        <w:rPr>
          <w:rFonts w:hint="eastAsia" w:ascii="新宋体" w:hAnsi="新宋体" w:eastAsia="新宋体"/>
          <w:color w:val="auto"/>
          <w:sz w:val="24"/>
          <w:highlight w:val="none"/>
        </w:rPr>
        <w:t>乙方应自确认甲方订单通知起10个工作日内交货，紧急医用试剂耗材乙方应在24小时内送到。</w:t>
      </w:r>
    </w:p>
    <w:p>
      <w:pPr>
        <w:spacing w:line="360" w:lineRule="auto"/>
        <w:ind w:firstLine="482" w:firstLineChars="200"/>
        <w:rPr>
          <w:rFonts w:hint="eastAsia" w:ascii="新宋体" w:hAnsi="新宋体" w:eastAsia="新宋体"/>
          <w:sz w:val="24"/>
        </w:rPr>
      </w:pPr>
      <w:r>
        <w:rPr>
          <w:rFonts w:hint="eastAsia" w:ascii="新宋体" w:hAnsi="新宋体" w:eastAsia="新宋体"/>
          <w:b/>
          <w:bCs/>
          <w:sz w:val="24"/>
        </w:rPr>
        <w:t>第六条  供货价格及货款结算</w:t>
      </w:r>
    </w:p>
    <w:p>
      <w:pPr>
        <w:spacing w:line="360" w:lineRule="auto"/>
        <w:ind w:firstLine="480" w:firstLineChars="200"/>
        <w:rPr>
          <w:rFonts w:hint="eastAsia" w:ascii="新宋体" w:hAnsi="新宋体" w:eastAsia="新宋体"/>
          <w:color w:val="auto"/>
          <w:sz w:val="24"/>
        </w:rPr>
      </w:pPr>
      <w:r>
        <w:rPr>
          <w:rFonts w:hint="eastAsia" w:ascii="新宋体" w:hAnsi="新宋体" w:eastAsia="新宋体"/>
          <w:sz w:val="24"/>
        </w:rPr>
        <w:t>1、供货价格</w:t>
      </w:r>
      <w:r>
        <w:rPr>
          <w:rFonts w:hint="eastAsia" w:ascii="新宋体" w:hAnsi="新宋体" w:eastAsia="新宋体"/>
          <w:sz w:val="24"/>
          <w:lang w:eastAsia="zh-CN"/>
        </w:rPr>
        <w:t>：</w:t>
      </w:r>
      <w:r>
        <w:rPr>
          <w:rFonts w:hint="eastAsia" w:ascii="新宋体" w:hAnsi="新宋体" w:eastAsia="新宋体"/>
          <w:sz w:val="24"/>
        </w:rPr>
        <w:t>以《</w:t>
      </w:r>
      <w:r>
        <w:rPr>
          <w:rFonts w:hint="eastAsia" w:ascii="新宋体" w:hAnsi="新宋体" w:eastAsia="新宋体"/>
          <w:sz w:val="24"/>
          <w:lang w:eastAsia="zh-CN"/>
        </w:rPr>
        <w:t>单一来源响应</w:t>
      </w:r>
      <w:r>
        <w:rPr>
          <w:rFonts w:hint="eastAsia" w:ascii="新宋体" w:hAnsi="新宋体" w:eastAsia="新宋体"/>
          <w:sz w:val="24"/>
        </w:rPr>
        <w:t>文件》中所报价格为准，合同履行期间出现价格政策性调整或政府指导价，政府招标(含国家卫健委、省、市卫生行政主管部门或政府有关部门组织的招标)的</w:t>
      </w:r>
      <w:r>
        <w:rPr>
          <w:rFonts w:hint="eastAsia" w:ascii="新宋体" w:hAnsi="新宋体" w:eastAsia="新宋体"/>
          <w:sz w:val="24"/>
          <w:lang w:eastAsia="zh-CN"/>
        </w:rPr>
        <w:t>成交</w:t>
      </w:r>
      <w:r>
        <w:rPr>
          <w:rFonts w:hint="eastAsia" w:ascii="新宋体" w:hAnsi="新宋体" w:eastAsia="新宋体"/>
          <w:sz w:val="24"/>
        </w:rPr>
        <w:t>价，其给血站供应价格不得高于政府指</w:t>
      </w:r>
      <w:r>
        <w:rPr>
          <w:rFonts w:hint="eastAsia" w:ascii="新宋体" w:hAnsi="新宋体" w:eastAsia="新宋体"/>
          <w:color w:val="auto"/>
          <w:sz w:val="24"/>
        </w:rPr>
        <w:t>导价或政府招标的</w:t>
      </w:r>
      <w:r>
        <w:rPr>
          <w:rFonts w:hint="eastAsia" w:ascii="新宋体" w:hAnsi="新宋体" w:eastAsia="新宋体"/>
          <w:color w:val="auto"/>
          <w:sz w:val="24"/>
          <w:lang w:eastAsia="zh-CN"/>
        </w:rPr>
        <w:t>成交</w:t>
      </w:r>
      <w:r>
        <w:rPr>
          <w:rFonts w:hint="eastAsia" w:ascii="新宋体" w:hAnsi="新宋体" w:eastAsia="新宋体"/>
          <w:color w:val="auto"/>
          <w:sz w:val="24"/>
        </w:rPr>
        <w:t>价。由双方协商另行签订书面补充合同。</w:t>
      </w:r>
    </w:p>
    <w:p>
      <w:pPr>
        <w:spacing w:line="360" w:lineRule="auto"/>
        <w:ind w:firstLine="480" w:firstLineChars="200"/>
        <w:rPr>
          <w:rFonts w:hint="eastAsia" w:ascii="新宋体" w:hAnsi="新宋体" w:eastAsia="新宋体"/>
          <w:color w:val="auto"/>
          <w:sz w:val="24"/>
          <w:lang w:eastAsia="zh-CN"/>
        </w:rPr>
      </w:pPr>
      <w:r>
        <w:rPr>
          <w:rFonts w:hint="eastAsia" w:ascii="新宋体" w:hAnsi="新宋体" w:eastAsia="新宋体"/>
          <w:color w:val="auto"/>
          <w:sz w:val="24"/>
        </w:rPr>
        <w:t>2、货款结算</w:t>
      </w:r>
      <w:r>
        <w:rPr>
          <w:rFonts w:hint="eastAsia" w:ascii="新宋体" w:hAnsi="新宋体" w:eastAsia="新宋体"/>
          <w:color w:val="auto"/>
          <w:sz w:val="24"/>
          <w:lang w:eastAsia="zh-CN"/>
        </w:rPr>
        <w:t>：</w:t>
      </w:r>
      <w:r>
        <w:rPr>
          <w:rFonts w:hint="eastAsia" w:ascii="新宋体" w:hAnsi="新宋体" w:eastAsia="新宋体"/>
          <w:color w:val="auto"/>
          <w:sz w:val="24"/>
        </w:rPr>
        <w:t>收到配送</w:t>
      </w:r>
      <w:r>
        <w:rPr>
          <w:rFonts w:hint="eastAsia" w:ascii="新宋体" w:hAnsi="新宋体" w:eastAsia="新宋体"/>
          <w:color w:val="auto"/>
          <w:sz w:val="24"/>
          <w:lang w:eastAsia="zh-CN"/>
        </w:rPr>
        <w:t>四项传染病检测质控品</w:t>
      </w:r>
      <w:r>
        <w:rPr>
          <w:rFonts w:hint="eastAsia" w:ascii="新宋体" w:hAnsi="新宋体" w:eastAsia="新宋体"/>
          <w:color w:val="auto"/>
          <w:sz w:val="24"/>
        </w:rPr>
        <w:t>且验收合格之日起，按照所供应医用试剂耗材进行结算，周期为3个月</w:t>
      </w:r>
      <w:r>
        <w:rPr>
          <w:rFonts w:hint="eastAsia" w:ascii="新宋体" w:hAnsi="新宋体" w:eastAsia="新宋体"/>
          <w:color w:val="auto"/>
          <w:sz w:val="24"/>
          <w:lang w:eastAsia="zh-CN"/>
        </w:rPr>
        <w:t>。</w:t>
      </w:r>
    </w:p>
    <w:p>
      <w:pPr>
        <w:spacing w:line="360" w:lineRule="auto"/>
        <w:ind w:firstLine="482" w:firstLineChars="200"/>
        <w:rPr>
          <w:rFonts w:hint="eastAsia" w:ascii="新宋体" w:hAnsi="新宋体" w:eastAsia="新宋体"/>
          <w:b/>
          <w:bCs/>
          <w:sz w:val="24"/>
        </w:rPr>
      </w:pPr>
      <w:r>
        <w:rPr>
          <w:rFonts w:hint="eastAsia" w:ascii="新宋体" w:hAnsi="新宋体" w:eastAsia="新宋体"/>
          <w:b/>
          <w:bCs/>
          <w:sz w:val="24"/>
        </w:rPr>
        <w:t>第七条  医用试剂耗材验收及异议</w:t>
      </w:r>
    </w:p>
    <w:p>
      <w:pPr>
        <w:spacing w:line="360" w:lineRule="auto"/>
        <w:ind w:firstLine="480" w:firstLineChars="200"/>
        <w:rPr>
          <w:rFonts w:hint="eastAsia" w:ascii="新宋体" w:hAnsi="新宋体" w:eastAsia="新宋体"/>
          <w:sz w:val="24"/>
        </w:rPr>
      </w:pPr>
      <w:r>
        <w:rPr>
          <w:rFonts w:hint="eastAsia" w:ascii="新宋体" w:hAnsi="新宋体" w:eastAsia="新宋体"/>
          <w:sz w:val="24"/>
        </w:rPr>
        <w:t>甲方对不符合质量、有效期、包装和订单数量要求的</w:t>
      </w:r>
      <w:r>
        <w:rPr>
          <w:rFonts w:hint="eastAsia" w:ascii="新宋体" w:hAnsi="新宋体" w:eastAsia="新宋体"/>
          <w:sz w:val="24"/>
          <w:lang w:eastAsia="zh-CN"/>
        </w:rPr>
        <w:t>医</w:t>
      </w:r>
      <w:r>
        <w:rPr>
          <w:rFonts w:hint="eastAsia" w:ascii="新宋体" w:hAnsi="新宋体" w:eastAsia="新宋体"/>
          <w:sz w:val="24"/>
        </w:rPr>
        <w:t>用试剂耗材有权拒绝接受，乙方应对不符合要求的医用试剂耗材及时进行更换，协助甲方使用、保管、保养，避免由此造成产品失效或质量下降。</w:t>
      </w:r>
    </w:p>
    <w:p>
      <w:pPr>
        <w:spacing w:line="360" w:lineRule="auto"/>
        <w:ind w:firstLine="482" w:firstLineChars="200"/>
        <w:rPr>
          <w:rFonts w:hint="eastAsia" w:ascii="新宋体" w:hAnsi="新宋体" w:eastAsia="新宋体"/>
          <w:b/>
          <w:bCs/>
          <w:sz w:val="24"/>
        </w:rPr>
      </w:pPr>
      <w:r>
        <w:rPr>
          <w:rFonts w:hint="eastAsia" w:ascii="新宋体" w:hAnsi="新宋体" w:eastAsia="新宋体"/>
          <w:b/>
          <w:bCs/>
          <w:sz w:val="24"/>
        </w:rPr>
        <w:t>第八条  违约责任</w:t>
      </w:r>
    </w:p>
    <w:p>
      <w:pPr>
        <w:spacing w:line="360" w:lineRule="auto"/>
        <w:ind w:firstLine="480" w:firstLineChars="200"/>
        <w:rPr>
          <w:rFonts w:hint="eastAsia" w:ascii="新宋体" w:hAnsi="新宋体" w:eastAsia="新宋体"/>
          <w:sz w:val="24"/>
        </w:rPr>
      </w:pPr>
      <w:r>
        <w:rPr>
          <w:rFonts w:hint="eastAsia" w:ascii="新宋体" w:hAnsi="新宋体" w:eastAsia="新宋体"/>
          <w:sz w:val="24"/>
        </w:rPr>
        <w:t>1、按《中华人民共和国</w:t>
      </w:r>
      <w:r>
        <w:rPr>
          <w:rFonts w:hint="eastAsia" w:ascii="新宋体" w:hAnsi="新宋体" w:eastAsia="新宋体"/>
          <w:sz w:val="24"/>
          <w:lang w:eastAsia="zh-CN"/>
        </w:rPr>
        <w:t>民法典</w:t>
      </w:r>
      <w:r>
        <w:rPr>
          <w:rFonts w:hint="eastAsia" w:ascii="新宋体" w:hAnsi="新宋体" w:eastAsia="新宋体"/>
          <w:sz w:val="24"/>
        </w:rPr>
        <w:t>》中的相关条款执行。</w:t>
      </w:r>
    </w:p>
    <w:p>
      <w:pPr>
        <w:spacing w:line="360" w:lineRule="auto"/>
        <w:ind w:firstLine="480" w:firstLineChars="200"/>
        <w:rPr>
          <w:rFonts w:hint="eastAsia" w:ascii="新宋体" w:hAnsi="新宋体" w:eastAsia="新宋体"/>
          <w:sz w:val="24"/>
        </w:rPr>
      </w:pPr>
      <w:r>
        <w:rPr>
          <w:rFonts w:hint="eastAsia" w:ascii="新宋体" w:hAnsi="新宋体" w:eastAsia="新宋体"/>
          <w:sz w:val="24"/>
        </w:rPr>
        <w:t>2、乙方履约延误</w:t>
      </w:r>
    </w:p>
    <w:p>
      <w:pPr>
        <w:spacing w:line="360" w:lineRule="auto"/>
        <w:ind w:firstLine="480" w:firstLineChars="200"/>
        <w:rPr>
          <w:rFonts w:hint="eastAsia" w:ascii="新宋体" w:hAnsi="新宋体" w:eastAsia="新宋体"/>
          <w:sz w:val="24"/>
        </w:rPr>
      </w:pPr>
      <w:r>
        <w:rPr>
          <w:rFonts w:hint="eastAsia" w:ascii="新宋体" w:hAnsi="新宋体" w:eastAsia="新宋体"/>
          <w:sz w:val="24"/>
        </w:rPr>
        <w:t>2.1、如乙方事先未征得甲方同意并得到甲方的谅解而单方面延迟交货，将按违约终止合同。</w:t>
      </w:r>
    </w:p>
    <w:p>
      <w:pPr>
        <w:spacing w:line="360" w:lineRule="auto"/>
        <w:ind w:firstLine="480" w:firstLineChars="200"/>
        <w:rPr>
          <w:rFonts w:hint="eastAsia" w:ascii="新宋体" w:hAnsi="新宋体" w:eastAsia="新宋体"/>
          <w:sz w:val="24"/>
        </w:rPr>
      </w:pPr>
      <w:r>
        <w:rPr>
          <w:rFonts w:hint="eastAsia" w:ascii="新宋体" w:hAnsi="新宋体" w:eastAsia="新宋体"/>
          <w:sz w:val="24"/>
        </w:rPr>
        <w:t>2.2、在履行合同过程中，如果乙方遇到可能妨碍按时交货和提供服务的情况，应及时以书面形式将拖延的事实，可能拖延的期限和理由通知甲方。甲方在收到乙方通知后，应尽快对情况进行评价，并确定是否通过修改合同，酌情延长交货时间或对乙方加收误期赔偿金。每延误一周的赔偿费按迟交货物交货价或未提供服务的服务费用的百分之零点五(0.5%) 计收，直至交货或提供服务为止。误期赔偿费的最高限额为合同价格的百分之五(5%)。一旦达到误期赔偿费的最高限额，甲方可终止合同。</w:t>
      </w:r>
    </w:p>
    <w:p>
      <w:pPr>
        <w:spacing w:line="360" w:lineRule="auto"/>
        <w:ind w:firstLine="480" w:firstLineChars="200"/>
        <w:rPr>
          <w:rFonts w:hint="eastAsia" w:ascii="新宋体" w:hAnsi="新宋体" w:eastAsia="新宋体"/>
          <w:sz w:val="24"/>
        </w:rPr>
      </w:pPr>
      <w:r>
        <w:rPr>
          <w:rFonts w:hint="eastAsia" w:ascii="新宋体" w:hAnsi="新宋体" w:eastAsia="新宋体"/>
          <w:sz w:val="24"/>
        </w:rPr>
        <w:t>3、违约终止合同</w:t>
      </w:r>
      <w:r>
        <w:rPr>
          <w:rFonts w:hint="eastAsia" w:ascii="新宋体" w:hAnsi="新宋体" w:eastAsia="新宋体"/>
          <w:sz w:val="24"/>
          <w:lang w:eastAsia="zh-CN"/>
        </w:rPr>
        <w:t>：</w:t>
      </w:r>
      <w:r>
        <w:rPr>
          <w:rFonts w:hint="eastAsia" w:ascii="新宋体" w:hAnsi="新宋体" w:eastAsia="新宋体"/>
          <w:sz w:val="24"/>
        </w:rPr>
        <w:t>未按《</w:t>
      </w:r>
      <w:r>
        <w:rPr>
          <w:rFonts w:hint="eastAsia" w:ascii="新宋体" w:hAnsi="新宋体" w:eastAsia="新宋体"/>
          <w:sz w:val="24"/>
          <w:lang w:eastAsia="zh-CN"/>
        </w:rPr>
        <w:t>单一来源响应</w:t>
      </w:r>
      <w:r>
        <w:rPr>
          <w:rFonts w:hint="eastAsia" w:ascii="新宋体" w:hAnsi="新宋体" w:eastAsia="新宋体"/>
          <w:sz w:val="24"/>
        </w:rPr>
        <w:t>文件》承诺时限提供相应货物或未按甲方规定时限交货或质量不能满足技术要求，甲方会同监督机构有权终止合同，对乙方违约行为进行追究，同时按政府采购法的有关规定进行相应的处罚。</w:t>
      </w:r>
    </w:p>
    <w:p>
      <w:pPr>
        <w:spacing w:line="360" w:lineRule="auto"/>
        <w:ind w:firstLine="480" w:firstLineChars="200"/>
        <w:rPr>
          <w:rFonts w:hint="eastAsia" w:ascii="新宋体" w:hAnsi="新宋体" w:eastAsia="新宋体"/>
          <w:sz w:val="24"/>
          <w:lang w:val="en-US" w:eastAsia="zh-CN"/>
        </w:rPr>
      </w:pPr>
      <w:r>
        <w:rPr>
          <w:rFonts w:hint="eastAsia" w:ascii="新宋体" w:hAnsi="新宋体" w:eastAsia="新宋体"/>
          <w:sz w:val="24"/>
          <w:lang w:val="en-US" w:eastAsia="zh-CN"/>
        </w:rPr>
        <w:t>4、乙方在合同服务期间若因服务质量、产品质量差或存在违法违纪行为，甲方有权终止与乙方签署的协议并更换供应商。</w:t>
      </w:r>
    </w:p>
    <w:p>
      <w:pPr>
        <w:spacing w:line="360" w:lineRule="auto"/>
        <w:ind w:firstLine="480" w:firstLineChars="200"/>
        <w:rPr>
          <w:rFonts w:hint="eastAsia" w:ascii="新宋体" w:hAnsi="新宋体" w:eastAsia="新宋体"/>
          <w:sz w:val="24"/>
        </w:rPr>
      </w:pPr>
      <w:r>
        <w:rPr>
          <w:rFonts w:hint="eastAsia" w:ascii="新宋体" w:hAnsi="新宋体" w:eastAsia="新宋体"/>
          <w:sz w:val="24"/>
          <w:lang w:val="en-US" w:eastAsia="zh-CN"/>
        </w:rPr>
        <w:t>5、本次预算为概预算，以实际使用量为准。</w:t>
      </w:r>
    </w:p>
    <w:p>
      <w:pPr>
        <w:spacing w:line="360" w:lineRule="auto"/>
        <w:ind w:firstLine="482" w:firstLineChars="200"/>
        <w:rPr>
          <w:rFonts w:hint="eastAsia" w:ascii="新宋体" w:hAnsi="新宋体" w:eastAsia="新宋体"/>
          <w:b/>
          <w:bCs/>
          <w:sz w:val="24"/>
        </w:rPr>
      </w:pPr>
      <w:r>
        <w:rPr>
          <w:rFonts w:hint="eastAsia" w:ascii="新宋体" w:hAnsi="新宋体" w:eastAsia="新宋体"/>
          <w:b/>
          <w:bCs/>
          <w:sz w:val="24"/>
        </w:rPr>
        <w:t>第</w:t>
      </w:r>
      <w:r>
        <w:rPr>
          <w:rFonts w:hint="eastAsia" w:ascii="新宋体" w:hAnsi="新宋体" w:eastAsia="新宋体"/>
          <w:b/>
          <w:bCs/>
          <w:sz w:val="24"/>
          <w:lang w:eastAsia="zh-CN"/>
        </w:rPr>
        <w:t>九</w:t>
      </w:r>
      <w:r>
        <w:rPr>
          <w:rFonts w:hint="eastAsia" w:ascii="新宋体" w:hAnsi="新宋体" w:eastAsia="新宋体"/>
          <w:b/>
          <w:bCs/>
          <w:sz w:val="24"/>
        </w:rPr>
        <w:t>条  合同组成</w:t>
      </w:r>
    </w:p>
    <w:p>
      <w:pPr>
        <w:spacing w:line="360" w:lineRule="auto"/>
        <w:ind w:firstLine="480" w:firstLineChars="200"/>
        <w:rPr>
          <w:rFonts w:hint="eastAsia" w:ascii="新宋体" w:hAnsi="新宋体" w:eastAsia="新宋体"/>
          <w:sz w:val="24"/>
        </w:rPr>
      </w:pPr>
      <w:r>
        <w:rPr>
          <w:rFonts w:hint="eastAsia" w:ascii="新宋体" w:hAnsi="新宋体" w:eastAsia="新宋体"/>
          <w:sz w:val="24"/>
        </w:rPr>
        <w:t>1、</w:t>
      </w:r>
      <w:r>
        <w:rPr>
          <w:rFonts w:hint="eastAsia" w:ascii="新宋体" w:hAnsi="新宋体" w:eastAsia="新宋体"/>
          <w:sz w:val="24"/>
          <w:lang w:eastAsia="zh-CN"/>
        </w:rPr>
        <w:t>成交</w:t>
      </w:r>
      <w:r>
        <w:rPr>
          <w:rFonts w:hint="eastAsia" w:ascii="新宋体" w:hAnsi="新宋体" w:eastAsia="新宋体"/>
          <w:sz w:val="24"/>
        </w:rPr>
        <w:t>通知书</w:t>
      </w:r>
    </w:p>
    <w:p>
      <w:pPr>
        <w:spacing w:line="360" w:lineRule="auto"/>
        <w:ind w:firstLine="480" w:firstLineChars="200"/>
        <w:rPr>
          <w:rFonts w:hint="eastAsia" w:ascii="新宋体" w:hAnsi="新宋体" w:eastAsia="新宋体"/>
          <w:sz w:val="24"/>
        </w:rPr>
      </w:pPr>
      <w:r>
        <w:rPr>
          <w:rFonts w:hint="eastAsia" w:ascii="新宋体" w:hAnsi="新宋体" w:eastAsia="新宋体"/>
          <w:sz w:val="24"/>
        </w:rPr>
        <w:t>2、合同文件</w:t>
      </w:r>
    </w:p>
    <w:p>
      <w:pPr>
        <w:spacing w:line="360" w:lineRule="auto"/>
        <w:ind w:firstLine="480" w:firstLineChars="200"/>
        <w:rPr>
          <w:rFonts w:hint="eastAsia" w:ascii="新宋体" w:hAnsi="新宋体" w:eastAsia="新宋体"/>
          <w:sz w:val="24"/>
        </w:rPr>
      </w:pPr>
      <w:r>
        <w:rPr>
          <w:rFonts w:hint="eastAsia" w:ascii="新宋体" w:hAnsi="新宋体" w:eastAsia="新宋体"/>
          <w:sz w:val="24"/>
        </w:rPr>
        <w:t>3、国家相关规范及标准</w:t>
      </w:r>
    </w:p>
    <w:p>
      <w:pPr>
        <w:spacing w:line="360" w:lineRule="auto"/>
        <w:ind w:firstLine="480" w:firstLineChars="200"/>
        <w:rPr>
          <w:rFonts w:hint="eastAsia" w:ascii="新宋体" w:hAnsi="新宋体" w:eastAsia="新宋体"/>
          <w:sz w:val="24"/>
        </w:rPr>
      </w:pPr>
      <w:r>
        <w:rPr>
          <w:rFonts w:hint="eastAsia" w:ascii="新宋体" w:hAnsi="新宋体" w:eastAsia="新宋体"/>
          <w:sz w:val="24"/>
        </w:rPr>
        <w:t>4、</w:t>
      </w:r>
      <w:r>
        <w:rPr>
          <w:rFonts w:hint="eastAsia" w:ascii="新宋体" w:hAnsi="新宋体" w:eastAsia="新宋体"/>
          <w:sz w:val="24"/>
          <w:lang w:eastAsia="zh-CN"/>
        </w:rPr>
        <w:t>单一来源采购</w:t>
      </w:r>
      <w:r>
        <w:rPr>
          <w:rFonts w:hint="eastAsia" w:ascii="新宋体" w:hAnsi="新宋体" w:eastAsia="新宋体"/>
          <w:sz w:val="24"/>
        </w:rPr>
        <w:t>文件</w:t>
      </w:r>
    </w:p>
    <w:p>
      <w:pPr>
        <w:spacing w:line="360" w:lineRule="auto"/>
        <w:ind w:firstLine="480" w:firstLineChars="200"/>
        <w:rPr>
          <w:rFonts w:hint="eastAsia" w:ascii="新宋体" w:hAnsi="新宋体" w:eastAsia="新宋体"/>
          <w:sz w:val="24"/>
        </w:rPr>
      </w:pPr>
      <w:r>
        <w:rPr>
          <w:rFonts w:hint="eastAsia" w:ascii="新宋体" w:hAnsi="新宋体" w:eastAsia="新宋体"/>
          <w:sz w:val="24"/>
        </w:rPr>
        <w:t>5、</w:t>
      </w:r>
      <w:r>
        <w:rPr>
          <w:rFonts w:hint="eastAsia" w:ascii="新宋体" w:hAnsi="新宋体" w:eastAsia="新宋体"/>
          <w:sz w:val="24"/>
          <w:lang w:eastAsia="zh-CN"/>
        </w:rPr>
        <w:t>单一来源采购</w:t>
      </w:r>
      <w:r>
        <w:rPr>
          <w:rFonts w:hint="eastAsia" w:ascii="新宋体" w:hAnsi="新宋体" w:eastAsia="新宋体"/>
          <w:sz w:val="24"/>
        </w:rPr>
        <w:t>文件</w:t>
      </w:r>
    </w:p>
    <w:p>
      <w:pPr>
        <w:spacing w:line="360" w:lineRule="auto"/>
        <w:ind w:firstLine="482" w:firstLineChars="200"/>
        <w:rPr>
          <w:rFonts w:hint="eastAsia" w:ascii="新宋体" w:hAnsi="新宋体" w:eastAsia="新宋体"/>
          <w:b/>
          <w:bCs/>
          <w:sz w:val="24"/>
        </w:rPr>
      </w:pPr>
      <w:r>
        <w:rPr>
          <w:rFonts w:hint="eastAsia" w:ascii="新宋体" w:hAnsi="新宋体" w:eastAsia="新宋体"/>
          <w:b/>
          <w:bCs/>
          <w:sz w:val="24"/>
        </w:rPr>
        <w:t>第十条  合同生效及其它</w:t>
      </w:r>
    </w:p>
    <w:p>
      <w:pPr>
        <w:spacing w:line="360" w:lineRule="auto"/>
        <w:ind w:firstLine="480" w:firstLineChars="200"/>
        <w:rPr>
          <w:rFonts w:hint="eastAsia" w:ascii="新宋体" w:hAnsi="新宋体" w:eastAsia="新宋体"/>
          <w:sz w:val="24"/>
        </w:rPr>
      </w:pPr>
      <w:r>
        <w:rPr>
          <w:rFonts w:hint="eastAsia" w:ascii="新宋体" w:hAnsi="新宋体" w:eastAsia="新宋体"/>
          <w:sz w:val="24"/>
        </w:rPr>
        <w:t>1、合同未尽事宜、由甲、乙双方协商，作为补充合同，与原合同具有同等法律效力。</w:t>
      </w:r>
    </w:p>
    <w:p>
      <w:pPr>
        <w:spacing w:line="360" w:lineRule="auto"/>
        <w:ind w:firstLine="480" w:firstLineChars="200"/>
        <w:rPr>
          <w:rFonts w:hint="eastAsia" w:ascii="新宋体" w:hAnsi="新宋体" w:eastAsia="新宋体"/>
          <w:sz w:val="24"/>
        </w:rPr>
      </w:pPr>
      <w:r>
        <w:rPr>
          <w:rFonts w:hint="eastAsia" w:ascii="新宋体" w:hAnsi="新宋体" w:eastAsia="新宋体"/>
          <w:sz w:val="24"/>
        </w:rPr>
        <w:t>2、 本合同正本一式伍份，甲方、乙方双方分别执贰份，招标代理公司壹份。</w:t>
      </w:r>
    </w:p>
    <w:p>
      <w:pPr>
        <w:spacing w:line="360" w:lineRule="auto"/>
        <w:ind w:firstLine="480" w:firstLineChars="200"/>
        <w:rPr>
          <w:rFonts w:hint="eastAsia" w:ascii="新宋体" w:hAnsi="新宋体" w:eastAsia="新宋体"/>
          <w:sz w:val="24"/>
        </w:rPr>
      </w:pPr>
      <w:r>
        <w:rPr>
          <w:rFonts w:hint="eastAsia" w:ascii="新宋体" w:hAnsi="新宋体" w:eastAsia="新宋体"/>
          <w:sz w:val="24"/>
        </w:rPr>
        <w:t>3、合同经甲乙双方盖章、签字后生效，合同签订地点为___。</w:t>
      </w:r>
    </w:p>
    <w:p>
      <w:pPr>
        <w:spacing w:line="360" w:lineRule="auto"/>
        <w:ind w:firstLine="480" w:firstLineChars="200"/>
        <w:rPr>
          <w:rFonts w:hint="eastAsia" w:ascii="新宋体" w:hAnsi="新宋体" w:eastAsia="新宋体"/>
          <w:sz w:val="24"/>
        </w:rPr>
      </w:pPr>
      <w:r>
        <w:rPr>
          <w:rFonts w:hint="eastAsia" w:ascii="新宋体" w:hAnsi="新宋体" w:eastAsia="新宋体"/>
          <w:sz w:val="24"/>
        </w:rPr>
        <w:t>4、生效时间</w:t>
      </w:r>
      <w:r>
        <w:rPr>
          <w:rFonts w:hint="eastAsia" w:ascii="新宋体" w:hAnsi="新宋体" w:eastAsia="新宋体"/>
          <w:sz w:val="24"/>
          <w:lang w:eastAsia="zh-CN"/>
        </w:rPr>
        <w:t>：</w:t>
      </w:r>
      <w:r>
        <w:rPr>
          <w:rFonts w:hint="eastAsia" w:ascii="新宋体" w:hAnsi="新宋体" w:eastAsia="新宋体"/>
          <w:sz w:val="24"/>
        </w:rPr>
        <w:t xml:space="preserve">      年   月   日</w:t>
      </w:r>
    </w:p>
    <w:p>
      <w:pPr>
        <w:pStyle w:val="4"/>
        <w:rPr>
          <w:rFonts w:hint="eastAsia" w:ascii="新宋体" w:hAnsi="新宋体" w:eastAsia="新宋体"/>
          <w:sz w:val="24"/>
        </w:rPr>
      </w:pPr>
      <w:r>
        <w:rPr>
          <w:rFonts w:hint="eastAsia" w:ascii="新宋体" w:hAnsi="新宋体" w:eastAsia="新宋体"/>
          <w:lang w:val="en-US" w:eastAsia="zh-CN"/>
        </w:rPr>
        <w:t xml:space="preserve"> </w:t>
      </w:r>
    </w:p>
    <w:p>
      <w:pPr>
        <w:ind w:firstLine="240" w:firstLineChars="100"/>
        <w:rPr>
          <w:rFonts w:hint="eastAsia" w:ascii="新宋体" w:hAnsi="新宋体" w:eastAsia="新宋体"/>
          <w:sz w:val="24"/>
        </w:rPr>
      </w:pPr>
    </w:p>
    <w:p>
      <w:pPr>
        <w:ind w:firstLine="240" w:firstLineChars="100"/>
        <w:rPr>
          <w:rFonts w:hint="eastAsia" w:ascii="新宋体" w:hAnsi="新宋体" w:eastAsia="新宋体"/>
          <w:sz w:val="24"/>
        </w:rPr>
      </w:pPr>
    </w:p>
    <w:p>
      <w:pPr>
        <w:ind w:firstLine="240" w:firstLineChars="100"/>
        <w:rPr>
          <w:rFonts w:hint="eastAsia" w:ascii="新宋体" w:hAnsi="新宋体" w:eastAsia="新宋体"/>
          <w:sz w:val="24"/>
        </w:rPr>
      </w:pP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36"/>
        <w:gridCol w:w="4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36" w:type="dxa"/>
            <w:tcBorders>
              <w:top w:val="nil"/>
              <w:left w:val="nil"/>
              <w:bottom w:val="nil"/>
              <w:right w:val="nil"/>
            </w:tcBorders>
          </w:tcPr>
          <w:p>
            <w:pPr>
              <w:spacing w:line="360" w:lineRule="auto"/>
              <w:rPr>
                <w:rFonts w:hint="eastAsia" w:ascii="新宋体" w:hAnsi="新宋体" w:eastAsia="新宋体"/>
                <w:sz w:val="24"/>
              </w:rPr>
            </w:pPr>
            <w:r>
              <w:rPr>
                <w:rFonts w:hint="eastAsia" w:ascii="新宋体" w:hAnsi="新宋体" w:eastAsia="新宋体"/>
                <w:sz w:val="24"/>
              </w:rPr>
              <w:t xml:space="preserve">甲方名称（盖章）： </w:t>
            </w:r>
          </w:p>
          <w:p>
            <w:pPr>
              <w:spacing w:line="360" w:lineRule="auto"/>
              <w:rPr>
                <w:rFonts w:hint="eastAsia" w:ascii="新宋体" w:hAnsi="新宋体" w:eastAsia="新宋体"/>
                <w:sz w:val="24"/>
                <w:lang w:val="en-US" w:eastAsia="zh-CN"/>
              </w:rPr>
            </w:pPr>
            <w:r>
              <w:rPr>
                <w:rFonts w:hint="eastAsia" w:ascii="新宋体" w:hAnsi="新宋体" w:eastAsia="新宋体"/>
                <w:sz w:val="24"/>
                <w:lang w:val="en-US" w:eastAsia="zh-CN"/>
              </w:rPr>
              <w:t>地址：</w:t>
            </w:r>
          </w:p>
          <w:p>
            <w:pPr>
              <w:spacing w:line="360" w:lineRule="auto"/>
              <w:rPr>
                <w:rFonts w:hint="eastAsia" w:ascii="新宋体" w:hAnsi="新宋体" w:eastAsia="新宋体"/>
                <w:sz w:val="24"/>
              </w:rPr>
            </w:pPr>
            <w:r>
              <w:rPr>
                <w:rFonts w:hint="eastAsia" w:ascii="新宋体" w:hAnsi="新宋体" w:eastAsia="新宋体"/>
                <w:sz w:val="24"/>
              </w:rPr>
              <w:t>代表人（签字）：</w:t>
            </w:r>
          </w:p>
          <w:p>
            <w:pPr>
              <w:spacing w:line="360" w:lineRule="auto"/>
              <w:rPr>
                <w:rFonts w:hint="eastAsia" w:ascii="新宋体" w:hAnsi="新宋体" w:eastAsia="新宋体"/>
                <w:sz w:val="24"/>
                <w:lang w:val="en-US" w:eastAsia="zh-CN"/>
              </w:rPr>
            </w:pPr>
            <w:r>
              <w:rPr>
                <w:rFonts w:hint="eastAsia" w:ascii="新宋体" w:hAnsi="新宋体" w:eastAsia="新宋体"/>
                <w:sz w:val="24"/>
                <w:lang w:val="en-US" w:eastAsia="zh-CN"/>
              </w:rPr>
              <w:t>电话：</w:t>
            </w:r>
          </w:p>
          <w:p>
            <w:pPr>
              <w:spacing w:line="360" w:lineRule="auto"/>
              <w:rPr>
                <w:rFonts w:hint="eastAsia" w:ascii="新宋体" w:hAnsi="新宋体" w:eastAsia="新宋体"/>
                <w:sz w:val="24"/>
              </w:rPr>
            </w:pPr>
            <w:r>
              <w:rPr>
                <w:rFonts w:hint="eastAsia" w:ascii="新宋体" w:hAnsi="新宋体" w:eastAsia="新宋体"/>
                <w:sz w:val="24"/>
              </w:rPr>
              <w:t>开户银行：</w:t>
            </w:r>
          </w:p>
          <w:p>
            <w:pPr>
              <w:spacing w:line="360" w:lineRule="auto"/>
              <w:rPr>
                <w:rFonts w:hint="eastAsia" w:ascii="新宋体" w:hAnsi="新宋体" w:eastAsia="新宋体"/>
                <w:sz w:val="24"/>
              </w:rPr>
            </w:pPr>
            <w:r>
              <w:rPr>
                <w:rFonts w:hint="eastAsia" w:ascii="新宋体" w:hAnsi="新宋体" w:eastAsia="新宋体"/>
                <w:sz w:val="24"/>
                <w:lang w:val="en-US" w:eastAsia="zh-CN"/>
              </w:rPr>
              <w:t>账号：</w:t>
            </w:r>
          </w:p>
        </w:tc>
        <w:tc>
          <w:tcPr>
            <w:tcW w:w="4236" w:type="dxa"/>
            <w:tcBorders>
              <w:top w:val="nil"/>
              <w:left w:val="nil"/>
              <w:bottom w:val="nil"/>
              <w:right w:val="nil"/>
            </w:tcBorders>
          </w:tcPr>
          <w:p>
            <w:pPr>
              <w:spacing w:line="360" w:lineRule="auto"/>
              <w:ind w:firstLine="240" w:firstLineChars="100"/>
              <w:rPr>
                <w:rFonts w:hint="eastAsia" w:ascii="新宋体" w:hAnsi="新宋体" w:eastAsia="新宋体"/>
                <w:sz w:val="24"/>
              </w:rPr>
            </w:pPr>
            <w:r>
              <w:rPr>
                <w:rFonts w:hint="eastAsia" w:ascii="新宋体" w:hAnsi="新宋体" w:eastAsia="新宋体"/>
                <w:sz w:val="24"/>
              </w:rPr>
              <w:t>乙方名称（盖章）：</w:t>
            </w:r>
          </w:p>
          <w:p>
            <w:pPr>
              <w:spacing w:line="360" w:lineRule="auto"/>
              <w:ind w:firstLine="240" w:firstLineChars="100"/>
              <w:rPr>
                <w:rFonts w:hint="eastAsia" w:ascii="新宋体" w:hAnsi="新宋体" w:eastAsia="新宋体"/>
                <w:sz w:val="24"/>
                <w:lang w:val="en-US" w:eastAsia="zh-CN"/>
              </w:rPr>
            </w:pPr>
            <w:r>
              <w:rPr>
                <w:rFonts w:hint="eastAsia" w:ascii="新宋体" w:hAnsi="新宋体" w:eastAsia="新宋体"/>
                <w:sz w:val="24"/>
                <w:lang w:val="en-US" w:eastAsia="zh-CN"/>
              </w:rPr>
              <w:t>地址：</w:t>
            </w:r>
          </w:p>
          <w:p>
            <w:pPr>
              <w:spacing w:line="360" w:lineRule="auto"/>
              <w:ind w:firstLine="240" w:firstLineChars="100"/>
              <w:rPr>
                <w:rFonts w:hint="eastAsia" w:ascii="新宋体" w:hAnsi="新宋体" w:eastAsia="新宋体"/>
                <w:sz w:val="24"/>
              </w:rPr>
            </w:pPr>
            <w:r>
              <w:rPr>
                <w:rFonts w:hint="eastAsia" w:ascii="新宋体" w:hAnsi="新宋体" w:eastAsia="新宋体"/>
                <w:sz w:val="24"/>
              </w:rPr>
              <w:t>代表人（签字）：</w:t>
            </w:r>
          </w:p>
          <w:p>
            <w:pPr>
              <w:spacing w:line="360" w:lineRule="auto"/>
              <w:ind w:firstLine="240" w:firstLineChars="100"/>
              <w:rPr>
                <w:rFonts w:hint="eastAsia" w:ascii="新宋体" w:hAnsi="新宋体" w:eastAsia="新宋体"/>
                <w:sz w:val="24"/>
                <w:lang w:val="en-US" w:eastAsia="zh-CN"/>
              </w:rPr>
            </w:pPr>
            <w:r>
              <w:rPr>
                <w:rFonts w:hint="eastAsia" w:ascii="新宋体" w:hAnsi="新宋体" w:eastAsia="新宋体"/>
                <w:sz w:val="24"/>
                <w:lang w:val="en-US" w:eastAsia="zh-CN"/>
              </w:rPr>
              <w:t>电话：</w:t>
            </w:r>
          </w:p>
          <w:p>
            <w:pPr>
              <w:spacing w:line="360" w:lineRule="auto"/>
              <w:ind w:firstLine="240" w:firstLineChars="100"/>
              <w:rPr>
                <w:rFonts w:hint="eastAsia" w:ascii="新宋体" w:hAnsi="新宋体" w:eastAsia="新宋体"/>
                <w:sz w:val="24"/>
              </w:rPr>
            </w:pPr>
            <w:r>
              <w:rPr>
                <w:rFonts w:hint="eastAsia" w:ascii="新宋体" w:hAnsi="新宋体" w:eastAsia="新宋体"/>
                <w:sz w:val="24"/>
              </w:rPr>
              <w:t>开户银行：</w:t>
            </w:r>
          </w:p>
          <w:p>
            <w:pPr>
              <w:spacing w:line="360" w:lineRule="auto"/>
              <w:ind w:firstLine="240" w:firstLineChars="100"/>
              <w:rPr>
                <w:rFonts w:hint="eastAsia" w:ascii="新宋体" w:hAnsi="新宋体" w:eastAsia="新宋体"/>
                <w:sz w:val="24"/>
                <w:vertAlign w:val="baseline"/>
              </w:rPr>
            </w:pPr>
            <w:r>
              <w:rPr>
                <w:rFonts w:hint="eastAsia" w:ascii="新宋体" w:hAnsi="新宋体" w:eastAsia="新宋体"/>
                <w:sz w:val="24"/>
                <w:lang w:val="en-US" w:eastAsia="zh-CN"/>
              </w:rPr>
              <w:t>账号：</w:t>
            </w:r>
          </w:p>
        </w:tc>
      </w:tr>
    </w:tbl>
    <w:p>
      <w:pPr>
        <w:spacing w:line="360" w:lineRule="auto"/>
        <w:ind w:firstLine="240" w:firstLineChars="100"/>
        <w:rPr>
          <w:rFonts w:hint="eastAsia" w:ascii="新宋体" w:hAnsi="新宋体" w:eastAsia="新宋体"/>
          <w:sz w:val="24"/>
          <w:lang w:val="en-US" w:eastAsia="zh-CN"/>
        </w:rPr>
      </w:pPr>
      <w:r>
        <w:rPr>
          <w:rFonts w:hint="eastAsia" w:ascii="新宋体" w:hAnsi="新宋体" w:eastAsia="新宋体"/>
          <w:sz w:val="24"/>
        </w:rPr>
        <w:t xml:space="preserve">    </w:t>
      </w:r>
    </w:p>
    <w:p>
      <w:pPr>
        <w:spacing w:line="360" w:lineRule="auto"/>
        <w:ind w:firstLine="480" w:firstLineChars="200"/>
        <w:rPr>
          <w:rFonts w:hint="eastAsia" w:ascii="新宋体" w:hAnsi="新宋体" w:eastAsia="新宋体"/>
          <w:sz w:val="24"/>
        </w:rPr>
      </w:pPr>
    </w:p>
    <w:p>
      <w:pPr>
        <w:spacing w:line="360" w:lineRule="auto"/>
        <w:ind w:firstLine="3000" w:firstLineChars="1250"/>
        <w:rPr>
          <w:rFonts w:ascii="宋体" w:hAnsi="宋体" w:cs="宋体"/>
          <w:sz w:val="24"/>
        </w:rPr>
      </w:pPr>
    </w:p>
    <w:p>
      <w:pPr>
        <w:pStyle w:val="21"/>
        <w:rPr>
          <w:rFonts w:ascii="宋体" w:hAnsi="宋体" w:cs="宋体"/>
          <w:sz w:val="24"/>
        </w:rPr>
      </w:pPr>
    </w:p>
    <w:p>
      <w:pPr>
        <w:pStyle w:val="21"/>
        <w:rPr>
          <w:rFonts w:ascii="宋体" w:hAnsi="宋体" w:cs="宋体"/>
          <w:sz w:val="24"/>
        </w:rPr>
      </w:pPr>
    </w:p>
    <w:p>
      <w:pPr>
        <w:pStyle w:val="21"/>
        <w:rPr>
          <w:rFonts w:ascii="宋体" w:hAnsi="宋体" w:cs="宋体"/>
          <w:sz w:val="24"/>
        </w:rPr>
      </w:pPr>
    </w:p>
    <w:p>
      <w:pPr>
        <w:pStyle w:val="21"/>
        <w:rPr>
          <w:rFonts w:ascii="宋体" w:hAnsi="宋体" w:cs="宋体"/>
          <w:sz w:val="24"/>
        </w:rPr>
      </w:pPr>
    </w:p>
    <w:p>
      <w:pPr>
        <w:pStyle w:val="21"/>
        <w:rPr>
          <w:rFonts w:ascii="宋体" w:hAnsi="宋体" w:cs="宋体"/>
          <w:sz w:val="24"/>
        </w:rPr>
      </w:pPr>
    </w:p>
    <w:p>
      <w:pPr>
        <w:pStyle w:val="21"/>
        <w:rPr>
          <w:rFonts w:ascii="宋体" w:hAnsi="宋体" w:cs="宋体"/>
          <w:sz w:val="24"/>
        </w:rPr>
      </w:pPr>
    </w:p>
    <w:bookmarkEnd w:id="39"/>
    <w:p>
      <w:pPr>
        <w:spacing w:line="360" w:lineRule="auto"/>
        <w:outlineLvl w:val="9"/>
        <w:rPr>
          <w:rFonts w:ascii="宋体" w:hAnsi="宋体" w:cs="宋体"/>
          <w:color w:val="auto"/>
          <w:kern w:val="1"/>
          <w:szCs w:val="21"/>
        </w:rPr>
      </w:pPr>
    </w:p>
    <w:p>
      <w:pPr>
        <w:snapToGrid w:val="0"/>
        <w:spacing w:beforeLines="100" w:after="0" w:line="360" w:lineRule="auto"/>
        <w:jc w:val="center"/>
        <w:outlineLvl w:val="9"/>
        <w:rPr>
          <w:rFonts w:hint="eastAsia" w:ascii="宋体" w:hAnsi="宋体"/>
          <w:bCs w:val="0"/>
          <w:color w:val="auto"/>
          <w:sz w:val="48"/>
          <w:szCs w:val="48"/>
        </w:rPr>
      </w:pPr>
      <w:bookmarkStart w:id="40" w:name="_Toc5469"/>
      <w:bookmarkStart w:id="41" w:name="_Toc28077"/>
      <w:bookmarkStart w:id="42" w:name="_Toc409627240"/>
      <w:bookmarkStart w:id="43" w:name="_Toc369274617"/>
      <w:bookmarkStart w:id="44" w:name="_Toc369274616"/>
      <w:bookmarkStart w:id="45" w:name="_Toc409627239"/>
    </w:p>
    <w:p>
      <w:pPr>
        <w:snapToGrid w:val="0"/>
        <w:spacing w:beforeLines="100" w:after="0" w:line="360" w:lineRule="auto"/>
        <w:jc w:val="center"/>
        <w:outlineLvl w:val="9"/>
        <w:rPr>
          <w:rFonts w:hint="eastAsia" w:ascii="宋体" w:hAnsi="宋体"/>
          <w:bCs w:val="0"/>
          <w:color w:val="auto"/>
          <w:sz w:val="48"/>
          <w:szCs w:val="48"/>
        </w:rPr>
      </w:pPr>
    </w:p>
    <w:p>
      <w:pPr>
        <w:snapToGrid w:val="0"/>
        <w:spacing w:beforeLines="100" w:after="0" w:line="360" w:lineRule="auto"/>
        <w:jc w:val="center"/>
        <w:outlineLvl w:val="9"/>
        <w:rPr>
          <w:rFonts w:hint="eastAsia" w:ascii="宋体" w:hAnsi="宋体"/>
          <w:bCs w:val="0"/>
          <w:color w:val="auto"/>
          <w:sz w:val="48"/>
          <w:szCs w:val="48"/>
        </w:rPr>
      </w:pPr>
    </w:p>
    <w:p>
      <w:pPr>
        <w:pStyle w:val="4"/>
        <w:outlineLvl w:val="9"/>
        <w:rPr>
          <w:rFonts w:hint="eastAsia" w:ascii="宋体" w:hAnsi="宋体"/>
          <w:bCs w:val="0"/>
          <w:color w:val="auto"/>
          <w:sz w:val="48"/>
          <w:szCs w:val="48"/>
        </w:rPr>
      </w:pPr>
    </w:p>
    <w:p>
      <w:pPr>
        <w:outlineLvl w:val="9"/>
        <w:rPr>
          <w:rFonts w:hint="eastAsia"/>
          <w:color w:val="auto"/>
        </w:rPr>
      </w:pPr>
    </w:p>
    <w:p>
      <w:pPr>
        <w:snapToGrid w:val="0"/>
        <w:spacing w:beforeLines="100" w:after="0" w:line="360" w:lineRule="auto"/>
        <w:jc w:val="center"/>
        <w:outlineLvl w:val="9"/>
        <w:rPr>
          <w:rFonts w:hint="eastAsia" w:ascii="宋体" w:hAnsi="宋体"/>
          <w:bCs w:val="0"/>
          <w:color w:val="auto"/>
          <w:sz w:val="48"/>
          <w:szCs w:val="48"/>
        </w:rPr>
      </w:pPr>
    </w:p>
    <w:p>
      <w:pPr>
        <w:pStyle w:val="2"/>
        <w:snapToGrid w:val="0"/>
        <w:spacing w:beforeLines="100" w:after="0" w:line="360" w:lineRule="auto"/>
        <w:jc w:val="center"/>
        <w:rPr>
          <w:rFonts w:hint="eastAsia" w:ascii="宋体" w:hAnsi="宋体" w:eastAsia="宋体"/>
          <w:bCs w:val="0"/>
          <w:color w:val="auto"/>
          <w:sz w:val="48"/>
          <w:szCs w:val="48"/>
          <w:lang w:eastAsia="zh-CN"/>
        </w:rPr>
      </w:pPr>
      <w:bookmarkStart w:id="46" w:name="_Toc7006"/>
      <w:r>
        <w:rPr>
          <w:rFonts w:hint="eastAsia" w:ascii="宋体" w:hAnsi="宋体"/>
          <w:bCs w:val="0"/>
          <w:color w:val="auto"/>
          <w:sz w:val="48"/>
          <w:szCs w:val="48"/>
        </w:rPr>
        <w:t>第</w:t>
      </w:r>
      <w:r>
        <w:rPr>
          <w:rFonts w:hint="eastAsia" w:ascii="宋体" w:hAnsi="宋体"/>
          <w:bCs w:val="0"/>
          <w:color w:val="auto"/>
          <w:sz w:val="48"/>
          <w:szCs w:val="48"/>
          <w:lang w:eastAsia="zh-CN"/>
        </w:rPr>
        <w:t>四</w:t>
      </w:r>
      <w:r>
        <w:rPr>
          <w:rFonts w:hint="eastAsia" w:ascii="宋体" w:hAnsi="宋体"/>
          <w:bCs w:val="0"/>
          <w:color w:val="auto"/>
          <w:sz w:val="48"/>
          <w:szCs w:val="48"/>
        </w:rPr>
        <w:t xml:space="preserve">章  </w:t>
      </w:r>
      <w:bookmarkEnd w:id="40"/>
      <w:bookmarkEnd w:id="41"/>
      <w:bookmarkEnd w:id="42"/>
      <w:bookmarkEnd w:id="43"/>
      <w:r>
        <w:rPr>
          <w:rFonts w:hint="eastAsia" w:ascii="宋体" w:hAnsi="宋体"/>
          <w:bCs w:val="0"/>
          <w:color w:val="auto"/>
          <w:sz w:val="48"/>
          <w:szCs w:val="48"/>
          <w:lang w:eastAsia="zh-CN"/>
        </w:rPr>
        <w:t>采购需求（</w:t>
      </w:r>
      <w:r>
        <w:rPr>
          <w:rFonts w:hint="eastAsia" w:ascii="宋体" w:hAnsi="宋体" w:cs="Times New Roman"/>
          <w:bCs w:val="0"/>
          <w:color w:val="auto"/>
          <w:sz w:val="48"/>
          <w:szCs w:val="48"/>
          <w:lang w:eastAsia="zh-CN"/>
        </w:rPr>
        <w:t>采购内容及要求）</w:t>
      </w:r>
      <w:bookmarkEnd w:id="46"/>
    </w:p>
    <w:p>
      <w:pPr>
        <w:rPr>
          <w:rFonts w:hint="eastAsia"/>
          <w:color w:val="auto"/>
        </w:rPr>
      </w:pPr>
    </w:p>
    <w:p>
      <w:pPr>
        <w:rPr>
          <w:rFonts w:hint="eastAsia" w:ascii="宋体" w:hAnsi="宋体" w:cs="宋体"/>
          <w:b/>
          <w:bCs/>
          <w:color w:val="auto"/>
          <w:sz w:val="36"/>
          <w:szCs w:val="36"/>
          <w:lang w:val="en-US" w:eastAsia="zh-CN"/>
        </w:rPr>
      </w:pPr>
      <w:r>
        <w:rPr>
          <w:rFonts w:hint="eastAsia" w:ascii="宋体" w:hAnsi="宋体" w:cs="宋体"/>
          <w:b/>
          <w:bCs/>
          <w:color w:val="auto"/>
          <w:sz w:val="36"/>
          <w:szCs w:val="36"/>
          <w:lang w:val="en-US" w:eastAsia="zh-CN"/>
        </w:rPr>
        <w:br w:type="page"/>
      </w:r>
    </w:p>
    <w:p>
      <w:pPr>
        <w:snapToGrid w:val="0"/>
        <w:spacing w:beforeLines="100" w:after="0" w:line="360" w:lineRule="auto"/>
        <w:jc w:val="center"/>
        <w:outlineLvl w:val="9"/>
        <w:rPr>
          <w:rFonts w:hint="eastAsia" w:ascii="仿宋" w:hAnsi="仿宋" w:eastAsia="仿宋" w:cs="仿宋"/>
          <w:b/>
          <w:bCs/>
          <w:color w:val="auto"/>
          <w:kern w:val="2"/>
          <w:sz w:val="24"/>
          <w:szCs w:val="24"/>
          <w:lang w:val="en-US" w:eastAsia="zh-CN" w:bidi="ar-SA"/>
        </w:rPr>
      </w:pPr>
      <w:bookmarkStart w:id="47" w:name="_Toc7126"/>
      <w:bookmarkStart w:id="48" w:name="_Toc30565"/>
      <w:r>
        <w:rPr>
          <w:rFonts w:hint="eastAsia" w:ascii="仿宋" w:hAnsi="仿宋" w:eastAsia="仿宋" w:cs="仿宋"/>
          <w:b/>
          <w:bCs/>
          <w:color w:val="auto"/>
          <w:kern w:val="2"/>
          <w:sz w:val="24"/>
          <w:szCs w:val="24"/>
          <w:lang w:val="en-US" w:eastAsia="zh-CN" w:bidi="ar-SA"/>
        </w:rPr>
        <w:t>安康市中心血站2024年度四项传染病检测质控品采购项目（二次）</w:t>
      </w:r>
    </w:p>
    <w:p>
      <w:pPr>
        <w:snapToGrid w:val="0"/>
        <w:spacing w:beforeLines="100" w:after="0" w:line="360" w:lineRule="auto"/>
        <w:jc w:val="both"/>
        <w:outlineLvl w:val="9"/>
        <w:rPr>
          <w:rFonts w:hint="eastAsia" w:ascii="仿宋" w:hAnsi="仿宋" w:eastAsia="仿宋" w:cs="仿宋"/>
          <w:b/>
          <w:bCs/>
          <w:color w:val="auto"/>
          <w:kern w:val="2"/>
          <w:sz w:val="24"/>
          <w:szCs w:val="24"/>
          <w:lang w:val="en-US" w:eastAsia="zh-CN" w:bidi="ar-SA"/>
        </w:rPr>
      </w:pPr>
      <w:r>
        <w:rPr>
          <w:rFonts w:hint="eastAsia" w:ascii="仿宋" w:hAnsi="仿宋" w:eastAsia="仿宋" w:cs="仿宋"/>
          <w:b/>
          <w:bCs/>
          <w:color w:val="auto"/>
          <w:kern w:val="2"/>
          <w:sz w:val="24"/>
          <w:szCs w:val="24"/>
          <w:lang w:val="en-US" w:eastAsia="zh-CN" w:bidi="ar-SA"/>
        </w:rPr>
        <w:t>一、采购清单：</w:t>
      </w:r>
    </w:p>
    <w:tbl>
      <w:tblPr>
        <w:tblStyle w:val="15"/>
        <w:tblW w:w="8357" w:type="dxa"/>
        <w:tblInd w:w="-17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57"/>
        <w:gridCol w:w="3037"/>
        <w:gridCol w:w="1140"/>
        <w:gridCol w:w="1140"/>
        <w:gridCol w:w="1140"/>
        <w:gridCol w:w="114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757" w:type="dxa"/>
            <w:vAlign w:val="center"/>
          </w:tcPr>
          <w:p>
            <w:pPr>
              <w:spacing w:line="240" w:lineRule="auto"/>
              <w:jc w:val="center"/>
              <w:rPr>
                <w:rFonts w:hint="eastAsia" w:ascii="仿宋" w:hAnsi="仿宋" w:eastAsia="仿宋" w:cs="仿宋"/>
                <w:b/>
                <w:bCs/>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序号</w:t>
            </w:r>
          </w:p>
        </w:tc>
        <w:tc>
          <w:tcPr>
            <w:tcW w:w="3037" w:type="dxa"/>
            <w:vAlign w:val="center"/>
          </w:tcPr>
          <w:p>
            <w:pPr>
              <w:spacing w:line="240" w:lineRule="auto"/>
              <w:jc w:val="cente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名   称</w:t>
            </w:r>
          </w:p>
        </w:tc>
        <w:tc>
          <w:tcPr>
            <w:tcW w:w="1140" w:type="dxa"/>
            <w:vAlign w:val="center"/>
          </w:tcPr>
          <w:p>
            <w:pPr>
              <w:spacing w:line="240" w:lineRule="auto"/>
              <w:jc w:val="cente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规格</w:t>
            </w:r>
          </w:p>
        </w:tc>
        <w:tc>
          <w:tcPr>
            <w:tcW w:w="1140" w:type="dxa"/>
            <w:vAlign w:val="center"/>
          </w:tcPr>
          <w:p>
            <w:pPr>
              <w:spacing w:line="240" w:lineRule="auto"/>
              <w:jc w:val="cente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预算</w:t>
            </w:r>
          </w:p>
          <w:p>
            <w:pPr>
              <w:spacing w:line="240" w:lineRule="auto"/>
              <w:jc w:val="center"/>
              <w:rPr>
                <w:rFonts w:hint="eastAsia" w:ascii="仿宋" w:hAnsi="仿宋" w:eastAsia="仿宋" w:cs="仿宋"/>
                <w:b/>
                <w:bCs/>
                <w:color w:val="000000" w:themeColor="text1"/>
                <w:sz w:val="24"/>
                <w:szCs w:val="24"/>
                <w:lang w:eastAsia="zh-CN"/>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单价</w:t>
            </w:r>
            <w:r>
              <w:rPr>
                <w:rFonts w:hint="eastAsia" w:ascii="仿宋" w:hAnsi="仿宋" w:eastAsia="仿宋" w:cs="仿宋"/>
                <w:b/>
                <w:bCs/>
                <w:color w:val="000000" w:themeColor="text1"/>
                <w:sz w:val="24"/>
                <w:szCs w:val="24"/>
                <w:lang w:eastAsia="zh-CN"/>
                <w14:textFill>
                  <w14:solidFill>
                    <w14:schemeClr w14:val="tx1"/>
                  </w14:solidFill>
                </w14:textFill>
              </w:rPr>
              <w:t>（</w:t>
            </w:r>
            <w:r>
              <w:rPr>
                <w:rFonts w:hint="eastAsia" w:ascii="仿宋" w:hAnsi="仿宋" w:eastAsia="仿宋" w:cs="仿宋"/>
                <w:b/>
                <w:bCs/>
                <w:color w:val="000000" w:themeColor="text1"/>
                <w:sz w:val="24"/>
                <w:szCs w:val="24"/>
                <w:lang w:val="en-US" w:eastAsia="zh-CN"/>
                <w14:textFill>
                  <w14:solidFill>
                    <w14:schemeClr w14:val="tx1"/>
                  </w14:solidFill>
                </w14:textFill>
              </w:rPr>
              <w:t>元</w:t>
            </w:r>
            <w:r>
              <w:rPr>
                <w:rFonts w:hint="eastAsia" w:ascii="仿宋" w:hAnsi="仿宋" w:eastAsia="仿宋" w:cs="仿宋"/>
                <w:b/>
                <w:bCs/>
                <w:color w:val="000000" w:themeColor="text1"/>
                <w:sz w:val="24"/>
                <w:szCs w:val="24"/>
                <w:lang w:eastAsia="zh-CN"/>
                <w14:textFill>
                  <w14:solidFill>
                    <w14:schemeClr w14:val="tx1"/>
                  </w14:solidFill>
                </w14:textFill>
              </w:rPr>
              <w:t>）</w:t>
            </w:r>
          </w:p>
        </w:tc>
        <w:tc>
          <w:tcPr>
            <w:tcW w:w="1140" w:type="dxa"/>
            <w:vAlign w:val="center"/>
          </w:tcPr>
          <w:p>
            <w:pPr>
              <w:spacing w:line="240" w:lineRule="auto"/>
              <w:ind w:left="241" w:hanging="241" w:hangingChars="100"/>
              <w:jc w:val="cente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年预算</w:t>
            </w:r>
          </w:p>
          <w:p>
            <w:pPr>
              <w:spacing w:line="240" w:lineRule="auto"/>
              <w:ind w:left="241" w:hanging="241" w:hangingChars="100"/>
              <w:jc w:val="cente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用量</w:t>
            </w:r>
          </w:p>
        </w:tc>
        <w:tc>
          <w:tcPr>
            <w:tcW w:w="1143" w:type="dxa"/>
            <w:vAlign w:val="center"/>
          </w:tcPr>
          <w:p>
            <w:pPr>
              <w:spacing w:line="240" w:lineRule="auto"/>
              <w:jc w:val="cente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年预算</w:t>
            </w:r>
            <w:r>
              <w:rPr>
                <w:rFonts w:hint="eastAsia" w:ascii="仿宋" w:hAnsi="仿宋" w:eastAsia="仿宋" w:cs="仿宋"/>
                <w:b/>
                <w:bCs/>
                <w:color w:val="000000" w:themeColor="text1"/>
                <w:sz w:val="24"/>
                <w:szCs w:val="24"/>
                <w:lang w:eastAsia="zh-CN"/>
                <w14:textFill>
                  <w14:solidFill>
                    <w14:schemeClr w14:val="tx1"/>
                  </w14:solidFill>
                </w14:textFill>
              </w:rPr>
              <w:t>（</w:t>
            </w:r>
            <w:r>
              <w:rPr>
                <w:rFonts w:hint="eastAsia" w:ascii="仿宋" w:hAnsi="仿宋" w:eastAsia="仿宋" w:cs="仿宋"/>
                <w:b/>
                <w:bCs/>
                <w:color w:val="000000" w:themeColor="text1"/>
                <w:sz w:val="24"/>
                <w:szCs w:val="24"/>
                <w:lang w:val="en-US" w:eastAsia="zh-CN"/>
                <w14:textFill>
                  <w14:solidFill>
                    <w14:schemeClr w14:val="tx1"/>
                  </w14:solidFill>
                </w14:textFill>
              </w:rPr>
              <w:t>元</w:t>
            </w:r>
            <w:r>
              <w:rPr>
                <w:rFonts w:hint="eastAsia" w:ascii="仿宋" w:hAnsi="仿宋" w:eastAsia="仿宋" w:cs="仿宋"/>
                <w:b/>
                <w:bCs/>
                <w:color w:val="000000" w:themeColor="text1"/>
                <w:sz w:val="24"/>
                <w:szCs w:val="24"/>
                <w:lang w:eastAsia="zh-CN"/>
                <w14:textFill>
                  <w14:solidFill>
                    <w14:schemeClr w14:val="tx1"/>
                  </w14:solidFill>
                </w14:textFill>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757" w:type="dxa"/>
            <w:vAlign w:val="center"/>
          </w:tcPr>
          <w:p>
            <w:pPr>
              <w:numPr>
                <w:ilvl w:val="0"/>
                <w:numId w:val="0"/>
              </w:numPr>
              <w:spacing w:line="240" w:lineRule="auto"/>
              <w:ind w:left="425" w:leftChars="0" w:hanging="425" w:firstLineChars="0"/>
              <w:jc w:val="center"/>
              <w:rPr>
                <w:rFonts w:hint="eastAsia" w:ascii="仿宋" w:hAnsi="仿宋" w:eastAsia="仿宋" w:cs="仿宋"/>
                <w:b/>
                <w:bCs/>
                <w:color w:val="000000" w:themeColor="text1"/>
                <w:sz w:val="24"/>
                <w:szCs w:val="24"/>
                <w14:textFill>
                  <w14:solidFill>
                    <w14:schemeClr w14:val="tx1"/>
                  </w14:solidFill>
                </w14:textFill>
              </w:rPr>
            </w:pPr>
            <w:r>
              <w:rPr>
                <w:rFonts w:hint="default" w:ascii="仿宋" w:hAnsi="仿宋" w:eastAsia="仿宋" w:cs="仿宋"/>
                <w:b/>
                <w:bCs/>
                <w:color w:val="000000" w:themeColor="text1"/>
                <w:kern w:val="2"/>
                <w:sz w:val="24"/>
                <w:szCs w:val="24"/>
                <w:lang w:val="en-US" w:eastAsia="zh-CN" w:bidi="ar-SA"/>
                <w14:textFill>
                  <w14:solidFill>
                    <w14:schemeClr w14:val="tx1"/>
                  </w14:solidFill>
                </w14:textFill>
              </w:rPr>
              <w:t>1</w:t>
            </w:r>
          </w:p>
        </w:tc>
        <w:tc>
          <w:tcPr>
            <w:tcW w:w="3037" w:type="dxa"/>
            <w:vAlign w:val="center"/>
          </w:tcPr>
          <w:p>
            <w:pPr>
              <w:spacing w:line="240" w:lineRule="auto"/>
              <w:jc w:val="cente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血筛四项质控品（初检）</w:t>
            </w:r>
          </w:p>
        </w:tc>
        <w:tc>
          <w:tcPr>
            <w:tcW w:w="1140" w:type="dxa"/>
            <w:vAlign w:val="center"/>
          </w:tcPr>
          <w:p>
            <w:pPr>
              <w:spacing w:line="240" w:lineRule="auto"/>
              <w:jc w:val="cente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3ml</w:t>
            </w:r>
          </w:p>
        </w:tc>
        <w:tc>
          <w:tcPr>
            <w:tcW w:w="1140" w:type="dxa"/>
            <w:vAlign w:val="center"/>
          </w:tcPr>
          <w:p>
            <w:pPr>
              <w:spacing w:line="240" w:lineRule="auto"/>
              <w:jc w:val="cente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300</w:t>
            </w:r>
          </w:p>
        </w:tc>
        <w:tc>
          <w:tcPr>
            <w:tcW w:w="1140" w:type="dxa"/>
            <w:vAlign w:val="center"/>
          </w:tcPr>
          <w:p>
            <w:pPr>
              <w:spacing w:line="240" w:lineRule="auto"/>
              <w:jc w:val="center"/>
              <w:rPr>
                <w:rFonts w:hint="eastAsia" w:ascii="仿宋" w:hAnsi="仿宋" w:eastAsia="仿宋" w:cs="仿宋"/>
                <w:b/>
                <w:bCs/>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50</w:t>
            </w:r>
          </w:p>
        </w:tc>
        <w:tc>
          <w:tcPr>
            <w:tcW w:w="1143" w:type="dxa"/>
            <w:vAlign w:val="center"/>
          </w:tcPr>
          <w:p>
            <w:pPr>
              <w:spacing w:line="240" w:lineRule="auto"/>
              <w:jc w:val="center"/>
              <w:rPr>
                <w:rFonts w:hint="eastAsia" w:ascii="仿宋" w:hAnsi="仿宋" w:eastAsia="仿宋" w:cs="仿宋"/>
                <w:b/>
                <w:bCs/>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15000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757" w:type="dxa"/>
            <w:vAlign w:val="center"/>
          </w:tcPr>
          <w:p>
            <w:pPr>
              <w:numPr>
                <w:ilvl w:val="0"/>
                <w:numId w:val="0"/>
              </w:numPr>
              <w:spacing w:line="240" w:lineRule="auto"/>
              <w:ind w:left="425" w:leftChars="0" w:hanging="425" w:firstLineChars="0"/>
              <w:jc w:val="center"/>
              <w:rPr>
                <w:rFonts w:hint="eastAsia" w:ascii="仿宋" w:hAnsi="仿宋" w:eastAsia="仿宋" w:cs="仿宋"/>
                <w:b/>
                <w:bCs/>
                <w:color w:val="000000" w:themeColor="text1"/>
                <w:sz w:val="24"/>
                <w:szCs w:val="24"/>
                <w14:textFill>
                  <w14:solidFill>
                    <w14:schemeClr w14:val="tx1"/>
                  </w14:solidFill>
                </w14:textFill>
              </w:rPr>
            </w:pPr>
            <w:r>
              <w:rPr>
                <w:rFonts w:hint="default" w:ascii="仿宋" w:hAnsi="仿宋" w:eastAsia="仿宋" w:cs="仿宋"/>
                <w:b/>
                <w:bCs/>
                <w:color w:val="000000" w:themeColor="text1"/>
                <w:kern w:val="2"/>
                <w:sz w:val="24"/>
                <w:szCs w:val="24"/>
                <w:lang w:val="en-US" w:eastAsia="zh-CN" w:bidi="ar-SA"/>
                <w14:textFill>
                  <w14:solidFill>
                    <w14:schemeClr w14:val="tx1"/>
                  </w14:solidFill>
                </w14:textFill>
              </w:rPr>
              <w:t>2</w:t>
            </w:r>
          </w:p>
        </w:tc>
        <w:tc>
          <w:tcPr>
            <w:tcW w:w="3037" w:type="dxa"/>
            <w:vAlign w:val="center"/>
          </w:tcPr>
          <w:p>
            <w:pPr>
              <w:spacing w:line="240" w:lineRule="auto"/>
              <w:jc w:val="cente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血筛四项质控品（复检）</w:t>
            </w:r>
          </w:p>
        </w:tc>
        <w:tc>
          <w:tcPr>
            <w:tcW w:w="1140" w:type="dxa"/>
            <w:vAlign w:val="center"/>
          </w:tcPr>
          <w:p>
            <w:pPr>
              <w:spacing w:line="240" w:lineRule="auto"/>
              <w:jc w:val="cente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3ml</w:t>
            </w:r>
          </w:p>
        </w:tc>
        <w:tc>
          <w:tcPr>
            <w:tcW w:w="1140" w:type="dxa"/>
            <w:vAlign w:val="center"/>
          </w:tcPr>
          <w:p>
            <w:pPr>
              <w:spacing w:line="240" w:lineRule="auto"/>
              <w:jc w:val="cente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300</w:t>
            </w:r>
          </w:p>
        </w:tc>
        <w:tc>
          <w:tcPr>
            <w:tcW w:w="1140" w:type="dxa"/>
            <w:vAlign w:val="center"/>
          </w:tcPr>
          <w:p>
            <w:pPr>
              <w:spacing w:line="240" w:lineRule="auto"/>
              <w:jc w:val="center"/>
              <w:rPr>
                <w:rFonts w:hint="eastAsia" w:ascii="仿宋" w:hAnsi="仿宋" w:eastAsia="仿宋" w:cs="仿宋"/>
                <w:b/>
                <w:bCs/>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50</w:t>
            </w:r>
          </w:p>
        </w:tc>
        <w:tc>
          <w:tcPr>
            <w:tcW w:w="1143" w:type="dxa"/>
            <w:vAlign w:val="center"/>
          </w:tcPr>
          <w:p>
            <w:pPr>
              <w:spacing w:line="240" w:lineRule="auto"/>
              <w:jc w:val="center"/>
              <w:rPr>
                <w:rFonts w:hint="eastAsia" w:ascii="仿宋" w:hAnsi="仿宋" w:eastAsia="仿宋" w:cs="仿宋"/>
                <w:b/>
                <w:bCs/>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15000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757" w:type="dxa"/>
            <w:vAlign w:val="center"/>
          </w:tcPr>
          <w:p>
            <w:pPr>
              <w:numPr>
                <w:ilvl w:val="0"/>
                <w:numId w:val="0"/>
              </w:numPr>
              <w:spacing w:line="240" w:lineRule="auto"/>
              <w:ind w:left="425" w:leftChars="0" w:hanging="425" w:firstLineChars="0"/>
              <w:jc w:val="center"/>
              <w:rPr>
                <w:rFonts w:hint="eastAsia" w:ascii="仿宋" w:hAnsi="仿宋" w:eastAsia="仿宋" w:cs="仿宋"/>
                <w:b/>
                <w:bCs/>
                <w:color w:val="000000" w:themeColor="text1"/>
                <w:sz w:val="24"/>
                <w:szCs w:val="24"/>
                <w14:textFill>
                  <w14:solidFill>
                    <w14:schemeClr w14:val="tx1"/>
                  </w14:solidFill>
                </w14:textFill>
              </w:rPr>
            </w:pPr>
            <w:r>
              <w:rPr>
                <w:rFonts w:hint="default" w:ascii="仿宋" w:hAnsi="仿宋" w:eastAsia="仿宋" w:cs="仿宋"/>
                <w:b/>
                <w:bCs/>
                <w:color w:val="000000" w:themeColor="text1"/>
                <w:kern w:val="2"/>
                <w:sz w:val="24"/>
                <w:szCs w:val="24"/>
                <w:lang w:val="en-US" w:eastAsia="zh-CN" w:bidi="ar-SA"/>
                <w14:textFill>
                  <w14:solidFill>
                    <w14:schemeClr w14:val="tx1"/>
                  </w14:solidFill>
                </w14:textFill>
              </w:rPr>
              <w:t>3</w:t>
            </w:r>
          </w:p>
        </w:tc>
        <w:tc>
          <w:tcPr>
            <w:tcW w:w="3037" w:type="dxa"/>
            <w:vAlign w:val="center"/>
          </w:tcPr>
          <w:p>
            <w:pPr>
              <w:spacing w:line="240" w:lineRule="auto"/>
              <w:jc w:val="cente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HBV质控品（0.2IU）</w:t>
            </w:r>
          </w:p>
        </w:tc>
        <w:tc>
          <w:tcPr>
            <w:tcW w:w="1140" w:type="dxa"/>
            <w:vAlign w:val="center"/>
          </w:tcPr>
          <w:p>
            <w:pPr>
              <w:spacing w:line="240" w:lineRule="auto"/>
              <w:jc w:val="cente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0.5ml</w:t>
            </w:r>
          </w:p>
        </w:tc>
        <w:tc>
          <w:tcPr>
            <w:tcW w:w="1140" w:type="dxa"/>
            <w:vAlign w:val="center"/>
          </w:tcPr>
          <w:p>
            <w:pPr>
              <w:spacing w:line="240" w:lineRule="auto"/>
              <w:jc w:val="center"/>
              <w:rPr>
                <w:rFonts w:hint="eastAsia" w:ascii="仿宋" w:hAnsi="仿宋" w:eastAsia="仿宋" w:cs="仿宋"/>
                <w:b/>
                <w:bCs/>
                <w:color w:val="000000" w:themeColor="text1"/>
                <w:sz w:val="24"/>
                <w:szCs w:val="24"/>
                <w:lang w:eastAsia="zh-CN"/>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4</w:t>
            </w:r>
            <w:r>
              <w:rPr>
                <w:rFonts w:hint="eastAsia" w:ascii="仿宋" w:hAnsi="仿宋" w:eastAsia="仿宋" w:cs="仿宋"/>
                <w:b/>
                <w:bCs/>
                <w:color w:val="000000" w:themeColor="text1"/>
                <w:sz w:val="24"/>
                <w:szCs w:val="24"/>
                <w:lang w:val="en-US" w:eastAsia="zh-CN"/>
                <w14:textFill>
                  <w14:solidFill>
                    <w14:schemeClr w14:val="tx1"/>
                  </w14:solidFill>
                </w14:textFill>
              </w:rPr>
              <w:t>5</w:t>
            </w:r>
          </w:p>
        </w:tc>
        <w:tc>
          <w:tcPr>
            <w:tcW w:w="1140" w:type="dxa"/>
            <w:vAlign w:val="center"/>
          </w:tcPr>
          <w:p>
            <w:pPr>
              <w:spacing w:line="240" w:lineRule="auto"/>
              <w:jc w:val="cente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800</w:t>
            </w:r>
          </w:p>
        </w:tc>
        <w:tc>
          <w:tcPr>
            <w:tcW w:w="1143" w:type="dxa"/>
            <w:vAlign w:val="center"/>
          </w:tcPr>
          <w:p>
            <w:pPr>
              <w:spacing w:line="240" w:lineRule="auto"/>
              <w:jc w:val="cente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3</w:t>
            </w:r>
            <w:r>
              <w:rPr>
                <w:rFonts w:hint="eastAsia" w:ascii="仿宋" w:hAnsi="仿宋" w:eastAsia="仿宋" w:cs="仿宋"/>
                <w:b/>
                <w:bCs/>
                <w:color w:val="000000" w:themeColor="text1"/>
                <w:sz w:val="24"/>
                <w:szCs w:val="24"/>
                <w:lang w:val="en-US" w:eastAsia="zh-CN"/>
                <w14:textFill>
                  <w14:solidFill>
                    <w14:schemeClr w14:val="tx1"/>
                  </w14:solidFill>
                </w14:textFill>
              </w:rPr>
              <w:t>6</w:t>
            </w:r>
            <w:r>
              <w:rPr>
                <w:rFonts w:hint="eastAsia" w:ascii="仿宋" w:hAnsi="仿宋" w:eastAsia="仿宋" w:cs="仿宋"/>
                <w:b/>
                <w:bCs/>
                <w:color w:val="000000" w:themeColor="text1"/>
                <w:sz w:val="24"/>
                <w:szCs w:val="24"/>
                <w14:textFill>
                  <w14:solidFill>
                    <w14:schemeClr w14:val="tx1"/>
                  </w14:solidFill>
                </w14:textFill>
              </w:rPr>
              <w:t>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757" w:type="dxa"/>
            <w:vAlign w:val="center"/>
          </w:tcPr>
          <w:p>
            <w:pPr>
              <w:numPr>
                <w:ilvl w:val="0"/>
                <w:numId w:val="0"/>
              </w:numPr>
              <w:spacing w:line="240" w:lineRule="auto"/>
              <w:ind w:left="425" w:leftChars="0" w:hanging="425" w:firstLineChars="0"/>
              <w:jc w:val="center"/>
              <w:rPr>
                <w:rFonts w:hint="eastAsia" w:ascii="仿宋" w:hAnsi="仿宋" w:eastAsia="仿宋" w:cs="仿宋"/>
                <w:b/>
                <w:bCs/>
                <w:color w:val="000000" w:themeColor="text1"/>
                <w:sz w:val="24"/>
                <w:szCs w:val="24"/>
                <w14:textFill>
                  <w14:solidFill>
                    <w14:schemeClr w14:val="tx1"/>
                  </w14:solidFill>
                </w14:textFill>
              </w:rPr>
            </w:pPr>
            <w:r>
              <w:rPr>
                <w:rFonts w:hint="default" w:ascii="仿宋" w:hAnsi="仿宋" w:eastAsia="仿宋" w:cs="仿宋"/>
                <w:b/>
                <w:bCs/>
                <w:color w:val="000000" w:themeColor="text1"/>
                <w:kern w:val="2"/>
                <w:sz w:val="24"/>
                <w:szCs w:val="24"/>
                <w:lang w:val="en-US" w:eastAsia="zh-CN" w:bidi="ar-SA"/>
                <w14:textFill>
                  <w14:solidFill>
                    <w14:schemeClr w14:val="tx1"/>
                  </w14:solidFill>
                </w14:textFill>
              </w:rPr>
              <w:t>4</w:t>
            </w:r>
          </w:p>
        </w:tc>
        <w:tc>
          <w:tcPr>
            <w:tcW w:w="3037" w:type="dxa"/>
            <w:vAlign w:val="center"/>
          </w:tcPr>
          <w:p>
            <w:pPr>
              <w:spacing w:line="240" w:lineRule="auto"/>
              <w:jc w:val="cente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HCV质控品（0.05NCU）</w:t>
            </w:r>
          </w:p>
        </w:tc>
        <w:tc>
          <w:tcPr>
            <w:tcW w:w="1140" w:type="dxa"/>
            <w:vAlign w:val="center"/>
          </w:tcPr>
          <w:p>
            <w:pPr>
              <w:spacing w:line="240" w:lineRule="auto"/>
              <w:jc w:val="cente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0.5ml</w:t>
            </w:r>
          </w:p>
        </w:tc>
        <w:tc>
          <w:tcPr>
            <w:tcW w:w="1140" w:type="dxa"/>
            <w:vAlign w:val="center"/>
          </w:tcPr>
          <w:p>
            <w:pPr>
              <w:spacing w:line="240" w:lineRule="auto"/>
              <w:jc w:val="cente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40</w:t>
            </w:r>
          </w:p>
        </w:tc>
        <w:tc>
          <w:tcPr>
            <w:tcW w:w="1140" w:type="dxa"/>
            <w:vAlign w:val="center"/>
          </w:tcPr>
          <w:p>
            <w:pPr>
              <w:spacing w:line="240" w:lineRule="auto"/>
              <w:jc w:val="cente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200</w:t>
            </w:r>
          </w:p>
        </w:tc>
        <w:tc>
          <w:tcPr>
            <w:tcW w:w="1143" w:type="dxa"/>
            <w:vAlign w:val="center"/>
          </w:tcPr>
          <w:p>
            <w:pPr>
              <w:spacing w:line="240" w:lineRule="auto"/>
              <w:jc w:val="cente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8000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757" w:type="dxa"/>
            <w:vAlign w:val="center"/>
          </w:tcPr>
          <w:p>
            <w:pPr>
              <w:numPr>
                <w:ilvl w:val="0"/>
                <w:numId w:val="0"/>
              </w:numPr>
              <w:spacing w:line="240" w:lineRule="auto"/>
              <w:ind w:left="425" w:leftChars="0" w:hanging="425" w:firstLineChars="0"/>
              <w:jc w:val="center"/>
              <w:rPr>
                <w:rFonts w:hint="eastAsia" w:ascii="仿宋" w:hAnsi="仿宋" w:eastAsia="仿宋" w:cs="仿宋"/>
                <w:b/>
                <w:bCs/>
                <w:color w:val="000000" w:themeColor="text1"/>
                <w:sz w:val="24"/>
                <w:szCs w:val="24"/>
                <w14:textFill>
                  <w14:solidFill>
                    <w14:schemeClr w14:val="tx1"/>
                  </w14:solidFill>
                </w14:textFill>
              </w:rPr>
            </w:pPr>
            <w:r>
              <w:rPr>
                <w:rFonts w:hint="default" w:ascii="仿宋" w:hAnsi="仿宋" w:eastAsia="仿宋" w:cs="仿宋"/>
                <w:b/>
                <w:bCs/>
                <w:color w:val="000000" w:themeColor="text1"/>
                <w:kern w:val="2"/>
                <w:sz w:val="24"/>
                <w:szCs w:val="24"/>
                <w:lang w:val="en-US" w:eastAsia="zh-CN" w:bidi="ar-SA"/>
                <w14:textFill>
                  <w14:solidFill>
                    <w14:schemeClr w14:val="tx1"/>
                  </w14:solidFill>
                </w14:textFill>
              </w:rPr>
              <w:t>5</w:t>
            </w:r>
          </w:p>
        </w:tc>
        <w:tc>
          <w:tcPr>
            <w:tcW w:w="3037" w:type="dxa"/>
            <w:vAlign w:val="center"/>
          </w:tcPr>
          <w:p>
            <w:pPr>
              <w:spacing w:line="240" w:lineRule="auto"/>
              <w:jc w:val="cente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HCV质控品（0.03NCU）</w:t>
            </w:r>
          </w:p>
        </w:tc>
        <w:tc>
          <w:tcPr>
            <w:tcW w:w="1140" w:type="dxa"/>
            <w:vAlign w:val="center"/>
          </w:tcPr>
          <w:p>
            <w:pPr>
              <w:spacing w:line="240" w:lineRule="auto"/>
              <w:jc w:val="cente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0.5ml</w:t>
            </w:r>
          </w:p>
        </w:tc>
        <w:tc>
          <w:tcPr>
            <w:tcW w:w="1140" w:type="dxa"/>
            <w:vAlign w:val="center"/>
          </w:tcPr>
          <w:p>
            <w:pPr>
              <w:spacing w:line="240" w:lineRule="auto"/>
              <w:jc w:val="cente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40</w:t>
            </w:r>
          </w:p>
        </w:tc>
        <w:tc>
          <w:tcPr>
            <w:tcW w:w="1140" w:type="dxa"/>
            <w:vAlign w:val="center"/>
          </w:tcPr>
          <w:p>
            <w:pPr>
              <w:spacing w:line="240" w:lineRule="auto"/>
              <w:jc w:val="cente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200</w:t>
            </w:r>
          </w:p>
        </w:tc>
        <w:tc>
          <w:tcPr>
            <w:tcW w:w="1143" w:type="dxa"/>
            <w:vAlign w:val="center"/>
          </w:tcPr>
          <w:p>
            <w:pPr>
              <w:spacing w:line="240" w:lineRule="auto"/>
              <w:jc w:val="cente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8000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757" w:type="dxa"/>
            <w:vAlign w:val="center"/>
          </w:tcPr>
          <w:p>
            <w:pPr>
              <w:numPr>
                <w:ilvl w:val="0"/>
                <w:numId w:val="0"/>
              </w:numPr>
              <w:spacing w:line="240" w:lineRule="auto"/>
              <w:ind w:left="425" w:leftChars="0" w:hanging="425" w:firstLineChars="0"/>
              <w:jc w:val="center"/>
              <w:rPr>
                <w:rFonts w:hint="eastAsia" w:ascii="仿宋" w:hAnsi="仿宋" w:eastAsia="仿宋" w:cs="仿宋"/>
                <w:b/>
                <w:bCs/>
                <w:color w:val="000000" w:themeColor="text1"/>
                <w:sz w:val="24"/>
                <w:szCs w:val="24"/>
                <w14:textFill>
                  <w14:solidFill>
                    <w14:schemeClr w14:val="tx1"/>
                  </w14:solidFill>
                </w14:textFill>
              </w:rPr>
            </w:pPr>
            <w:r>
              <w:rPr>
                <w:rFonts w:hint="default" w:ascii="仿宋" w:hAnsi="仿宋" w:eastAsia="仿宋" w:cs="仿宋"/>
                <w:b/>
                <w:bCs/>
                <w:color w:val="000000" w:themeColor="text1"/>
                <w:kern w:val="2"/>
                <w:sz w:val="24"/>
                <w:szCs w:val="24"/>
                <w:lang w:val="en-US" w:eastAsia="zh-CN" w:bidi="ar-SA"/>
                <w14:textFill>
                  <w14:solidFill>
                    <w14:schemeClr w14:val="tx1"/>
                  </w14:solidFill>
                </w14:textFill>
              </w:rPr>
              <w:t>6</w:t>
            </w:r>
          </w:p>
        </w:tc>
        <w:tc>
          <w:tcPr>
            <w:tcW w:w="3037" w:type="dxa"/>
            <w:vAlign w:val="center"/>
          </w:tcPr>
          <w:p>
            <w:pPr>
              <w:spacing w:line="240" w:lineRule="auto"/>
              <w:jc w:val="cente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HIV质控品（0.5NCU）</w:t>
            </w:r>
          </w:p>
        </w:tc>
        <w:tc>
          <w:tcPr>
            <w:tcW w:w="1140" w:type="dxa"/>
            <w:vAlign w:val="center"/>
          </w:tcPr>
          <w:p>
            <w:pPr>
              <w:spacing w:line="240" w:lineRule="auto"/>
              <w:jc w:val="cente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1ml</w:t>
            </w:r>
          </w:p>
        </w:tc>
        <w:tc>
          <w:tcPr>
            <w:tcW w:w="1140" w:type="dxa"/>
            <w:vAlign w:val="center"/>
          </w:tcPr>
          <w:p>
            <w:pPr>
              <w:spacing w:line="240" w:lineRule="auto"/>
              <w:jc w:val="cente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100</w:t>
            </w:r>
          </w:p>
        </w:tc>
        <w:tc>
          <w:tcPr>
            <w:tcW w:w="1140" w:type="dxa"/>
            <w:vAlign w:val="center"/>
          </w:tcPr>
          <w:p>
            <w:pPr>
              <w:spacing w:line="240" w:lineRule="auto"/>
              <w:jc w:val="cente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200</w:t>
            </w:r>
          </w:p>
        </w:tc>
        <w:tc>
          <w:tcPr>
            <w:tcW w:w="1143" w:type="dxa"/>
            <w:vAlign w:val="center"/>
          </w:tcPr>
          <w:p>
            <w:pPr>
              <w:spacing w:line="240" w:lineRule="auto"/>
              <w:ind w:firstLine="241" w:firstLineChars="100"/>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20000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757" w:type="dxa"/>
            <w:vAlign w:val="center"/>
          </w:tcPr>
          <w:p>
            <w:pPr>
              <w:numPr>
                <w:ilvl w:val="0"/>
                <w:numId w:val="0"/>
              </w:numPr>
              <w:spacing w:line="240" w:lineRule="auto"/>
              <w:ind w:left="425" w:leftChars="0" w:hanging="425" w:firstLineChars="0"/>
              <w:jc w:val="center"/>
              <w:rPr>
                <w:rFonts w:hint="eastAsia" w:ascii="仿宋" w:hAnsi="仿宋" w:eastAsia="仿宋" w:cs="仿宋"/>
                <w:b/>
                <w:bCs/>
                <w:color w:val="000000" w:themeColor="text1"/>
                <w:sz w:val="24"/>
                <w:szCs w:val="24"/>
                <w14:textFill>
                  <w14:solidFill>
                    <w14:schemeClr w14:val="tx1"/>
                  </w14:solidFill>
                </w14:textFill>
              </w:rPr>
            </w:pPr>
            <w:r>
              <w:rPr>
                <w:rFonts w:hint="default" w:ascii="仿宋" w:hAnsi="仿宋" w:eastAsia="仿宋" w:cs="仿宋"/>
                <w:b/>
                <w:bCs/>
                <w:color w:val="000000" w:themeColor="text1"/>
                <w:kern w:val="2"/>
                <w:sz w:val="24"/>
                <w:szCs w:val="24"/>
                <w:lang w:val="en-US" w:eastAsia="zh-CN" w:bidi="ar-SA"/>
                <w14:textFill>
                  <w14:solidFill>
                    <w14:schemeClr w14:val="tx1"/>
                  </w14:solidFill>
                </w14:textFill>
              </w:rPr>
              <w:t>7</w:t>
            </w:r>
          </w:p>
        </w:tc>
        <w:tc>
          <w:tcPr>
            <w:tcW w:w="3037" w:type="dxa"/>
            <w:vAlign w:val="center"/>
          </w:tcPr>
          <w:p>
            <w:pPr>
              <w:spacing w:line="240" w:lineRule="auto"/>
              <w:jc w:val="cente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HIV质控品（4NCU）</w:t>
            </w:r>
          </w:p>
        </w:tc>
        <w:tc>
          <w:tcPr>
            <w:tcW w:w="1140" w:type="dxa"/>
            <w:vAlign w:val="center"/>
          </w:tcPr>
          <w:p>
            <w:pPr>
              <w:spacing w:line="240" w:lineRule="auto"/>
              <w:jc w:val="cente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1ml</w:t>
            </w:r>
          </w:p>
        </w:tc>
        <w:tc>
          <w:tcPr>
            <w:tcW w:w="1140" w:type="dxa"/>
            <w:vAlign w:val="center"/>
          </w:tcPr>
          <w:p>
            <w:pPr>
              <w:spacing w:line="240" w:lineRule="auto"/>
              <w:jc w:val="cente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100</w:t>
            </w:r>
          </w:p>
        </w:tc>
        <w:tc>
          <w:tcPr>
            <w:tcW w:w="1140" w:type="dxa"/>
            <w:vAlign w:val="center"/>
          </w:tcPr>
          <w:p>
            <w:pPr>
              <w:spacing w:line="240" w:lineRule="auto"/>
              <w:jc w:val="cente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200</w:t>
            </w:r>
          </w:p>
        </w:tc>
        <w:tc>
          <w:tcPr>
            <w:tcW w:w="1143" w:type="dxa"/>
            <w:vAlign w:val="center"/>
          </w:tcPr>
          <w:p>
            <w:pPr>
              <w:spacing w:line="240" w:lineRule="auto"/>
              <w:ind w:firstLine="241" w:firstLineChars="100"/>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20000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757" w:type="dxa"/>
            <w:vAlign w:val="center"/>
          </w:tcPr>
          <w:p>
            <w:pPr>
              <w:numPr>
                <w:ilvl w:val="0"/>
                <w:numId w:val="0"/>
              </w:numPr>
              <w:spacing w:line="240" w:lineRule="auto"/>
              <w:ind w:left="425" w:leftChars="0" w:hanging="425" w:firstLineChars="0"/>
              <w:jc w:val="center"/>
              <w:rPr>
                <w:rFonts w:hint="eastAsia" w:ascii="仿宋" w:hAnsi="仿宋" w:eastAsia="仿宋" w:cs="仿宋"/>
                <w:b/>
                <w:bCs/>
                <w:color w:val="000000" w:themeColor="text1"/>
                <w:sz w:val="24"/>
                <w:szCs w:val="24"/>
                <w14:textFill>
                  <w14:solidFill>
                    <w14:schemeClr w14:val="tx1"/>
                  </w14:solidFill>
                </w14:textFill>
              </w:rPr>
            </w:pPr>
            <w:r>
              <w:rPr>
                <w:rFonts w:hint="default" w:ascii="仿宋" w:hAnsi="仿宋" w:eastAsia="仿宋" w:cs="仿宋"/>
                <w:b/>
                <w:bCs/>
                <w:color w:val="000000" w:themeColor="text1"/>
                <w:kern w:val="2"/>
                <w:sz w:val="24"/>
                <w:szCs w:val="24"/>
                <w:lang w:val="en-US" w:eastAsia="zh-CN" w:bidi="ar-SA"/>
                <w14:textFill>
                  <w14:solidFill>
                    <w14:schemeClr w14:val="tx1"/>
                  </w14:solidFill>
                </w14:textFill>
              </w:rPr>
              <w:t>8</w:t>
            </w:r>
          </w:p>
        </w:tc>
        <w:tc>
          <w:tcPr>
            <w:tcW w:w="3037" w:type="dxa"/>
            <w:vAlign w:val="center"/>
          </w:tcPr>
          <w:p>
            <w:pPr>
              <w:spacing w:line="240" w:lineRule="auto"/>
              <w:jc w:val="cente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TP质控品（3mIU）</w:t>
            </w:r>
          </w:p>
        </w:tc>
        <w:tc>
          <w:tcPr>
            <w:tcW w:w="1140" w:type="dxa"/>
            <w:vAlign w:val="center"/>
          </w:tcPr>
          <w:p>
            <w:pPr>
              <w:spacing w:line="240" w:lineRule="auto"/>
              <w:jc w:val="cente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0.5ml</w:t>
            </w:r>
          </w:p>
        </w:tc>
        <w:tc>
          <w:tcPr>
            <w:tcW w:w="1140" w:type="dxa"/>
            <w:vAlign w:val="center"/>
          </w:tcPr>
          <w:p>
            <w:pPr>
              <w:spacing w:line="240" w:lineRule="auto"/>
              <w:jc w:val="cente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40</w:t>
            </w:r>
          </w:p>
        </w:tc>
        <w:tc>
          <w:tcPr>
            <w:tcW w:w="1140" w:type="dxa"/>
            <w:vAlign w:val="center"/>
          </w:tcPr>
          <w:p>
            <w:pPr>
              <w:spacing w:line="240" w:lineRule="auto"/>
              <w:jc w:val="cente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400</w:t>
            </w:r>
          </w:p>
        </w:tc>
        <w:tc>
          <w:tcPr>
            <w:tcW w:w="1143" w:type="dxa"/>
            <w:vAlign w:val="center"/>
          </w:tcPr>
          <w:p>
            <w:pPr>
              <w:spacing w:line="240" w:lineRule="auto"/>
              <w:jc w:val="cente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16000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757" w:type="dxa"/>
            <w:vAlign w:val="center"/>
          </w:tcPr>
          <w:p>
            <w:pPr>
              <w:numPr>
                <w:ilvl w:val="0"/>
                <w:numId w:val="0"/>
              </w:numPr>
              <w:spacing w:line="240" w:lineRule="auto"/>
              <w:ind w:left="425" w:leftChars="0" w:hanging="425" w:firstLineChars="0"/>
              <w:jc w:val="center"/>
              <w:rPr>
                <w:rFonts w:hint="eastAsia" w:ascii="仿宋" w:hAnsi="仿宋" w:eastAsia="仿宋" w:cs="仿宋"/>
                <w:b/>
                <w:bCs/>
                <w:color w:val="000000" w:themeColor="text1"/>
                <w:sz w:val="24"/>
                <w:szCs w:val="24"/>
                <w14:textFill>
                  <w14:solidFill>
                    <w14:schemeClr w14:val="tx1"/>
                  </w14:solidFill>
                </w14:textFill>
              </w:rPr>
            </w:pPr>
            <w:r>
              <w:rPr>
                <w:rFonts w:hint="default" w:ascii="仿宋" w:hAnsi="仿宋" w:eastAsia="仿宋" w:cs="仿宋"/>
                <w:b/>
                <w:bCs/>
                <w:color w:val="000000" w:themeColor="text1"/>
                <w:kern w:val="2"/>
                <w:sz w:val="24"/>
                <w:szCs w:val="24"/>
                <w:lang w:val="en-US" w:eastAsia="zh-CN" w:bidi="ar-SA"/>
                <w14:textFill>
                  <w14:solidFill>
                    <w14:schemeClr w14:val="tx1"/>
                  </w14:solidFill>
                </w14:textFill>
              </w:rPr>
              <w:t>9</w:t>
            </w:r>
          </w:p>
        </w:tc>
        <w:tc>
          <w:tcPr>
            <w:tcW w:w="3037" w:type="dxa"/>
            <w:vAlign w:val="center"/>
          </w:tcPr>
          <w:p>
            <w:pPr>
              <w:spacing w:line="240" w:lineRule="auto"/>
              <w:jc w:val="cente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TP质控品（6mIU）</w:t>
            </w:r>
          </w:p>
        </w:tc>
        <w:tc>
          <w:tcPr>
            <w:tcW w:w="1140" w:type="dxa"/>
            <w:vAlign w:val="center"/>
          </w:tcPr>
          <w:p>
            <w:pPr>
              <w:spacing w:line="240" w:lineRule="auto"/>
              <w:jc w:val="cente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0.5ml</w:t>
            </w:r>
          </w:p>
        </w:tc>
        <w:tc>
          <w:tcPr>
            <w:tcW w:w="1140" w:type="dxa"/>
            <w:vAlign w:val="center"/>
          </w:tcPr>
          <w:p>
            <w:pPr>
              <w:spacing w:line="240" w:lineRule="auto"/>
              <w:jc w:val="cente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40</w:t>
            </w:r>
          </w:p>
        </w:tc>
        <w:tc>
          <w:tcPr>
            <w:tcW w:w="1140" w:type="dxa"/>
            <w:vAlign w:val="center"/>
          </w:tcPr>
          <w:p>
            <w:pPr>
              <w:spacing w:line="240" w:lineRule="auto"/>
              <w:jc w:val="cente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400</w:t>
            </w:r>
          </w:p>
        </w:tc>
        <w:tc>
          <w:tcPr>
            <w:tcW w:w="1143" w:type="dxa"/>
            <w:vAlign w:val="center"/>
          </w:tcPr>
          <w:p>
            <w:pPr>
              <w:spacing w:line="240" w:lineRule="auto"/>
              <w:jc w:val="cente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16000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757" w:type="dxa"/>
            <w:vAlign w:val="center"/>
          </w:tcPr>
          <w:p>
            <w:pPr>
              <w:numPr>
                <w:ilvl w:val="0"/>
                <w:numId w:val="0"/>
              </w:numPr>
              <w:spacing w:line="240" w:lineRule="auto"/>
              <w:ind w:left="425" w:leftChars="0" w:hanging="425" w:firstLineChars="0"/>
              <w:jc w:val="center"/>
              <w:rPr>
                <w:rFonts w:hint="eastAsia" w:ascii="仿宋" w:hAnsi="仿宋" w:eastAsia="仿宋" w:cs="仿宋"/>
                <w:b/>
                <w:bCs/>
                <w:color w:val="000000" w:themeColor="text1"/>
                <w:sz w:val="24"/>
                <w:szCs w:val="24"/>
                <w14:textFill>
                  <w14:solidFill>
                    <w14:schemeClr w14:val="tx1"/>
                  </w14:solidFill>
                </w14:textFill>
              </w:rPr>
            </w:pPr>
            <w:r>
              <w:rPr>
                <w:rFonts w:hint="default" w:ascii="仿宋" w:hAnsi="仿宋" w:eastAsia="仿宋" w:cs="仿宋"/>
                <w:b/>
                <w:bCs/>
                <w:color w:val="000000" w:themeColor="text1"/>
                <w:kern w:val="2"/>
                <w:sz w:val="24"/>
                <w:szCs w:val="24"/>
                <w:lang w:val="en-US" w:eastAsia="zh-CN" w:bidi="ar-SA"/>
                <w14:textFill>
                  <w14:solidFill>
                    <w14:schemeClr w14:val="tx1"/>
                  </w14:solidFill>
                </w14:textFill>
              </w:rPr>
              <w:t>10</w:t>
            </w:r>
          </w:p>
        </w:tc>
        <w:tc>
          <w:tcPr>
            <w:tcW w:w="3037" w:type="dxa"/>
            <w:vAlign w:val="center"/>
          </w:tcPr>
          <w:p>
            <w:pPr>
              <w:spacing w:line="240" w:lineRule="auto"/>
              <w:jc w:val="cente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酶免阴性质控品</w:t>
            </w:r>
          </w:p>
        </w:tc>
        <w:tc>
          <w:tcPr>
            <w:tcW w:w="1140" w:type="dxa"/>
            <w:vAlign w:val="center"/>
          </w:tcPr>
          <w:p>
            <w:pPr>
              <w:spacing w:line="240" w:lineRule="auto"/>
              <w:jc w:val="cente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0.5ml</w:t>
            </w:r>
          </w:p>
        </w:tc>
        <w:tc>
          <w:tcPr>
            <w:tcW w:w="1140" w:type="dxa"/>
            <w:vAlign w:val="center"/>
          </w:tcPr>
          <w:p>
            <w:pPr>
              <w:spacing w:line="240" w:lineRule="auto"/>
              <w:jc w:val="cente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40</w:t>
            </w:r>
          </w:p>
        </w:tc>
        <w:tc>
          <w:tcPr>
            <w:tcW w:w="1140" w:type="dxa"/>
            <w:vAlign w:val="center"/>
          </w:tcPr>
          <w:p>
            <w:pPr>
              <w:spacing w:line="240" w:lineRule="auto"/>
              <w:jc w:val="center"/>
              <w:rPr>
                <w:rFonts w:hint="eastAsia" w:ascii="仿宋" w:hAnsi="仿宋" w:eastAsia="仿宋" w:cs="仿宋"/>
                <w:b/>
                <w:bCs/>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1</w:t>
            </w:r>
            <w:r>
              <w:rPr>
                <w:rFonts w:hint="eastAsia" w:ascii="仿宋" w:hAnsi="仿宋" w:eastAsia="仿宋" w:cs="仿宋"/>
                <w:b/>
                <w:bCs/>
                <w:color w:val="000000" w:themeColor="text1"/>
                <w:sz w:val="24"/>
                <w:szCs w:val="24"/>
                <w:lang w:val="en-US" w:eastAsia="zh-CN"/>
                <w14:textFill>
                  <w14:solidFill>
                    <w14:schemeClr w14:val="tx1"/>
                  </w14:solidFill>
                </w14:textFill>
              </w:rPr>
              <w:t>000</w:t>
            </w:r>
          </w:p>
        </w:tc>
        <w:tc>
          <w:tcPr>
            <w:tcW w:w="1143" w:type="dxa"/>
            <w:vAlign w:val="center"/>
          </w:tcPr>
          <w:p>
            <w:pPr>
              <w:spacing w:line="240" w:lineRule="auto"/>
              <w:jc w:val="cente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4</w:t>
            </w:r>
            <w:r>
              <w:rPr>
                <w:rFonts w:hint="eastAsia" w:ascii="仿宋" w:hAnsi="仿宋" w:eastAsia="仿宋" w:cs="仿宋"/>
                <w:b/>
                <w:bCs/>
                <w:color w:val="000000" w:themeColor="text1"/>
                <w:sz w:val="24"/>
                <w:szCs w:val="24"/>
                <w:lang w:val="en-US" w:eastAsia="zh-CN"/>
                <w14:textFill>
                  <w14:solidFill>
                    <w14:schemeClr w14:val="tx1"/>
                  </w14:solidFill>
                </w14:textFill>
              </w:rPr>
              <w:t>0</w:t>
            </w:r>
            <w:r>
              <w:rPr>
                <w:rFonts w:hint="eastAsia" w:ascii="仿宋" w:hAnsi="仿宋" w:eastAsia="仿宋" w:cs="仿宋"/>
                <w:b/>
                <w:bCs/>
                <w:color w:val="000000" w:themeColor="text1"/>
                <w:sz w:val="24"/>
                <w:szCs w:val="24"/>
                <w14:textFill>
                  <w14:solidFill>
                    <w14:schemeClr w14:val="tx1"/>
                  </w14:solidFill>
                </w14:textFill>
              </w:rPr>
              <w:t>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757" w:type="dxa"/>
            <w:vAlign w:val="center"/>
          </w:tcPr>
          <w:p>
            <w:pPr>
              <w:numPr>
                <w:ilvl w:val="0"/>
                <w:numId w:val="0"/>
              </w:numPr>
              <w:spacing w:line="240" w:lineRule="auto"/>
              <w:ind w:left="425" w:leftChars="0" w:hanging="425" w:firstLineChars="0"/>
              <w:jc w:val="center"/>
              <w:rPr>
                <w:rFonts w:hint="eastAsia" w:ascii="仿宋" w:hAnsi="仿宋" w:eastAsia="仿宋" w:cs="仿宋"/>
                <w:b/>
                <w:bCs/>
                <w:color w:val="000000" w:themeColor="text1"/>
                <w:sz w:val="24"/>
                <w:szCs w:val="24"/>
                <w14:textFill>
                  <w14:solidFill>
                    <w14:schemeClr w14:val="tx1"/>
                  </w14:solidFill>
                </w14:textFill>
              </w:rPr>
            </w:pPr>
            <w:r>
              <w:rPr>
                <w:rFonts w:hint="default" w:ascii="仿宋" w:hAnsi="仿宋" w:eastAsia="仿宋" w:cs="仿宋"/>
                <w:b/>
                <w:bCs/>
                <w:color w:val="000000" w:themeColor="text1"/>
                <w:kern w:val="2"/>
                <w:sz w:val="24"/>
                <w:szCs w:val="24"/>
                <w:lang w:val="en-US" w:eastAsia="zh-CN" w:bidi="ar-SA"/>
                <w14:textFill>
                  <w14:solidFill>
                    <w14:schemeClr w14:val="tx1"/>
                  </w14:solidFill>
                </w14:textFill>
              </w:rPr>
              <w:t>11</w:t>
            </w:r>
          </w:p>
        </w:tc>
        <w:tc>
          <w:tcPr>
            <w:tcW w:w="3037" w:type="dxa"/>
            <w:vAlign w:val="center"/>
          </w:tcPr>
          <w:p>
            <w:pPr>
              <w:spacing w:line="240" w:lineRule="auto"/>
              <w:jc w:val="cente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HBV-DNA质控品</w:t>
            </w:r>
          </w:p>
        </w:tc>
        <w:tc>
          <w:tcPr>
            <w:tcW w:w="1140" w:type="dxa"/>
            <w:vAlign w:val="center"/>
          </w:tcPr>
          <w:p>
            <w:pPr>
              <w:spacing w:line="240" w:lineRule="auto"/>
              <w:jc w:val="cente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1.0ml</w:t>
            </w:r>
          </w:p>
        </w:tc>
        <w:tc>
          <w:tcPr>
            <w:tcW w:w="1140" w:type="dxa"/>
            <w:vAlign w:val="center"/>
          </w:tcPr>
          <w:p>
            <w:pPr>
              <w:spacing w:line="240" w:lineRule="auto"/>
              <w:jc w:val="cente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150</w:t>
            </w:r>
          </w:p>
        </w:tc>
        <w:tc>
          <w:tcPr>
            <w:tcW w:w="1140" w:type="dxa"/>
            <w:vAlign w:val="center"/>
          </w:tcPr>
          <w:p>
            <w:pPr>
              <w:spacing w:line="240" w:lineRule="auto"/>
              <w:jc w:val="center"/>
              <w:rPr>
                <w:rFonts w:hint="eastAsia" w:ascii="仿宋" w:hAnsi="仿宋" w:eastAsia="仿宋" w:cs="仿宋"/>
                <w:b/>
                <w:bCs/>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200</w:t>
            </w:r>
          </w:p>
        </w:tc>
        <w:tc>
          <w:tcPr>
            <w:tcW w:w="1143" w:type="dxa"/>
            <w:vAlign w:val="center"/>
          </w:tcPr>
          <w:p>
            <w:pPr>
              <w:spacing w:line="240" w:lineRule="auto"/>
              <w:jc w:val="center"/>
              <w:rPr>
                <w:rFonts w:hint="eastAsia" w:ascii="仿宋" w:hAnsi="仿宋" w:eastAsia="仿宋" w:cs="仿宋"/>
                <w:b/>
                <w:bCs/>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30000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757" w:type="dxa"/>
            <w:vAlign w:val="center"/>
          </w:tcPr>
          <w:p>
            <w:pPr>
              <w:numPr>
                <w:ilvl w:val="0"/>
                <w:numId w:val="0"/>
              </w:numPr>
              <w:spacing w:line="240" w:lineRule="auto"/>
              <w:ind w:left="425" w:leftChars="0" w:hanging="425" w:firstLineChars="0"/>
              <w:jc w:val="center"/>
              <w:rPr>
                <w:rFonts w:hint="eastAsia" w:ascii="仿宋" w:hAnsi="仿宋" w:eastAsia="仿宋" w:cs="仿宋"/>
                <w:b/>
                <w:bCs/>
                <w:color w:val="000000" w:themeColor="text1"/>
                <w:sz w:val="24"/>
                <w:szCs w:val="24"/>
                <w14:textFill>
                  <w14:solidFill>
                    <w14:schemeClr w14:val="tx1"/>
                  </w14:solidFill>
                </w14:textFill>
              </w:rPr>
            </w:pPr>
            <w:r>
              <w:rPr>
                <w:rFonts w:hint="default" w:ascii="仿宋" w:hAnsi="仿宋" w:eastAsia="仿宋" w:cs="仿宋"/>
                <w:b/>
                <w:bCs/>
                <w:color w:val="000000" w:themeColor="text1"/>
                <w:kern w:val="2"/>
                <w:sz w:val="24"/>
                <w:szCs w:val="24"/>
                <w:lang w:val="en-US" w:eastAsia="zh-CN" w:bidi="ar-SA"/>
                <w14:textFill>
                  <w14:solidFill>
                    <w14:schemeClr w14:val="tx1"/>
                  </w14:solidFill>
                </w14:textFill>
              </w:rPr>
              <w:t>12</w:t>
            </w:r>
          </w:p>
        </w:tc>
        <w:tc>
          <w:tcPr>
            <w:tcW w:w="3037" w:type="dxa"/>
            <w:vAlign w:val="center"/>
          </w:tcPr>
          <w:p>
            <w:pPr>
              <w:spacing w:line="240" w:lineRule="auto"/>
              <w:jc w:val="cente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HIV-1 RNA质控品</w:t>
            </w:r>
          </w:p>
        </w:tc>
        <w:tc>
          <w:tcPr>
            <w:tcW w:w="1140" w:type="dxa"/>
            <w:vAlign w:val="center"/>
          </w:tcPr>
          <w:p>
            <w:pPr>
              <w:spacing w:line="240" w:lineRule="auto"/>
              <w:jc w:val="cente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1.0ml</w:t>
            </w:r>
          </w:p>
        </w:tc>
        <w:tc>
          <w:tcPr>
            <w:tcW w:w="1140" w:type="dxa"/>
            <w:vAlign w:val="center"/>
          </w:tcPr>
          <w:p>
            <w:pPr>
              <w:spacing w:line="240" w:lineRule="auto"/>
              <w:jc w:val="cente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150</w:t>
            </w:r>
          </w:p>
        </w:tc>
        <w:tc>
          <w:tcPr>
            <w:tcW w:w="1140" w:type="dxa"/>
            <w:vAlign w:val="center"/>
          </w:tcPr>
          <w:p>
            <w:pPr>
              <w:spacing w:line="240" w:lineRule="auto"/>
              <w:jc w:val="center"/>
              <w:rPr>
                <w:rFonts w:hint="eastAsia" w:ascii="仿宋" w:hAnsi="仿宋" w:eastAsia="仿宋" w:cs="仿宋"/>
                <w:b/>
                <w:bCs/>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200</w:t>
            </w:r>
          </w:p>
        </w:tc>
        <w:tc>
          <w:tcPr>
            <w:tcW w:w="1143" w:type="dxa"/>
            <w:vAlign w:val="center"/>
          </w:tcPr>
          <w:p>
            <w:pPr>
              <w:spacing w:line="240" w:lineRule="auto"/>
              <w:jc w:val="cente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300</w:t>
            </w:r>
            <w:r>
              <w:rPr>
                <w:rFonts w:hint="eastAsia" w:ascii="仿宋" w:hAnsi="仿宋" w:eastAsia="仿宋" w:cs="仿宋"/>
                <w:b/>
                <w:bCs/>
                <w:color w:val="000000" w:themeColor="text1"/>
                <w:sz w:val="24"/>
                <w:szCs w:val="24"/>
                <w14:textFill>
                  <w14:solidFill>
                    <w14:schemeClr w14:val="tx1"/>
                  </w14:solidFill>
                </w14:textFill>
              </w:rPr>
              <w:t>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757" w:type="dxa"/>
            <w:vAlign w:val="center"/>
          </w:tcPr>
          <w:p>
            <w:pPr>
              <w:numPr>
                <w:ilvl w:val="0"/>
                <w:numId w:val="0"/>
              </w:numPr>
              <w:spacing w:line="240" w:lineRule="auto"/>
              <w:ind w:left="425" w:leftChars="0" w:hanging="425" w:firstLineChars="0"/>
              <w:jc w:val="center"/>
              <w:rPr>
                <w:rFonts w:hint="eastAsia" w:ascii="仿宋" w:hAnsi="仿宋" w:eastAsia="仿宋" w:cs="仿宋"/>
                <w:b/>
                <w:bCs/>
                <w:color w:val="000000" w:themeColor="text1"/>
                <w:sz w:val="24"/>
                <w:szCs w:val="24"/>
                <w14:textFill>
                  <w14:solidFill>
                    <w14:schemeClr w14:val="tx1"/>
                  </w14:solidFill>
                </w14:textFill>
              </w:rPr>
            </w:pPr>
            <w:r>
              <w:rPr>
                <w:rFonts w:hint="default" w:ascii="仿宋" w:hAnsi="仿宋" w:eastAsia="仿宋" w:cs="仿宋"/>
                <w:b/>
                <w:bCs/>
                <w:color w:val="000000" w:themeColor="text1"/>
                <w:kern w:val="2"/>
                <w:sz w:val="24"/>
                <w:szCs w:val="24"/>
                <w:lang w:val="en-US" w:eastAsia="zh-CN" w:bidi="ar-SA"/>
                <w14:textFill>
                  <w14:solidFill>
                    <w14:schemeClr w14:val="tx1"/>
                  </w14:solidFill>
                </w14:textFill>
              </w:rPr>
              <w:t>13</w:t>
            </w:r>
          </w:p>
        </w:tc>
        <w:tc>
          <w:tcPr>
            <w:tcW w:w="3037" w:type="dxa"/>
            <w:vAlign w:val="center"/>
          </w:tcPr>
          <w:p>
            <w:pPr>
              <w:spacing w:line="240" w:lineRule="auto"/>
              <w:jc w:val="cente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HCV- RNA质控品</w:t>
            </w:r>
          </w:p>
        </w:tc>
        <w:tc>
          <w:tcPr>
            <w:tcW w:w="1140" w:type="dxa"/>
            <w:vAlign w:val="center"/>
          </w:tcPr>
          <w:p>
            <w:pPr>
              <w:spacing w:line="240" w:lineRule="auto"/>
              <w:jc w:val="cente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1.0ml</w:t>
            </w:r>
          </w:p>
        </w:tc>
        <w:tc>
          <w:tcPr>
            <w:tcW w:w="1140" w:type="dxa"/>
            <w:vAlign w:val="center"/>
          </w:tcPr>
          <w:p>
            <w:pPr>
              <w:spacing w:line="240" w:lineRule="auto"/>
              <w:jc w:val="cente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150</w:t>
            </w:r>
          </w:p>
        </w:tc>
        <w:tc>
          <w:tcPr>
            <w:tcW w:w="1140" w:type="dxa"/>
            <w:vAlign w:val="center"/>
          </w:tcPr>
          <w:p>
            <w:pPr>
              <w:spacing w:line="240" w:lineRule="auto"/>
              <w:jc w:val="center"/>
              <w:rPr>
                <w:rFonts w:hint="eastAsia" w:ascii="仿宋" w:hAnsi="仿宋" w:eastAsia="仿宋" w:cs="仿宋"/>
                <w:b/>
                <w:bCs/>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200</w:t>
            </w:r>
          </w:p>
        </w:tc>
        <w:tc>
          <w:tcPr>
            <w:tcW w:w="1143" w:type="dxa"/>
            <w:vAlign w:val="center"/>
          </w:tcPr>
          <w:p>
            <w:pPr>
              <w:spacing w:line="240" w:lineRule="auto"/>
              <w:jc w:val="cente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300</w:t>
            </w:r>
            <w:r>
              <w:rPr>
                <w:rFonts w:hint="eastAsia" w:ascii="仿宋" w:hAnsi="仿宋" w:eastAsia="仿宋" w:cs="仿宋"/>
                <w:b/>
                <w:bCs/>
                <w:color w:val="000000" w:themeColor="text1"/>
                <w:sz w:val="24"/>
                <w:szCs w:val="24"/>
                <w14:textFill>
                  <w14:solidFill>
                    <w14:schemeClr w14:val="tx1"/>
                  </w14:solidFill>
                </w14:textFill>
              </w:rPr>
              <w:t>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757" w:type="dxa"/>
            <w:vAlign w:val="center"/>
          </w:tcPr>
          <w:p>
            <w:pPr>
              <w:numPr>
                <w:ilvl w:val="0"/>
                <w:numId w:val="0"/>
              </w:numPr>
              <w:spacing w:line="240" w:lineRule="auto"/>
              <w:ind w:left="425" w:leftChars="0" w:hanging="425" w:firstLineChars="0"/>
              <w:jc w:val="center"/>
              <w:rPr>
                <w:rFonts w:hint="eastAsia" w:ascii="仿宋" w:hAnsi="仿宋" w:eastAsia="仿宋" w:cs="仿宋"/>
                <w:b/>
                <w:bCs/>
                <w:color w:val="000000" w:themeColor="text1"/>
                <w:sz w:val="24"/>
                <w:szCs w:val="24"/>
                <w14:textFill>
                  <w14:solidFill>
                    <w14:schemeClr w14:val="tx1"/>
                  </w14:solidFill>
                </w14:textFill>
              </w:rPr>
            </w:pPr>
            <w:r>
              <w:rPr>
                <w:rFonts w:hint="default" w:ascii="仿宋" w:hAnsi="仿宋" w:eastAsia="仿宋" w:cs="仿宋"/>
                <w:b/>
                <w:bCs/>
                <w:color w:val="000000" w:themeColor="text1"/>
                <w:kern w:val="2"/>
                <w:sz w:val="24"/>
                <w:szCs w:val="24"/>
                <w:lang w:val="en-US" w:eastAsia="zh-CN" w:bidi="ar-SA"/>
                <w14:textFill>
                  <w14:solidFill>
                    <w14:schemeClr w14:val="tx1"/>
                  </w14:solidFill>
                </w14:textFill>
              </w:rPr>
              <w:t>14</w:t>
            </w:r>
          </w:p>
        </w:tc>
        <w:tc>
          <w:tcPr>
            <w:tcW w:w="3037" w:type="dxa"/>
            <w:vAlign w:val="center"/>
          </w:tcPr>
          <w:p>
            <w:pPr>
              <w:spacing w:line="240" w:lineRule="auto"/>
              <w:jc w:val="cente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核酸阴性质控品</w:t>
            </w:r>
          </w:p>
        </w:tc>
        <w:tc>
          <w:tcPr>
            <w:tcW w:w="1140" w:type="dxa"/>
            <w:vAlign w:val="center"/>
          </w:tcPr>
          <w:p>
            <w:pPr>
              <w:spacing w:line="240" w:lineRule="auto"/>
              <w:jc w:val="cente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1.0ml</w:t>
            </w:r>
          </w:p>
        </w:tc>
        <w:tc>
          <w:tcPr>
            <w:tcW w:w="1140" w:type="dxa"/>
            <w:vAlign w:val="center"/>
          </w:tcPr>
          <w:p>
            <w:pPr>
              <w:spacing w:line="240" w:lineRule="auto"/>
              <w:jc w:val="center"/>
              <w:rPr>
                <w:rFonts w:hint="eastAsia" w:ascii="仿宋" w:hAnsi="仿宋" w:eastAsia="仿宋" w:cs="仿宋"/>
                <w:b/>
                <w:bCs/>
                <w:color w:val="000000" w:themeColor="text1"/>
                <w:sz w:val="24"/>
                <w:szCs w:val="24"/>
                <w:lang w:eastAsia="zh-CN"/>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7</w:t>
            </w:r>
            <w:r>
              <w:rPr>
                <w:rFonts w:hint="eastAsia" w:ascii="仿宋" w:hAnsi="仿宋" w:eastAsia="仿宋" w:cs="仿宋"/>
                <w:b/>
                <w:bCs/>
                <w:color w:val="000000" w:themeColor="text1"/>
                <w:sz w:val="24"/>
                <w:szCs w:val="24"/>
                <w:lang w:val="en-US" w:eastAsia="zh-CN"/>
                <w14:textFill>
                  <w14:solidFill>
                    <w14:schemeClr w14:val="tx1"/>
                  </w14:solidFill>
                </w14:textFill>
              </w:rPr>
              <w:t>8</w:t>
            </w:r>
          </w:p>
        </w:tc>
        <w:tc>
          <w:tcPr>
            <w:tcW w:w="1140" w:type="dxa"/>
            <w:vAlign w:val="center"/>
          </w:tcPr>
          <w:p>
            <w:pPr>
              <w:spacing w:line="240" w:lineRule="auto"/>
              <w:jc w:val="center"/>
              <w:rPr>
                <w:rFonts w:hint="eastAsia" w:ascii="仿宋" w:hAnsi="仿宋" w:eastAsia="仿宋" w:cs="仿宋"/>
                <w:b/>
                <w:bCs/>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600</w:t>
            </w:r>
          </w:p>
        </w:tc>
        <w:tc>
          <w:tcPr>
            <w:tcW w:w="1143" w:type="dxa"/>
            <w:vAlign w:val="center"/>
          </w:tcPr>
          <w:p>
            <w:pPr>
              <w:spacing w:line="240" w:lineRule="auto"/>
              <w:jc w:val="center"/>
              <w:rPr>
                <w:rFonts w:hint="eastAsia" w:ascii="仿宋" w:hAnsi="仿宋" w:eastAsia="仿宋" w:cs="仿宋"/>
                <w:b/>
                <w:bCs/>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46800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757" w:type="dxa"/>
            <w:vAlign w:val="center"/>
          </w:tcPr>
          <w:p>
            <w:pPr>
              <w:numPr>
                <w:ilvl w:val="0"/>
                <w:numId w:val="0"/>
              </w:numPr>
              <w:spacing w:line="240" w:lineRule="auto"/>
              <w:ind w:leftChars="0"/>
              <w:jc w:val="center"/>
              <w:rPr>
                <w:rFonts w:hint="default" w:ascii="仿宋" w:hAnsi="仿宋" w:eastAsia="仿宋" w:cs="仿宋"/>
                <w:b/>
                <w:bCs/>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15</w:t>
            </w:r>
          </w:p>
        </w:tc>
        <w:tc>
          <w:tcPr>
            <w:tcW w:w="3037" w:type="dxa"/>
            <w:vAlign w:val="center"/>
          </w:tcPr>
          <w:p>
            <w:pPr>
              <w:spacing w:line="240" w:lineRule="auto"/>
              <w:jc w:val="center"/>
              <w:rPr>
                <w:rFonts w:hint="eastAsia" w:ascii="仿宋" w:hAnsi="仿宋" w:eastAsia="仿宋" w:cs="仿宋"/>
                <w:b/>
                <w:bCs/>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核酸性能验证血清盘</w:t>
            </w:r>
          </w:p>
        </w:tc>
        <w:tc>
          <w:tcPr>
            <w:tcW w:w="1140" w:type="dxa"/>
            <w:vAlign w:val="center"/>
          </w:tcPr>
          <w:p>
            <w:pPr>
              <w:spacing w:line="240" w:lineRule="auto"/>
              <w:jc w:val="center"/>
              <w:rPr>
                <w:rFonts w:hint="eastAsia" w:ascii="仿宋" w:hAnsi="仿宋" w:eastAsia="仿宋" w:cs="仿宋"/>
                <w:b/>
                <w:bCs/>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1套</w:t>
            </w:r>
          </w:p>
        </w:tc>
        <w:tc>
          <w:tcPr>
            <w:tcW w:w="1140" w:type="dxa"/>
            <w:vAlign w:val="center"/>
          </w:tcPr>
          <w:p>
            <w:pPr>
              <w:spacing w:line="240" w:lineRule="auto"/>
              <w:jc w:val="center"/>
              <w:rPr>
                <w:rFonts w:hint="eastAsia" w:ascii="仿宋" w:hAnsi="仿宋" w:eastAsia="仿宋" w:cs="仿宋"/>
                <w:b/>
                <w:bCs/>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48000</w:t>
            </w:r>
          </w:p>
        </w:tc>
        <w:tc>
          <w:tcPr>
            <w:tcW w:w="1140" w:type="dxa"/>
            <w:vAlign w:val="center"/>
          </w:tcPr>
          <w:p>
            <w:pPr>
              <w:spacing w:line="240" w:lineRule="auto"/>
              <w:jc w:val="center"/>
              <w:rPr>
                <w:rFonts w:hint="eastAsia" w:ascii="仿宋" w:hAnsi="仿宋" w:eastAsia="仿宋" w:cs="仿宋"/>
                <w:b/>
                <w:bCs/>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1</w:t>
            </w:r>
          </w:p>
        </w:tc>
        <w:tc>
          <w:tcPr>
            <w:tcW w:w="1143" w:type="dxa"/>
            <w:vAlign w:val="center"/>
          </w:tcPr>
          <w:p>
            <w:pPr>
              <w:spacing w:line="240" w:lineRule="auto"/>
              <w:jc w:val="center"/>
              <w:rPr>
                <w:rFonts w:hint="eastAsia" w:ascii="仿宋" w:hAnsi="仿宋" w:eastAsia="仿宋" w:cs="仿宋"/>
                <w:b/>
                <w:bCs/>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48000</w:t>
            </w:r>
          </w:p>
        </w:tc>
      </w:tr>
    </w:tbl>
    <w:p>
      <w:pPr>
        <w:outlineLvl w:val="9"/>
        <w:rPr>
          <w:rFonts w:hint="eastAsia" w:ascii="仿宋" w:hAnsi="仿宋" w:eastAsia="仿宋" w:cs="仿宋"/>
          <w:b/>
          <w:bCs/>
          <w:color w:val="auto"/>
          <w:kern w:val="2"/>
          <w:sz w:val="24"/>
          <w:szCs w:val="24"/>
          <w:lang w:val="en-US" w:eastAsia="zh-CN" w:bidi="ar-SA"/>
        </w:rPr>
      </w:pPr>
    </w:p>
    <w:p>
      <w:pPr>
        <w:outlineLvl w:val="9"/>
        <w:rPr>
          <w:rFonts w:hint="eastAsia" w:ascii="仿宋" w:hAnsi="仿宋" w:eastAsia="仿宋" w:cs="仿宋"/>
          <w:b/>
          <w:bCs/>
          <w:color w:val="auto"/>
          <w:kern w:val="2"/>
          <w:sz w:val="24"/>
          <w:szCs w:val="24"/>
          <w:lang w:val="en-US" w:eastAsia="zh-CN" w:bidi="ar-SA"/>
        </w:rPr>
      </w:pPr>
      <w:r>
        <w:rPr>
          <w:rFonts w:hint="eastAsia" w:ascii="仿宋" w:hAnsi="仿宋" w:eastAsia="仿宋" w:cs="仿宋"/>
          <w:b/>
          <w:bCs/>
          <w:color w:val="auto"/>
          <w:kern w:val="2"/>
          <w:sz w:val="24"/>
          <w:szCs w:val="24"/>
          <w:lang w:val="en-US" w:eastAsia="zh-CN" w:bidi="ar-SA"/>
        </w:rPr>
        <w:t>注：投标产品单价不能超该预算单价上限，超过该上限的将按无效标处理。</w:t>
      </w:r>
    </w:p>
    <w:p>
      <w:pPr>
        <w:numPr>
          <w:ilvl w:val="0"/>
          <w:numId w:val="0"/>
        </w:numPr>
        <w:outlineLvl w:val="9"/>
        <w:rPr>
          <w:rFonts w:hint="eastAsia" w:ascii="仿宋" w:hAnsi="仿宋" w:eastAsia="仿宋" w:cs="仿宋"/>
          <w:b/>
          <w:bCs/>
          <w:color w:val="auto"/>
          <w:kern w:val="2"/>
          <w:sz w:val="24"/>
          <w:szCs w:val="24"/>
          <w:lang w:val="en-US" w:eastAsia="zh-CN" w:bidi="ar-SA"/>
        </w:rPr>
      </w:pPr>
    </w:p>
    <w:p>
      <w:pPr>
        <w:rPr>
          <w:rFonts w:hint="eastAsia" w:ascii="仿宋" w:hAnsi="仿宋" w:eastAsia="仿宋" w:cs="仿宋"/>
          <w:b/>
          <w:bCs/>
          <w:color w:val="auto"/>
          <w:kern w:val="2"/>
          <w:sz w:val="24"/>
          <w:szCs w:val="24"/>
          <w:lang w:val="en-US" w:eastAsia="zh-CN" w:bidi="ar-SA"/>
        </w:rPr>
      </w:pPr>
      <w:r>
        <w:rPr>
          <w:rFonts w:hint="eastAsia" w:ascii="仿宋" w:hAnsi="仿宋" w:eastAsia="仿宋" w:cs="仿宋"/>
          <w:b/>
          <w:bCs/>
          <w:color w:val="auto"/>
          <w:kern w:val="2"/>
          <w:sz w:val="24"/>
          <w:szCs w:val="24"/>
          <w:lang w:val="en-US" w:eastAsia="zh-CN" w:bidi="ar-SA"/>
        </w:rPr>
        <w:br w:type="page"/>
      </w:r>
    </w:p>
    <w:p>
      <w:pPr>
        <w:numPr>
          <w:ilvl w:val="0"/>
          <w:numId w:val="0"/>
        </w:numPr>
        <w:outlineLvl w:val="9"/>
        <w:rPr>
          <w:rFonts w:hint="eastAsia" w:ascii="仿宋" w:hAnsi="仿宋" w:eastAsia="仿宋" w:cs="仿宋"/>
          <w:b/>
          <w:bCs/>
          <w:color w:val="auto"/>
          <w:kern w:val="2"/>
          <w:sz w:val="24"/>
          <w:szCs w:val="24"/>
          <w:lang w:val="en-US" w:eastAsia="zh-CN" w:bidi="ar-SA"/>
        </w:rPr>
      </w:pPr>
      <w:r>
        <w:rPr>
          <w:rFonts w:hint="eastAsia" w:ascii="仿宋" w:hAnsi="仿宋" w:eastAsia="仿宋" w:cs="仿宋"/>
          <w:b/>
          <w:bCs/>
          <w:color w:val="auto"/>
          <w:kern w:val="2"/>
          <w:sz w:val="24"/>
          <w:szCs w:val="24"/>
          <w:lang w:val="en-US" w:eastAsia="zh-CN" w:bidi="ar-SA"/>
        </w:rPr>
        <w:t>二、技术参数要求：</w:t>
      </w:r>
    </w:p>
    <w:tbl>
      <w:tblPr>
        <w:tblStyle w:val="15"/>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47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5000" w:type="pct"/>
            <w:vAlign w:val="center"/>
          </w:tcPr>
          <w:p>
            <w:pPr>
              <w:spacing w:line="240" w:lineRule="auto"/>
              <w:jc w:val="both"/>
              <w:rPr>
                <w:rFonts w:hint="eastAsia" w:ascii="仿宋" w:hAnsi="仿宋" w:eastAsia="仿宋" w:cs="仿宋"/>
                <w:b/>
                <w:bCs/>
                <w:color w:val="auto"/>
                <w:sz w:val="24"/>
                <w:szCs w:val="24"/>
              </w:rPr>
            </w:pPr>
            <w:r>
              <w:rPr>
                <w:rFonts w:hint="eastAsia" w:ascii="仿宋" w:hAnsi="仿宋" w:eastAsia="仿宋" w:cs="仿宋"/>
                <w:b/>
                <w:bCs/>
                <w:color w:val="auto"/>
                <w:sz w:val="24"/>
                <w:szCs w:val="24"/>
              </w:rPr>
              <w:t>血筛四项质控品（初检）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5000" w:type="pct"/>
            <w:vAlign w:val="center"/>
          </w:tcPr>
          <w:p>
            <w:pPr>
              <w:spacing w:line="240" w:lineRule="auto"/>
              <w:jc w:val="both"/>
              <w:rPr>
                <w:rFonts w:hint="eastAsia" w:ascii="仿宋" w:hAnsi="仿宋" w:eastAsia="仿宋" w:cs="仿宋"/>
                <w:bCs/>
                <w:color w:val="auto"/>
                <w:sz w:val="24"/>
                <w:szCs w:val="24"/>
              </w:rPr>
            </w:pPr>
            <w:r>
              <w:rPr>
                <w:rFonts w:hint="eastAsia" w:ascii="仿宋" w:hAnsi="仿宋" w:eastAsia="仿宋" w:cs="仿宋"/>
                <w:bCs/>
                <w:color w:val="auto"/>
                <w:sz w:val="24"/>
                <w:szCs w:val="24"/>
              </w:rPr>
              <w:t>1、储存温度：低温保存（≤-15℃）</w:t>
            </w:r>
          </w:p>
          <w:p>
            <w:pPr>
              <w:spacing w:line="240" w:lineRule="auto"/>
              <w:jc w:val="both"/>
              <w:rPr>
                <w:rFonts w:hint="eastAsia" w:ascii="仿宋" w:hAnsi="仿宋" w:eastAsia="仿宋" w:cs="仿宋"/>
                <w:bCs/>
                <w:color w:val="auto"/>
                <w:sz w:val="24"/>
                <w:szCs w:val="24"/>
              </w:rPr>
            </w:pPr>
            <w:r>
              <w:rPr>
                <w:rFonts w:hint="eastAsia" w:ascii="仿宋" w:hAnsi="仿宋" w:eastAsia="仿宋" w:cs="仿宋"/>
                <w:bCs/>
                <w:color w:val="auto"/>
                <w:sz w:val="24"/>
                <w:szCs w:val="24"/>
              </w:rPr>
              <w:t>2、存储有效时间：＞12个月</w:t>
            </w:r>
          </w:p>
          <w:p>
            <w:pPr>
              <w:spacing w:line="240" w:lineRule="auto"/>
              <w:jc w:val="both"/>
              <w:rPr>
                <w:rFonts w:hint="eastAsia" w:ascii="仿宋" w:hAnsi="仿宋" w:eastAsia="仿宋" w:cs="仿宋"/>
                <w:b/>
                <w:bCs/>
                <w:color w:val="auto"/>
                <w:sz w:val="24"/>
                <w:szCs w:val="24"/>
              </w:rPr>
            </w:pPr>
            <w:r>
              <w:rPr>
                <w:rFonts w:hint="eastAsia" w:ascii="仿宋" w:hAnsi="仿宋" w:eastAsia="仿宋" w:cs="仿宋"/>
                <w:bCs/>
                <w:color w:val="auto"/>
                <w:sz w:val="24"/>
                <w:szCs w:val="24"/>
              </w:rPr>
              <w:t>3、规格：3ml</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5000" w:type="pct"/>
            <w:vAlign w:val="center"/>
          </w:tcPr>
          <w:p>
            <w:pPr>
              <w:spacing w:line="240" w:lineRule="auto"/>
              <w:jc w:val="both"/>
              <w:rPr>
                <w:rFonts w:hint="eastAsia" w:ascii="仿宋" w:hAnsi="仿宋" w:eastAsia="仿宋" w:cs="仿宋"/>
                <w:b/>
                <w:bCs/>
                <w:color w:val="auto"/>
                <w:sz w:val="24"/>
                <w:szCs w:val="24"/>
              </w:rPr>
            </w:pPr>
            <w:r>
              <w:rPr>
                <w:rFonts w:hint="eastAsia" w:ascii="仿宋" w:hAnsi="仿宋" w:eastAsia="仿宋" w:cs="仿宋"/>
                <w:b/>
                <w:bCs/>
                <w:color w:val="auto"/>
                <w:sz w:val="24"/>
                <w:szCs w:val="24"/>
              </w:rPr>
              <w:t>血筛四项质控品（复检）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5000" w:type="pct"/>
            <w:vAlign w:val="center"/>
          </w:tcPr>
          <w:p>
            <w:pPr>
              <w:spacing w:line="240" w:lineRule="auto"/>
              <w:jc w:val="both"/>
              <w:rPr>
                <w:rFonts w:hint="eastAsia" w:ascii="仿宋" w:hAnsi="仿宋" w:eastAsia="仿宋" w:cs="仿宋"/>
                <w:bCs/>
                <w:color w:val="auto"/>
                <w:sz w:val="24"/>
                <w:szCs w:val="24"/>
              </w:rPr>
            </w:pPr>
            <w:r>
              <w:rPr>
                <w:rFonts w:hint="eastAsia" w:ascii="仿宋" w:hAnsi="仿宋" w:eastAsia="仿宋" w:cs="仿宋"/>
                <w:bCs/>
                <w:color w:val="auto"/>
                <w:sz w:val="24"/>
                <w:szCs w:val="24"/>
              </w:rPr>
              <w:t>1、储存温度：低温保存（≤-15℃）</w:t>
            </w:r>
          </w:p>
          <w:p>
            <w:pPr>
              <w:spacing w:line="240" w:lineRule="auto"/>
              <w:jc w:val="both"/>
              <w:rPr>
                <w:rFonts w:hint="eastAsia" w:ascii="仿宋" w:hAnsi="仿宋" w:eastAsia="仿宋" w:cs="仿宋"/>
                <w:bCs/>
                <w:color w:val="auto"/>
                <w:sz w:val="24"/>
                <w:szCs w:val="24"/>
              </w:rPr>
            </w:pPr>
            <w:r>
              <w:rPr>
                <w:rFonts w:hint="eastAsia" w:ascii="仿宋" w:hAnsi="仿宋" w:eastAsia="仿宋" w:cs="仿宋"/>
                <w:bCs/>
                <w:color w:val="auto"/>
                <w:sz w:val="24"/>
                <w:szCs w:val="24"/>
              </w:rPr>
              <w:t>2、存储有效时间：＞12个月</w:t>
            </w:r>
          </w:p>
          <w:p>
            <w:pPr>
              <w:spacing w:line="240" w:lineRule="auto"/>
              <w:jc w:val="both"/>
              <w:rPr>
                <w:rFonts w:hint="eastAsia" w:ascii="仿宋" w:hAnsi="仿宋" w:eastAsia="仿宋" w:cs="仿宋"/>
                <w:b/>
                <w:bCs/>
                <w:color w:val="auto"/>
                <w:sz w:val="24"/>
                <w:szCs w:val="24"/>
              </w:rPr>
            </w:pPr>
            <w:r>
              <w:rPr>
                <w:rFonts w:hint="eastAsia" w:ascii="仿宋" w:hAnsi="仿宋" w:eastAsia="仿宋" w:cs="仿宋"/>
                <w:bCs/>
                <w:color w:val="auto"/>
                <w:sz w:val="24"/>
                <w:szCs w:val="24"/>
              </w:rPr>
              <w:t>3、规格：3ml</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5000" w:type="pct"/>
            <w:vAlign w:val="center"/>
          </w:tcPr>
          <w:p>
            <w:pPr>
              <w:spacing w:line="240" w:lineRule="auto"/>
              <w:jc w:val="both"/>
              <w:rPr>
                <w:rFonts w:hint="eastAsia" w:ascii="仿宋" w:hAnsi="仿宋" w:eastAsia="仿宋" w:cs="仿宋"/>
                <w:b/>
                <w:bCs/>
                <w:color w:val="auto"/>
                <w:sz w:val="24"/>
                <w:szCs w:val="24"/>
              </w:rPr>
            </w:pPr>
            <w:r>
              <w:rPr>
                <w:rFonts w:hint="eastAsia" w:ascii="仿宋" w:hAnsi="仿宋" w:eastAsia="仿宋" w:cs="仿宋"/>
                <w:b/>
                <w:bCs/>
                <w:color w:val="auto"/>
                <w:sz w:val="24"/>
                <w:szCs w:val="24"/>
              </w:rPr>
              <w:t>HBV质控品（0.2IU）</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5000" w:type="pct"/>
            <w:vAlign w:val="center"/>
          </w:tcPr>
          <w:p>
            <w:pPr>
              <w:numPr>
                <w:ilvl w:val="0"/>
                <w:numId w:val="0"/>
              </w:numPr>
              <w:spacing w:line="240" w:lineRule="auto"/>
              <w:jc w:val="both"/>
              <w:rPr>
                <w:rFonts w:hint="eastAsia" w:ascii="仿宋" w:hAnsi="仿宋" w:eastAsia="仿宋" w:cs="仿宋"/>
                <w:bCs/>
                <w:color w:val="auto"/>
                <w:sz w:val="24"/>
                <w:szCs w:val="24"/>
                <w:lang w:eastAsia="zh-CN"/>
              </w:rPr>
            </w:pPr>
            <w:r>
              <w:rPr>
                <w:rFonts w:hint="eastAsia" w:ascii="仿宋" w:hAnsi="仿宋" w:eastAsia="仿宋" w:cs="仿宋"/>
                <w:bCs/>
                <w:color w:val="auto"/>
                <w:kern w:val="2"/>
                <w:sz w:val="24"/>
                <w:szCs w:val="24"/>
                <w:lang w:val="en-US" w:eastAsia="zh-CN" w:bidi="ar-SA"/>
              </w:rPr>
              <w:t>1、</w:t>
            </w:r>
            <w:r>
              <w:rPr>
                <w:rFonts w:hint="eastAsia" w:ascii="仿宋" w:hAnsi="仿宋" w:eastAsia="仿宋" w:cs="仿宋"/>
                <w:bCs/>
                <w:color w:val="auto"/>
                <w:sz w:val="24"/>
                <w:szCs w:val="24"/>
                <w:lang w:eastAsia="zh-CN"/>
              </w:rPr>
              <w:t>有</w:t>
            </w:r>
            <w:r>
              <w:rPr>
                <w:rFonts w:hint="eastAsia" w:ascii="仿宋" w:hAnsi="仿宋" w:eastAsia="仿宋" w:cs="仿宋"/>
                <w:bCs/>
                <w:color w:val="auto"/>
                <w:sz w:val="24"/>
                <w:szCs w:val="24"/>
              </w:rPr>
              <w:t>多种浓度</w:t>
            </w:r>
            <w:r>
              <w:rPr>
                <w:rFonts w:hint="eastAsia" w:ascii="仿宋" w:hAnsi="仿宋" w:eastAsia="仿宋" w:cs="仿宋"/>
                <w:bCs/>
                <w:color w:val="auto"/>
                <w:sz w:val="24"/>
                <w:szCs w:val="24"/>
                <w:lang w:eastAsia="zh-CN"/>
              </w:rPr>
              <w:t>可供选择；</w:t>
            </w:r>
          </w:p>
          <w:p>
            <w:pPr>
              <w:numPr>
                <w:ilvl w:val="0"/>
                <w:numId w:val="0"/>
              </w:numPr>
              <w:spacing w:line="240" w:lineRule="auto"/>
              <w:jc w:val="both"/>
              <w:rPr>
                <w:rFonts w:hint="eastAsia" w:ascii="仿宋" w:hAnsi="仿宋" w:eastAsia="仿宋" w:cs="仿宋"/>
                <w:bCs/>
                <w:color w:val="auto"/>
                <w:sz w:val="24"/>
                <w:szCs w:val="24"/>
              </w:rPr>
            </w:pPr>
            <w:r>
              <w:rPr>
                <w:rFonts w:hint="eastAsia" w:ascii="仿宋" w:hAnsi="仿宋" w:eastAsia="仿宋" w:cs="仿宋"/>
                <w:bCs/>
                <w:color w:val="auto"/>
                <w:sz w:val="24"/>
                <w:szCs w:val="24"/>
              </w:rPr>
              <w:t>2、储存温度：低温保存（≤-15℃）</w:t>
            </w:r>
          </w:p>
          <w:p>
            <w:pPr>
              <w:spacing w:line="240" w:lineRule="auto"/>
              <w:jc w:val="both"/>
              <w:rPr>
                <w:rFonts w:hint="eastAsia" w:ascii="仿宋" w:hAnsi="仿宋" w:eastAsia="仿宋" w:cs="仿宋"/>
                <w:bCs/>
                <w:color w:val="auto"/>
                <w:sz w:val="24"/>
                <w:szCs w:val="24"/>
              </w:rPr>
            </w:pPr>
            <w:r>
              <w:rPr>
                <w:rFonts w:hint="eastAsia" w:ascii="仿宋" w:hAnsi="仿宋" w:eastAsia="仿宋" w:cs="仿宋"/>
                <w:bCs/>
                <w:color w:val="auto"/>
                <w:sz w:val="24"/>
                <w:szCs w:val="24"/>
              </w:rPr>
              <w:t>3、存储有效时间：＞12个月</w:t>
            </w:r>
          </w:p>
          <w:p>
            <w:pPr>
              <w:spacing w:line="240" w:lineRule="auto"/>
              <w:jc w:val="both"/>
              <w:rPr>
                <w:rFonts w:hint="eastAsia" w:ascii="仿宋" w:hAnsi="仿宋" w:eastAsia="仿宋" w:cs="仿宋"/>
                <w:b/>
                <w:bCs/>
                <w:color w:val="auto"/>
                <w:sz w:val="24"/>
                <w:szCs w:val="24"/>
              </w:rPr>
            </w:pPr>
            <w:r>
              <w:rPr>
                <w:rFonts w:hint="eastAsia" w:ascii="仿宋" w:hAnsi="仿宋" w:eastAsia="仿宋" w:cs="仿宋"/>
                <w:bCs/>
                <w:color w:val="auto"/>
                <w:sz w:val="24"/>
                <w:szCs w:val="24"/>
              </w:rPr>
              <w:t>4、提供国家质量监督检验检疫总局批准的标准物质认定证书。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5000" w:type="pct"/>
            <w:vAlign w:val="center"/>
          </w:tcPr>
          <w:p>
            <w:pPr>
              <w:spacing w:line="240" w:lineRule="auto"/>
              <w:jc w:val="both"/>
              <w:rPr>
                <w:rFonts w:hint="eastAsia" w:ascii="仿宋" w:hAnsi="仿宋" w:eastAsia="仿宋" w:cs="仿宋"/>
                <w:bCs/>
                <w:color w:val="auto"/>
                <w:sz w:val="24"/>
                <w:szCs w:val="24"/>
              </w:rPr>
            </w:pPr>
            <w:r>
              <w:rPr>
                <w:rFonts w:hint="eastAsia" w:ascii="仿宋" w:hAnsi="仿宋" w:eastAsia="仿宋" w:cs="仿宋"/>
                <w:b/>
                <w:bCs/>
                <w:color w:val="auto"/>
                <w:sz w:val="24"/>
                <w:szCs w:val="24"/>
              </w:rPr>
              <w:t>HCV质控品（0.05NCU）</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5000" w:type="pct"/>
            <w:vAlign w:val="center"/>
          </w:tcPr>
          <w:p>
            <w:pPr>
              <w:spacing w:line="240" w:lineRule="auto"/>
              <w:jc w:val="both"/>
              <w:rPr>
                <w:rFonts w:hint="eastAsia" w:ascii="仿宋" w:hAnsi="仿宋" w:eastAsia="仿宋" w:cs="仿宋"/>
                <w:bCs/>
                <w:color w:val="auto"/>
                <w:sz w:val="24"/>
                <w:szCs w:val="24"/>
              </w:rPr>
            </w:pPr>
            <w:r>
              <w:rPr>
                <w:rFonts w:hint="eastAsia" w:ascii="仿宋" w:hAnsi="仿宋" w:eastAsia="仿宋" w:cs="仿宋"/>
                <w:bCs/>
                <w:color w:val="auto"/>
                <w:sz w:val="24"/>
                <w:szCs w:val="24"/>
                <w:lang w:val="en-US" w:eastAsia="zh-CN"/>
              </w:rPr>
              <w:t>1、</w:t>
            </w:r>
            <w:r>
              <w:rPr>
                <w:rFonts w:hint="eastAsia" w:ascii="仿宋" w:hAnsi="仿宋" w:eastAsia="仿宋" w:cs="仿宋"/>
                <w:bCs/>
                <w:color w:val="auto"/>
                <w:sz w:val="24"/>
                <w:szCs w:val="24"/>
                <w:lang w:eastAsia="zh-CN"/>
              </w:rPr>
              <w:t>有</w:t>
            </w:r>
            <w:r>
              <w:rPr>
                <w:rFonts w:hint="eastAsia" w:ascii="仿宋" w:hAnsi="仿宋" w:eastAsia="仿宋" w:cs="仿宋"/>
                <w:bCs/>
                <w:color w:val="auto"/>
                <w:sz w:val="24"/>
                <w:szCs w:val="24"/>
              </w:rPr>
              <w:t>多种浓度</w:t>
            </w:r>
            <w:r>
              <w:rPr>
                <w:rFonts w:hint="eastAsia" w:ascii="仿宋" w:hAnsi="仿宋" w:eastAsia="仿宋" w:cs="仿宋"/>
                <w:bCs/>
                <w:color w:val="auto"/>
                <w:sz w:val="24"/>
                <w:szCs w:val="24"/>
                <w:lang w:eastAsia="zh-CN"/>
              </w:rPr>
              <w:t>可供选择；</w:t>
            </w:r>
          </w:p>
          <w:p>
            <w:pPr>
              <w:spacing w:line="240" w:lineRule="auto"/>
              <w:jc w:val="both"/>
              <w:rPr>
                <w:rFonts w:hint="eastAsia" w:ascii="仿宋" w:hAnsi="仿宋" w:eastAsia="仿宋" w:cs="仿宋"/>
                <w:bCs/>
                <w:color w:val="auto"/>
                <w:sz w:val="24"/>
                <w:szCs w:val="24"/>
              </w:rPr>
            </w:pPr>
            <w:r>
              <w:rPr>
                <w:rFonts w:hint="eastAsia" w:ascii="仿宋" w:hAnsi="仿宋" w:eastAsia="仿宋" w:cs="仿宋"/>
                <w:bCs/>
                <w:color w:val="auto"/>
                <w:sz w:val="24"/>
                <w:szCs w:val="24"/>
                <w:lang w:val="en-US" w:eastAsia="zh-CN"/>
              </w:rPr>
              <w:t>2、</w:t>
            </w:r>
            <w:r>
              <w:rPr>
                <w:rFonts w:hint="eastAsia" w:ascii="仿宋" w:hAnsi="仿宋" w:eastAsia="仿宋" w:cs="仿宋"/>
                <w:bCs/>
                <w:color w:val="auto"/>
                <w:sz w:val="24"/>
                <w:szCs w:val="24"/>
              </w:rPr>
              <w:t>储存温度：低温保存（≤-15℃）</w:t>
            </w:r>
          </w:p>
          <w:p>
            <w:pPr>
              <w:spacing w:line="240" w:lineRule="auto"/>
              <w:jc w:val="both"/>
              <w:rPr>
                <w:rFonts w:hint="eastAsia" w:ascii="仿宋" w:hAnsi="仿宋" w:eastAsia="仿宋" w:cs="仿宋"/>
                <w:bCs/>
                <w:color w:val="auto"/>
                <w:sz w:val="24"/>
                <w:szCs w:val="24"/>
              </w:rPr>
            </w:pPr>
            <w:r>
              <w:rPr>
                <w:rFonts w:hint="eastAsia" w:ascii="仿宋" w:hAnsi="仿宋" w:eastAsia="仿宋" w:cs="仿宋"/>
                <w:bCs/>
                <w:color w:val="auto"/>
                <w:sz w:val="24"/>
                <w:szCs w:val="24"/>
                <w:lang w:val="en-US" w:eastAsia="zh-CN"/>
              </w:rPr>
              <w:t>3、</w:t>
            </w:r>
            <w:r>
              <w:rPr>
                <w:rFonts w:hint="eastAsia" w:ascii="仿宋" w:hAnsi="仿宋" w:eastAsia="仿宋" w:cs="仿宋"/>
                <w:bCs/>
                <w:color w:val="auto"/>
                <w:sz w:val="24"/>
                <w:szCs w:val="24"/>
              </w:rPr>
              <w:t>存储有效时间：＞12个月</w:t>
            </w:r>
          </w:p>
          <w:p>
            <w:pPr>
              <w:spacing w:line="240" w:lineRule="auto"/>
              <w:jc w:val="both"/>
              <w:rPr>
                <w:rFonts w:hint="eastAsia" w:ascii="仿宋" w:hAnsi="仿宋" w:eastAsia="仿宋" w:cs="仿宋"/>
                <w:b/>
                <w:bCs/>
                <w:color w:val="auto"/>
                <w:sz w:val="24"/>
                <w:szCs w:val="24"/>
              </w:rPr>
            </w:pPr>
            <w:r>
              <w:rPr>
                <w:rFonts w:hint="eastAsia" w:ascii="仿宋" w:hAnsi="仿宋" w:eastAsia="仿宋" w:cs="仿宋"/>
                <w:bCs/>
                <w:color w:val="auto"/>
                <w:sz w:val="24"/>
                <w:szCs w:val="24"/>
                <w:lang w:val="en-US" w:eastAsia="zh-CN"/>
              </w:rPr>
              <w:t>4、</w:t>
            </w:r>
            <w:r>
              <w:rPr>
                <w:rFonts w:hint="eastAsia" w:ascii="仿宋" w:hAnsi="仿宋" w:eastAsia="仿宋" w:cs="仿宋"/>
                <w:bCs/>
                <w:color w:val="auto"/>
                <w:sz w:val="24"/>
                <w:szCs w:val="24"/>
              </w:rPr>
              <w:t>提供国家质量监督检验检疫总局批准的标准物质认定证书。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5000" w:type="pct"/>
            <w:vAlign w:val="center"/>
          </w:tcPr>
          <w:p>
            <w:pPr>
              <w:spacing w:line="240" w:lineRule="auto"/>
              <w:jc w:val="both"/>
              <w:rPr>
                <w:rFonts w:hint="eastAsia" w:ascii="仿宋" w:hAnsi="仿宋" w:eastAsia="仿宋" w:cs="仿宋"/>
                <w:b/>
                <w:bCs/>
                <w:color w:val="auto"/>
                <w:sz w:val="24"/>
                <w:szCs w:val="24"/>
              </w:rPr>
            </w:pPr>
            <w:r>
              <w:rPr>
                <w:rFonts w:hint="eastAsia" w:ascii="仿宋" w:hAnsi="仿宋" w:eastAsia="仿宋" w:cs="仿宋"/>
                <w:b/>
                <w:bCs/>
                <w:color w:val="auto"/>
                <w:sz w:val="24"/>
                <w:szCs w:val="24"/>
              </w:rPr>
              <w:t>HCV质控品（0.03NCU）</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5000" w:type="pct"/>
            <w:vAlign w:val="center"/>
          </w:tcPr>
          <w:p>
            <w:pPr>
              <w:spacing w:line="240" w:lineRule="auto"/>
              <w:jc w:val="both"/>
              <w:rPr>
                <w:rFonts w:hint="eastAsia" w:ascii="仿宋" w:hAnsi="仿宋" w:eastAsia="仿宋" w:cs="仿宋"/>
                <w:bCs/>
                <w:color w:val="auto"/>
                <w:sz w:val="24"/>
                <w:szCs w:val="24"/>
              </w:rPr>
            </w:pPr>
            <w:r>
              <w:rPr>
                <w:rFonts w:hint="eastAsia" w:ascii="仿宋" w:hAnsi="仿宋" w:eastAsia="仿宋" w:cs="仿宋"/>
                <w:bCs/>
                <w:color w:val="auto"/>
                <w:sz w:val="24"/>
                <w:szCs w:val="24"/>
                <w:lang w:val="en-US" w:eastAsia="zh-CN"/>
              </w:rPr>
              <w:t>1、</w:t>
            </w:r>
            <w:r>
              <w:rPr>
                <w:rFonts w:hint="eastAsia" w:ascii="仿宋" w:hAnsi="仿宋" w:eastAsia="仿宋" w:cs="仿宋"/>
                <w:bCs/>
                <w:color w:val="auto"/>
                <w:sz w:val="24"/>
                <w:szCs w:val="24"/>
                <w:lang w:eastAsia="zh-CN"/>
              </w:rPr>
              <w:t>有</w:t>
            </w:r>
            <w:r>
              <w:rPr>
                <w:rFonts w:hint="eastAsia" w:ascii="仿宋" w:hAnsi="仿宋" w:eastAsia="仿宋" w:cs="仿宋"/>
                <w:bCs/>
                <w:color w:val="auto"/>
                <w:sz w:val="24"/>
                <w:szCs w:val="24"/>
              </w:rPr>
              <w:t>多种浓度</w:t>
            </w:r>
            <w:r>
              <w:rPr>
                <w:rFonts w:hint="eastAsia" w:ascii="仿宋" w:hAnsi="仿宋" w:eastAsia="仿宋" w:cs="仿宋"/>
                <w:bCs/>
                <w:color w:val="auto"/>
                <w:sz w:val="24"/>
                <w:szCs w:val="24"/>
                <w:lang w:eastAsia="zh-CN"/>
              </w:rPr>
              <w:t>可供选择；</w:t>
            </w:r>
          </w:p>
          <w:p>
            <w:pPr>
              <w:spacing w:line="240" w:lineRule="auto"/>
              <w:jc w:val="both"/>
              <w:rPr>
                <w:rFonts w:hint="eastAsia" w:ascii="仿宋" w:hAnsi="仿宋" w:eastAsia="仿宋" w:cs="仿宋"/>
                <w:bCs/>
                <w:color w:val="auto"/>
                <w:sz w:val="24"/>
                <w:szCs w:val="24"/>
              </w:rPr>
            </w:pPr>
            <w:r>
              <w:rPr>
                <w:rFonts w:hint="eastAsia" w:ascii="仿宋" w:hAnsi="仿宋" w:eastAsia="仿宋" w:cs="仿宋"/>
                <w:bCs/>
                <w:color w:val="auto"/>
                <w:sz w:val="24"/>
                <w:szCs w:val="24"/>
                <w:lang w:val="en-US" w:eastAsia="zh-CN"/>
              </w:rPr>
              <w:t>2、</w:t>
            </w:r>
            <w:r>
              <w:rPr>
                <w:rFonts w:hint="eastAsia" w:ascii="仿宋" w:hAnsi="仿宋" w:eastAsia="仿宋" w:cs="仿宋"/>
                <w:bCs/>
                <w:color w:val="auto"/>
                <w:sz w:val="24"/>
                <w:szCs w:val="24"/>
              </w:rPr>
              <w:t>储存温度：低温保存（≤-15℃）</w:t>
            </w:r>
          </w:p>
          <w:p>
            <w:pPr>
              <w:spacing w:line="240" w:lineRule="auto"/>
              <w:jc w:val="both"/>
              <w:rPr>
                <w:rFonts w:hint="eastAsia" w:ascii="仿宋" w:hAnsi="仿宋" w:eastAsia="仿宋" w:cs="仿宋"/>
                <w:bCs/>
                <w:color w:val="auto"/>
                <w:sz w:val="24"/>
                <w:szCs w:val="24"/>
              </w:rPr>
            </w:pPr>
            <w:r>
              <w:rPr>
                <w:rFonts w:hint="eastAsia" w:ascii="仿宋" w:hAnsi="仿宋" w:eastAsia="仿宋" w:cs="仿宋"/>
                <w:bCs/>
                <w:color w:val="auto"/>
                <w:sz w:val="24"/>
                <w:szCs w:val="24"/>
                <w:lang w:val="en-US" w:eastAsia="zh-CN"/>
              </w:rPr>
              <w:t>3、</w:t>
            </w:r>
            <w:r>
              <w:rPr>
                <w:rFonts w:hint="eastAsia" w:ascii="仿宋" w:hAnsi="仿宋" w:eastAsia="仿宋" w:cs="仿宋"/>
                <w:bCs/>
                <w:color w:val="auto"/>
                <w:sz w:val="24"/>
                <w:szCs w:val="24"/>
              </w:rPr>
              <w:t>存储有效时间：＞12个月</w:t>
            </w:r>
          </w:p>
          <w:p>
            <w:pPr>
              <w:spacing w:line="240" w:lineRule="auto"/>
              <w:jc w:val="both"/>
              <w:rPr>
                <w:rFonts w:hint="eastAsia" w:ascii="仿宋" w:hAnsi="仿宋" w:eastAsia="仿宋" w:cs="仿宋"/>
                <w:b/>
                <w:bCs/>
                <w:color w:val="auto"/>
                <w:sz w:val="24"/>
                <w:szCs w:val="24"/>
              </w:rPr>
            </w:pPr>
            <w:r>
              <w:rPr>
                <w:rFonts w:hint="eastAsia" w:ascii="仿宋" w:hAnsi="仿宋" w:eastAsia="仿宋" w:cs="仿宋"/>
                <w:bCs/>
                <w:color w:val="auto"/>
                <w:sz w:val="24"/>
                <w:szCs w:val="24"/>
                <w:lang w:val="en-US" w:eastAsia="zh-CN"/>
              </w:rPr>
              <w:t>4、</w:t>
            </w:r>
            <w:r>
              <w:rPr>
                <w:rFonts w:hint="eastAsia" w:ascii="仿宋" w:hAnsi="仿宋" w:eastAsia="仿宋" w:cs="仿宋"/>
                <w:bCs/>
                <w:color w:val="auto"/>
                <w:sz w:val="24"/>
                <w:szCs w:val="24"/>
              </w:rPr>
              <w:t>提供国家质量监督检验检疫总局批准的标准物质认定证书。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5000" w:type="pct"/>
            <w:vAlign w:val="center"/>
          </w:tcPr>
          <w:p>
            <w:pPr>
              <w:spacing w:line="240" w:lineRule="auto"/>
              <w:jc w:val="both"/>
              <w:rPr>
                <w:rFonts w:hint="eastAsia" w:ascii="仿宋" w:hAnsi="仿宋" w:eastAsia="仿宋" w:cs="仿宋"/>
                <w:b/>
                <w:bCs/>
                <w:color w:val="auto"/>
                <w:sz w:val="24"/>
                <w:szCs w:val="24"/>
              </w:rPr>
            </w:pPr>
            <w:r>
              <w:rPr>
                <w:rFonts w:hint="eastAsia" w:ascii="仿宋" w:hAnsi="仿宋" w:eastAsia="仿宋" w:cs="仿宋"/>
                <w:b/>
                <w:bCs/>
                <w:color w:val="auto"/>
                <w:sz w:val="24"/>
                <w:szCs w:val="24"/>
              </w:rPr>
              <w:t>HIV质控品（0.5NCU）</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5000" w:type="pct"/>
            <w:vAlign w:val="center"/>
          </w:tcPr>
          <w:p>
            <w:pPr>
              <w:spacing w:line="240" w:lineRule="auto"/>
              <w:jc w:val="both"/>
              <w:rPr>
                <w:rFonts w:hint="eastAsia" w:ascii="仿宋" w:hAnsi="仿宋" w:eastAsia="仿宋" w:cs="仿宋"/>
                <w:bCs/>
                <w:color w:val="auto"/>
                <w:sz w:val="24"/>
                <w:szCs w:val="24"/>
              </w:rPr>
            </w:pPr>
            <w:r>
              <w:rPr>
                <w:rFonts w:hint="eastAsia" w:ascii="仿宋" w:hAnsi="仿宋" w:eastAsia="仿宋" w:cs="仿宋"/>
                <w:bCs/>
                <w:color w:val="auto"/>
                <w:sz w:val="24"/>
                <w:szCs w:val="24"/>
              </w:rPr>
              <w:t>1、</w:t>
            </w:r>
            <w:r>
              <w:rPr>
                <w:rFonts w:hint="eastAsia" w:ascii="仿宋" w:hAnsi="仿宋" w:eastAsia="仿宋" w:cs="仿宋"/>
                <w:bCs/>
                <w:color w:val="auto"/>
                <w:sz w:val="24"/>
                <w:szCs w:val="24"/>
                <w:lang w:eastAsia="zh-CN"/>
              </w:rPr>
              <w:t>有</w:t>
            </w:r>
            <w:r>
              <w:rPr>
                <w:rFonts w:hint="eastAsia" w:ascii="仿宋" w:hAnsi="仿宋" w:eastAsia="仿宋" w:cs="仿宋"/>
                <w:bCs/>
                <w:color w:val="auto"/>
                <w:sz w:val="24"/>
                <w:szCs w:val="24"/>
              </w:rPr>
              <w:t>多种浓度</w:t>
            </w:r>
            <w:r>
              <w:rPr>
                <w:rFonts w:hint="eastAsia" w:ascii="仿宋" w:hAnsi="仿宋" w:eastAsia="仿宋" w:cs="仿宋"/>
                <w:bCs/>
                <w:color w:val="auto"/>
                <w:sz w:val="24"/>
                <w:szCs w:val="24"/>
                <w:lang w:eastAsia="zh-CN"/>
              </w:rPr>
              <w:t>可供选择；</w:t>
            </w:r>
          </w:p>
          <w:p>
            <w:pPr>
              <w:spacing w:line="240" w:lineRule="auto"/>
              <w:jc w:val="both"/>
              <w:rPr>
                <w:rFonts w:hint="eastAsia" w:ascii="仿宋" w:hAnsi="仿宋" w:eastAsia="仿宋" w:cs="仿宋"/>
                <w:bCs/>
                <w:color w:val="auto"/>
                <w:sz w:val="24"/>
                <w:szCs w:val="24"/>
              </w:rPr>
            </w:pPr>
            <w:r>
              <w:rPr>
                <w:rFonts w:hint="eastAsia" w:ascii="仿宋" w:hAnsi="仿宋" w:eastAsia="仿宋" w:cs="仿宋"/>
                <w:bCs/>
                <w:color w:val="auto"/>
                <w:sz w:val="24"/>
                <w:szCs w:val="24"/>
              </w:rPr>
              <w:t>2、储存温度：低温保存（≤-15℃）</w:t>
            </w:r>
          </w:p>
          <w:p>
            <w:pPr>
              <w:spacing w:line="240" w:lineRule="auto"/>
              <w:jc w:val="both"/>
              <w:rPr>
                <w:rFonts w:hint="eastAsia" w:ascii="仿宋" w:hAnsi="仿宋" w:eastAsia="仿宋" w:cs="仿宋"/>
                <w:bCs/>
                <w:color w:val="auto"/>
                <w:sz w:val="24"/>
                <w:szCs w:val="24"/>
              </w:rPr>
            </w:pPr>
            <w:r>
              <w:rPr>
                <w:rFonts w:hint="eastAsia" w:ascii="仿宋" w:hAnsi="仿宋" w:eastAsia="仿宋" w:cs="仿宋"/>
                <w:bCs/>
                <w:color w:val="auto"/>
                <w:sz w:val="24"/>
                <w:szCs w:val="24"/>
              </w:rPr>
              <w:t>3、存储有效时间：＞12个月</w:t>
            </w:r>
          </w:p>
          <w:p>
            <w:pPr>
              <w:spacing w:line="240" w:lineRule="auto"/>
              <w:jc w:val="both"/>
              <w:rPr>
                <w:rFonts w:hint="eastAsia" w:ascii="仿宋" w:hAnsi="仿宋" w:eastAsia="仿宋" w:cs="仿宋"/>
                <w:b/>
                <w:bCs/>
                <w:color w:val="auto"/>
                <w:sz w:val="24"/>
                <w:szCs w:val="24"/>
              </w:rPr>
            </w:pPr>
            <w:r>
              <w:rPr>
                <w:rFonts w:hint="eastAsia" w:ascii="仿宋" w:hAnsi="仿宋" w:eastAsia="仿宋" w:cs="仿宋"/>
                <w:bCs/>
                <w:color w:val="auto"/>
                <w:sz w:val="24"/>
                <w:szCs w:val="24"/>
              </w:rPr>
              <w:t>4、提供国家质量监督检验检疫总局批准的标准物质认定证书。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5000" w:type="pct"/>
            <w:vAlign w:val="center"/>
          </w:tcPr>
          <w:p>
            <w:pPr>
              <w:spacing w:line="240" w:lineRule="auto"/>
              <w:jc w:val="both"/>
              <w:rPr>
                <w:rFonts w:hint="eastAsia" w:ascii="仿宋" w:hAnsi="仿宋" w:eastAsia="仿宋" w:cs="仿宋"/>
                <w:b/>
                <w:bCs/>
                <w:color w:val="auto"/>
                <w:sz w:val="24"/>
                <w:szCs w:val="24"/>
              </w:rPr>
            </w:pPr>
            <w:r>
              <w:rPr>
                <w:rFonts w:hint="eastAsia" w:ascii="仿宋" w:hAnsi="仿宋" w:eastAsia="仿宋" w:cs="仿宋"/>
                <w:b/>
                <w:bCs/>
                <w:color w:val="auto"/>
                <w:sz w:val="24"/>
                <w:szCs w:val="24"/>
              </w:rPr>
              <w:t>HIV质控品（4NCU）</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5000" w:type="pct"/>
            <w:vAlign w:val="center"/>
          </w:tcPr>
          <w:p>
            <w:pPr>
              <w:spacing w:line="240" w:lineRule="auto"/>
              <w:jc w:val="both"/>
              <w:rPr>
                <w:rFonts w:hint="eastAsia" w:ascii="仿宋" w:hAnsi="仿宋" w:eastAsia="仿宋" w:cs="仿宋"/>
                <w:bCs/>
                <w:color w:val="auto"/>
                <w:sz w:val="24"/>
                <w:szCs w:val="24"/>
              </w:rPr>
            </w:pPr>
            <w:r>
              <w:rPr>
                <w:rFonts w:hint="eastAsia" w:ascii="仿宋" w:hAnsi="仿宋" w:eastAsia="仿宋" w:cs="仿宋"/>
                <w:bCs/>
                <w:color w:val="auto"/>
                <w:sz w:val="24"/>
                <w:szCs w:val="24"/>
              </w:rPr>
              <w:t>1、</w:t>
            </w:r>
            <w:r>
              <w:rPr>
                <w:rFonts w:hint="eastAsia" w:ascii="仿宋" w:hAnsi="仿宋" w:eastAsia="仿宋" w:cs="仿宋"/>
                <w:bCs/>
                <w:color w:val="auto"/>
                <w:sz w:val="24"/>
                <w:szCs w:val="24"/>
                <w:lang w:eastAsia="zh-CN"/>
              </w:rPr>
              <w:t>有</w:t>
            </w:r>
            <w:r>
              <w:rPr>
                <w:rFonts w:hint="eastAsia" w:ascii="仿宋" w:hAnsi="仿宋" w:eastAsia="仿宋" w:cs="仿宋"/>
                <w:bCs/>
                <w:color w:val="auto"/>
                <w:sz w:val="24"/>
                <w:szCs w:val="24"/>
              </w:rPr>
              <w:t>多种浓度</w:t>
            </w:r>
            <w:r>
              <w:rPr>
                <w:rFonts w:hint="eastAsia" w:ascii="仿宋" w:hAnsi="仿宋" w:eastAsia="仿宋" w:cs="仿宋"/>
                <w:bCs/>
                <w:color w:val="auto"/>
                <w:sz w:val="24"/>
                <w:szCs w:val="24"/>
                <w:lang w:eastAsia="zh-CN"/>
              </w:rPr>
              <w:t>可供选择；</w:t>
            </w:r>
          </w:p>
          <w:p>
            <w:pPr>
              <w:spacing w:line="240" w:lineRule="auto"/>
              <w:jc w:val="both"/>
              <w:rPr>
                <w:rFonts w:hint="eastAsia" w:ascii="仿宋" w:hAnsi="仿宋" w:eastAsia="仿宋" w:cs="仿宋"/>
                <w:bCs/>
                <w:color w:val="auto"/>
                <w:sz w:val="24"/>
                <w:szCs w:val="24"/>
              </w:rPr>
            </w:pPr>
            <w:r>
              <w:rPr>
                <w:rFonts w:hint="eastAsia" w:ascii="仿宋" w:hAnsi="仿宋" w:eastAsia="仿宋" w:cs="仿宋"/>
                <w:bCs/>
                <w:color w:val="auto"/>
                <w:sz w:val="24"/>
                <w:szCs w:val="24"/>
              </w:rPr>
              <w:t>2、储存温度：低温保存（≤-15℃）</w:t>
            </w:r>
          </w:p>
          <w:p>
            <w:pPr>
              <w:spacing w:line="240" w:lineRule="auto"/>
              <w:jc w:val="both"/>
              <w:rPr>
                <w:rFonts w:hint="eastAsia" w:ascii="仿宋" w:hAnsi="仿宋" w:eastAsia="仿宋" w:cs="仿宋"/>
                <w:bCs/>
                <w:color w:val="auto"/>
                <w:sz w:val="24"/>
                <w:szCs w:val="24"/>
              </w:rPr>
            </w:pPr>
            <w:r>
              <w:rPr>
                <w:rFonts w:hint="eastAsia" w:ascii="仿宋" w:hAnsi="仿宋" w:eastAsia="仿宋" w:cs="仿宋"/>
                <w:bCs/>
                <w:color w:val="auto"/>
                <w:sz w:val="24"/>
                <w:szCs w:val="24"/>
              </w:rPr>
              <w:t>3、存储有效时间：＞12个月</w:t>
            </w:r>
          </w:p>
          <w:p>
            <w:pPr>
              <w:spacing w:line="240" w:lineRule="auto"/>
              <w:jc w:val="both"/>
              <w:rPr>
                <w:rFonts w:hint="eastAsia" w:ascii="仿宋" w:hAnsi="仿宋" w:eastAsia="仿宋" w:cs="仿宋"/>
                <w:b/>
                <w:bCs/>
                <w:color w:val="auto"/>
                <w:sz w:val="24"/>
                <w:szCs w:val="24"/>
              </w:rPr>
            </w:pPr>
            <w:r>
              <w:rPr>
                <w:rFonts w:hint="eastAsia" w:ascii="仿宋" w:hAnsi="仿宋" w:eastAsia="仿宋" w:cs="仿宋"/>
                <w:bCs/>
                <w:color w:val="auto"/>
                <w:sz w:val="24"/>
                <w:szCs w:val="24"/>
              </w:rPr>
              <w:t>4、提供国家质量监督检验检疫总局批准的标准物质认定证书。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5000" w:type="pct"/>
            <w:vAlign w:val="center"/>
          </w:tcPr>
          <w:p>
            <w:pPr>
              <w:spacing w:line="240" w:lineRule="auto"/>
              <w:jc w:val="both"/>
              <w:rPr>
                <w:rFonts w:hint="eastAsia" w:ascii="仿宋" w:hAnsi="仿宋" w:eastAsia="仿宋" w:cs="仿宋"/>
                <w:b/>
                <w:bCs/>
                <w:color w:val="auto"/>
                <w:sz w:val="24"/>
                <w:szCs w:val="24"/>
              </w:rPr>
            </w:pPr>
            <w:r>
              <w:rPr>
                <w:rFonts w:hint="eastAsia" w:ascii="仿宋" w:hAnsi="仿宋" w:eastAsia="仿宋" w:cs="仿宋"/>
                <w:b/>
                <w:bCs/>
                <w:color w:val="auto"/>
                <w:sz w:val="24"/>
                <w:szCs w:val="24"/>
              </w:rPr>
              <w:t>TP质控品（3mIU）</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5000" w:type="pct"/>
            <w:vAlign w:val="center"/>
          </w:tcPr>
          <w:p>
            <w:pPr>
              <w:spacing w:line="240" w:lineRule="auto"/>
              <w:jc w:val="both"/>
              <w:rPr>
                <w:rFonts w:hint="eastAsia" w:ascii="仿宋" w:hAnsi="仿宋" w:eastAsia="仿宋" w:cs="仿宋"/>
                <w:bCs/>
                <w:color w:val="auto"/>
                <w:sz w:val="24"/>
                <w:szCs w:val="24"/>
                <w:lang w:eastAsia="zh-CN"/>
              </w:rPr>
            </w:pPr>
            <w:r>
              <w:rPr>
                <w:rFonts w:hint="eastAsia" w:ascii="仿宋" w:hAnsi="仿宋" w:eastAsia="仿宋" w:cs="仿宋"/>
                <w:bCs/>
                <w:color w:val="auto"/>
                <w:sz w:val="24"/>
                <w:szCs w:val="24"/>
                <w:lang w:val="en-US" w:eastAsia="zh-CN"/>
              </w:rPr>
              <w:t>1、</w:t>
            </w:r>
            <w:r>
              <w:rPr>
                <w:rFonts w:hint="eastAsia" w:ascii="仿宋" w:hAnsi="仿宋" w:eastAsia="仿宋" w:cs="仿宋"/>
                <w:bCs/>
                <w:color w:val="auto"/>
                <w:sz w:val="24"/>
                <w:szCs w:val="24"/>
                <w:lang w:eastAsia="zh-CN"/>
              </w:rPr>
              <w:t>有</w:t>
            </w:r>
            <w:r>
              <w:rPr>
                <w:rFonts w:hint="eastAsia" w:ascii="仿宋" w:hAnsi="仿宋" w:eastAsia="仿宋" w:cs="仿宋"/>
                <w:bCs/>
                <w:color w:val="auto"/>
                <w:sz w:val="24"/>
                <w:szCs w:val="24"/>
              </w:rPr>
              <w:t>多种浓度</w:t>
            </w:r>
            <w:r>
              <w:rPr>
                <w:rFonts w:hint="eastAsia" w:ascii="仿宋" w:hAnsi="仿宋" w:eastAsia="仿宋" w:cs="仿宋"/>
                <w:bCs/>
                <w:color w:val="auto"/>
                <w:sz w:val="24"/>
                <w:szCs w:val="24"/>
                <w:lang w:eastAsia="zh-CN"/>
              </w:rPr>
              <w:t>可供选择；</w:t>
            </w:r>
          </w:p>
          <w:p>
            <w:pPr>
              <w:spacing w:line="240" w:lineRule="auto"/>
              <w:jc w:val="both"/>
              <w:rPr>
                <w:rFonts w:hint="eastAsia" w:ascii="仿宋" w:hAnsi="仿宋" w:eastAsia="仿宋" w:cs="仿宋"/>
                <w:bCs/>
                <w:color w:val="auto"/>
                <w:sz w:val="24"/>
                <w:szCs w:val="24"/>
              </w:rPr>
            </w:pPr>
            <w:r>
              <w:rPr>
                <w:rFonts w:hint="eastAsia" w:ascii="仿宋" w:hAnsi="仿宋" w:eastAsia="仿宋" w:cs="仿宋"/>
                <w:bCs/>
                <w:color w:val="auto"/>
                <w:sz w:val="24"/>
                <w:szCs w:val="24"/>
              </w:rPr>
              <w:t>2、储存温度：低温保存（≤-15℃）</w:t>
            </w:r>
          </w:p>
          <w:p>
            <w:pPr>
              <w:spacing w:line="240" w:lineRule="auto"/>
              <w:jc w:val="both"/>
              <w:rPr>
                <w:rFonts w:hint="eastAsia" w:ascii="仿宋" w:hAnsi="仿宋" w:eastAsia="仿宋" w:cs="仿宋"/>
                <w:bCs/>
                <w:color w:val="auto"/>
                <w:sz w:val="24"/>
                <w:szCs w:val="24"/>
              </w:rPr>
            </w:pPr>
            <w:r>
              <w:rPr>
                <w:rFonts w:hint="eastAsia" w:ascii="仿宋" w:hAnsi="仿宋" w:eastAsia="仿宋" w:cs="仿宋"/>
                <w:bCs/>
                <w:color w:val="auto"/>
                <w:sz w:val="24"/>
                <w:szCs w:val="24"/>
              </w:rPr>
              <w:t>3、存储有效时间：＞12个月</w:t>
            </w:r>
          </w:p>
          <w:p>
            <w:pPr>
              <w:spacing w:line="240" w:lineRule="auto"/>
              <w:jc w:val="both"/>
              <w:rPr>
                <w:rFonts w:hint="eastAsia" w:ascii="仿宋" w:hAnsi="仿宋" w:eastAsia="仿宋" w:cs="仿宋"/>
                <w:b/>
                <w:bCs/>
                <w:color w:val="auto"/>
                <w:sz w:val="24"/>
                <w:szCs w:val="24"/>
              </w:rPr>
            </w:pPr>
            <w:r>
              <w:rPr>
                <w:rFonts w:hint="eastAsia" w:ascii="仿宋" w:hAnsi="仿宋" w:eastAsia="仿宋" w:cs="仿宋"/>
                <w:bCs/>
                <w:color w:val="auto"/>
                <w:sz w:val="24"/>
                <w:szCs w:val="24"/>
              </w:rPr>
              <w:t>4、提供国家质量监督检验检疫总局批准的标准物质认定证书。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5000" w:type="pct"/>
            <w:vAlign w:val="center"/>
          </w:tcPr>
          <w:p>
            <w:pPr>
              <w:spacing w:line="240" w:lineRule="auto"/>
              <w:jc w:val="both"/>
              <w:rPr>
                <w:rFonts w:hint="eastAsia" w:ascii="仿宋" w:hAnsi="仿宋" w:eastAsia="仿宋" w:cs="仿宋"/>
                <w:b/>
                <w:bCs/>
                <w:color w:val="auto"/>
                <w:sz w:val="24"/>
                <w:szCs w:val="24"/>
              </w:rPr>
            </w:pPr>
            <w:r>
              <w:rPr>
                <w:rFonts w:hint="eastAsia" w:ascii="仿宋" w:hAnsi="仿宋" w:eastAsia="仿宋" w:cs="仿宋"/>
                <w:b/>
                <w:bCs/>
                <w:color w:val="auto"/>
                <w:sz w:val="24"/>
                <w:szCs w:val="24"/>
              </w:rPr>
              <w:t>TP质控品（6mIU）</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5000" w:type="pct"/>
            <w:vAlign w:val="center"/>
          </w:tcPr>
          <w:p>
            <w:pPr>
              <w:spacing w:line="240" w:lineRule="auto"/>
              <w:jc w:val="both"/>
              <w:rPr>
                <w:rFonts w:hint="eastAsia" w:ascii="仿宋" w:hAnsi="仿宋" w:eastAsia="仿宋" w:cs="仿宋"/>
                <w:bCs/>
                <w:color w:val="auto"/>
                <w:sz w:val="24"/>
                <w:szCs w:val="24"/>
              </w:rPr>
            </w:pPr>
            <w:r>
              <w:rPr>
                <w:rFonts w:hint="eastAsia" w:ascii="仿宋" w:hAnsi="仿宋" w:eastAsia="仿宋" w:cs="仿宋"/>
                <w:bCs/>
                <w:color w:val="auto"/>
                <w:sz w:val="24"/>
                <w:szCs w:val="24"/>
                <w:lang w:val="en-US" w:eastAsia="zh-CN"/>
              </w:rPr>
              <w:t>1、</w:t>
            </w:r>
            <w:r>
              <w:rPr>
                <w:rFonts w:hint="eastAsia" w:ascii="仿宋" w:hAnsi="仿宋" w:eastAsia="仿宋" w:cs="仿宋"/>
                <w:bCs/>
                <w:color w:val="auto"/>
                <w:sz w:val="24"/>
                <w:szCs w:val="24"/>
                <w:lang w:eastAsia="zh-CN"/>
              </w:rPr>
              <w:t>有</w:t>
            </w:r>
            <w:r>
              <w:rPr>
                <w:rFonts w:hint="eastAsia" w:ascii="仿宋" w:hAnsi="仿宋" w:eastAsia="仿宋" w:cs="仿宋"/>
                <w:bCs/>
                <w:color w:val="auto"/>
                <w:sz w:val="24"/>
                <w:szCs w:val="24"/>
              </w:rPr>
              <w:t>多种浓度</w:t>
            </w:r>
            <w:r>
              <w:rPr>
                <w:rFonts w:hint="eastAsia" w:ascii="仿宋" w:hAnsi="仿宋" w:eastAsia="仿宋" w:cs="仿宋"/>
                <w:bCs/>
                <w:color w:val="auto"/>
                <w:sz w:val="24"/>
                <w:szCs w:val="24"/>
                <w:lang w:eastAsia="zh-CN"/>
              </w:rPr>
              <w:t>可供选择；</w:t>
            </w:r>
          </w:p>
          <w:p>
            <w:pPr>
              <w:spacing w:line="240" w:lineRule="auto"/>
              <w:jc w:val="both"/>
              <w:rPr>
                <w:rFonts w:hint="eastAsia" w:ascii="仿宋" w:hAnsi="仿宋" w:eastAsia="仿宋" w:cs="仿宋"/>
                <w:bCs/>
                <w:color w:val="auto"/>
                <w:sz w:val="24"/>
                <w:szCs w:val="24"/>
              </w:rPr>
            </w:pPr>
            <w:r>
              <w:rPr>
                <w:rFonts w:hint="eastAsia" w:ascii="仿宋" w:hAnsi="仿宋" w:eastAsia="仿宋" w:cs="仿宋"/>
                <w:bCs/>
                <w:color w:val="auto"/>
                <w:sz w:val="24"/>
                <w:szCs w:val="24"/>
              </w:rPr>
              <w:t>2、储存温度：低温保存（≤-15℃）</w:t>
            </w:r>
          </w:p>
          <w:p>
            <w:pPr>
              <w:spacing w:line="240" w:lineRule="auto"/>
              <w:jc w:val="both"/>
              <w:rPr>
                <w:rFonts w:hint="eastAsia" w:ascii="仿宋" w:hAnsi="仿宋" w:eastAsia="仿宋" w:cs="仿宋"/>
                <w:bCs/>
                <w:color w:val="auto"/>
                <w:sz w:val="24"/>
                <w:szCs w:val="24"/>
              </w:rPr>
            </w:pPr>
            <w:r>
              <w:rPr>
                <w:rFonts w:hint="eastAsia" w:ascii="仿宋" w:hAnsi="仿宋" w:eastAsia="仿宋" w:cs="仿宋"/>
                <w:bCs/>
                <w:color w:val="auto"/>
                <w:sz w:val="24"/>
                <w:szCs w:val="24"/>
              </w:rPr>
              <w:t>3、存储有效时间：＞12个月</w:t>
            </w:r>
          </w:p>
          <w:p>
            <w:pPr>
              <w:spacing w:line="240" w:lineRule="auto"/>
              <w:jc w:val="both"/>
              <w:rPr>
                <w:rFonts w:hint="eastAsia" w:ascii="仿宋" w:hAnsi="仿宋" w:eastAsia="仿宋" w:cs="仿宋"/>
                <w:b/>
                <w:bCs/>
                <w:color w:val="auto"/>
                <w:sz w:val="24"/>
                <w:szCs w:val="24"/>
              </w:rPr>
            </w:pPr>
            <w:r>
              <w:rPr>
                <w:rFonts w:hint="eastAsia" w:ascii="仿宋" w:hAnsi="仿宋" w:eastAsia="仿宋" w:cs="仿宋"/>
                <w:bCs/>
                <w:color w:val="auto"/>
                <w:sz w:val="24"/>
                <w:szCs w:val="24"/>
              </w:rPr>
              <w:t>4、提供国家质量监督检验检疫总局批准的标准物质认定证书。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5000" w:type="pct"/>
            <w:vAlign w:val="center"/>
          </w:tcPr>
          <w:p>
            <w:pPr>
              <w:spacing w:line="240" w:lineRule="auto"/>
              <w:jc w:val="both"/>
              <w:rPr>
                <w:rFonts w:hint="eastAsia" w:ascii="仿宋" w:hAnsi="仿宋" w:eastAsia="仿宋" w:cs="仿宋"/>
                <w:b/>
                <w:bCs/>
                <w:color w:val="auto"/>
                <w:sz w:val="24"/>
                <w:szCs w:val="24"/>
              </w:rPr>
            </w:pPr>
            <w:r>
              <w:rPr>
                <w:rFonts w:hint="eastAsia" w:ascii="仿宋" w:hAnsi="仿宋" w:eastAsia="仿宋" w:cs="仿宋"/>
                <w:b/>
                <w:bCs/>
                <w:color w:val="auto"/>
                <w:sz w:val="24"/>
                <w:szCs w:val="24"/>
              </w:rPr>
              <w:t>酶免阴性质控品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5000" w:type="pct"/>
            <w:vAlign w:val="center"/>
          </w:tcPr>
          <w:p>
            <w:pPr>
              <w:spacing w:line="240" w:lineRule="auto"/>
              <w:jc w:val="both"/>
              <w:rPr>
                <w:rFonts w:hint="eastAsia" w:ascii="仿宋" w:hAnsi="仿宋" w:eastAsia="仿宋" w:cs="仿宋"/>
                <w:b/>
                <w:bCs/>
                <w:color w:val="auto"/>
                <w:sz w:val="24"/>
                <w:szCs w:val="24"/>
              </w:rPr>
            </w:pPr>
            <w:r>
              <w:rPr>
                <w:rFonts w:hint="eastAsia" w:ascii="仿宋" w:hAnsi="仿宋" w:eastAsia="仿宋" w:cs="仿宋"/>
                <w:bCs/>
                <w:color w:val="auto"/>
                <w:sz w:val="24"/>
                <w:szCs w:val="24"/>
                <w:lang w:val="en-US" w:eastAsia="zh-CN"/>
              </w:rPr>
              <w:t>1</w:t>
            </w:r>
            <w:r>
              <w:rPr>
                <w:rFonts w:hint="eastAsia" w:ascii="仿宋" w:hAnsi="仿宋" w:eastAsia="仿宋" w:cs="仿宋"/>
                <w:bCs/>
                <w:color w:val="auto"/>
                <w:sz w:val="24"/>
                <w:szCs w:val="24"/>
              </w:rPr>
              <w:t>、储存温度：低温保存≤-18℃；</w:t>
            </w:r>
            <w:r>
              <w:rPr>
                <w:rFonts w:hint="eastAsia" w:ascii="仿宋" w:hAnsi="仿宋" w:eastAsia="仿宋" w:cs="仿宋"/>
                <w:bCs/>
                <w:color w:val="auto"/>
                <w:sz w:val="24"/>
                <w:szCs w:val="24"/>
              </w:rPr>
              <w:br w:type="textWrapping"/>
            </w:r>
            <w:r>
              <w:rPr>
                <w:rFonts w:hint="eastAsia" w:ascii="仿宋" w:hAnsi="仿宋" w:eastAsia="仿宋" w:cs="仿宋"/>
                <w:bCs/>
                <w:color w:val="auto"/>
                <w:sz w:val="24"/>
                <w:szCs w:val="24"/>
                <w:lang w:val="en-US" w:eastAsia="zh-CN"/>
              </w:rPr>
              <w:t>2</w:t>
            </w:r>
            <w:r>
              <w:rPr>
                <w:rFonts w:hint="eastAsia" w:ascii="仿宋" w:hAnsi="仿宋" w:eastAsia="仿宋" w:cs="仿宋"/>
                <w:bCs/>
                <w:color w:val="auto"/>
                <w:sz w:val="24"/>
                <w:szCs w:val="24"/>
              </w:rPr>
              <w:t>、储存有效时间≥12 个月</w:t>
            </w:r>
            <w:r>
              <w:rPr>
                <w:rFonts w:hint="eastAsia" w:ascii="仿宋" w:hAnsi="仿宋" w:eastAsia="仿宋" w:cs="仿宋"/>
                <w:color w:val="auto"/>
                <w:kern w:val="0"/>
                <w:sz w:val="24"/>
                <w:szCs w:val="24"/>
                <w:highlight w:val="none"/>
                <w:shd w:val="clear" w:color="auto" w:fill="FFFFFF"/>
                <w:lang w:bidi="ar"/>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5000" w:type="pct"/>
            <w:vAlign w:val="center"/>
          </w:tcPr>
          <w:p>
            <w:pPr>
              <w:spacing w:line="240" w:lineRule="auto"/>
              <w:jc w:val="both"/>
              <w:rPr>
                <w:rFonts w:hint="eastAsia" w:ascii="仿宋" w:hAnsi="仿宋" w:eastAsia="仿宋" w:cs="仿宋"/>
                <w:b/>
                <w:bCs/>
                <w:color w:val="auto"/>
                <w:sz w:val="24"/>
                <w:szCs w:val="24"/>
              </w:rPr>
            </w:pPr>
            <w:r>
              <w:rPr>
                <w:rFonts w:hint="eastAsia" w:ascii="仿宋" w:hAnsi="仿宋" w:eastAsia="仿宋" w:cs="仿宋"/>
                <w:b/>
                <w:bCs/>
                <w:color w:val="auto"/>
                <w:sz w:val="24"/>
                <w:szCs w:val="24"/>
              </w:rPr>
              <w:t>HBV-DNA质控品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5000" w:type="pct"/>
            <w:vAlign w:val="center"/>
          </w:tcPr>
          <w:p>
            <w:pPr>
              <w:spacing w:line="240" w:lineRule="auto"/>
              <w:jc w:val="both"/>
              <w:rPr>
                <w:rFonts w:hint="eastAsia" w:ascii="仿宋" w:hAnsi="仿宋" w:eastAsia="仿宋" w:cs="仿宋"/>
                <w:bCs/>
                <w:color w:val="auto"/>
                <w:sz w:val="24"/>
                <w:szCs w:val="24"/>
              </w:rPr>
            </w:pPr>
            <w:r>
              <w:rPr>
                <w:rFonts w:hint="eastAsia" w:ascii="仿宋" w:hAnsi="仿宋" w:eastAsia="仿宋" w:cs="仿宋"/>
                <w:bCs/>
                <w:color w:val="auto"/>
                <w:sz w:val="24"/>
                <w:szCs w:val="24"/>
              </w:rPr>
              <w:t>1、浓度：≥50IU/ml</w:t>
            </w:r>
          </w:p>
          <w:p>
            <w:pPr>
              <w:spacing w:line="240" w:lineRule="auto"/>
              <w:jc w:val="both"/>
              <w:rPr>
                <w:rFonts w:hint="eastAsia" w:ascii="仿宋" w:hAnsi="仿宋" w:eastAsia="仿宋" w:cs="仿宋"/>
                <w:bCs/>
                <w:color w:val="auto"/>
                <w:sz w:val="24"/>
                <w:szCs w:val="24"/>
              </w:rPr>
            </w:pPr>
            <w:r>
              <w:rPr>
                <w:rFonts w:hint="eastAsia" w:ascii="仿宋" w:hAnsi="仿宋" w:eastAsia="仿宋" w:cs="仿宋"/>
                <w:bCs/>
                <w:color w:val="auto"/>
                <w:sz w:val="24"/>
                <w:szCs w:val="24"/>
              </w:rPr>
              <w:t>2、储存温度:低温保存≤-15°C</w:t>
            </w:r>
          </w:p>
          <w:p>
            <w:pPr>
              <w:spacing w:line="240" w:lineRule="auto"/>
              <w:jc w:val="both"/>
              <w:rPr>
                <w:rFonts w:hint="eastAsia" w:ascii="仿宋" w:hAnsi="仿宋" w:eastAsia="仿宋" w:cs="仿宋"/>
                <w:bCs/>
                <w:color w:val="auto"/>
                <w:sz w:val="24"/>
                <w:szCs w:val="24"/>
              </w:rPr>
            </w:pPr>
            <w:r>
              <w:rPr>
                <w:rFonts w:hint="eastAsia" w:ascii="仿宋" w:hAnsi="仿宋" w:eastAsia="仿宋" w:cs="仿宋"/>
                <w:bCs/>
                <w:color w:val="auto"/>
                <w:sz w:val="24"/>
                <w:szCs w:val="24"/>
              </w:rPr>
              <w:t>3、储存有效时间：≥12个月</w:t>
            </w:r>
          </w:p>
          <w:p>
            <w:pPr>
              <w:spacing w:line="240" w:lineRule="auto"/>
              <w:jc w:val="both"/>
              <w:rPr>
                <w:rFonts w:hint="eastAsia" w:ascii="仿宋" w:hAnsi="仿宋" w:eastAsia="仿宋" w:cs="仿宋"/>
                <w:b/>
                <w:bCs/>
                <w:color w:val="auto"/>
                <w:sz w:val="24"/>
                <w:szCs w:val="24"/>
                <w:lang w:eastAsia="zh-CN"/>
              </w:rPr>
            </w:pPr>
            <w:r>
              <w:rPr>
                <w:rFonts w:hint="eastAsia" w:ascii="仿宋" w:hAnsi="仿宋" w:eastAsia="仿宋" w:cs="仿宋"/>
                <w:bCs/>
                <w:color w:val="auto"/>
                <w:sz w:val="24"/>
                <w:szCs w:val="24"/>
              </w:rPr>
              <w:t>4、提供国家质量监督检验检疫总局批准的标准物质定级证书</w:t>
            </w:r>
            <w:r>
              <w:rPr>
                <w:rFonts w:hint="eastAsia" w:ascii="仿宋" w:hAnsi="仿宋" w:eastAsia="仿宋" w:cs="仿宋"/>
                <w:bCs/>
                <w:color w:val="auto"/>
                <w:sz w:val="24"/>
                <w:szCs w:val="24"/>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5000" w:type="pct"/>
            <w:vAlign w:val="center"/>
          </w:tcPr>
          <w:p>
            <w:pPr>
              <w:spacing w:line="240" w:lineRule="auto"/>
              <w:jc w:val="both"/>
              <w:rPr>
                <w:rFonts w:hint="eastAsia" w:ascii="仿宋" w:hAnsi="仿宋" w:eastAsia="仿宋" w:cs="仿宋"/>
                <w:b/>
                <w:bCs/>
                <w:color w:val="auto"/>
                <w:sz w:val="24"/>
                <w:szCs w:val="24"/>
              </w:rPr>
            </w:pPr>
            <w:r>
              <w:rPr>
                <w:rFonts w:hint="eastAsia" w:ascii="仿宋" w:hAnsi="仿宋" w:eastAsia="仿宋" w:cs="仿宋"/>
                <w:b/>
                <w:bCs/>
                <w:color w:val="auto"/>
                <w:sz w:val="24"/>
                <w:szCs w:val="24"/>
              </w:rPr>
              <w:t>HIV-1 RNA质控品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5000" w:type="pct"/>
            <w:vAlign w:val="center"/>
          </w:tcPr>
          <w:p>
            <w:pPr>
              <w:spacing w:line="240" w:lineRule="auto"/>
              <w:jc w:val="both"/>
              <w:rPr>
                <w:rFonts w:hint="eastAsia" w:ascii="仿宋" w:hAnsi="仿宋" w:eastAsia="仿宋" w:cs="仿宋"/>
                <w:bCs/>
                <w:color w:val="auto"/>
                <w:sz w:val="24"/>
                <w:szCs w:val="24"/>
              </w:rPr>
            </w:pPr>
            <w:r>
              <w:rPr>
                <w:rFonts w:hint="eastAsia" w:ascii="仿宋" w:hAnsi="仿宋" w:eastAsia="仿宋" w:cs="仿宋"/>
                <w:bCs/>
                <w:color w:val="auto"/>
                <w:sz w:val="24"/>
                <w:szCs w:val="24"/>
              </w:rPr>
              <w:t>1、浓度：≥</w:t>
            </w:r>
            <w:r>
              <w:rPr>
                <w:rFonts w:hint="eastAsia" w:ascii="仿宋" w:hAnsi="仿宋" w:eastAsia="仿宋" w:cs="仿宋"/>
                <w:bCs/>
                <w:color w:val="auto"/>
                <w:sz w:val="24"/>
                <w:szCs w:val="24"/>
                <w:lang w:val="en-US" w:eastAsia="zh-CN"/>
              </w:rPr>
              <w:t>10</w:t>
            </w:r>
            <w:r>
              <w:rPr>
                <w:rFonts w:hint="eastAsia" w:ascii="仿宋" w:hAnsi="仿宋" w:eastAsia="仿宋" w:cs="仿宋"/>
                <w:bCs/>
                <w:color w:val="auto"/>
                <w:sz w:val="24"/>
                <w:szCs w:val="24"/>
              </w:rPr>
              <w:t>00IU/ml</w:t>
            </w:r>
          </w:p>
          <w:p>
            <w:pPr>
              <w:spacing w:line="240" w:lineRule="auto"/>
              <w:jc w:val="both"/>
              <w:rPr>
                <w:rFonts w:hint="eastAsia" w:ascii="仿宋" w:hAnsi="仿宋" w:eastAsia="仿宋" w:cs="仿宋"/>
                <w:bCs/>
                <w:color w:val="auto"/>
                <w:sz w:val="24"/>
                <w:szCs w:val="24"/>
              </w:rPr>
            </w:pPr>
            <w:r>
              <w:rPr>
                <w:rFonts w:hint="eastAsia" w:ascii="仿宋" w:hAnsi="仿宋" w:eastAsia="仿宋" w:cs="仿宋"/>
                <w:bCs/>
                <w:color w:val="auto"/>
                <w:sz w:val="24"/>
                <w:szCs w:val="24"/>
              </w:rPr>
              <w:t>2、储存温度:低温保存≤-15°C</w:t>
            </w:r>
          </w:p>
          <w:p>
            <w:pPr>
              <w:spacing w:line="240" w:lineRule="auto"/>
              <w:jc w:val="both"/>
              <w:rPr>
                <w:rFonts w:hint="eastAsia" w:ascii="仿宋" w:hAnsi="仿宋" w:eastAsia="仿宋" w:cs="仿宋"/>
                <w:bCs/>
                <w:color w:val="auto"/>
                <w:sz w:val="24"/>
                <w:szCs w:val="24"/>
              </w:rPr>
            </w:pPr>
            <w:r>
              <w:rPr>
                <w:rFonts w:hint="eastAsia" w:ascii="仿宋" w:hAnsi="仿宋" w:eastAsia="仿宋" w:cs="仿宋"/>
                <w:bCs/>
                <w:color w:val="auto"/>
                <w:sz w:val="24"/>
                <w:szCs w:val="24"/>
              </w:rPr>
              <w:t>3、储存有效时间：≥12个月</w:t>
            </w:r>
          </w:p>
          <w:p>
            <w:pPr>
              <w:spacing w:line="240" w:lineRule="auto"/>
              <w:jc w:val="both"/>
              <w:rPr>
                <w:rFonts w:hint="eastAsia" w:ascii="仿宋" w:hAnsi="仿宋" w:eastAsia="仿宋" w:cs="仿宋"/>
                <w:b/>
                <w:bCs/>
                <w:color w:val="auto"/>
                <w:sz w:val="24"/>
                <w:szCs w:val="24"/>
                <w:lang w:eastAsia="zh-CN"/>
              </w:rPr>
            </w:pPr>
            <w:r>
              <w:rPr>
                <w:rFonts w:hint="eastAsia" w:ascii="仿宋" w:hAnsi="仿宋" w:eastAsia="仿宋" w:cs="仿宋"/>
                <w:bCs/>
                <w:color w:val="auto"/>
                <w:sz w:val="24"/>
                <w:szCs w:val="24"/>
              </w:rPr>
              <w:t>4、提供国家质量监督检验检疫总局批准的标准物质定级证书</w:t>
            </w:r>
            <w:r>
              <w:rPr>
                <w:rFonts w:hint="eastAsia" w:ascii="仿宋" w:hAnsi="仿宋" w:eastAsia="仿宋" w:cs="仿宋"/>
                <w:bCs/>
                <w:color w:val="auto"/>
                <w:sz w:val="24"/>
                <w:szCs w:val="24"/>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5000" w:type="pct"/>
            <w:vAlign w:val="center"/>
          </w:tcPr>
          <w:p>
            <w:pPr>
              <w:spacing w:line="240" w:lineRule="auto"/>
              <w:jc w:val="both"/>
              <w:rPr>
                <w:rFonts w:hint="eastAsia" w:ascii="仿宋" w:hAnsi="仿宋" w:eastAsia="仿宋" w:cs="仿宋"/>
                <w:b/>
                <w:bCs/>
                <w:color w:val="auto"/>
                <w:sz w:val="24"/>
                <w:szCs w:val="24"/>
              </w:rPr>
            </w:pPr>
            <w:r>
              <w:rPr>
                <w:rFonts w:hint="eastAsia" w:ascii="仿宋" w:hAnsi="仿宋" w:eastAsia="仿宋" w:cs="仿宋"/>
                <w:b/>
                <w:bCs/>
                <w:color w:val="auto"/>
                <w:sz w:val="24"/>
                <w:szCs w:val="24"/>
              </w:rPr>
              <w:t>HCV- RNA质控品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5000" w:type="pct"/>
            <w:vAlign w:val="center"/>
          </w:tcPr>
          <w:p>
            <w:pPr>
              <w:spacing w:line="240" w:lineRule="auto"/>
              <w:jc w:val="both"/>
              <w:rPr>
                <w:rFonts w:hint="eastAsia" w:ascii="仿宋" w:hAnsi="仿宋" w:eastAsia="仿宋" w:cs="仿宋"/>
                <w:bCs/>
                <w:color w:val="auto"/>
                <w:sz w:val="24"/>
                <w:szCs w:val="24"/>
              </w:rPr>
            </w:pPr>
            <w:r>
              <w:rPr>
                <w:rFonts w:hint="eastAsia" w:ascii="仿宋" w:hAnsi="仿宋" w:eastAsia="仿宋" w:cs="仿宋"/>
                <w:bCs/>
                <w:color w:val="auto"/>
                <w:sz w:val="24"/>
                <w:szCs w:val="24"/>
              </w:rPr>
              <w:t>1、浓度：≥</w:t>
            </w:r>
            <w:r>
              <w:rPr>
                <w:rFonts w:hint="eastAsia" w:ascii="仿宋" w:hAnsi="仿宋" w:eastAsia="仿宋" w:cs="仿宋"/>
                <w:bCs/>
                <w:color w:val="auto"/>
                <w:sz w:val="24"/>
                <w:szCs w:val="24"/>
                <w:lang w:val="en-US" w:eastAsia="zh-CN"/>
              </w:rPr>
              <w:t>200</w:t>
            </w:r>
            <w:r>
              <w:rPr>
                <w:rFonts w:hint="eastAsia" w:ascii="仿宋" w:hAnsi="仿宋" w:eastAsia="仿宋" w:cs="仿宋"/>
                <w:bCs/>
                <w:color w:val="auto"/>
                <w:sz w:val="24"/>
                <w:szCs w:val="24"/>
              </w:rPr>
              <w:t>IU/ml</w:t>
            </w:r>
          </w:p>
          <w:p>
            <w:pPr>
              <w:spacing w:line="240" w:lineRule="auto"/>
              <w:jc w:val="both"/>
              <w:rPr>
                <w:rFonts w:hint="eastAsia" w:ascii="仿宋" w:hAnsi="仿宋" w:eastAsia="仿宋" w:cs="仿宋"/>
                <w:bCs/>
                <w:color w:val="auto"/>
                <w:sz w:val="24"/>
                <w:szCs w:val="24"/>
              </w:rPr>
            </w:pPr>
            <w:r>
              <w:rPr>
                <w:rFonts w:hint="eastAsia" w:ascii="仿宋" w:hAnsi="仿宋" w:eastAsia="仿宋" w:cs="仿宋"/>
                <w:bCs/>
                <w:color w:val="auto"/>
                <w:sz w:val="24"/>
                <w:szCs w:val="24"/>
              </w:rPr>
              <w:t>2、储存温度:低温保存≤-15°C</w:t>
            </w:r>
          </w:p>
          <w:p>
            <w:pPr>
              <w:spacing w:line="240" w:lineRule="auto"/>
              <w:jc w:val="both"/>
              <w:rPr>
                <w:rFonts w:hint="eastAsia" w:ascii="仿宋" w:hAnsi="仿宋" w:eastAsia="仿宋" w:cs="仿宋"/>
                <w:bCs/>
                <w:color w:val="auto"/>
                <w:sz w:val="24"/>
                <w:szCs w:val="24"/>
              </w:rPr>
            </w:pPr>
            <w:r>
              <w:rPr>
                <w:rFonts w:hint="eastAsia" w:ascii="仿宋" w:hAnsi="仿宋" w:eastAsia="仿宋" w:cs="仿宋"/>
                <w:bCs/>
                <w:color w:val="auto"/>
                <w:sz w:val="24"/>
                <w:szCs w:val="24"/>
              </w:rPr>
              <w:t>3、储存有效时间：≥12个月</w:t>
            </w:r>
          </w:p>
          <w:p>
            <w:pPr>
              <w:spacing w:line="240" w:lineRule="auto"/>
              <w:jc w:val="both"/>
              <w:rPr>
                <w:rFonts w:hint="eastAsia" w:ascii="仿宋" w:hAnsi="仿宋" w:eastAsia="仿宋" w:cs="仿宋"/>
                <w:b/>
                <w:bCs/>
                <w:color w:val="auto"/>
                <w:sz w:val="24"/>
                <w:szCs w:val="24"/>
              </w:rPr>
            </w:pPr>
            <w:r>
              <w:rPr>
                <w:rFonts w:hint="eastAsia" w:ascii="仿宋" w:hAnsi="仿宋" w:eastAsia="仿宋" w:cs="仿宋"/>
                <w:bCs/>
                <w:color w:val="auto"/>
                <w:sz w:val="24"/>
                <w:szCs w:val="24"/>
              </w:rPr>
              <w:t>4、提供国家质量监督检验检疫总局批准的标准物质定级证书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5000" w:type="pct"/>
            <w:vAlign w:val="center"/>
          </w:tcPr>
          <w:p>
            <w:pPr>
              <w:spacing w:line="240" w:lineRule="auto"/>
              <w:jc w:val="both"/>
              <w:rPr>
                <w:rFonts w:hint="eastAsia" w:ascii="仿宋" w:hAnsi="仿宋" w:eastAsia="仿宋" w:cs="仿宋"/>
                <w:b/>
                <w:bCs/>
                <w:color w:val="auto"/>
                <w:sz w:val="24"/>
                <w:szCs w:val="24"/>
              </w:rPr>
            </w:pPr>
            <w:r>
              <w:rPr>
                <w:rFonts w:hint="eastAsia" w:ascii="仿宋" w:hAnsi="仿宋" w:eastAsia="仿宋" w:cs="仿宋"/>
                <w:b/>
                <w:bCs/>
                <w:color w:val="auto"/>
                <w:sz w:val="24"/>
                <w:szCs w:val="24"/>
              </w:rPr>
              <w:t>核酸阴性质控品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5000" w:type="pct"/>
            <w:vAlign w:val="center"/>
          </w:tcPr>
          <w:p>
            <w:pPr>
              <w:spacing w:line="240" w:lineRule="auto"/>
              <w:jc w:val="both"/>
              <w:rPr>
                <w:rFonts w:hint="eastAsia" w:ascii="仿宋" w:hAnsi="仿宋" w:eastAsia="仿宋" w:cs="仿宋"/>
                <w:b/>
                <w:bCs/>
                <w:color w:val="auto"/>
                <w:sz w:val="24"/>
                <w:szCs w:val="24"/>
              </w:rPr>
            </w:pPr>
            <w:r>
              <w:rPr>
                <w:rFonts w:hint="eastAsia" w:ascii="仿宋" w:hAnsi="仿宋" w:eastAsia="仿宋" w:cs="仿宋"/>
                <w:bCs/>
                <w:color w:val="auto"/>
                <w:sz w:val="24"/>
                <w:szCs w:val="24"/>
                <w:lang w:val="en-US" w:eastAsia="zh-CN"/>
              </w:rPr>
              <w:t>1、储存温度：低温保存≤-18℃；</w:t>
            </w:r>
            <w:r>
              <w:rPr>
                <w:rFonts w:hint="eastAsia" w:ascii="仿宋" w:hAnsi="仿宋" w:eastAsia="仿宋" w:cs="仿宋"/>
                <w:bCs/>
                <w:color w:val="auto"/>
                <w:sz w:val="24"/>
                <w:szCs w:val="24"/>
                <w:lang w:val="en-US" w:eastAsia="zh-CN"/>
              </w:rPr>
              <w:br w:type="textWrapping"/>
            </w:r>
            <w:r>
              <w:rPr>
                <w:rFonts w:hint="eastAsia" w:ascii="仿宋" w:hAnsi="仿宋" w:eastAsia="仿宋" w:cs="仿宋"/>
                <w:bCs/>
                <w:color w:val="auto"/>
                <w:sz w:val="24"/>
                <w:szCs w:val="24"/>
                <w:lang w:val="en-US" w:eastAsia="zh-CN"/>
              </w:rPr>
              <w:t>2、储存有效时间≥12 个月；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5000" w:type="pct"/>
            <w:vAlign w:val="center"/>
          </w:tcPr>
          <w:p>
            <w:pPr>
              <w:spacing w:line="240" w:lineRule="auto"/>
              <w:jc w:val="both"/>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核酸性能验证血清盘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5000" w:type="pct"/>
            <w:vAlign w:val="center"/>
          </w:tcPr>
          <w:p>
            <w:pPr>
              <w:widowControl/>
              <w:spacing w:line="240" w:lineRule="auto"/>
              <w:jc w:val="both"/>
              <w:rPr>
                <w:rFonts w:hint="eastAsia" w:ascii="仿宋" w:hAnsi="仿宋" w:eastAsia="仿宋" w:cs="仿宋"/>
                <w:b/>
                <w:bCs/>
                <w:color w:val="auto"/>
                <w:sz w:val="24"/>
                <w:szCs w:val="24"/>
                <w:lang w:val="en-US" w:eastAsia="zh-CN"/>
              </w:rPr>
            </w:pPr>
            <w:r>
              <w:rPr>
                <w:rFonts w:hint="eastAsia" w:ascii="仿宋" w:hAnsi="仿宋" w:eastAsia="仿宋" w:cs="仿宋"/>
                <w:kern w:val="0"/>
                <w:sz w:val="24"/>
                <w:szCs w:val="24"/>
              </w:rPr>
              <w:t>1</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产品用途血液筛查核酸检测系统性能验证及评价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5000" w:type="pct"/>
            <w:vAlign w:val="center"/>
          </w:tcPr>
          <w:p>
            <w:pPr>
              <w:widowControl/>
              <w:spacing w:line="240" w:lineRule="auto"/>
              <w:jc w:val="both"/>
              <w:rPr>
                <w:rFonts w:hint="eastAsia" w:ascii="仿宋" w:hAnsi="仿宋" w:eastAsia="仿宋" w:cs="仿宋"/>
                <w:b/>
                <w:bCs/>
                <w:color w:val="auto"/>
                <w:sz w:val="24"/>
                <w:szCs w:val="24"/>
                <w:lang w:val="en-US" w:eastAsia="zh-CN"/>
              </w:rPr>
            </w:pPr>
            <w:r>
              <w:rPr>
                <w:rFonts w:hint="eastAsia" w:ascii="仿宋" w:hAnsi="仿宋" w:eastAsia="仿宋" w:cs="仿宋"/>
                <w:kern w:val="0"/>
                <w:sz w:val="24"/>
                <w:szCs w:val="24"/>
              </w:rPr>
              <w:t>2</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技术规格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5000" w:type="pct"/>
            <w:vAlign w:val="center"/>
          </w:tcPr>
          <w:p>
            <w:pPr>
              <w:widowControl/>
              <w:spacing w:line="240" w:lineRule="auto"/>
              <w:jc w:val="both"/>
              <w:rPr>
                <w:rFonts w:hint="eastAsia" w:ascii="仿宋" w:hAnsi="仿宋" w:eastAsia="仿宋" w:cs="仿宋"/>
                <w:b/>
                <w:bCs/>
                <w:color w:val="auto"/>
                <w:sz w:val="24"/>
                <w:szCs w:val="24"/>
                <w:lang w:val="en-US" w:eastAsia="zh-CN"/>
              </w:rPr>
            </w:pPr>
            <w:r>
              <w:rPr>
                <w:rFonts w:hint="eastAsia" w:ascii="仿宋" w:hAnsi="仿宋" w:eastAsia="仿宋" w:cs="仿宋"/>
                <w:kern w:val="0"/>
                <w:sz w:val="24"/>
                <w:szCs w:val="24"/>
              </w:rPr>
              <w:t>2.1产品种类涵盖丙型肝炎RNA、乙型肝炎DNA、人类免疫缺陷病毒I型RNA三个血筛核酸检测项目。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5000" w:type="pct"/>
            <w:vAlign w:val="center"/>
          </w:tcPr>
          <w:p>
            <w:pPr>
              <w:widowControl/>
              <w:spacing w:line="240" w:lineRule="auto"/>
              <w:jc w:val="both"/>
              <w:rPr>
                <w:rFonts w:hint="eastAsia" w:ascii="仿宋" w:hAnsi="仿宋" w:eastAsia="仿宋" w:cs="仿宋"/>
                <w:b/>
                <w:bCs/>
                <w:color w:val="auto"/>
                <w:sz w:val="24"/>
                <w:szCs w:val="24"/>
                <w:lang w:val="en-US" w:eastAsia="zh-CN"/>
              </w:rPr>
            </w:pPr>
            <w:r>
              <w:rPr>
                <w:rFonts w:hint="eastAsia" w:ascii="仿宋" w:hAnsi="仿宋" w:eastAsia="仿宋" w:cs="仿宋"/>
                <w:kern w:val="0"/>
                <w:sz w:val="24"/>
                <w:szCs w:val="24"/>
              </w:rPr>
              <w:t>2.2方案设置可用于单检、六混、八混不同血筛NAT系统的验证或评估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5000" w:type="pct"/>
            <w:vAlign w:val="center"/>
          </w:tcPr>
          <w:p>
            <w:pPr>
              <w:widowControl/>
              <w:spacing w:line="240" w:lineRule="auto"/>
              <w:jc w:val="both"/>
              <w:rPr>
                <w:rFonts w:hint="eastAsia" w:ascii="仿宋" w:hAnsi="仿宋" w:eastAsia="仿宋" w:cs="仿宋"/>
                <w:b/>
                <w:bCs/>
                <w:color w:val="auto"/>
                <w:sz w:val="24"/>
                <w:szCs w:val="24"/>
                <w:lang w:val="en-US" w:eastAsia="zh-CN"/>
              </w:rPr>
            </w:pPr>
            <w:r>
              <w:rPr>
                <w:rFonts w:hint="eastAsia" w:ascii="仿宋" w:hAnsi="仿宋" w:eastAsia="仿宋" w:cs="仿宋"/>
                <w:kern w:val="0"/>
                <w:sz w:val="24"/>
                <w:szCs w:val="24"/>
              </w:rPr>
              <w:t>2.3</w:t>
            </w:r>
            <w:r>
              <w:rPr>
                <w:rFonts w:hint="eastAsia" w:ascii="仿宋" w:hAnsi="仿宋" w:eastAsia="仿宋" w:cs="仿宋"/>
                <w:sz w:val="24"/>
                <w:szCs w:val="24"/>
                <w:lang w:val="zh-CN"/>
              </w:rPr>
              <w:t>装量规格</w:t>
            </w:r>
            <w:r>
              <w:rPr>
                <w:rFonts w:hint="eastAsia" w:ascii="仿宋" w:hAnsi="仿宋" w:eastAsia="仿宋" w:cs="仿宋"/>
                <w:sz w:val="24"/>
                <w:szCs w:val="24"/>
              </w:rPr>
              <w:t>52支、216支、288支或240支/套，每支装量不应少于1ml /支。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5000" w:type="pct"/>
            <w:vAlign w:val="center"/>
          </w:tcPr>
          <w:p>
            <w:pPr>
              <w:widowControl/>
              <w:spacing w:line="240" w:lineRule="auto"/>
              <w:jc w:val="both"/>
              <w:rPr>
                <w:rFonts w:hint="eastAsia" w:ascii="仿宋" w:hAnsi="仿宋" w:eastAsia="仿宋" w:cs="仿宋"/>
                <w:b/>
                <w:bCs/>
                <w:color w:val="auto"/>
                <w:sz w:val="24"/>
                <w:szCs w:val="24"/>
                <w:lang w:val="en-US" w:eastAsia="zh-CN"/>
              </w:rPr>
            </w:pPr>
            <w:r>
              <w:rPr>
                <w:rFonts w:hint="eastAsia" w:ascii="仿宋" w:hAnsi="仿宋" w:eastAsia="仿宋" w:cs="仿宋"/>
                <w:kern w:val="0"/>
                <w:sz w:val="24"/>
                <w:szCs w:val="24"/>
              </w:rPr>
              <w:t>2.4</w:t>
            </w:r>
            <w:r>
              <w:rPr>
                <w:rFonts w:hint="eastAsia" w:ascii="仿宋" w:hAnsi="仿宋" w:eastAsia="仿宋" w:cs="仿宋"/>
                <w:sz w:val="24"/>
                <w:szCs w:val="24"/>
                <w:lang w:val="zh-CN"/>
              </w:rPr>
              <w:t>储存条件及有效期</w:t>
            </w:r>
            <w:r>
              <w:rPr>
                <w:rFonts w:hint="eastAsia" w:ascii="仿宋" w:hAnsi="仿宋" w:eastAsia="仿宋" w:cs="仿宋"/>
                <w:kern w:val="0"/>
                <w:sz w:val="24"/>
                <w:szCs w:val="24"/>
              </w:rPr>
              <w:t>-</w:t>
            </w:r>
            <w:r>
              <w:rPr>
                <w:rFonts w:hint="eastAsia" w:ascii="仿宋" w:hAnsi="仿宋" w:eastAsia="仿宋" w:cs="仿宋"/>
                <w:sz w:val="24"/>
                <w:szCs w:val="24"/>
              </w:rPr>
              <w:t>15℃以下稳定保存1周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5000" w:type="pct"/>
            <w:vAlign w:val="center"/>
          </w:tcPr>
          <w:p>
            <w:pPr>
              <w:widowControl/>
              <w:spacing w:line="240" w:lineRule="auto"/>
              <w:jc w:val="both"/>
              <w:rPr>
                <w:rFonts w:hint="eastAsia" w:ascii="仿宋" w:hAnsi="仿宋" w:eastAsia="仿宋" w:cs="仿宋"/>
                <w:b/>
                <w:bCs/>
                <w:color w:val="auto"/>
                <w:sz w:val="24"/>
                <w:szCs w:val="24"/>
                <w:lang w:val="en-US" w:eastAsia="zh-CN"/>
              </w:rPr>
            </w:pPr>
            <w:r>
              <w:rPr>
                <w:rFonts w:hint="eastAsia" w:ascii="仿宋" w:hAnsi="仿宋" w:eastAsia="仿宋" w:cs="仿宋"/>
                <w:kern w:val="0"/>
                <w:sz w:val="24"/>
                <w:szCs w:val="24"/>
              </w:rPr>
              <w:t>2.5即用性要求要求液体包装，可直接使用，无需稀释，安全快捷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5000" w:type="pct"/>
            <w:vAlign w:val="center"/>
          </w:tcPr>
          <w:p>
            <w:pPr>
              <w:widowControl/>
              <w:spacing w:line="240" w:lineRule="auto"/>
              <w:jc w:val="both"/>
              <w:rPr>
                <w:rFonts w:hint="eastAsia" w:ascii="仿宋" w:hAnsi="仿宋" w:eastAsia="仿宋" w:cs="仿宋"/>
                <w:b/>
                <w:bCs/>
                <w:color w:val="auto"/>
                <w:sz w:val="24"/>
                <w:szCs w:val="24"/>
                <w:lang w:val="en-US" w:eastAsia="zh-CN"/>
              </w:rPr>
            </w:pPr>
            <w:r>
              <w:rPr>
                <w:rFonts w:hint="eastAsia" w:ascii="仿宋" w:hAnsi="仿宋" w:eastAsia="仿宋" w:cs="仿宋"/>
                <w:kern w:val="0"/>
                <w:sz w:val="24"/>
                <w:szCs w:val="24"/>
              </w:rPr>
              <w:t>2.6浓度规格</w:t>
            </w:r>
            <w:r>
              <w:rPr>
                <w:rFonts w:hint="eastAsia" w:ascii="仿宋" w:hAnsi="仿宋" w:eastAsia="仿宋" w:cs="仿宋"/>
                <w:sz w:val="24"/>
                <w:szCs w:val="24"/>
              </w:rPr>
              <w:t>检测系列包括HBV阳性、HCV阳性、HIV-1阳性、NHP阴性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5000" w:type="pct"/>
            <w:vAlign w:val="center"/>
          </w:tcPr>
          <w:p>
            <w:pPr>
              <w:widowControl/>
              <w:spacing w:line="240" w:lineRule="auto"/>
              <w:jc w:val="both"/>
              <w:rPr>
                <w:rFonts w:hint="eastAsia" w:ascii="仿宋" w:hAnsi="仿宋" w:eastAsia="仿宋" w:cs="仿宋"/>
                <w:b/>
                <w:bCs/>
                <w:color w:val="auto"/>
                <w:sz w:val="24"/>
                <w:szCs w:val="24"/>
                <w:lang w:val="en-US" w:eastAsia="zh-CN"/>
              </w:rPr>
            </w:pPr>
            <w:r>
              <w:rPr>
                <w:rFonts w:hint="eastAsia" w:ascii="仿宋" w:hAnsi="仿宋" w:eastAsia="仿宋" w:cs="仿宋"/>
                <w:kern w:val="0"/>
                <w:sz w:val="24"/>
                <w:szCs w:val="24"/>
              </w:rPr>
              <w:t>2.7</w:t>
            </w:r>
            <w:r>
              <w:rPr>
                <w:rFonts w:hint="eastAsia" w:ascii="仿宋" w:hAnsi="仿宋" w:eastAsia="仿宋" w:cs="仿宋"/>
                <w:sz w:val="24"/>
                <w:szCs w:val="24"/>
                <w:lang w:val="zh-CN"/>
              </w:rPr>
              <w:t>产品适用性</w:t>
            </w:r>
            <w:r>
              <w:rPr>
                <w:rFonts w:hint="eastAsia" w:ascii="仿宋" w:hAnsi="仿宋" w:eastAsia="仿宋" w:cs="仿宋"/>
                <w:sz w:val="24"/>
                <w:szCs w:val="24"/>
              </w:rPr>
              <w:t>适用于各个厂家血筛病毒核酸检测设备性能比对血清盘</w:t>
            </w:r>
          </w:p>
        </w:tc>
      </w:tr>
    </w:tbl>
    <w:p>
      <w:pPr>
        <w:pStyle w:val="4"/>
        <w:rPr>
          <w:color w:val="auto"/>
        </w:rPr>
      </w:pPr>
    </w:p>
    <w:p>
      <w:pPr>
        <w:rPr>
          <w:rFonts w:hint="eastAsia"/>
        </w:rPr>
      </w:pPr>
      <w:r>
        <w:rPr>
          <w:rFonts w:hint="eastAsia"/>
        </w:rPr>
        <w:br w:type="page"/>
      </w:r>
    </w:p>
    <w:p>
      <w:pPr>
        <w:pStyle w:val="18"/>
        <w:rPr>
          <w:rFonts w:hint="eastAsia"/>
        </w:rPr>
      </w:pPr>
    </w:p>
    <w:p>
      <w:pPr>
        <w:pStyle w:val="4"/>
        <w:rPr>
          <w:rFonts w:hint="eastAsia" w:ascii="宋体" w:hAnsi="宋体"/>
          <w:bCs w:val="0"/>
          <w:color w:val="auto"/>
          <w:sz w:val="48"/>
          <w:szCs w:val="48"/>
        </w:rPr>
      </w:pPr>
    </w:p>
    <w:p>
      <w:pPr>
        <w:rPr>
          <w:rFonts w:hint="eastAsia" w:ascii="宋体" w:hAnsi="宋体"/>
          <w:bCs w:val="0"/>
          <w:color w:val="auto"/>
          <w:sz w:val="48"/>
          <w:szCs w:val="48"/>
        </w:rPr>
      </w:pPr>
    </w:p>
    <w:p>
      <w:pPr>
        <w:pStyle w:val="4"/>
        <w:rPr>
          <w:rFonts w:hint="eastAsia" w:ascii="宋体" w:hAnsi="宋体"/>
          <w:bCs w:val="0"/>
          <w:color w:val="auto"/>
          <w:sz w:val="48"/>
          <w:szCs w:val="48"/>
        </w:rPr>
      </w:pPr>
    </w:p>
    <w:p>
      <w:pPr>
        <w:rPr>
          <w:rFonts w:hint="eastAsia" w:ascii="宋体" w:hAnsi="宋体"/>
          <w:bCs w:val="0"/>
          <w:color w:val="auto"/>
          <w:sz w:val="48"/>
          <w:szCs w:val="48"/>
        </w:rPr>
      </w:pPr>
    </w:p>
    <w:p>
      <w:pPr>
        <w:pStyle w:val="4"/>
        <w:rPr>
          <w:rFonts w:hint="eastAsia"/>
        </w:rPr>
      </w:pPr>
    </w:p>
    <w:p>
      <w:pPr>
        <w:snapToGrid w:val="0"/>
        <w:spacing w:beforeLines="100" w:after="0" w:line="360" w:lineRule="auto"/>
        <w:jc w:val="both"/>
        <w:outlineLvl w:val="9"/>
        <w:rPr>
          <w:rFonts w:hint="eastAsia" w:ascii="宋体" w:hAnsi="宋体"/>
          <w:bCs w:val="0"/>
          <w:color w:val="auto"/>
          <w:sz w:val="48"/>
          <w:szCs w:val="48"/>
        </w:rPr>
      </w:pPr>
      <w:bookmarkStart w:id="49" w:name="_Toc5670"/>
    </w:p>
    <w:p>
      <w:pPr>
        <w:pStyle w:val="18"/>
        <w:rPr>
          <w:rFonts w:hint="eastAsia" w:ascii="宋体" w:hAnsi="宋体"/>
          <w:bCs w:val="0"/>
          <w:color w:val="auto"/>
          <w:sz w:val="48"/>
          <w:szCs w:val="48"/>
        </w:rPr>
      </w:pPr>
    </w:p>
    <w:p>
      <w:pPr>
        <w:pStyle w:val="18"/>
        <w:rPr>
          <w:rFonts w:hint="eastAsia" w:ascii="宋体" w:hAnsi="宋体"/>
          <w:bCs w:val="0"/>
          <w:color w:val="auto"/>
          <w:sz w:val="48"/>
          <w:szCs w:val="48"/>
        </w:rPr>
      </w:pPr>
    </w:p>
    <w:p>
      <w:pPr>
        <w:pStyle w:val="2"/>
        <w:snapToGrid w:val="0"/>
        <w:spacing w:beforeLines="100" w:after="0" w:line="360" w:lineRule="auto"/>
        <w:ind w:firstLine="482" w:firstLineChars="100"/>
        <w:jc w:val="both"/>
        <w:rPr>
          <w:rFonts w:ascii="宋体" w:hAnsi="宋体"/>
          <w:bCs w:val="0"/>
          <w:color w:val="auto"/>
          <w:sz w:val="48"/>
          <w:szCs w:val="48"/>
        </w:rPr>
      </w:pPr>
      <w:r>
        <w:rPr>
          <w:rFonts w:hint="eastAsia" w:ascii="宋体" w:hAnsi="宋体"/>
          <w:bCs w:val="0"/>
          <w:color w:val="auto"/>
          <w:sz w:val="48"/>
          <w:szCs w:val="48"/>
        </w:rPr>
        <w:t>第</w:t>
      </w:r>
      <w:r>
        <w:rPr>
          <w:rFonts w:hint="eastAsia" w:ascii="宋体" w:hAnsi="宋体"/>
          <w:bCs w:val="0"/>
          <w:color w:val="auto"/>
          <w:sz w:val="48"/>
          <w:szCs w:val="48"/>
          <w:lang w:eastAsia="zh-CN"/>
        </w:rPr>
        <w:t>五</w:t>
      </w:r>
      <w:r>
        <w:rPr>
          <w:rFonts w:ascii="宋体" w:hAnsi="宋体"/>
          <w:bCs w:val="0"/>
          <w:color w:val="auto"/>
          <w:sz w:val="48"/>
          <w:szCs w:val="48"/>
        </w:rPr>
        <w:t>章</w:t>
      </w:r>
      <w:r>
        <w:rPr>
          <w:rFonts w:hint="eastAsia" w:ascii="宋体" w:hAnsi="宋体"/>
          <w:bCs w:val="0"/>
          <w:color w:val="auto"/>
          <w:sz w:val="48"/>
          <w:szCs w:val="48"/>
          <w:lang w:val="en-US" w:eastAsia="zh-CN"/>
        </w:rPr>
        <w:t xml:space="preserve"> </w:t>
      </w:r>
      <w:r>
        <w:rPr>
          <w:rFonts w:hint="eastAsia" w:ascii="宋体" w:hAnsi="宋体"/>
          <w:bCs w:val="0"/>
          <w:color w:val="auto"/>
          <w:sz w:val="48"/>
          <w:szCs w:val="48"/>
        </w:rPr>
        <w:t xml:space="preserve"> </w:t>
      </w:r>
      <w:r>
        <w:rPr>
          <w:rFonts w:hint="eastAsia" w:ascii="宋体" w:hAnsi="宋体"/>
          <w:bCs w:val="0"/>
          <w:color w:val="auto"/>
          <w:sz w:val="48"/>
          <w:szCs w:val="48"/>
          <w:lang w:eastAsia="zh-CN"/>
        </w:rPr>
        <w:t>单一来源谈判响应</w:t>
      </w:r>
      <w:r>
        <w:rPr>
          <w:rFonts w:hint="eastAsia" w:ascii="宋体" w:hAnsi="宋体"/>
          <w:bCs w:val="0"/>
          <w:color w:val="auto"/>
          <w:sz w:val="48"/>
          <w:szCs w:val="48"/>
        </w:rPr>
        <w:t>文件格式</w:t>
      </w:r>
      <w:bookmarkEnd w:id="44"/>
      <w:bookmarkEnd w:id="45"/>
      <w:bookmarkEnd w:id="47"/>
      <w:bookmarkEnd w:id="48"/>
      <w:bookmarkEnd w:id="49"/>
    </w:p>
    <w:p>
      <w:pPr>
        <w:spacing w:line="360" w:lineRule="auto"/>
        <w:rPr>
          <w:rFonts w:ascii="宋体" w:hAnsi="宋体"/>
          <w:b/>
          <w:color w:val="auto"/>
          <w:sz w:val="28"/>
          <w:szCs w:val="28"/>
        </w:rPr>
      </w:pPr>
      <w:bookmarkStart w:id="50" w:name="_Toc60421812"/>
      <w:r>
        <w:rPr>
          <w:rFonts w:ascii="宋体" w:hAnsi="宋体"/>
          <w:b/>
          <w:color w:val="auto"/>
          <w:sz w:val="28"/>
          <w:szCs w:val="28"/>
        </w:rPr>
        <w:br w:type="page"/>
      </w:r>
      <w:bookmarkEnd w:id="50"/>
    </w:p>
    <w:p>
      <w:pPr>
        <w:pStyle w:val="18"/>
        <w:jc w:val="right"/>
        <w:outlineLvl w:val="9"/>
        <w:rPr>
          <w:rFonts w:hint="default" w:ascii="宋体" w:hAnsi="宋体" w:eastAsia="宋体" w:cs="宋体"/>
          <w:b/>
          <w:bCs/>
          <w:color w:val="auto"/>
          <w:kern w:val="0"/>
          <w:sz w:val="48"/>
          <w:szCs w:val="48"/>
          <w:lang w:val="en-US" w:eastAsia="zh-CN" w:bidi="ar-SA"/>
        </w:rPr>
      </w:pPr>
      <w:bookmarkStart w:id="51" w:name="_Toc60421813"/>
      <w:r>
        <w:rPr>
          <w:rFonts w:hint="eastAsia" w:ascii="宋体" w:hAnsi="宋体" w:cs="宋体" w:eastAsiaTheme="minorEastAsia"/>
          <w:b/>
          <w:bCs/>
          <w:color w:val="auto"/>
          <w:kern w:val="2"/>
          <w:sz w:val="36"/>
          <w:szCs w:val="36"/>
          <w:lang w:val="en-US" w:eastAsia="zh-CN" w:bidi="ar-SA"/>
        </w:rPr>
        <w:t xml:space="preserve">正/副本 </w:t>
      </w:r>
      <w:r>
        <w:rPr>
          <w:rFonts w:hint="eastAsia"/>
          <w:color w:val="auto"/>
          <w:lang w:val="en-US" w:eastAsia="zh-CN"/>
        </w:rPr>
        <w:t xml:space="preserve">                                        </w:t>
      </w:r>
      <w:r>
        <w:rPr>
          <w:rFonts w:hint="eastAsia" w:ascii="宋体" w:hAnsi="宋体" w:eastAsia="宋体" w:cs="宋体"/>
          <w:b/>
          <w:bCs/>
          <w:color w:val="auto"/>
          <w:kern w:val="0"/>
          <w:sz w:val="48"/>
          <w:szCs w:val="48"/>
          <w:lang w:val="en-US" w:eastAsia="zh-CN" w:bidi="ar-SA"/>
        </w:rPr>
        <w:t xml:space="preserve">    </w:t>
      </w:r>
    </w:p>
    <w:p>
      <w:pPr>
        <w:pStyle w:val="18"/>
        <w:outlineLvl w:val="9"/>
        <w:rPr>
          <w:rFonts w:hint="eastAsia"/>
          <w:color w:val="auto"/>
        </w:rPr>
      </w:pPr>
    </w:p>
    <w:p>
      <w:pPr>
        <w:pStyle w:val="18"/>
        <w:outlineLvl w:val="9"/>
        <w:rPr>
          <w:rFonts w:hint="eastAsia"/>
          <w:color w:val="auto"/>
        </w:rPr>
      </w:pPr>
    </w:p>
    <w:p>
      <w:pPr>
        <w:outlineLvl w:val="9"/>
        <w:rPr>
          <w:rFonts w:hint="eastAsia" w:ascii="宋体" w:hAnsi="宋体" w:cs="宋体"/>
          <w:b/>
          <w:bCs/>
          <w:color w:val="auto"/>
          <w:sz w:val="28"/>
          <w:szCs w:val="28"/>
        </w:rPr>
      </w:pPr>
    </w:p>
    <w:p>
      <w:pPr>
        <w:snapToGrid w:val="0"/>
        <w:spacing w:beforeLines="100" w:after="0" w:line="360" w:lineRule="auto"/>
        <w:jc w:val="center"/>
        <w:outlineLvl w:val="9"/>
        <w:rPr>
          <w:rFonts w:hint="eastAsia" w:ascii="宋体" w:hAnsi="宋体" w:cs="宋体" w:eastAsiaTheme="minorEastAsia"/>
          <w:b/>
          <w:bCs/>
          <w:color w:val="auto"/>
          <w:kern w:val="2"/>
          <w:sz w:val="36"/>
          <w:szCs w:val="36"/>
          <w:lang w:val="en-US" w:eastAsia="zh-CN" w:bidi="ar-SA"/>
        </w:rPr>
      </w:pPr>
      <w:bookmarkStart w:id="52" w:name="_Toc7354"/>
      <w:r>
        <w:rPr>
          <w:rFonts w:hint="eastAsia" w:ascii="宋体" w:hAnsi="宋体" w:cs="宋体"/>
          <w:b/>
          <w:bCs/>
          <w:color w:val="auto"/>
          <w:kern w:val="2"/>
          <w:sz w:val="36"/>
          <w:szCs w:val="36"/>
          <w:lang w:val="en-US" w:eastAsia="zh-CN" w:bidi="ar-SA"/>
        </w:rPr>
        <w:t>安康市中心血站2024年度四项传染病检测质控品采购项目（二次）</w:t>
      </w:r>
    </w:p>
    <w:bookmarkEnd w:id="52"/>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eastAsiaTheme="minorEastAsia"/>
          <w:b/>
          <w:bCs/>
          <w:color w:val="auto"/>
          <w:kern w:val="2"/>
          <w:sz w:val="36"/>
          <w:szCs w:val="36"/>
          <w:lang w:val="en-US" w:eastAsia="zh-CN" w:bidi="ar-SA"/>
        </w:rPr>
      </w:pPr>
    </w:p>
    <w:p>
      <w:pPr>
        <w:spacing w:line="360" w:lineRule="auto"/>
        <w:jc w:val="center"/>
        <w:outlineLvl w:val="9"/>
        <w:rPr>
          <w:rFonts w:hint="eastAsia" w:ascii="宋体" w:hAnsi="宋体" w:eastAsia="宋体" w:cs="宋体"/>
          <w:b/>
          <w:bCs/>
          <w:color w:val="auto"/>
          <w:kern w:val="0"/>
          <w:sz w:val="36"/>
          <w:szCs w:val="36"/>
        </w:rPr>
      </w:pPr>
    </w:p>
    <w:p>
      <w:pPr>
        <w:spacing w:line="360" w:lineRule="auto"/>
        <w:jc w:val="center"/>
        <w:outlineLvl w:val="9"/>
        <w:rPr>
          <w:rFonts w:hint="default" w:ascii="宋体" w:hAnsi="宋体" w:cs="宋体"/>
          <w:b/>
          <w:color w:val="auto"/>
          <w:sz w:val="36"/>
          <w:szCs w:val="36"/>
          <w:lang w:val="en-US"/>
        </w:rPr>
      </w:pPr>
      <w:bookmarkStart w:id="53" w:name="_Toc29093"/>
      <w:bookmarkStart w:id="54" w:name="_Toc20191"/>
      <w:r>
        <w:rPr>
          <w:rFonts w:hint="eastAsia" w:ascii="宋体" w:hAnsi="宋体" w:eastAsia="宋体" w:cs="宋体"/>
          <w:b/>
          <w:bCs/>
          <w:color w:val="auto"/>
          <w:kern w:val="0"/>
          <w:sz w:val="36"/>
          <w:szCs w:val="36"/>
          <w:lang w:eastAsia="zh-CN"/>
        </w:rPr>
        <w:t>项目编号：</w:t>
      </w:r>
      <w:bookmarkEnd w:id="53"/>
      <w:bookmarkEnd w:id="54"/>
      <w:r>
        <w:rPr>
          <w:rFonts w:hint="eastAsia" w:ascii="宋体" w:hAnsi="宋体" w:eastAsia="宋体" w:cs="宋体"/>
          <w:b/>
          <w:bCs/>
          <w:color w:val="auto"/>
          <w:kern w:val="0"/>
          <w:sz w:val="36"/>
          <w:szCs w:val="36"/>
          <w:lang w:eastAsia="zh-CN"/>
        </w:rPr>
        <w:t>DXZB-2024-0214.1B1</w:t>
      </w:r>
    </w:p>
    <w:p>
      <w:pPr>
        <w:outlineLvl w:val="9"/>
        <w:rPr>
          <w:rFonts w:hint="eastAsia"/>
          <w:color w:val="auto"/>
        </w:rPr>
      </w:pPr>
    </w:p>
    <w:p>
      <w:pPr>
        <w:jc w:val="center"/>
        <w:outlineLvl w:val="9"/>
        <w:rPr>
          <w:rFonts w:hint="eastAsia" w:ascii="宋体" w:hAnsi="宋体" w:cs="宋体"/>
          <w:b/>
          <w:color w:val="auto"/>
          <w:sz w:val="72"/>
          <w:szCs w:val="72"/>
        </w:rPr>
      </w:pPr>
    </w:p>
    <w:p>
      <w:pPr>
        <w:jc w:val="center"/>
        <w:outlineLvl w:val="9"/>
        <w:rPr>
          <w:rFonts w:hint="eastAsia" w:ascii="宋体" w:hAnsi="宋体" w:cs="宋体"/>
          <w:b/>
          <w:color w:val="auto"/>
          <w:sz w:val="72"/>
          <w:szCs w:val="72"/>
        </w:rPr>
      </w:pPr>
      <w:r>
        <w:rPr>
          <w:rFonts w:hint="eastAsia" w:ascii="宋体" w:hAnsi="宋体" w:cs="宋体"/>
          <w:b/>
          <w:color w:val="auto"/>
          <w:sz w:val="72"/>
          <w:szCs w:val="72"/>
          <w:lang w:eastAsia="zh-CN"/>
        </w:rPr>
        <w:t>单一来源谈判响应</w:t>
      </w:r>
      <w:r>
        <w:rPr>
          <w:rFonts w:hint="eastAsia" w:ascii="宋体" w:hAnsi="宋体" w:cs="宋体"/>
          <w:b/>
          <w:color w:val="auto"/>
          <w:sz w:val="72"/>
          <w:szCs w:val="72"/>
        </w:rPr>
        <w:t>文件</w:t>
      </w:r>
    </w:p>
    <w:p>
      <w:pPr>
        <w:outlineLvl w:val="9"/>
        <w:rPr>
          <w:rFonts w:hint="eastAsia" w:ascii="宋体" w:hAnsi="宋体" w:cs="宋体"/>
          <w:b/>
          <w:color w:val="auto"/>
          <w:sz w:val="30"/>
          <w:szCs w:val="30"/>
        </w:rPr>
      </w:pPr>
    </w:p>
    <w:p>
      <w:pPr>
        <w:outlineLvl w:val="9"/>
        <w:rPr>
          <w:rFonts w:hint="eastAsia" w:ascii="宋体" w:hAnsi="宋体" w:cs="宋体"/>
          <w:b/>
          <w:color w:val="auto"/>
          <w:sz w:val="30"/>
          <w:szCs w:val="30"/>
        </w:rPr>
      </w:pPr>
    </w:p>
    <w:p>
      <w:pPr>
        <w:outlineLvl w:val="9"/>
        <w:rPr>
          <w:rFonts w:hint="eastAsia" w:ascii="宋体" w:hAnsi="宋体" w:cs="宋体"/>
          <w:b/>
          <w:color w:val="auto"/>
          <w:sz w:val="30"/>
          <w:szCs w:val="30"/>
        </w:rPr>
      </w:pPr>
    </w:p>
    <w:p>
      <w:pPr>
        <w:outlineLvl w:val="9"/>
        <w:rPr>
          <w:rFonts w:hint="default" w:ascii="宋体" w:hAnsi="宋体" w:eastAsia="宋体" w:cs="宋体"/>
          <w:b/>
          <w:color w:val="auto"/>
          <w:sz w:val="30"/>
          <w:szCs w:val="30"/>
          <w:lang w:val="en-US" w:eastAsia="zh-CN"/>
        </w:rPr>
      </w:pPr>
    </w:p>
    <w:p>
      <w:pPr>
        <w:outlineLvl w:val="9"/>
        <w:rPr>
          <w:rFonts w:hint="default"/>
          <w:color w:val="auto"/>
          <w:lang w:val="en-US" w:eastAsia="zh-CN"/>
        </w:rPr>
      </w:pPr>
    </w:p>
    <w:p>
      <w:pPr>
        <w:ind w:firstLine="720"/>
        <w:outlineLvl w:val="9"/>
        <w:rPr>
          <w:rFonts w:hint="eastAsia" w:ascii="宋体" w:hAnsi="宋体" w:cs="宋体"/>
          <w:b/>
          <w:color w:val="auto"/>
          <w:sz w:val="36"/>
          <w:szCs w:val="36"/>
          <w:lang w:eastAsia="zh-CN"/>
        </w:rPr>
      </w:pPr>
    </w:p>
    <w:p>
      <w:pPr>
        <w:spacing w:line="480" w:lineRule="auto"/>
        <w:ind w:firstLine="964" w:firstLineChars="300"/>
        <w:jc w:val="both"/>
        <w:outlineLvl w:val="9"/>
        <w:rPr>
          <w:rFonts w:hint="eastAsia" w:ascii="宋体" w:hAnsi="宋体"/>
          <w:b/>
          <w:bCs/>
          <w:color w:val="auto"/>
          <w:sz w:val="32"/>
          <w:szCs w:val="32"/>
          <w:u w:val="single"/>
        </w:rPr>
      </w:pPr>
      <w:r>
        <w:rPr>
          <w:rFonts w:hint="eastAsia" w:ascii="宋体" w:hAnsi="宋体"/>
          <w:b/>
          <w:color w:val="auto"/>
          <w:sz w:val="32"/>
          <w:szCs w:val="32"/>
          <w:lang w:val="en-US" w:eastAsia="zh-CN"/>
        </w:rPr>
        <w:t>投 标 单 位</w:t>
      </w:r>
      <w:r>
        <w:rPr>
          <w:rFonts w:hint="eastAsia" w:ascii="宋体" w:hAnsi="宋体"/>
          <w:b/>
          <w:color w:val="auto"/>
          <w:sz w:val="32"/>
          <w:szCs w:val="32"/>
          <w:lang w:eastAsia="zh-CN"/>
        </w:rPr>
        <w:t>：</w:t>
      </w:r>
      <w:r>
        <w:rPr>
          <w:rFonts w:hint="eastAsia" w:ascii="宋体" w:hAnsi="宋体"/>
          <w:b/>
          <w:color w:val="auto"/>
          <w:sz w:val="32"/>
          <w:szCs w:val="32"/>
          <w:u w:val="single"/>
        </w:rPr>
        <w:t xml:space="preserve">                          </w:t>
      </w:r>
      <w:r>
        <w:rPr>
          <w:rFonts w:hint="eastAsia" w:ascii="宋体" w:hAnsi="宋体"/>
          <w:b/>
          <w:color w:val="auto"/>
          <w:sz w:val="32"/>
          <w:szCs w:val="32"/>
        </w:rPr>
        <w:t xml:space="preserve">                       </w:t>
      </w:r>
    </w:p>
    <w:p>
      <w:pPr>
        <w:spacing w:line="480" w:lineRule="auto"/>
        <w:ind w:firstLine="964" w:firstLineChars="300"/>
        <w:jc w:val="both"/>
        <w:outlineLvl w:val="9"/>
        <w:rPr>
          <w:rFonts w:hint="eastAsia" w:ascii="宋体" w:hAnsi="宋体"/>
          <w:b/>
          <w:bCs/>
          <w:color w:val="auto"/>
          <w:sz w:val="32"/>
          <w:szCs w:val="32"/>
          <w:u w:val="single"/>
        </w:rPr>
      </w:pPr>
      <w:r>
        <w:rPr>
          <w:rFonts w:hint="eastAsia" w:ascii="宋体" w:hAnsi="宋体"/>
          <w:b/>
          <w:color w:val="auto"/>
          <w:sz w:val="32"/>
          <w:szCs w:val="32"/>
        </w:rPr>
        <w:t>采购代理机构</w:t>
      </w:r>
      <w:r>
        <w:rPr>
          <w:rFonts w:hint="eastAsia" w:ascii="宋体" w:hAnsi="宋体"/>
          <w:b/>
          <w:color w:val="auto"/>
          <w:sz w:val="32"/>
          <w:szCs w:val="32"/>
          <w:lang w:eastAsia="zh-CN"/>
        </w:rPr>
        <w:t>：</w:t>
      </w:r>
      <w:r>
        <w:rPr>
          <w:rFonts w:hint="eastAsia" w:ascii="宋体" w:hAnsi="宋体"/>
          <w:b/>
          <w:color w:val="auto"/>
          <w:sz w:val="32"/>
          <w:szCs w:val="32"/>
          <w:u w:val="single"/>
        </w:rPr>
        <w:t xml:space="preserve">                        </w:t>
      </w:r>
    </w:p>
    <w:p>
      <w:pPr>
        <w:spacing w:line="480" w:lineRule="auto"/>
        <w:ind w:firstLine="964" w:firstLineChars="300"/>
        <w:jc w:val="both"/>
        <w:outlineLvl w:val="9"/>
        <w:rPr>
          <w:rFonts w:hint="eastAsia" w:ascii="宋体" w:hAnsi="宋体" w:cs="宋体"/>
          <w:b/>
          <w:bCs/>
          <w:color w:val="auto"/>
          <w:sz w:val="28"/>
          <w:szCs w:val="28"/>
        </w:rPr>
      </w:pPr>
      <w:r>
        <w:rPr>
          <w:rFonts w:hint="eastAsia" w:ascii="宋体" w:hAnsi="宋体"/>
          <w:b/>
          <w:color w:val="auto"/>
          <w:sz w:val="32"/>
          <w:szCs w:val="32"/>
        </w:rPr>
        <w:t>时        间</w:t>
      </w:r>
      <w:r>
        <w:rPr>
          <w:rFonts w:hint="eastAsia" w:ascii="宋体" w:hAnsi="宋体"/>
          <w:b/>
          <w:color w:val="auto"/>
          <w:sz w:val="32"/>
          <w:szCs w:val="32"/>
          <w:lang w:eastAsia="zh-CN"/>
        </w:rPr>
        <w:t>：</w:t>
      </w:r>
      <w:r>
        <w:rPr>
          <w:rFonts w:hint="eastAsia" w:ascii="宋体" w:hAnsi="宋体"/>
          <w:b/>
          <w:color w:val="auto"/>
          <w:sz w:val="32"/>
          <w:szCs w:val="32"/>
          <w:u w:val="single"/>
        </w:rPr>
        <w:t xml:space="preserve">  </w:t>
      </w:r>
      <w:r>
        <w:rPr>
          <w:rFonts w:hint="eastAsia" w:ascii="宋体" w:hAnsi="宋体"/>
          <w:b/>
          <w:color w:val="auto"/>
          <w:sz w:val="28"/>
          <w:szCs w:val="28"/>
          <w:u w:val="single"/>
        </w:rPr>
        <w:t xml:space="preserve">                         </w:t>
      </w:r>
    </w:p>
    <w:p>
      <w:pPr>
        <w:outlineLvl w:val="9"/>
        <w:rPr>
          <w:rFonts w:hint="eastAsia" w:ascii="宋体" w:hAnsi="宋体" w:cs="宋体"/>
          <w:b/>
          <w:color w:val="auto"/>
          <w:kern w:val="1"/>
          <w:sz w:val="28"/>
          <w:szCs w:val="28"/>
        </w:rPr>
      </w:pPr>
      <w:r>
        <w:rPr>
          <w:rFonts w:hint="eastAsia" w:ascii="宋体" w:hAnsi="宋体" w:cs="宋体"/>
          <w:b/>
          <w:color w:val="auto"/>
          <w:kern w:val="1"/>
          <w:sz w:val="28"/>
          <w:szCs w:val="28"/>
        </w:rPr>
        <w:br w:type="page"/>
      </w:r>
    </w:p>
    <w:p>
      <w:pPr>
        <w:tabs>
          <w:tab w:val="left" w:pos="883"/>
        </w:tabs>
        <w:spacing w:before="38"/>
        <w:ind w:left="0" w:right="720" w:firstLine="0"/>
        <w:jc w:val="both"/>
        <w:outlineLvl w:val="9"/>
        <w:rPr>
          <w:b/>
          <w:color w:val="auto"/>
          <w:sz w:val="44"/>
        </w:rPr>
      </w:pPr>
    </w:p>
    <w:p>
      <w:pPr>
        <w:tabs>
          <w:tab w:val="left" w:pos="883"/>
        </w:tabs>
        <w:spacing w:before="38"/>
        <w:ind w:left="0" w:right="720" w:firstLine="0"/>
        <w:jc w:val="center"/>
        <w:outlineLvl w:val="9"/>
        <w:rPr>
          <w:b/>
          <w:color w:val="auto"/>
          <w:sz w:val="49"/>
        </w:rPr>
      </w:pPr>
      <w:bookmarkStart w:id="55" w:name="_Toc4749"/>
      <w:bookmarkStart w:id="56" w:name="_Toc28620"/>
      <w:r>
        <w:rPr>
          <w:b/>
          <w:color w:val="auto"/>
          <w:sz w:val="44"/>
        </w:rPr>
        <w:t>目</w:t>
      </w:r>
      <w:r>
        <w:rPr>
          <w:b/>
          <w:color w:val="auto"/>
          <w:sz w:val="44"/>
        </w:rPr>
        <w:tab/>
      </w:r>
      <w:r>
        <w:rPr>
          <w:b/>
          <w:color w:val="auto"/>
          <w:sz w:val="44"/>
        </w:rPr>
        <w:t>录</w:t>
      </w:r>
      <w:bookmarkEnd w:id="55"/>
      <w:bookmarkEnd w:id="56"/>
    </w:p>
    <w:p>
      <w:pPr>
        <w:pStyle w:val="22"/>
        <w:numPr>
          <w:ilvl w:val="0"/>
          <w:numId w:val="0"/>
        </w:numPr>
        <w:tabs>
          <w:tab w:val="left" w:pos="1658"/>
        </w:tabs>
        <w:spacing w:before="0" w:after="0" w:line="240" w:lineRule="auto"/>
        <w:ind w:leftChars="200" w:right="0" w:rightChars="0"/>
        <w:jc w:val="both"/>
        <w:outlineLvl w:val="9"/>
        <w:rPr>
          <w:color w:val="auto"/>
          <w:sz w:val="28"/>
        </w:rPr>
      </w:pPr>
    </w:p>
    <w:p>
      <w:pPr>
        <w:pStyle w:val="22"/>
        <w:numPr>
          <w:ilvl w:val="0"/>
          <w:numId w:val="0"/>
        </w:numPr>
        <w:tabs>
          <w:tab w:val="left" w:pos="1658"/>
        </w:tabs>
        <w:spacing w:before="0" w:after="0" w:line="240" w:lineRule="auto"/>
        <w:ind w:leftChars="200" w:right="0" w:rightChars="0"/>
        <w:jc w:val="both"/>
        <w:outlineLvl w:val="9"/>
        <w:rPr>
          <w:color w:val="auto"/>
          <w:sz w:val="28"/>
        </w:rPr>
      </w:pPr>
    </w:p>
    <w:p>
      <w:pPr>
        <w:numPr>
          <w:ilvl w:val="0"/>
          <w:numId w:val="6"/>
        </w:numPr>
        <w:spacing w:line="480" w:lineRule="auto"/>
        <w:jc w:val="left"/>
        <w:rPr>
          <w:rFonts w:hint="eastAsia" w:ascii="宋体" w:hAnsi="宋体" w:cs="宋体"/>
          <w:sz w:val="24"/>
          <w:szCs w:val="24"/>
          <w:lang w:eastAsia="zh-CN"/>
        </w:rPr>
      </w:pPr>
      <w:r>
        <w:rPr>
          <w:rFonts w:hint="eastAsia" w:ascii="宋体" w:hAnsi="宋体" w:cs="宋体"/>
          <w:sz w:val="24"/>
          <w:szCs w:val="24"/>
          <w:lang w:eastAsia="zh-CN"/>
        </w:rPr>
        <w:t>投标函（格式）；</w:t>
      </w:r>
    </w:p>
    <w:p>
      <w:pPr>
        <w:numPr>
          <w:ilvl w:val="0"/>
          <w:numId w:val="6"/>
        </w:numPr>
        <w:spacing w:line="480" w:lineRule="auto"/>
        <w:jc w:val="left"/>
        <w:rPr>
          <w:rFonts w:hint="eastAsia" w:ascii="宋体" w:hAnsi="宋体" w:cs="宋体"/>
          <w:sz w:val="24"/>
          <w:szCs w:val="24"/>
          <w:lang w:eastAsia="zh-CN"/>
        </w:rPr>
      </w:pPr>
      <w:r>
        <w:rPr>
          <w:rFonts w:hint="eastAsia" w:ascii="宋体" w:hAnsi="宋体" w:cs="宋体"/>
          <w:sz w:val="24"/>
          <w:szCs w:val="24"/>
          <w:lang w:eastAsia="zh-CN"/>
        </w:rPr>
        <w:t>投标报价表（格式）；</w:t>
      </w:r>
    </w:p>
    <w:p>
      <w:pPr>
        <w:numPr>
          <w:ilvl w:val="0"/>
          <w:numId w:val="6"/>
        </w:numPr>
        <w:spacing w:line="480" w:lineRule="auto"/>
        <w:jc w:val="left"/>
        <w:rPr>
          <w:rFonts w:hint="eastAsia" w:ascii="宋体" w:hAnsi="宋体" w:cs="宋体"/>
          <w:sz w:val="24"/>
          <w:szCs w:val="24"/>
          <w:lang w:eastAsia="zh-CN"/>
        </w:rPr>
      </w:pPr>
      <w:r>
        <w:rPr>
          <w:rFonts w:hint="eastAsia" w:ascii="宋体" w:hAnsi="宋体" w:cs="宋体"/>
          <w:sz w:val="24"/>
          <w:szCs w:val="24"/>
          <w:lang w:eastAsia="zh-CN"/>
        </w:rPr>
        <w:t>投标报价明细表；</w:t>
      </w:r>
    </w:p>
    <w:p>
      <w:pPr>
        <w:numPr>
          <w:ilvl w:val="0"/>
          <w:numId w:val="6"/>
        </w:numPr>
        <w:spacing w:line="480" w:lineRule="auto"/>
        <w:jc w:val="left"/>
        <w:rPr>
          <w:rFonts w:hint="eastAsia" w:ascii="宋体" w:hAnsi="宋体" w:cs="宋体"/>
          <w:sz w:val="24"/>
          <w:szCs w:val="24"/>
          <w:lang w:eastAsia="zh-CN"/>
        </w:rPr>
      </w:pPr>
      <w:r>
        <w:rPr>
          <w:rFonts w:hint="eastAsia" w:ascii="宋体" w:hAnsi="宋体" w:cs="宋体"/>
          <w:sz w:val="24"/>
          <w:szCs w:val="24"/>
          <w:lang w:eastAsia="zh-CN"/>
        </w:rPr>
        <w:t>商务条款偏离表（格式）；</w:t>
      </w:r>
    </w:p>
    <w:p>
      <w:pPr>
        <w:numPr>
          <w:ilvl w:val="0"/>
          <w:numId w:val="6"/>
        </w:numPr>
        <w:spacing w:line="480" w:lineRule="auto"/>
        <w:jc w:val="left"/>
        <w:rPr>
          <w:rFonts w:hint="eastAsia" w:ascii="宋体" w:hAnsi="宋体" w:cs="宋体"/>
          <w:sz w:val="24"/>
          <w:szCs w:val="24"/>
          <w:lang w:eastAsia="zh-CN"/>
        </w:rPr>
      </w:pPr>
      <w:r>
        <w:rPr>
          <w:rFonts w:hint="eastAsia" w:ascii="宋体" w:hAnsi="宋体" w:cs="宋体"/>
          <w:sz w:val="24"/>
          <w:szCs w:val="24"/>
          <w:lang w:eastAsia="zh-CN"/>
        </w:rPr>
        <w:t>技术规格偏离表（格式）；</w:t>
      </w:r>
    </w:p>
    <w:p>
      <w:pPr>
        <w:numPr>
          <w:ilvl w:val="0"/>
          <w:numId w:val="6"/>
        </w:numPr>
        <w:spacing w:line="480" w:lineRule="auto"/>
        <w:jc w:val="left"/>
        <w:rPr>
          <w:rFonts w:hint="eastAsia" w:ascii="宋体" w:hAnsi="宋体" w:cs="宋体"/>
          <w:sz w:val="24"/>
          <w:szCs w:val="24"/>
          <w:lang w:eastAsia="zh-CN"/>
        </w:rPr>
      </w:pPr>
      <w:r>
        <w:rPr>
          <w:rFonts w:hint="eastAsia" w:ascii="宋体" w:hAnsi="宋体" w:cs="宋体"/>
          <w:sz w:val="24"/>
          <w:szCs w:val="24"/>
          <w:lang w:eastAsia="zh-CN"/>
        </w:rPr>
        <w:t>法定代表人证明书或授权书（格式）；</w:t>
      </w:r>
    </w:p>
    <w:p>
      <w:pPr>
        <w:numPr>
          <w:ilvl w:val="0"/>
          <w:numId w:val="6"/>
        </w:numPr>
        <w:spacing w:line="480" w:lineRule="auto"/>
        <w:jc w:val="left"/>
        <w:rPr>
          <w:rFonts w:hint="eastAsia" w:ascii="宋体" w:hAnsi="宋体" w:cs="宋体"/>
          <w:sz w:val="24"/>
          <w:szCs w:val="24"/>
          <w:lang w:eastAsia="zh-CN"/>
        </w:rPr>
      </w:pPr>
      <w:r>
        <w:rPr>
          <w:rFonts w:hint="eastAsia" w:ascii="宋体" w:hAnsi="宋体" w:cs="宋体"/>
          <w:sz w:val="24"/>
          <w:szCs w:val="24"/>
          <w:lang w:eastAsia="zh-CN"/>
        </w:rPr>
        <w:t>资格证明文件；</w:t>
      </w:r>
    </w:p>
    <w:p>
      <w:pPr>
        <w:numPr>
          <w:ilvl w:val="0"/>
          <w:numId w:val="6"/>
        </w:numPr>
        <w:spacing w:line="480" w:lineRule="auto"/>
        <w:jc w:val="left"/>
        <w:rPr>
          <w:rFonts w:hint="eastAsia" w:ascii="宋体" w:hAnsi="宋体" w:cs="宋体"/>
          <w:sz w:val="24"/>
          <w:szCs w:val="24"/>
          <w:lang w:eastAsia="zh-CN"/>
        </w:rPr>
      </w:pPr>
      <w:r>
        <w:rPr>
          <w:rFonts w:hint="eastAsia" w:ascii="宋体" w:hAnsi="宋体" w:cs="宋体"/>
          <w:kern w:val="0"/>
          <w:sz w:val="24"/>
          <w:szCs w:val="24"/>
        </w:rPr>
        <w:t>具有履行合同所必需的设备和专业技术能力的书面声明；</w:t>
      </w:r>
    </w:p>
    <w:p>
      <w:pPr>
        <w:numPr>
          <w:ilvl w:val="0"/>
          <w:numId w:val="6"/>
        </w:numPr>
        <w:spacing w:line="480" w:lineRule="auto"/>
        <w:jc w:val="left"/>
        <w:rPr>
          <w:rFonts w:hint="eastAsia"/>
          <w:sz w:val="24"/>
          <w:szCs w:val="24"/>
          <w:lang w:eastAsia="zh-CN"/>
        </w:rPr>
      </w:pPr>
      <w:r>
        <w:rPr>
          <w:rFonts w:hint="eastAsia" w:ascii="宋体" w:hAnsi="宋体" w:cs="宋体"/>
          <w:sz w:val="24"/>
          <w:szCs w:val="24"/>
          <w:lang w:eastAsia="zh-CN"/>
        </w:rPr>
        <w:t>参加政府采购活动前三年内，在经营活动中没有重大违法记录书面声明（格式）；</w:t>
      </w:r>
    </w:p>
    <w:p>
      <w:pPr>
        <w:numPr>
          <w:ilvl w:val="0"/>
          <w:numId w:val="6"/>
        </w:numPr>
        <w:spacing w:line="480" w:lineRule="auto"/>
        <w:jc w:val="left"/>
        <w:rPr>
          <w:rFonts w:hint="eastAsia" w:ascii="宋体" w:hAnsi="宋体" w:cs="宋体"/>
          <w:sz w:val="24"/>
          <w:szCs w:val="24"/>
          <w:lang w:eastAsia="zh-CN"/>
        </w:rPr>
      </w:pPr>
      <w:r>
        <w:rPr>
          <w:rFonts w:hint="eastAsia" w:ascii="宋体" w:hAnsi="宋体" w:cs="宋体"/>
          <w:sz w:val="24"/>
          <w:szCs w:val="24"/>
          <w:lang w:eastAsia="zh-CN"/>
        </w:rPr>
        <w:t>陕西省政府采购供应商拒绝政府采购领域商业贿赂承诺书（格式）；</w:t>
      </w:r>
    </w:p>
    <w:p>
      <w:pPr>
        <w:numPr>
          <w:ilvl w:val="0"/>
          <w:numId w:val="6"/>
        </w:numPr>
        <w:spacing w:line="480" w:lineRule="auto"/>
        <w:jc w:val="left"/>
        <w:rPr>
          <w:rFonts w:hint="eastAsia" w:ascii="宋体" w:hAnsi="宋体" w:cs="宋体"/>
          <w:sz w:val="24"/>
          <w:szCs w:val="24"/>
          <w:lang w:eastAsia="zh-CN"/>
        </w:rPr>
      </w:pPr>
      <w:r>
        <w:rPr>
          <w:rFonts w:hint="eastAsia" w:ascii="宋体" w:hAnsi="宋体" w:cs="宋体"/>
          <w:sz w:val="24"/>
          <w:szCs w:val="24"/>
          <w:lang w:eastAsia="zh-CN"/>
        </w:rPr>
        <w:t>项目业绩表；</w:t>
      </w:r>
    </w:p>
    <w:p>
      <w:pPr>
        <w:numPr>
          <w:ilvl w:val="0"/>
          <w:numId w:val="6"/>
        </w:numPr>
        <w:spacing w:line="480" w:lineRule="auto"/>
        <w:jc w:val="left"/>
        <w:rPr>
          <w:rFonts w:hint="eastAsia" w:ascii="宋体" w:hAnsi="宋体" w:cs="宋体"/>
          <w:sz w:val="24"/>
          <w:szCs w:val="24"/>
          <w:lang w:eastAsia="zh-CN"/>
        </w:rPr>
      </w:pPr>
      <w:r>
        <w:rPr>
          <w:rFonts w:hint="eastAsia" w:ascii="宋体" w:hAnsi="宋体" w:cs="宋体"/>
          <w:sz w:val="24"/>
          <w:szCs w:val="24"/>
          <w:lang w:eastAsia="zh-CN"/>
        </w:rPr>
        <w:t>售后服务承诺（格式）；</w:t>
      </w:r>
    </w:p>
    <w:p>
      <w:pPr>
        <w:numPr>
          <w:ilvl w:val="0"/>
          <w:numId w:val="6"/>
        </w:numPr>
        <w:spacing w:line="480" w:lineRule="auto"/>
        <w:jc w:val="left"/>
        <w:rPr>
          <w:rFonts w:hint="eastAsia" w:ascii="宋体" w:hAnsi="宋体" w:cs="宋体"/>
          <w:sz w:val="24"/>
          <w:szCs w:val="24"/>
          <w:lang w:eastAsia="zh-CN"/>
        </w:rPr>
      </w:pPr>
      <w:r>
        <w:rPr>
          <w:rFonts w:hint="eastAsia" w:ascii="宋体" w:hAnsi="宋体" w:cs="宋体"/>
          <w:sz w:val="24"/>
          <w:szCs w:val="24"/>
          <w:lang w:eastAsia="zh-CN"/>
        </w:rPr>
        <w:t>其他证明材料。</w:t>
      </w:r>
    </w:p>
    <w:p>
      <w:pPr>
        <w:spacing w:line="360" w:lineRule="auto"/>
        <w:outlineLvl w:val="1"/>
        <w:rPr>
          <w:rFonts w:ascii="宋体" w:hAnsi="宋体" w:cs="宋体"/>
          <w:b/>
          <w:sz w:val="28"/>
          <w:szCs w:val="28"/>
        </w:rPr>
      </w:pPr>
      <w:r>
        <w:rPr>
          <w:rFonts w:hint="eastAsia"/>
          <w:color w:val="auto"/>
          <w:spacing w:val="-2"/>
          <w:sz w:val="28"/>
          <w:lang w:eastAsia="zh-CN"/>
        </w:rPr>
        <w:br w:type="page"/>
      </w:r>
      <w:bookmarkEnd w:id="51"/>
      <w:r>
        <w:rPr>
          <w:rFonts w:hint="eastAsia" w:ascii="宋体" w:hAnsi="宋体" w:cs="宋体"/>
          <w:b/>
          <w:sz w:val="28"/>
          <w:szCs w:val="28"/>
        </w:rPr>
        <w:t>一、投标函</w:t>
      </w:r>
    </w:p>
    <w:p>
      <w:pPr>
        <w:spacing w:line="360" w:lineRule="auto"/>
        <w:rPr>
          <w:rFonts w:ascii="宋体" w:hAnsi="宋体" w:cs="宋体"/>
          <w:b/>
          <w:sz w:val="24"/>
        </w:rPr>
      </w:pPr>
    </w:p>
    <w:p>
      <w:pPr>
        <w:spacing w:line="360" w:lineRule="auto"/>
        <w:jc w:val="center"/>
        <w:rPr>
          <w:rFonts w:ascii="宋体" w:hAnsi="宋体" w:cs="宋体"/>
          <w:b/>
          <w:bCs/>
          <w:sz w:val="28"/>
        </w:rPr>
      </w:pPr>
      <w:r>
        <w:rPr>
          <w:rFonts w:hint="eastAsia" w:ascii="宋体" w:hAnsi="宋体" w:cs="宋体"/>
          <w:b/>
          <w:bCs/>
          <w:sz w:val="28"/>
        </w:rPr>
        <w:t>投     标     函</w:t>
      </w:r>
    </w:p>
    <w:p>
      <w:pPr>
        <w:spacing w:line="360" w:lineRule="auto"/>
        <w:rPr>
          <w:rFonts w:ascii="宋体" w:hAnsi="宋体" w:cs="宋体"/>
          <w:sz w:val="24"/>
        </w:rPr>
      </w:pPr>
      <w:r>
        <w:rPr>
          <w:rFonts w:hint="eastAsia" w:ascii="宋体" w:hAnsi="宋体" w:cs="宋体"/>
          <w:sz w:val="24"/>
        </w:rPr>
        <w:t>致：陕西德信招标有限公司</w:t>
      </w:r>
    </w:p>
    <w:p>
      <w:pPr>
        <w:spacing w:line="360" w:lineRule="auto"/>
        <w:ind w:firstLine="480"/>
        <w:rPr>
          <w:rFonts w:ascii="宋体" w:hAnsi="宋体" w:cs="宋体"/>
          <w:sz w:val="24"/>
        </w:rPr>
      </w:pPr>
      <w:r>
        <w:rPr>
          <w:rFonts w:hint="eastAsia" w:ascii="宋体" w:hAnsi="宋体" w:cs="宋体"/>
          <w:sz w:val="24"/>
        </w:rPr>
        <w:t>我方确认收到贵方提供</w:t>
      </w:r>
      <w:r>
        <w:rPr>
          <w:rFonts w:hint="eastAsia" w:ascii="宋体" w:hAnsi="宋体" w:cs="宋体"/>
          <w:b/>
          <w:bCs/>
          <w:sz w:val="24"/>
          <w:u w:val="single"/>
        </w:rPr>
        <w:t xml:space="preserve"> </w:t>
      </w:r>
      <w:r>
        <w:rPr>
          <w:rFonts w:hint="eastAsia" w:ascii="宋体" w:hAnsi="宋体" w:cs="宋体"/>
          <w:b/>
          <w:bCs/>
          <w:color w:val="auto"/>
          <w:sz w:val="24"/>
          <w:u w:val="single"/>
        </w:rPr>
        <w:t xml:space="preserve">  </w:t>
      </w:r>
      <w:r>
        <w:rPr>
          <w:rFonts w:hint="eastAsia" w:ascii="宋体" w:hAnsi="宋体" w:cs="宋体"/>
          <w:i/>
          <w:iCs/>
          <w:color w:val="auto"/>
          <w:sz w:val="24"/>
          <w:u w:val="single"/>
        </w:rPr>
        <w:t>（项目编号）   （项目名称）</w:t>
      </w:r>
      <w:r>
        <w:rPr>
          <w:rFonts w:hint="eastAsia" w:ascii="宋体" w:hAnsi="宋体" w:cs="宋体"/>
          <w:sz w:val="24"/>
          <w:lang w:val="en-US" w:eastAsia="zh-CN"/>
        </w:rPr>
        <w:t>谈判</w:t>
      </w:r>
      <w:r>
        <w:rPr>
          <w:rFonts w:hint="eastAsia" w:ascii="宋体" w:hAnsi="宋体" w:cs="宋体"/>
          <w:sz w:val="24"/>
        </w:rPr>
        <w:t>文件的全部内容，我方：</w:t>
      </w:r>
      <w:r>
        <w:rPr>
          <w:rFonts w:hint="eastAsia" w:ascii="宋体" w:hAnsi="宋体" w:cs="宋体"/>
          <w:sz w:val="24"/>
          <w:u w:val="single"/>
        </w:rPr>
        <w:t>（</w:t>
      </w:r>
      <w:r>
        <w:rPr>
          <w:rFonts w:hint="eastAsia" w:ascii="宋体" w:hAnsi="宋体" w:cs="宋体"/>
          <w:i/>
          <w:iCs/>
          <w:sz w:val="24"/>
          <w:u w:val="single"/>
        </w:rPr>
        <w:t>投标人名称</w:t>
      </w:r>
      <w:r>
        <w:rPr>
          <w:rFonts w:hint="eastAsia" w:ascii="宋体" w:hAnsi="宋体" w:cs="宋体"/>
          <w:sz w:val="24"/>
          <w:u w:val="single"/>
        </w:rPr>
        <w:t>）</w:t>
      </w:r>
      <w:r>
        <w:rPr>
          <w:rFonts w:hint="eastAsia" w:ascii="宋体" w:hAnsi="宋体" w:cs="宋体"/>
          <w:sz w:val="24"/>
        </w:rPr>
        <w:t>作为投标者正式授权</w:t>
      </w:r>
      <w:r>
        <w:rPr>
          <w:rFonts w:hint="eastAsia" w:ascii="宋体" w:hAnsi="宋体" w:cs="宋体"/>
          <w:sz w:val="24"/>
          <w:u w:val="single"/>
        </w:rPr>
        <w:t xml:space="preserve">                          </w:t>
      </w:r>
      <w:r>
        <w:rPr>
          <w:rFonts w:hint="eastAsia" w:ascii="宋体" w:hAnsi="宋体" w:cs="宋体"/>
          <w:i/>
          <w:iCs/>
          <w:sz w:val="24"/>
          <w:u w:val="single"/>
        </w:rPr>
        <w:t xml:space="preserve">（授权代表全名、职务）    </w:t>
      </w:r>
      <w:r>
        <w:rPr>
          <w:rFonts w:hint="eastAsia" w:ascii="宋体" w:hAnsi="宋体" w:cs="宋体"/>
          <w:sz w:val="24"/>
        </w:rPr>
        <w:t>代表我方进行有关本投标的一切事宜。</w:t>
      </w:r>
    </w:p>
    <w:p>
      <w:pPr>
        <w:spacing w:line="360" w:lineRule="auto"/>
        <w:ind w:firstLine="480"/>
        <w:rPr>
          <w:rFonts w:hint="eastAsia" w:ascii="宋体" w:hAnsi="宋体" w:cs="宋体"/>
          <w:sz w:val="24"/>
        </w:rPr>
      </w:pPr>
      <w:r>
        <w:rPr>
          <w:rFonts w:hint="eastAsia" w:ascii="宋体" w:hAnsi="宋体" w:cs="宋体"/>
          <w:sz w:val="24"/>
        </w:rPr>
        <w:t>提交电子投标文件（扩展名为“.SXSTF”）</w:t>
      </w:r>
      <w:r>
        <w:rPr>
          <w:rFonts w:hint="eastAsia" w:ascii="宋体" w:hAnsi="宋体" w:cs="宋体"/>
          <w:sz w:val="24"/>
          <w:lang w:eastAsia="zh-CN"/>
        </w:rPr>
        <w:t>，</w:t>
      </w:r>
      <w:r>
        <w:rPr>
          <w:rFonts w:hint="eastAsia" w:ascii="宋体" w:hAnsi="宋体" w:cs="宋体"/>
          <w:sz w:val="24"/>
        </w:rPr>
        <w:t>包括如下等内容：</w:t>
      </w:r>
    </w:p>
    <w:p>
      <w:pPr>
        <w:numPr>
          <w:ilvl w:val="0"/>
          <w:numId w:val="7"/>
        </w:numPr>
        <w:tabs>
          <w:tab w:val="left" w:pos="1287"/>
        </w:tabs>
        <w:spacing w:line="360" w:lineRule="auto"/>
        <w:ind w:left="0" w:leftChars="0" w:firstLine="420" w:firstLineChars="0"/>
        <w:rPr>
          <w:rFonts w:ascii="宋体" w:hAnsi="宋体" w:cs="宋体"/>
          <w:sz w:val="24"/>
        </w:rPr>
      </w:pPr>
      <w:r>
        <w:rPr>
          <w:rFonts w:hint="eastAsia" w:ascii="宋体" w:hAnsi="宋体" w:cs="宋体"/>
          <w:sz w:val="24"/>
        </w:rPr>
        <w:t>投标报价表；</w:t>
      </w:r>
    </w:p>
    <w:p>
      <w:pPr>
        <w:numPr>
          <w:ilvl w:val="0"/>
          <w:numId w:val="7"/>
        </w:numPr>
        <w:tabs>
          <w:tab w:val="left" w:pos="1287"/>
        </w:tabs>
        <w:spacing w:line="360" w:lineRule="auto"/>
        <w:ind w:left="0" w:leftChars="0" w:firstLine="420" w:firstLineChars="0"/>
        <w:rPr>
          <w:rFonts w:ascii="宋体" w:hAnsi="宋体" w:cs="宋体"/>
          <w:sz w:val="24"/>
        </w:rPr>
      </w:pPr>
      <w:r>
        <w:rPr>
          <w:rFonts w:hint="eastAsia" w:ascii="宋体" w:hAnsi="宋体" w:cs="宋体"/>
          <w:sz w:val="24"/>
        </w:rPr>
        <w:t>投标报价明细表；</w:t>
      </w:r>
    </w:p>
    <w:p>
      <w:pPr>
        <w:numPr>
          <w:ilvl w:val="0"/>
          <w:numId w:val="7"/>
        </w:numPr>
        <w:tabs>
          <w:tab w:val="left" w:pos="1287"/>
        </w:tabs>
        <w:spacing w:line="360" w:lineRule="auto"/>
        <w:ind w:left="0" w:leftChars="0" w:firstLine="420" w:firstLineChars="0"/>
        <w:rPr>
          <w:rFonts w:ascii="宋体" w:hAnsi="宋体" w:cs="宋体"/>
          <w:sz w:val="24"/>
        </w:rPr>
      </w:pPr>
      <w:r>
        <w:rPr>
          <w:rFonts w:hint="eastAsia" w:ascii="宋体" w:hAnsi="宋体" w:cs="宋体"/>
          <w:sz w:val="24"/>
        </w:rPr>
        <w:t>商务条款偏离表；</w:t>
      </w:r>
    </w:p>
    <w:p>
      <w:pPr>
        <w:numPr>
          <w:ilvl w:val="0"/>
          <w:numId w:val="7"/>
        </w:numPr>
        <w:tabs>
          <w:tab w:val="left" w:pos="1287"/>
        </w:tabs>
        <w:spacing w:line="360" w:lineRule="auto"/>
        <w:ind w:left="0" w:leftChars="0" w:firstLine="420" w:firstLineChars="0"/>
        <w:rPr>
          <w:rFonts w:ascii="宋体" w:hAnsi="宋体" w:cs="宋体"/>
          <w:sz w:val="24"/>
        </w:rPr>
      </w:pPr>
      <w:r>
        <w:rPr>
          <w:rFonts w:hint="eastAsia" w:ascii="宋体" w:hAnsi="宋体" w:cs="宋体"/>
          <w:sz w:val="24"/>
        </w:rPr>
        <w:t>技术规格偏离表；</w:t>
      </w:r>
    </w:p>
    <w:p>
      <w:pPr>
        <w:numPr>
          <w:ilvl w:val="0"/>
          <w:numId w:val="7"/>
        </w:numPr>
        <w:tabs>
          <w:tab w:val="left" w:pos="1287"/>
        </w:tabs>
        <w:spacing w:line="360" w:lineRule="auto"/>
        <w:ind w:left="0" w:leftChars="0" w:firstLine="420" w:firstLineChars="0"/>
        <w:rPr>
          <w:rFonts w:ascii="宋体" w:hAnsi="宋体" w:cs="宋体"/>
          <w:sz w:val="24"/>
        </w:rPr>
      </w:pPr>
      <w:r>
        <w:rPr>
          <w:rFonts w:hint="eastAsia" w:ascii="宋体" w:hAnsi="宋体" w:cs="宋体"/>
          <w:sz w:val="24"/>
        </w:rPr>
        <w:t>法定代表人证明书或授权书；</w:t>
      </w:r>
    </w:p>
    <w:p>
      <w:pPr>
        <w:numPr>
          <w:ilvl w:val="0"/>
          <w:numId w:val="7"/>
        </w:numPr>
        <w:tabs>
          <w:tab w:val="left" w:pos="1287"/>
        </w:tabs>
        <w:spacing w:line="360" w:lineRule="auto"/>
        <w:ind w:left="0" w:leftChars="0" w:firstLine="420" w:firstLineChars="0"/>
        <w:rPr>
          <w:rFonts w:hint="eastAsia" w:ascii="宋体" w:hAnsi="宋体" w:cs="宋体"/>
          <w:sz w:val="24"/>
        </w:rPr>
      </w:pPr>
      <w:r>
        <w:rPr>
          <w:rFonts w:hint="eastAsia" w:ascii="宋体" w:hAnsi="宋体" w:cs="宋体"/>
          <w:sz w:val="24"/>
        </w:rPr>
        <w:t>资格证明文件；</w:t>
      </w:r>
    </w:p>
    <w:p>
      <w:pPr>
        <w:numPr>
          <w:ilvl w:val="0"/>
          <w:numId w:val="7"/>
        </w:numPr>
        <w:tabs>
          <w:tab w:val="left" w:pos="1287"/>
        </w:tabs>
        <w:spacing w:line="360" w:lineRule="auto"/>
        <w:ind w:left="0" w:leftChars="0" w:firstLine="420" w:firstLineChars="0"/>
        <w:rPr>
          <w:rFonts w:hint="eastAsia" w:ascii="宋体" w:hAnsi="宋体" w:cs="宋体"/>
          <w:sz w:val="24"/>
        </w:rPr>
      </w:pPr>
      <w:r>
        <w:rPr>
          <w:rFonts w:hint="eastAsia" w:ascii="宋体" w:hAnsi="宋体" w:cs="宋体"/>
          <w:kern w:val="0"/>
          <w:sz w:val="24"/>
          <w:szCs w:val="22"/>
        </w:rPr>
        <w:t>具有履行合同所必需的设备和专业技术能力的书面声明；</w:t>
      </w:r>
    </w:p>
    <w:p>
      <w:pPr>
        <w:numPr>
          <w:ilvl w:val="0"/>
          <w:numId w:val="7"/>
        </w:numPr>
        <w:tabs>
          <w:tab w:val="left" w:pos="1287"/>
        </w:tabs>
        <w:spacing w:line="360" w:lineRule="auto"/>
        <w:ind w:left="0" w:leftChars="0" w:firstLine="420" w:firstLineChars="0"/>
        <w:rPr>
          <w:rFonts w:hint="eastAsia" w:ascii="宋体" w:hAnsi="宋体" w:cs="宋体"/>
          <w:kern w:val="0"/>
          <w:sz w:val="24"/>
          <w:szCs w:val="22"/>
        </w:rPr>
      </w:pPr>
      <w:r>
        <w:rPr>
          <w:rFonts w:hint="eastAsia" w:ascii="宋体" w:hAnsi="宋体" w:cs="宋体"/>
          <w:sz w:val="24"/>
        </w:rPr>
        <w:t>参加政府采购活动前三年内，在经营活动中没有重大违法记录书面声</w:t>
      </w:r>
      <w:r>
        <w:rPr>
          <w:rFonts w:hint="eastAsia" w:ascii="宋体" w:hAnsi="宋体" w:cs="宋体"/>
          <w:kern w:val="0"/>
          <w:sz w:val="24"/>
          <w:szCs w:val="22"/>
        </w:rPr>
        <w:t>明；</w:t>
      </w:r>
    </w:p>
    <w:p>
      <w:pPr>
        <w:numPr>
          <w:ilvl w:val="0"/>
          <w:numId w:val="7"/>
        </w:numPr>
        <w:tabs>
          <w:tab w:val="left" w:pos="1287"/>
        </w:tabs>
        <w:spacing w:line="360" w:lineRule="auto"/>
        <w:ind w:left="0" w:leftChars="0" w:firstLine="420" w:firstLineChars="0"/>
        <w:rPr>
          <w:rFonts w:hint="eastAsia" w:ascii="宋体" w:hAnsi="宋体" w:cs="宋体"/>
          <w:kern w:val="0"/>
          <w:sz w:val="24"/>
          <w:szCs w:val="22"/>
        </w:rPr>
      </w:pPr>
      <w:r>
        <w:rPr>
          <w:rFonts w:hint="eastAsia" w:ascii="宋体" w:hAnsi="宋体" w:cs="宋体"/>
          <w:kern w:val="0"/>
          <w:sz w:val="24"/>
          <w:szCs w:val="22"/>
        </w:rPr>
        <w:t>陕西省政府采购供应商拒绝政府采购领域商业贿赂承诺书</w:t>
      </w:r>
      <w:r>
        <w:rPr>
          <w:rFonts w:hint="eastAsia" w:ascii="宋体" w:hAnsi="宋体" w:cs="宋体"/>
          <w:kern w:val="0"/>
          <w:sz w:val="24"/>
          <w:szCs w:val="22"/>
          <w:lang w:eastAsia="zh-CN"/>
        </w:rPr>
        <w:t>；</w:t>
      </w:r>
    </w:p>
    <w:p>
      <w:pPr>
        <w:numPr>
          <w:ilvl w:val="0"/>
          <w:numId w:val="7"/>
        </w:numPr>
        <w:tabs>
          <w:tab w:val="left" w:pos="1287"/>
        </w:tabs>
        <w:spacing w:line="360" w:lineRule="auto"/>
        <w:ind w:left="0" w:leftChars="0" w:firstLine="420" w:firstLineChars="0"/>
        <w:rPr>
          <w:rFonts w:hint="eastAsia" w:ascii="宋体" w:hAnsi="宋体" w:cs="宋体"/>
          <w:kern w:val="0"/>
          <w:sz w:val="24"/>
          <w:szCs w:val="22"/>
        </w:rPr>
      </w:pPr>
      <w:r>
        <w:rPr>
          <w:rFonts w:hint="eastAsia" w:ascii="宋体" w:hAnsi="宋体" w:cs="宋体"/>
          <w:kern w:val="0"/>
          <w:sz w:val="24"/>
          <w:szCs w:val="22"/>
          <w:lang w:eastAsia="zh-CN"/>
        </w:rPr>
        <w:t>项目</w:t>
      </w:r>
      <w:r>
        <w:rPr>
          <w:rFonts w:hint="eastAsia" w:ascii="宋体" w:hAnsi="宋体" w:cs="宋体"/>
          <w:kern w:val="0"/>
          <w:sz w:val="24"/>
          <w:szCs w:val="22"/>
        </w:rPr>
        <w:t>业绩表；</w:t>
      </w:r>
    </w:p>
    <w:p>
      <w:pPr>
        <w:numPr>
          <w:ilvl w:val="0"/>
          <w:numId w:val="7"/>
        </w:numPr>
        <w:tabs>
          <w:tab w:val="left" w:pos="1287"/>
        </w:tabs>
        <w:spacing w:line="360" w:lineRule="auto"/>
        <w:ind w:left="0" w:leftChars="0" w:firstLine="420" w:firstLineChars="0"/>
        <w:rPr>
          <w:rFonts w:hint="eastAsia" w:ascii="宋体" w:hAnsi="宋体" w:cs="宋体"/>
          <w:kern w:val="0"/>
          <w:sz w:val="24"/>
          <w:szCs w:val="22"/>
        </w:rPr>
      </w:pPr>
      <w:r>
        <w:rPr>
          <w:rFonts w:hint="eastAsia" w:ascii="宋体" w:hAnsi="宋体" w:cs="宋体"/>
          <w:kern w:val="0"/>
          <w:sz w:val="24"/>
          <w:szCs w:val="22"/>
        </w:rPr>
        <w:t>售后服务承诺</w:t>
      </w:r>
    </w:p>
    <w:p>
      <w:pPr>
        <w:numPr>
          <w:ilvl w:val="0"/>
          <w:numId w:val="7"/>
        </w:numPr>
        <w:tabs>
          <w:tab w:val="left" w:pos="1287"/>
        </w:tabs>
        <w:spacing w:line="360" w:lineRule="auto"/>
        <w:ind w:left="0" w:leftChars="0" w:firstLine="420" w:firstLineChars="0"/>
        <w:rPr>
          <w:rFonts w:hint="eastAsia" w:ascii="宋体" w:hAnsi="宋体" w:cs="宋体"/>
          <w:sz w:val="24"/>
        </w:rPr>
      </w:pPr>
      <w:r>
        <w:rPr>
          <w:rFonts w:hint="eastAsia" w:ascii="宋体" w:hAnsi="宋体" w:cs="宋体"/>
          <w:sz w:val="24"/>
        </w:rPr>
        <w:t>其他</w:t>
      </w:r>
      <w:r>
        <w:rPr>
          <w:rFonts w:hint="eastAsia" w:ascii="宋体" w:hAnsi="宋体" w:cs="宋体"/>
          <w:sz w:val="24"/>
          <w:lang w:eastAsia="zh-CN"/>
        </w:rPr>
        <w:t>证明材料</w:t>
      </w: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 xml:space="preserve">   我方已完全明白</w:t>
      </w:r>
      <w:r>
        <w:rPr>
          <w:rFonts w:hint="eastAsia" w:ascii="宋体" w:hAnsi="宋体" w:cs="宋体"/>
          <w:sz w:val="24"/>
          <w:lang w:eastAsia="zh-CN"/>
        </w:rPr>
        <w:t>单一来源谈判文件</w:t>
      </w:r>
      <w:r>
        <w:rPr>
          <w:rFonts w:hint="eastAsia" w:ascii="宋体" w:hAnsi="宋体" w:cs="宋体"/>
          <w:sz w:val="24"/>
        </w:rPr>
        <w:t>的所有条款要求，并重申以下几点。</w:t>
      </w:r>
    </w:p>
    <w:p>
      <w:pPr>
        <w:numPr>
          <w:ilvl w:val="0"/>
          <w:numId w:val="8"/>
        </w:numPr>
        <w:spacing w:line="360" w:lineRule="auto"/>
        <w:rPr>
          <w:rFonts w:ascii="宋体" w:hAnsi="宋体" w:cs="宋体"/>
          <w:sz w:val="24"/>
        </w:rPr>
      </w:pPr>
      <w:r>
        <w:rPr>
          <w:rFonts w:hint="eastAsia" w:ascii="宋体" w:hAnsi="宋体" w:cs="宋体"/>
          <w:sz w:val="24"/>
        </w:rPr>
        <w:t>我方决定参加：</w:t>
      </w:r>
      <w:r>
        <w:rPr>
          <w:rFonts w:hint="eastAsia" w:ascii="宋体" w:hAnsi="宋体" w:cs="宋体"/>
          <w:i/>
          <w:iCs/>
          <w:sz w:val="24"/>
          <w:u w:val="single"/>
        </w:rPr>
        <w:t xml:space="preserve">     （项目编号）         （项目名称）</w:t>
      </w:r>
      <w:r>
        <w:rPr>
          <w:rFonts w:hint="eastAsia" w:ascii="宋体" w:hAnsi="宋体" w:cs="宋体"/>
          <w:sz w:val="24"/>
        </w:rPr>
        <w:t>的投标。</w:t>
      </w:r>
    </w:p>
    <w:p>
      <w:pPr>
        <w:numPr>
          <w:ilvl w:val="0"/>
          <w:numId w:val="8"/>
        </w:numPr>
        <w:spacing w:line="360" w:lineRule="auto"/>
        <w:rPr>
          <w:rFonts w:ascii="宋体" w:hAnsi="宋体" w:cs="宋体"/>
          <w:sz w:val="24"/>
        </w:rPr>
      </w:pPr>
      <w:r>
        <w:rPr>
          <w:rFonts w:hint="eastAsia" w:ascii="宋体" w:hAnsi="宋体" w:cs="宋体"/>
          <w:sz w:val="24"/>
        </w:rPr>
        <w:t>全部</w:t>
      </w:r>
      <w:r>
        <w:rPr>
          <w:rFonts w:hint="eastAsia" w:ascii="宋体" w:hAnsi="宋体" w:cs="宋体"/>
          <w:sz w:val="24"/>
          <w:lang w:val="en-US" w:eastAsia="zh-CN"/>
        </w:rPr>
        <w:t>货物及</w:t>
      </w:r>
      <w:r>
        <w:rPr>
          <w:rFonts w:hint="eastAsia" w:ascii="宋体" w:hAnsi="宋体" w:cs="宋体"/>
          <w:sz w:val="24"/>
        </w:rPr>
        <w:t>服务的投标总价为：</w:t>
      </w:r>
      <w:r>
        <w:rPr>
          <w:rFonts w:hint="eastAsia" w:ascii="宋体" w:hAnsi="宋体" w:cs="宋体"/>
          <w:sz w:val="24"/>
          <w:u w:val="single"/>
        </w:rPr>
        <w:t xml:space="preserve">               （大、小写）。</w:t>
      </w:r>
    </w:p>
    <w:p>
      <w:pPr>
        <w:numPr>
          <w:ilvl w:val="0"/>
          <w:numId w:val="8"/>
        </w:numPr>
        <w:spacing w:line="360" w:lineRule="auto"/>
        <w:rPr>
          <w:rFonts w:ascii="宋体" w:hAnsi="宋体" w:cs="宋体"/>
          <w:sz w:val="24"/>
        </w:rPr>
      </w:pPr>
      <w:r>
        <w:rPr>
          <w:rFonts w:hint="eastAsia" w:ascii="宋体" w:hAnsi="宋体" w:cs="宋体"/>
          <w:sz w:val="24"/>
        </w:rPr>
        <w:t>本</w:t>
      </w:r>
      <w:r>
        <w:rPr>
          <w:rFonts w:hint="eastAsia" w:ascii="宋体" w:hAnsi="宋体" w:cs="宋体"/>
          <w:sz w:val="24"/>
          <w:lang w:eastAsia="zh-CN"/>
        </w:rPr>
        <w:t>单一来源谈判响应文件</w:t>
      </w:r>
      <w:r>
        <w:rPr>
          <w:rFonts w:hint="eastAsia" w:ascii="宋体" w:hAnsi="宋体" w:cs="宋体"/>
          <w:sz w:val="24"/>
        </w:rPr>
        <w:t>的有效期在投标截止日后</w:t>
      </w:r>
      <w:r>
        <w:rPr>
          <w:rFonts w:hint="eastAsia" w:ascii="宋体" w:hAnsi="宋体" w:cs="宋体"/>
          <w:sz w:val="24"/>
          <w:u w:val="single"/>
        </w:rPr>
        <w:t xml:space="preserve">  </w:t>
      </w:r>
      <w:r>
        <w:rPr>
          <w:rFonts w:hint="eastAsia" w:ascii="宋体" w:hAnsi="宋体" w:cs="宋体"/>
          <w:sz w:val="24"/>
        </w:rPr>
        <w:t>天有效，如成交，有效期将延至合同终止日为止。</w:t>
      </w:r>
    </w:p>
    <w:p>
      <w:pPr>
        <w:numPr>
          <w:ilvl w:val="0"/>
          <w:numId w:val="8"/>
        </w:numPr>
        <w:spacing w:line="360" w:lineRule="auto"/>
        <w:rPr>
          <w:rFonts w:ascii="宋体" w:hAnsi="宋体" w:cs="宋体"/>
          <w:sz w:val="24"/>
        </w:rPr>
      </w:pPr>
      <w:r>
        <w:rPr>
          <w:rFonts w:hint="eastAsia" w:ascii="宋体" w:hAnsi="宋体" w:cs="宋体"/>
          <w:sz w:val="24"/>
        </w:rPr>
        <w:t>我方已详细研究了</w:t>
      </w:r>
      <w:r>
        <w:rPr>
          <w:rFonts w:hint="eastAsia" w:ascii="宋体" w:hAnsi="宋体" w:cs="宋体"/>
          <w:sz w:val="24"/>
          <w:lang w:eastAsia="zh-CN"/>
        </w:rPr>
        <w:t>单一来源谈判文件</w:t>
      </w:r>
      <w:r>
        <w:rPr>
          <w:rFonts w:hint="eastAsia" w:ascii="宋体" w:hAnsi="宋体" w:cs="宋体"/>
          <w:sz w:val="24"/>
        </w:rPr>
        <w:t>的所有内容包括修正文（如果有）和所有已提供的参考资料以及有关附件并完全明白，我方放弃在此方面提出含糊意见或误解的一切权力。</w:t>
      </w:r>
    </w:p>
    <w:p>
      <w:pPr>
        <w:numPr>
          <w:ilvl w:val="0"/>
          <w:numId w:val="8"/>
        </w:numPr>
        <w:spacing w:line="360" w:lineRule="auto"/>
        <w:rPr>
          <w:rFonts w:ascii="宋体" w:hAnsi="宋体" w:cs="宋体"/>
          <w:sz w:val="24"/>
        </w:rPr>
      </w:pPr>
      <w:r>
        <w:rPr>
          <w:rFonts w:hint="eastAsia" w:ascii="宋体" w:hAnsi="宋体" w:cs="宋体"/>
          <w:sz w:val="24"/>
        </w:rPr>
        <w:t>我方明白并愿意</w:t>
      </w:r>
      <w:r>
        <w:rPr>
          <w:rFonts w:hint="eastAsia" w:ascii="宋体" w:hAnsi="宋体" w:cs="宋体"/>
          <w:sz w:val="24"/>
          <w:lang w:val="en-US" w:eastAsia="zh-CN"/>
        </w:rPr>
        <w:t>不得在</w:t>
      </w:r>
      <w:r>
        <w:rPr>
          <w:rFonts w:hint="eastAsia" w:ascii="宋体" w:hAnsi="宋体" w:cs="宋体"/>
          <w:sz w:val="24"/>
        </w:rPr>
        <w:t>规定的开标时间和日期之后、投标有效期之内撤回投标。</w:t>
      </w:r>
    </w:p>
    <w:p>
      <w:pPr>
        <w:numPr>
          <w:ilvl w:val="0"/>
          <w:numId w:val="8"/>
        </w:numPr>
        <w:spacing w:line="360" w:lineRule="auto"/>
        <w:rPr>
          <w:rFonts w:ascii="宋体" w:hAnsi="宋体" w:cs="宋体"/>
          <w:sz w:val="24"/>
        </w:rPr>
      </w:pPr>
      <w:r>
        <w:rPr>
          <w:rFonts w:hint="eastAsia" w:ascii="宋体" w:hAnsi="宋体" w:cs="宋体"/>
          <w:sz w:val="24"/>
        </w:rPr>
        <w:t>我方同意按照贵方可能提出的要求而提供与投标有关的任何其它数据或信息。</w:t>
      </w:r>
    </w:p>
    <w:p>
      <w:pPr>
        <w:numPr>
          <w:ilvl w:val="0"/>
          <w:numId w:val="8"/>
        </w:numPr>
        <w:spacing w:line="360" w:lineRule="auto"/>
        <w:rPr>
          <w:rFonts w:ascii="宋体" w:hAnsi="宋体" w:cs="宋体"/>
          <w:sz w:val="24"/>
        </w:rPr>
      </w:pPr>
      <w:r>
        <w:rPr>
          <w:rFonts w:hint="eastAsia" w:ascii="宋体" w:hAnsi="宋体" w:cs="宋体"/>
          <w:sz w:val="24"/>
        </w:rPr>
        <w:t>我方理解贵方不一定接受最低标价或任何贵方可能收到的投标。</w:t>
      </w:r>
    </w:p>
    <w:p>
      <w:pPr>
        <w:numPr>
          <w:ilvl w:val="0"/>
          <w:numId w:val="8"/>
        </w:numPr>
        <w:spacing w:line="360" w:lineRule="auto"/>
        <w:rPr>
          <w:rFonts w:ascii="宋体" w:hAnsi="宋体" w:cs="宋体"/>
          <w:sz w:val="24"/>
        </w:rPr>
      </w:pPr>
      <w:r>
        <w:rPr>
          <w:rFonts w:hint="eastAsia" w:ascii="宋体" w:hAnsi="宋体" w:cs="宋体"/>
          <w:sz w:val="24"/>
        </w:rPr>
        <w:t>我方如果成交，将保证履行</w:t>
      </w:r>
      <w:r>
        <w:rPr>
          <w:rFonts w:hint="eastAsia" w:ascii="宋体" w:hAnsi="宋体" w:cs="宋体"/>
          <w:sz w:val="24"/>
          <w:lang w:eastAsia="zh-CN"/>
        </w:rPr>
        <w:t>单一来源谈判文件</w:t>
      </w:r>
      <w:r>
        <w:rPr>
          <w:rFonts w:hint="eastAsia" w:ascii="宋体" w:hAnsi="宋体" w:cs="宋体"/>
          <w:sz w:val="24"/>
        </w:rPr>
        <w:t>及其补充文件中的全部责任和义务，按质、按量、按期完成《合同书》中的全部任务。</w:t>
      </w:r>
    </w:p>
    <w:p>
      <w:pPr>
        <w:numPr>
          <w:ilvl w:val="0"/>
          <w:numId w:val="8"/>
        </w:numPr>
        <w:spacing w:line="360" w:lineRule="auto"/>
        <w:rPr>
          <w:rFonts w:ascii="宋体" w:hAnsi="宋体" w:cs="宋体"/>
          <w:sz w:val="24"/>
        </w:rPr>
      </w:pPr>
      <w:r>
        <w:rPr>
          <w:rFonts w:hint="eastAsia" w:ascii="宋体" w:hAnsi="宋体" w:cs="宋体"/>
          <w:sz w:val="24"/>
        </w:rPr>
        <w:t>如我方成交，我方将在收到成交通知书之前，</w:t>
      </w:r>
      <w:r>
        <w:rPr>
          <w:rFonts w:hint="eastAsia" w:ascii="宋体" w:hAnsi="宋体" w:cs="宋体"/>
          <w:sz w:val="24"/>
          <w:lang w:eastAsia="zh-CN"/>
        </w:rPr>
        <w:t>参照</w:t>
      </w:r>
      <w:r>
        <w:rPr>
          <w:rFonts w:hint="eastAsia" w:ascii="宋体" w:hAnsi="宋体" w:cs="宋体"/>
          <w:sz w:val="24"/>
        </w:rPr>
        <w:t>国家计委〔2002〕1980号、</w:t>
      </w:r>
      <w:r>
        <w:rPr>
          <w:rFonts w:hint="eastAsia" w:ascii="宋体" w:hAnsi="宋体" w:cs="宋体"/>
          <w:sz w:val="24"/>
          <w:lang w:eastAsia="zh-CN"/>
        </w:rPr>
        <w:t>发改委</w:t>
      </w:r>
      <w:r>
        <w:rPr>
          <w:rFonts w:hint="eastAsia" w:ascii="宋体" w:hAnsi="宋体" w:cs="宋体"/>
          <w:sz w:val="24"/>
        </w:rPr>
        <w:t>〔2003〕857号文件规定标准向陕西德信招标有限</w:t>
      </w:r>
      <w:r>
        <w:rPr>
          <w:rFonts w:hint="eastAsia" w:ascii="宋体" w:hAnsi="宋体" w:cs="宋体"/>
          <w:sz w:val="24"/>
          <w:lang w:eastAsia="zh-CN"/>
        </w:rPr>
        <w:t>公司</w:t>
      </w:r>
      <w:r>
        <w:rPr>
          <w:rFonts w:hint="eastAsia" w:ascii="宋体" w:hAnsi="宋体" w:cs="宋体"/>
          <w:sz w:val="24"/>
        </w:rPr>
        <w:t>交纳成交服务费。</w:t>
      </w:r>
    </w:p>
    <w:p>
      <w:pPr>
        <w:numPr>
          <w:ilvl w:val="0"/>
          <w:numId w:val="8"/>
        </w:numPr>
        <w:spacing w:line="360" w:lineRule="auto"/>
        <w:rPr>
          <w:rFonts w:ascii="宋体" w:hAnsi="宋体" w:cs="宋体"/>
          <w:sz w:val="24"/>
        </w:rPr>
      </w:pPr>
      <w:r>
        <w:rPr>
          <w:rFonts w:hint="eastAsia" w:ascii="宋体" w:hAnsi="宋体" w:cs="宋体"/>
          <w:sz w:val="24"/>
        </w:rPr>
        <w:t>所有与本招标有关的函件请发往下列地址：</w:t>
      </w:r>
    </w:p>
    <w:p>
      <w:pPr>
        <w:spacing w:after="100" w:line="360" w:lineRule="auto"/>
        <w:ind w:left="482"/>
        <w:rPr>
          <w:rFonts w:ascii="宋体" w:hAnsi="宋体" w:cs="宋体"/>
          <w:szCs w:val="21"/>
        </w:rPr>
      </w:pPr>
    </w:p>
    <w:p>
      <w:pPr>
        <w:rPr>
          <w:rFonts w:ascii="新宋体" w:hAnsi="新宋体" w:eastAsia="新宋体"/>
          <w:szCs w:val="21"/>
        </w:rPr>
      </w:pPr>
    </w:p>
    <w:p>
      <w:pPr>
        <w:spacing w:line="480" w:lineRule="auto"/>
        <w:ind w:firstLine="1132" w:firstLineChars="472"/>
        <w:rPr>
          <w:rFonts w:ascii="新宋体" w:hAnsi="新宋体" w:eastAsia="新宋体"/>
          <w:sz w:val="24"/>
        </w:rPr>
      </w:pPr>
      <w:r>
        <w:rPr>
          <w:rFonts w:hint="eastAsia" w:ascii="新宋体" w:hAnsi="新宋体" w:eastAsia="新宋体"/>
          <w:sz w:val="24"/>
        </w:rPr>
        <w:t>投标人名称(加盖公章)：</w:t>
      </w:r>
      <w:r>
        <w:rPr>
          <w:rFonts w:hint="eastAsia" w:ascii="新宋体" w:hAnsi="新宋体" w:eastAsia="新宋体"/>
          <w:sz w:val="24"/>
          <w:u w:val="single"/>
        </w:rPr>
        <w:t xml:space="preserve">                </w:t>
      </w:r>
      <w:r>
        <w:rPr>
          <w:rFonts w:hint="eastAsia" w:ascii="新宋体" w:hAnsi="新宋体" w:eastAsia="新宋体"/>
          <w:sz w:val="24"/>
        </w:rPr>
        <w:t xml:space="preserve">                                                                                 </w:t>
      </w:r>
    </w:p>
    <w:p>
      <w:pPr>
        <w:spacing w:line="480" w:lineRule="auto"/>
        <w:ind w:firstLine="1132" w:firstLineChars="472"/>
        <w:rPr>
          <w:rFonts w:ascii="新宋体" w:hAnsi="新宋体" w:eastAsia="新宋体"/>
          <w:sz w:val="24"/>
        </w:rPr>
      </w:pPr>
      <w:r>
        <w:rPr>
          <w:rFonts w:hint="eastAsia" w:ascii="新宋体" w:hAnsi="新宋体" w:eastAsia="新宋体"/>
          <w:sz w:val="24"/>
        </w:rPr>
        <w:t xml:space="preserve">联系地址： </w:t>
      </w:r>
      <w:r>
        <w:rPr>
          <w:rFonts w:hint="eastAsia" w:ascii="新宋体" w:hAnsi="新宋体" w:eastAsia="新宋体"/>
          <w:sz w:val="24"/>
          <w:u w:val="single"/>
        </w:rPr>
        <w:t xml:space="preserve">                           </w:t>
      </w:r>
      <w:r>
        <w:rPr>
          <w:rFonts w:hint="eastAsia" w:ascii="新宋体" w:hAnsi="新宋体" w:eastAsia="新宋体"/>
          <w:sz w:val="24"/>
        </w:rPr>
        <w:t xml:space="preserve">             </w:t>
      </w:r>
      <w:r>
        <w:rPr>
          <w:rFonts w:hint="eastAsia" w:ascii="新宋体" w:hAnsi="新宋体" w:eastAsia="新宋体"/>
          <w:sz w:val="24"/>
        </w:rPr>
        <w:tab/>
      </w:r>
      <w:r>
        <w:rPr>
          <w:rFonts w:hint="eastAsia" w:ascii="新宋体" w:hAnsi="新宋体" w:eastAsia="新宋体"/>
          <w:sz w:val="24"/>
        </w:rPr>
        <w:t xml:space="preserve">                        </w:t>
      </w:r>
    </w:p>
    <w:p>
      <w:pPr>
        <w:spacing w:line="480" w:lineRule="auto"/>
        <w:ind w:firstLine="1132" w:firstLineChars="472"/>
        <w:rPr>
          <w:rFonts w:ascii="新宋体" w:hAnsi="新宋体" w:eastAsia="新宋体"/>
          <w:sz w:val="24"/>
        </w:rPr>
      </w:pPr>
      <w:r>
        <w:rPr>
          <w:rFonts w:hint="eastAsia" w:ascii="新宋体" w:hAnsi="新宋体" w:eastAsia="新宋体"/>
          <w:sz w:val="24"/>
        </w:rPr>
        <w:t>投标人授权代表职务：</w:t>
      </w:r>
      <w:r>
        <w:rPr>
          <w:rFonts w:hint="eastAsia" w:ascii="新宋体" w:hAnsi="新宋体" w:eastAsia="新宋体"/>
          <w:sz w:val="24"/>
          <w:u w:val="single"/>
        </w:rPr>
        <w:t xml:space="preserve">                  </w:t>
      </w:r>
    </w:p>
    <w:p>
      <w:pPr>
        <w:spacing w:line="480" w:lineRule="auto"/>
        <w:ind w:firstLine="1132" w:firstLineChars="472"/>
        <w:rPr>
          <w:rFonts w:ascii="新宋体" w:hAnsi="新宋体" w:eastAsia="新宋体"/>
          <w:sz w:val="24"/>
        </w:rPr>
      </w:pPr>
      <w:r>
        <w:rPr>
          <w:rFonts w:hint="eastAsia" w:ascii="新宋体" w:hAnsi="新宋体" w:eastAsia="新宋体"/>
          <w:sz w:val="24"/>
        </w:rPr>
        <w:t xml:space="preserve">投标人授权代表签字： </w:t>
      </w:r>
      <w:r>
        <w:rPr>
          <w:rFonts w:hint="eastAsia" w:ascii="新宋体" w:hAnsi="新宋体" w:eastAsia="新宋体"/>
          <w:sz w:val="24"/>
          <w:u w:val="single"/>
        </w:rPr>
        <w:t xml:space="preserve">                 </w:t>
      </w:r>
    </w:p>
    <w:p>
      <w:pPr>
        <w:spacing w:line="480" w:lineRule="auto"/>
        <w:ind w:firstLine="1132" w:firstLineChars="472"/>
        <w:rPr>
          <w:rFonts w:ascii="新宋体" w:hAnsi="新宋体" w:eastAsia="新宋体"/>
          <w:sz w:val="24"/>
          <w:u w:val="single"/>
        </w:rPr>
      </w:pPr>
      <w:r>
        <w:rPr>
          <w:rFonts w:hint="eastAsia" w:ascii="新宋体" w:hAnsi="新宋体" w:eastAsia="新宋体"/>
          <w:sz w:val="24"/>
        </w:rPr>
        <w:t xml:space="preserve">联系电话： </w:t>
      </w:r>
      <w:r>
        <w:rPr>
          <w:rFonts w:hint="eastAsia" w:ascii="新宋体" w:hAnsi="新宋体" w:eastAsia="新宋体"/>
          <w:sz w:val="24"/>
          <w:u w:val="single"/>
        </w:rPr>
        <w:t xml:space="preserve">                           </w:t>
      </w:r>
    </w:p>
    <w:p>
      <w:pPr>
        <w:spacing w:line="480" w:lineRule="auto"/>
        <w:ind w:firstLine="1132" w:firstLineChars="472"/>
        <w:rPr>
          <w:rFonts w:ascii="新宋体" w:hAnsi="新宋体" w:eastAsia="新宋体"/>
          <w:sz w:val="24"/>
        </w:rPr>
      </w:pPr>
      <w:r>
        <w:rPr>
          <w:rFonts w:hint="eastAsia" w:ascii="新宋体" w:hAnsi="新宋体" w:eastAsia="新宋体"/>
          <w:sz w:val="24"/>
        </w:rPr>
        <w:t>电子邮件：</w:t>
      </w:r>
      <w:r>
        <w:rPr>
          <w:rFonts w:hint="eastAsia" w:ascii="新宋体" w:hAnsi="新宋体" w:eastAsia="新宋体"/>
          <w:sz w:val="24"/>
          <w:u w:val="single"/>
        </w:rPr>
        <w:t xml:space="preserve">                            </w:t>
      </w:r>
    </w:p>
    <w:p>
      <w:pPr>
        <w:spacing w:line="480" w:lineRule="auto"/>
        <w:ind w:firstLine="1132" w:firstLineChars="472"/>
        <w:rPr>
          <w:rFonts w:ascii="新宋体" w:hAnsi="新宋体" w:eastAsia="新宋体"/>
          <w:sz w:val="24"/>
          <w:u w:val="single"/>
        </w:rPr>
      </w:pPr>
      <w:r>
        <w:rPr>
          <w:rFonts w:hint="eastAsia" w:ascii="新宋体" w:hAnsi="新宋体" w:eastAsia="新宋体"/>
          <w:sz w:val="24"/>
        </w:rPr>
        <w:t>传 真：</w:t>
      </w:r>
      <w:r>
        <w:rPr>
          <w:rFonts w:hint="eastAsia" w:ascii="新宋体" w:hAnsi="新宋体" w:eastAsia="新宋体"/>
          <w:sz w:val="24"/>
          <w:u w:val="single"/>
        </w:rPr>
        <w:t xml:space="preserve">                               </w:t>
      </w:r>
    </w:p>
    <w:p>
      <w:pPr>
        <w:spacing w:line="480" w:lineRule="auto"/>
        <w:ind w:firstLine="1132" w:firstLineChars="472"/>
        <w:rPr>
          <w:rFonts w:ascii="新宋体" w:hAnsi="新宋体" w:eastAsia="新宋体"/>
          <w:sz w:val="24"/>
        </w:rPr>
      </w:pPr>
      <w:r>
        <w:rPr>
          <w:rFonts w:hint="eastAsia" w:ascii="新宋体" w:hAnsi="新宋体" w:eastAsia="新宋体"/>
          <w:sz w:val="24"/>
        </w:rPr>
        <w:t>日 期：</w:t>
      </w:r>
      <w:r>
        <w:rPr>
          <w:rFonts w:hint="eastAsia" w:ascii="新宋体" w:hAnsi="新宋体" w:eastAsia="新宋体"/>
          <w:sz w:val="24"/>
          <w:u w:val="single"/>
        </w:rPr>
        <w:t xml:space="preserve">                               </w:t>
      </w:r>
      <w:r>
        <w:rPr>
          <w:rFonts w:hint="eastAsia" w:ascii="新宋体" w:hAnsi="新宋体" w:eastAsia="新宋体"/>
          <w:sz w:val="24"/>
        </w:rPr>
        <w:t xml:space="preserve"> </w:t>
      </w:r>
    </w:p>
    <w:p>
      <w:pPr>
        <w:pStyle w:val="22"/>
        <w:tabs>
          <w:tab w:val="left" w:pos="1660"/>
        </w:tabs>
        <w:spacing w:before="160"/>
        <w:ind w:left="420" w:leftChars="200" w:firstLine="0"/>
        <w:rPr>
          <w:rFonts w:ascii="宋体" w:hAnsi="宋体" w:cs="宋体"/>
          <w:sz w:val="28"/>
          <w:szCs w:val="28"/>
        </w:rPr>
        <w:sectPr>
          <w:footerReference r:id="rId8" w:type="default"/>
          <w:type w:val="nextColumn"/>
          <w:pgSz w:w="11850" w:h="16783"/>
          <w:pgMar w:top="1440" w:right="1797" w:bottom="1440" w:left="1797" w:header="851" w:footer="992" w:gutter="0"/>
          <w:pgNumType w:fmt="decimal" w:start="1"/>
          <w:cols w:space="720" w:num="1"/>
          <w:docGrid w:linePitch="286" w:charSpace="0"/>
        </w:sectPr>
      </w:pPr>
    </w:p>
    <w:p>
      <w:pPr>
        <w:numPr>
          <w:ilvl w:val="1"/>
          <w:numId w:val="0"/>
        </w:numPr>
        <w:outlineLvl w:val="1"/>
        <w:rPr>
          <w:rFonts w:ascii="宋体" w:hAnsi="宋体" w:cs="宋体"/>
          <w:b/>
          <w:bCs/>
          <w:sz w:val="28"/>
          <w:szCs w:val="28"/>
        </w:rPr>
      </w:pPr>
      <w:bookmarkStart w:id="57" w:name="_Toc60421814"/>
      <w:r>
        <w:rPr>
          <w:rFonts w:hint="eastAsia" w:ascii="宋体" w:hAnsi="宋体" w:cs="宋体"/>
          <w:b/>
          <w:bCs/>
          <w:sz w:val="28"/>
          <w:szCs w:val="28"/>
        </w:rPr>
        <w:t>二、投标报价表</w:t>
      </w:r>
    </w:p>
    <w:p>
      <w:pPr>
        <w:spacing w:line="360" w:lineRule="auto"/>
        <w:jc w:val="center"/>
        <w:rPr>
          <w:rFonts w:ascii="宋体" w:hAnsi="宋体" w:cs="宋体"/>
          <w:b/>
          <w:sz w:val="36"/>
        </w:rPr>
      </w:pPr>
      <w:r>
        <w:rPr>
          <w:rFonts w:hint="eastAsia" w:ascii="宋体" w:hAnsi="宋体" w:cs="宋体"/>
          <w:b/>
          <w:sz w:val="36"/>
        </w:rPr>
        <w:t>投标报价表</w:t>
      </w:r>
    </w:p>
    <w:p>
      <w:pPr>
        <w:widowControl/>
        <w:spacing w:line="360" w:lineRule="auto"/>
        <w:ind w:firstLine="240" w:firstLineChars="100"/>
        <w:jc w:val="left"/>
        <w:rPr>
          <w:rFonts w:hint="eastAsia" w:ascii="宋体" w:hAnsi="宋体" w:cs="宋体"/>
          <w:sz w:val="24"/>
          <w:u w:val="single"/>
        </w:rPr>
      </w:pPr>
      <w:r>
        <w:rPr>
          <w:rFonts w:hint="eastAsia" w:ascii="宋体" w:hAnsi="宋体" w:cs="宋体"/>
          <w:sz w:val="24"/>
        </w:rPr>
        <w:t xml:space="preserve">项目名称：  </w:t>
      </w:r>
      <w:r>
        <w:rPr>
          <w:rFonts w:hint="eastAsia" w:ascii="宋体" w:hAnsi="宋体" w:cs="宋体"/>
          <w:sz w:val="24"/>
          <w:u w:val="single"/>
        </w:rPr>
        <w:t xml:space="preserve">                      </w:t>
      </w:r>
    </w:p>
    <w:p>
      <w:pPr>
        <w:widowControl/>
        <w:spacing w:line="360" w:lineRule="auto"/>
        <w:ind w:firstLine="240" w:firstLineChars="100"/>
        <w:jc w:val="left"/>
        <w:rPr>
          <w:rFonts w:hint="eastAsia" w:ascii="宋体" w:hAnsi="宋体" w:cs="宋体"/>
          <w:sz w:val="24"/>
          <w:u w:val="single"/>
        </w:rPr>
      </w:pPr>
      <w:r>
        <w:rPr>
          <w:rFonts w:hint="eastAsia" w:ascii="宋体" w:hAnsi="宋体" w:cs="宋体"/>
          <w:sz w:val="24"/>
        </w:rPr>
        <w:t xml:space="preserve">项目编号：  </w:t>
      </w:r>
      <w:r>
        <w:rPr>
          <w:rFonts w:hint="eastAsia" w:ascii="宋体" w:hAnsi="宋体" w:cs="宋体"/>
          <w:sz w:val="24"/>
          <w:u w:val="single"/>
        </w:rPr>
        <w:t xml:space="preserve">                      </w:t>
      </w:r>
    </w:p>
    <w:tbl>
      <w:tblPr>
        <w:tblStyle w:val="14"/>
        <w:tblW w:w="0" w:type="auto"/>
        <w:tblInd w:w="213" w:type="dxa"/>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46"/>
        <w:gridCol w:w="1545"/>
        <w:gridCol w:w="1430"/>
        <w:gridCol w:w="914"/>
        <w:gridCol w:w="1356"/>
        <w:gridCol w:w="1588"/>
        <w:gridCol w:w="1712"/>
        <w:gridCol w:w="2370"/>
        <w:gridCol w:w="1670"/>
        <w:gridCol w:w="1078"/>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592" w:hRule="atLeast"/>
        </w:trPr>
        <w:tc>
          <w:tcPr>
            <w:tcW w:w="746" w:type="dxa"/>
            <w:noWrap w:val="0"/>
            <w:vAlign w:val="center"/>
          </w:tcPr>
          <w:p>
            <w:pPr>
              <w:widowControl/>
              <w:jc w:val="center"/>
              <w:outlineLvl w:val="9"/>
              <w:rPr>
                <w:rFonts w:ascii="新宋体" w:hAnsi="新宋体" w:eastAsia="新宋体"/>
                <w:b/>
                <w:bCs/>
                <w:sz w:val="24"/>
              </w:rPr>
            </w:pPr>
            <w:r>
              <w:rPr>
                <w:rFonts w:hint="eastAsia" w:ascii="新宋体" w:hAnsi="新宋体" w:eastAsia="新宋体"/>
                <w:b/>
                <w:bCs/>
                <w:sz w:val="24"/>
              </w:rPr>
              <w:t>序号</w:t>
            </w:r>
          </w:p>
        </w:tc>
        <w:tc>
          <w:tcPr>
            <w:tcW w:w="1545" w:type="dxa"/>
            <w:noWrap w:val="0"/>
            <w:vAlign w:val="center"/>
          </w:tcPr>
          <w:p>
            <w:pPr>
              <w:widowControl/>
              <w:jc w:val="center"/>
              <w:outlineLvl w:val="9"/>
              <w:rPr>
                <w:rFonts w:ascii="新宋体" w:hAnsi="新宋体" w:eastAsia="新宋体"/>
                <w:b/>
                <w:bCs/>
                <w:color w:val="auto"/>
                <w:sz w:val="24"/>
              </w:rPr>
            </w:pPr>
            <w:r>
              <w:rPr>
                <w:rFonts w:hint="eastAsia" w:ascii="新宋体" w:hAnsi="新宋体" w:eastAsia="新宋体"/>
                <w:b/>
                <w:bCs/>
                <w:color w:val="auto"/>
                <w:sz w:val="24"/>
              </w:rPr>
              <w:t>货物名称</w:t>
            </w:r>
          </w:p>
        </w:tc>
        <w:tc>
          <w:tcPr>
            <w:tcW w:w="1430" w:type="dxa"/>
            <w:noWrap w:val="0"/>
            <w:vAlign w:val="center"/>
          </w:tcPr>
          <w:p>
            <w:pPr>
              <w:widowControl/>
              <w:jc w:val="center"/>
              <w:outlineLvl w:val="9"/>
              <w:rPr>
                <w:rFonts w:hint="eastAsia" w:ascii="新宋体" w:hAnsi="新宋体" w:eastAsia="新宋体"/>
                <w:b/>
                <w:bCs/>
                <w:color w:val="auto"/>
                <w:sz w:val="24"/>
              </w:rPr>
            </w:pPr>
            <w:r>
              <w:rPr>
                <w:rFonts w:hint="eastAsia" w:ascii="新宋体" w:hAnsi="新宋体" w:eastAsia="新宋体"/>
                <w:b/>
                <w:bCs/>
                <w:color w:val="auto"/>
                <w:sz w:val="24"/>
              </w:rPr>
              <w:t>型号和规格</w:t>
            </w:r>
          </w:p>
        </w:tc>
        <w:tc>
          <w:tcPr>
            <w:tcW w:w="914" w:type="dxa"/>
            <w:noWrap w:val="0"/>
            <w:vAlign w:val="center"/>
          </w:tcPr>
          <w:p>
            <w:pPr>
              <w:widowControl/>
              <w:jc w:val="center"/>
              <w:outlineLvl w:val="9"/>
              <w:rPr>
                <w:rFonts w:hint="eastAsia" w:ascii="新宋体" w:hAnsi="新宋体" w:eastAsia="新宋体"/>
                <w:b/>
                <w:bCs/>
                <w:color w:val="auto"/>
                <w:sz w:val="24"/>
              </w:rPr>
            </w:pPr>
            <w:r>
              <w:rPr>
                <w:rFonts w:hint="eastAsia" w:ascii="新宋体" w:hAnsi="新宋体" w:eastAsia="新宋体"/>
                <w:b/>
                <w:bCs/>
                <w:color w:val="auto"/>
                <w:sz w:val="24"/>
              </w:rPr>
              <w:t>数量</w:t>
            </w:r>
          </w:p>
        </w:tc>
        <w:tc>
          <w:tcPr>
            <w:tcW w:w="1356" w:type="dxa"/>
            <w:noWrap w:val="0"/>
            <w:vAlign w:val="center"/>
          </w:tcPr>
          <w:p>
            <w:pPr>
              <w:widowControl/>
              <w:jc w:val="center"/>
              <w:outlineLvl w:val="9"/>
              <w:rPr>
                <w:rFonts w:hint="eastAsia" w:ascii="新宋体" w:hAnsi="新宋体" w:eastAsia="新宋体"/>
                <w:b/>
                <w:bCs/>
                <w:color w:val="auto"/>
                <w:sz w:val="24"/>
              </w:rPr>
            </w:pPr>
            <w:r>
              <w:rPr>
                <w:rFonts w:hint="eastAsia" w:ascii="新宋体" w:hAnsi="新宋体" w:eastAsia="新宋体"/>
                <w:b/>
                <w:bCs/>
                <w:color w:val="auto"/>
                <w:sz w:val="24"/>
              </w:rPr>
              <w:t>元/人份</w:t>
            </w:r>
          </w:p>
        </w:tc>
        <w:tc>
          <w:tcPr>
            <w:tcW w:w="1588" w:type="dxa"/>
            <w:noWrap w:val="0"/>
            <w:vAlign w:val="center"/>
          </w:tcPr>
          <w:p>
            <w:pPr>
              <w:widowControl/>
              <w:jc w:val="center"/>
              <w:outlineLvl w:val="9"/>
              <w:rPr>
                <w:rFonts w:hint="eastAsia" w:ascii="新宋体" w:hAnsi="新宋体" w:eastAsia="新宋体"/>
                <w:b/>
                <w:bCs/>
                <w:color w:val="auto"/>
                <w:sz w:val="24"/>
              </w:rPr>
            </w:pPr>
            <w:r>
              <w:rPr>
                <w:rFonts w:hint="eastAsia" w:ascii="新宋体" w:hAnsi="新宋体" w:eastAsia="新宋体"/>
                <w:b/>
                <w:bCs/>
                <w:color w:val="auto"/>
                <w:sz w:val="24"/>
              </w:rPr>
              <w:t>单价/单包装</w:t>
            </w:r>
          </w:p>
        </w:tc>
        <w:tc>
          <w:tcPr>
            <w:tcW w:w="1712" w:type="dxa"/>
            <w:noWrap w:val="0"/>
            <w:vAlign w:val="center"/>
          </w:tcPr>
          <w:p>
            <w:pPr>
              <w:widowControl/>
              <w:jc w:val="center"/>
              <w:outlineLvl w:val="9"/>
              <w:rPr>
                <w:rFonts w:ascii="新宋体" w:hAnsi="新宋体" w:eastAsia="新宋体"/>
                <w:b/>
                <w:bCs/>
                <w:sz w:val="24"/>
              </w:rPr>
            </w:pPr>
            <w:r>
              <w:rPr>
                <w:rFonts w:hint="eastAsia" w:ascii="新宋体" w:hAnsi="新宋体" w:eastAsia="新宋体"/>
                <w:b/>
                <w:bCs/>
                <w:sz w:val="24"/>
              </w:rPr>
              <w:t>总价(元)</w:t>
            </w:r>
          </w:p>
        </w:tc>
        <w:tc>
          <w:tcPr>
            <w:tcW w:w="2370" w:type="dxa"/>
            <w:noWrap w:val="0"/>
            <w:vAlign w:val="center"/>
          </w:tcPr>
          <w:p>
            <w:pPr>
              <w:widowControl/>
              <w:jc w:val="center"/>
              <w:outlineLvl w:val="9"/>
              <w:rPr>
                <w:rFonts w:hint="default" w:ascii="新宋体" w:hAnsi="新宋体" w:eastAsia="新宋体"/>
                <w:b/>
                <w:bCs/>
                <w:sz w:val="24"/>
                <w:lang w:val="en-US" w:eastAsia="zh-CN"/>
              </w:rPr>
            </w:pPr>
            <w:r>
              <w:rPr>
                <w:rFonts w:hint="eastAsia" w:ascii="新宋体" w:hAnsi="新宋体" w:eastAsia="新宋体"/>
                <w:b/>
                <w:bCs/>
                <w:sz w:val="24"/>
              </w:rPr>
              <w:t>制造商名称</w:t>
            </w:r>
          </w:p>
        </w:tc>
        <w:tc>
          <w:tcPr>
            <w:tcW w:w="1670" w:type="dxa"/>
            <w:noWrap w:val="0"/>
            <w:vAlign w:val="center"/>
          </w:tcPr>
          <w:p>
            <w:pPr>
              <w:widowControl/>
              <w:jc w:val="center"/>
              <w:outlineLvl w:val="9"/>
              <w:rPr>
                <w:rFonts w:hint="eastAsia" w:ascii="新宋体" w:hAnsi="新宋体" w:eastAsia="新宋体"/>
                <w:b/>
                <w:bCs/>
                <w:sz w:val="24"/>
                <w:lang w:eastAsia="zh-CN"/>
              </w:rPr>
            </w:pPr>
            <w:r>
              <w:rPr>
                <w:rFonts w:hint="eastAsia" w:ascii="新宋体" w:hAnsi="新宋体" w:eastAsia="新宋体"/>
                <w:b/>
                <w:bCs/>
                <w:sz w:val="24"/>
              </w:rPr>
              <w:t>供货</w:t>
            </w:r>
            <w:r>
              <w:rPr>
                <w:rFonts w:hint="eastAsia" w:ascii="新宋体" w:hAnsi="新宋体" w:eastAsia="新宋体"/>
                <w:b/>
                <w:bCs/>
                <w:sz w:val="24"/>
                <w:lang w:val="en-US" w:eastAsia="zh-CN"/>
              </w:rPr>
              <w:t>期</w:t>
            </w:r>
          </w:p>
        </w:tc>
        <w:tc>
          <w:tcPr>
            <w:tcW w:w="1078" w:type="dxa"/>
            <w:noWrap w:val="0"/>
            <w:vAlign w:val="center"/>
          </w:tcPr>
          <w:p>
            <w:pPr>
              <w:widowControl/>
              <w:jc w:val="center"/>
              <w:outlineLvl w:val="9"/>
              <w:rPr>
                <w:rFonts w:ascii="新宋体" w:hAnsi="新宋体" w:eastAsia="新宋体"/>
                <w:b/>
                <w:bCs/>
                <w:sz w:val="24"/>
              </w:rPr>
            </w:pPr>
            <w:r>
              <w:rPr>
                <w:rFonts w:hint="eastAsia" w:ascii="新宋体" w:hAnsi="新宋体" w:eastAsia="新宋体"/>
                <w:b/>
                <w:bCs/>
                <w:sz w:val="24"/>
              </w:rPr>
              <w:t>备注</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401" w:hRule="atLeast"/>
        </w:trPr>
        <w:tc>
          <w:tcPr>
            <w:tcW w:w="746" w:type="dxa"/>
            <w:noWrap w:val="0"/>
            <w:vAlign w:val="top"/>
          </w:tcPr>
          <w:p>
            <w:pPr>
              <w:widowControl/>
              <w:outlineLvl w:val="9"/>
              <w:rPr>
                <w:rFonts w:ascii="新宋体" w:hAnsi="新宋体" w:eastAsia="新宋体"/>
                <w:sz w:val="24"/>
              </w:rPr>
            </w:pPr>
          </w:p>
        </w:tc>
        <w:tc>
          <w:tcPr>
            <w:tcW w:w="1545" w:type="dxa"/>
            <w:noWrap w:val="0"/>
            <w:vAlign w:val="top"/>
          </w:tcPr>
          <w:p>
            <w:pPr>
              <w:widowControl/>
              <w:outlineLvl w:val="9"/>
              <w:rPr>
                <w:rFonts w:ascii="新宋体" w:hAnsi="新宋体" w:eastAsia="新宋体"/>
                <w:color w:val="auto"/>
                <w:sz w:val="24"/>
              </w:rPr>
            </w:pPr>
          </w:p>
        </w:tc>
        <w:tc>
          <w:tcPr>
            <w:tcW w:w="1430" w:type="dxa"/>
            <w:noWrap w:val="0"/>
            <w:vAlign w:val="top"/>
          </w:tcPr>
          <w:p>
            <w:pPr>
              <w:widowControl/>
              <w:outlineLvl w:val="9"/>
              <w:rPr>
                <w:rFonts w:ascii="新宋体" w:hAnsi="新宋体" w:eastAsia="新宋体"/>
                <w:color w:val="auto"/>
                <w:sz w:val="24"/>
              </w:rPr>
            </w:pPr>
          </w:p>
        </w:tc>
        <w:tc>
          <w:tcPr>
            <w:tcW w:w="914" w:type="dxa"/>
            <w:noWrap w:val="0"/>
            <w:vAlign w:val="top"/>
          </w:tcPr>
          <w:p>
            <w:pPr>
              <w:widowControl/>
              <w:outlineLvl w:val="9"/>
              <w:rPr>
                <w:rFonts w:ascii="新宋体" w:hAnsi="新宋体" w:eastAsia="新宋体"/>
                <w:color w:val="auto"/>
                <w:sz w:val="24"/>
              </w:rPr>
            </w:pPr>
          </w:p>
        </w:tc>
        <w:tc>
          <w:tcPr>
            <w:tcW w:w="1356" w:type="dxa"/>
            <w:noWrap w:val="0"/>
            <w:vAlign w:val="top"/>
          </w:tcPr>
          <w:p>
            <w:pPr>
              <w:widowControl/>
              <w:outlineLvl w:val="9"/>
              <w:rPr>
                <w:rFonts w:ascii="新宋体" w:hAnsi="新宋体" w:eastAsia="新宋体"/>
                <w:color w:val="auto"/>
                <w:sz w:val="24"/>
              </w:rPr>
            </w:pPr>
          </w:p>
        </w:tc>
        <w:tc>
          <w:tcPr>
            <w:tcW w:w="1588" w:type="dxa"/>
            <w:noWrap w:val="0"/>
            <w:vAlign w:val="top"/>
          </w:tcPr>
          <w:p>
            <w:pPr>
              <w:widowControl/>
              <w:outlineLvl w:val="9"/>
              <w:rPr>
                <w:rFonts w:ascii="新宋体" w:hAnsi="新宋体" w:eastAsia="新宋体"/>
                <w:color w:val="auto"/>
                <w:sz w:val="24"/>
              </w:rPr>
            </w:pPr>
          </w:p>
        </w:tc>
        <w:tc>
          <w:tcPr>
            <w:tcW w:w="1712" w:type="dxa"/>
            <w:noWrap w:val="0"/>
            <w:vAlign w:val="top"/>
          </w:tcPr>
          <w:p>
            <w:pPr>
              <w:widowControl/>
              <w:outlineLvl w:val="9"/>
              <w:rPr>
                <w:rFonts w:ascii="新宋体" w:hAnsi="新宋体" w:eastAsia="新宋体"/>
                <w:sz w:val="24"/>
              </w:rPr>
            </w:pPr>
          </w:p>
        </w:tc>
        <w:tc>
          <w:tcPr>
            <w:tcW w:w="2370" w:type="dxa"/>
            <w:noWrap w:val="0"/>
            <w:vAlign w:val="top"/>
          </w:tcPr>
          <w:p>
            <w:pPr>
              <w:widowControl/>
              <w:outlineLvl w:val="9"/>
              <w:rPr>
                <w:rFonts w:ascii="新宋体" w:hAnsi="新宋体" w:eastAsia="新宋体"/>
                <w:sz w:val="24"/>
              </w:rPr>
            </w:pPr>
          </w:p>
        </w:tc>
        <w:tc>
          <w:tcPr>
            <w:tcW w:w="1670" w:type="dxa"/>
            <w:noWrap w:val="0"/>
            <w:vAlign w:val="top"/>
          </w:tcPr>
          <w:p>
            <w:pPr>
              <w:widowControl/>
              <w:outlineLvl w:val="9"/>
              <w:rPr>
                <w:rFonts w:ascii="新宋体" w:hAnsi="新宋体" w:eastAsia="新宋体"/>
                <w:sz w:val="24"/>
              </w:rPr>
            </w:pPr>
          </w:p>
        </w:tc>
        <w:tc>
          <w:tcPr>
            <w:tcW w:w="1078" w:type="dxa"/>
            <w:noWrap w:val="0"/>
            <w:vAlign w:val="top"/>
          </w:tcPr>
          <w:p>
            <w:pPr>
              <w:widowControl/>
              <w:outlineLvl w:val="9"/>
              <w:rPr>
                <w:rFonts w:ascii="新宋体" w:hAnsi="新宋体" w:eastAsia="新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460" w:hRule="atLeast"/>
        </w:trPr>
        <w:tc>
          <w:tcPr>
            <w:tcW w:w="746" w:type="dxa"/>
            <w:noWrap w:val="0"/>
            <w:vAlign w:val="top"/>
          </w:tcPr>
          <w:p>
            <w:pPr>
              <w:widowControl/>
              <w:outlineLvl w:val="9"/>
              <w:rPr>
                <w:rFonts w:ascii="新宋体" w:hAnsi="新宋体" w:eastAsia="新宋体"/>
                <w:sz w:val="24"/>
              </w:rPr>
            </w:pPr>
          </w:p>
        </w:tc>
        <w:tc>
          <w:tcPr>
            <w:tcW w:w="1545" w:type="dxa"/>
            <w:noWrap w:val="0"/>
            <w:vAlign w:val="top"/>
          </w:tcPr>
          <w:p>
            <w:pPr>
              <w:widowControl/>
              <w:outlineLvl w:val="9"/>
              <w:rPr>
                <w:rFonts w:ascii="新宋体" w:hAnsi="新宋体" w:eastAsia="新宋体"/>
                <w:sz w:val="24"/>
              </w:rPr>
            </w:pPr>
          </w:p>
        </w:tc>
        <w:tc>
          <w:tcPr>
            <w:tcW w:w="1430" w:type="dxa"/>
            <w:noWrap w:val="0"/>
            <w:vAlign w:val="top"/>
          </w:tcPr>
          <w:p>
            <w:pPr>
              <w:widowControl/>
              <w:outlineLvl w:val="9"/>
              <w:rPr>
                <w:rFonts w:ascii="新宋体" w:hAnsi="新宋体" w:eastAsia="新宋体"/>
                <w:sz w:val="24"/>
              </w:rPr>
            </w:pPr>
          </w:p>
        </w:tc>
        <w:tc>
          <w:tcPr>
            <w:tcW w:w="914" w:type="dxa"/>
            <w:noWrap w:val="0"/>
            <w:vAlign w:val="top"/>
          </w:tcPr>
          <w:p>
            <w:pPr>
              <w:widowControl/>
              <w:outlineLvl w:val="9"/>
              <w:rPr>
                <w:rFonts w:ascii="新宋体" w:hAnsi="新宋体" w:eastAsia="新宋体"/>
                <w:sz w:val="24"/>
              </w:rPr>
            </w:pPr>
          </w:p>
        </w:tc>
        <w:tc>
          <w:tcPr>
            <w:tcW w:w="1356" w:type="dxa"/>
            <w:noWrap w:val="0"/>
            <w:vAlign w:val="top"/>
          </w:tcPr>
          <w:p>
            <w:pPr>
              <w:widowControl/>
              <w:outlineLvl w:val="9"/>
              <w:rPr>
                <w:rFonts w:ascii="新宋体" w:hAnsi="新宋体" w:eastAsia="新宋体"/>
                <w:sz w:val="24"/>
              </w:rPr>
            </w:pPr>
          </w:p>
        </w:tc>
        <w:tc>
          <w:tcPr>
            <w:tcW w:w="1588" w:type="dxa"/>
            <w:noWrap w:val="0"/>
            <w:vAlign w:val="top"/>
          </w:tcPr>
          <w:p>
            <w:pPr>
              <w:widowControl/>
              <w:outlineLvl w:val="9"/>
              <w:rPr>
                <w:rFonts w:ascii="新宋体" w:hAnsi="新宋体" w:eastAsia="新宋体"/>
                <w:sz w:val="24"/>
              </w:rPr>
            </w:pPr>
          </w:p>
        </w:tc>
        <w:tc>
          <w:tcPr>
            <w:tcW w:w="1712" w:type="dxa"/>
            <w:noWrap w:val="0"/>
            <w:vAlign w:val="top"/>
          </w:tcPr>
          <w:p>
            <w:pPr>
              <w:widowControl/>
              <w:outlineLvl w:val="9"/>
              <w:rPr>
                <w:rFonts w:ascii="新宋体" w:hAnsi="新宋体" w:eastAsia="新宋体"/>
                <w:sz w:val="24"/>
              </w:rPr>
            </w:pPr>
          </w:p>
        </w:tc>
        <w:tc>
          <w:tcPr>
            <w:tcW w:w="2370" w:type="dxa"/>
            <w:noWrap w:val="0"/>
            <w:vAlign w:val="top"/>
          </w:tcPr>
          <w:p>
            <w:pPr>
              <w:widowControl/>
              <w:outlineLvl w:val="9"/>
              <w:rPr>
                <w:rFonts w:ascii="新宋体" w:hAnsi="新宋体" w:eastAsia="新宋体"/>
                <w:sz w:val="24"/>
              </w:rPr>
            </w:pPr>
          </w:p>
        </w:tc>
        <w:tc>
          <w:tcPr>
            <w:tcW w:w="1670" w:type="dxa"/>
            <w:noWrap w:val="0"/>
            <w:vAlign w:val="top"/>
          </w:tcPr>
          <w:p>
            <w:pPr>
              <w:widowControl/>
              <w:outlineLvl w:val="9"/>
              <w:rPr>
                <w:rFonts w:hint="eastAsia" w:ascii="新宋体" w:hAnsi="新宋体" w:eastAsia="新宋体"/>
                <w:sz w:val="24"/>
              </w:rPr>
            </w:pPr>
          </w:p>
        </w:tc>
        <w:tc>
          <w:tcPr>
            <w:tcW w:w="1078" w:type="dxa"/>
            <w:noWrap w:val="0"/>
            <w:vAlign w:val="top"/>
          </w:tcPr>
          <w:p>
            <w:pPr>
              <w:widowControl/>
              <w:outlineLvl w:val="9"/>
              <w:rPr>
                <w:rFonts w:ascii="新宋体" w:hAnsi="新宋体" w:eastAsia="新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460" w:hRule="atLeast"/>
        </w:trPr>
        <w:tc>
          <w:tcPr>
            <w:tcW w:w="746" w:type="dxa"/>
            <w:noWrap w:val="0"/>
            <w:vAlign w:val="top"/>
          </w:tcPr>
          <w:p>
            <w:pPr>
              <w:widowControl/>
              <w:outlineLvl w:val="9"/>
              <w:rPr>
                <w:rFonts w:ascii="新宋体" w:hAnsi="新宋体" w:eastAsia="新宋体"/>
                <w:sz w:val="24"/>
              </w:rPr>
            </w:pPr>
          </w:p>
        </w:tc>
        <w:tc>
          <w:tcPr>
            <w:tcW w:w="1545" w:type="dxa"/>
            <w:noWrap w:val="0"/>
            <w:vAlign w:val="top"/>
          </w:tcPr>
          <w:p>
            <w:pPr>
              <w:widowControl/>
              <w:outlineLvl w:val="9"/>
              <w:rPr>
                <w:rFonts w:ascii="新宋体" w:hAnsi="新宋体" w:eastAsia="新宋体"/>
                <w:sz w:val="24"/>
              </w:rPr>
            </w:pPr>
            <w:r>
              <w:rPr>
                <w:rFonts w:ascii="新宋体" w:hAnsi="新宋体" w:eastAsia="新宋体"/>
                <w:sz w:val="24"/>
              </w:rPr>
              <w:tab/>
            </w:r>
          </w:p>
        </w:tc>
        <w:tc>
          <w:tcPr>
            <w:tcW w:w="1430" w:type="dxa"/>
            <w:noWrap w:val="0"/>
            <w:vAlign w:val="top"/>
          </w:tcPr>
          <w:p>
            <w:pPr>
              <w:widowControl/>
              <w:outlineLvl w:val="9"/>
              <w:rPr>
                <w:rFonts w:ascii="新宋体" w:hAnsi="新宋体" w:eastAsia="新宋体"/>
                <w:sz w:val="24"/>
              </w:rPr>
            </w:pPr>
          </w:p>
        </w:tc>
        <w:tc>
          <w:tcPr>
            <w:tcW w:w="914" w:type="dxa"/>
            <w:noWrap w:val="0"/>
            <w:vAlign w:val="top"/>
          </w:tcPr>
          <w:p>
            <w:pPr>
              <w:widowControl/>
              <w:outlineLvl w:val="9"/>
              <w:rPr>
                <w:rFonts w:ascii="新宋体" w:hAnsi="新宋体" w:eastAsia="新宋体"/>
                <w:sz w:val="24"/>
              </w:rPr>
            </w:pPr>
          </w:p>
        </w:tc>
        <w:tc>
          <w:tcPr>
            <w:tcW w:w="1356" w:type="dxa"/>
            <w:noWrap w:val="0"/>
            <w:vAlign w:val="top"/>
          </w:tcPr>
          <w:p>
            <w:pPr>
              <w:widowControl/>
              <w:outlineLvl w:val="9"/>
              <w:rPr>
                <w:rFonts w:ascii="新宋体" w:hAnsi="新宋体" w:eastAsia="新宋体"/>
                <w:sz w:val="24"/>
              </w:rPr>
            </w:pPr>
          </w:p>
        </w:tc>
        <w:tc>
          <w:tcPr>
            <w:tcW w:w="1588" w:type="dxa"/>
            <w:noWrap w:val="0"/>
            <w:vAlign w:val="top"/>
          </w:tcPr>
          <w:p>
            <w:pPr>
              <w:widowControl/>
              <w:outlineLvl w:val="9"/>
              <w:rPr>
                <w:rFonts w:ascii="新宋体" w:hAnsi="新宋体" w:eastAsia="新宋体"/>
                <w:sz w:val="24"/>
              </w:rPr>
            </w:pPr>
          </w:p>
        </w:tc>
        <w:tc>
          <w:tcPr>
            <w:tcW w:w="1712" w:type="dxa"/>
            <w:noWrap w:val="0"/>
            <w:vAlign w:val="top"/>
          </w:tcPr>
          <w:p>
            <w:pPr>
              <w:widowControl/>
              <w:outlineLvl w:val="9"/>
              <w:rPr>
                <w:rFonts w:ascii="新宋体" w:hAnsi="新宋体" w:eastAsia="新宋体"/>
                <w:sz w:val="24"/>
              </w:rPr>
            </w:pPr>
          </w:p>
        </w:tc>
        <w:tc>
          <w:tcPr>
            <w:tcW w:w="2370" w:type="dxa"/>
            <w:noWrap w:val="0"/>
            <w:vAlign w:val="top"/>
          </w:tcPr>
          <w:p>
            <w:pPr>
              <w:widowControl/>
              <w:outlineLvl w:val="9"/>
              <w:rPr>
                <w:rFonts w:ascii="新宋体" w:hAnsi="新宋体" w:eastAsia="新宋体"/>
                <w:sz w:val="24"/>
              </w:rPr>
            </w:pPr>
          </w:p>
        </w:tc>
        <w:tc>
          <w:tcPr>
            <w:tcW w:w="1670" w:type="dxa"/>
            <w:noWrap w:val="0"/>
            <w:vAlign w:val="top"/>
          </w:tcPr>
          <w:p>
            <w:pPr>
              <w:widowControl/>
              <w:outlineLvl w:val="9"/>
              <w:rPr>
                <w:rFonts w:ascii="新宋体" w:hAnsi="新宋体" w:eastAsia="新宋体"/>
                <w:sz w:val="24"/>
              </w:rPr>
            </w:pPr>
          </w:p>
        </w:tc>
        <w:tc>
          <w:tcPr>
            <w:tcW w:w="1078" w:type="dxa"/>
            <w:noWrap w:val="0"/>
            <w:vAlign w:val="top"/>
          </w:tcPr>
          <w:p>
            <w:pPr>
              <w:widowControl/>
              <w:outlineLvl w:val="9"/>
              <w:rPr>
                <w:rFonts w:ascii="新宋体" w:hAnsi="新宋体" w:eastAsia="新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460" w:hRule="atLeast"/>
        </w:trPr>
        <w:tc>
          <w:tcPr>
            <w:tcW w:w="746" w:type="dxa"/>
            <w:noWrap w:val="0"/>
            <w:vAlign w:val="top"/>
          </w:tcPr>
          <w:p>
            <w:pPr>
              <w:widowControl/>
              <w:outlineLvl w:val="9"/>
              <w:rPr>
                <w:rFonts w:ascii="新宋体" w:hAnsi="新宋体" w:eastAsia="新宋体"/>
                <w:sz w:val="24"/>
              </w:rPr>
            </w:pPr>
          </w:p>
        </w:tc>
        <w:tc>
          <w:tcPr>
            <w:tcW w:w="1545" w:type="dxa"/>
            <w:noWrap w:val="0"/>
            <w:vAlign w:val="top"/>
          </w:tcPr>
          <w:p>
            <w:pPr>
              <w:widowControl/>
              <w:outlineLvl w:val="9"/>
              <w:rPr>
                <w:rFonts w:ascii="新宋体" w:hAnsi="新宋体" w:eastAsia="新宋体"/>
                <w:sz w:val="24"/>
              </w:rPr>
            </w:pPr>
          </w:p>
        </w:tc>
        <w:tc>
          <w:tcPr>
            <w:tcW w:w="1430" w:type="dxa"/>
            <w:noWrap w:val="0"/>
            <w:vAlign w:val="top"/>
          </w:tcPr>
          <w:p>
            <w:pPr>
              <w:widowControl/>
              <w:outlineLvl w:val="9"/>
              <w:rPr>
                <w:rFonts w:ascii="新宋体" w:hAnsi="新宋体" w:eastAsia="新宋体"/>
                <w:sz w:val="24"/>
              </w:rPr>
            </w:pPr>
          </w:p>
        </w:tc>
        <w:tc>
          <w:tcPr>
            <w:tcW w:w="914" w:type="dxa"/>
            <w:noWrap w:val="0"/>
            <w:vAlign w:val="top"/>
          </w:tcPr>
          <w:p>
            <w:pPr>
              <w:widowControl/>
              <w:outlineLvl w:val="9"/>
              <w:rPr>
                <w:rFonts w:ascii="新宋体" w:hAnsi="新宋体" w:eastAsia="新宋体"/>
                <w:sz w:val="24"/>
              </w:rPr>
            </w:pPr>
          </w:p>
        </w:tc>
        <w:tc>
          <w:tcPr>
            <w:tcW w:w="1356" w:type="dxa"/>
            <w:noWrap w:val="0"/>
            <w:vAlign w:val="top"/>
          </w:tcPr>
          <w:p>
            <w:pPr>
              <w:widowControl/>
              <w:outlineLvl w:val="9"/>
              <w:rPr>
                <w:rFonts w:ascii="新宋体" w:hAnsi="新宋体" w:eastAsia="新宋体"/>
                <w:sz w:val="24"/>
              </w:rPr>
            </w:pPr>
          </w:p>
        </w:tc>
        <w:tc>
          <w:tcPr>
            <w:tcW w:w="1588" w:type="dxa"/>
            <w:noWrap w:val="0"/>
            <w:vAlign w:val="top"/>
          </w:tcPr>
          <w:p>
            <w:pPr>
              <w:widowControl/>
              <w:outlineLvl w:val="9"/>
              <w:rPr>
                <w:rFonts w:ascii="新宋体" w:hAnsi="新宋体" w:eastAsia="新宋体"/>
                <w:sz w:val="24"/>
              </w:rPr>
            </w:pPr>
          </w:p>
        </w:tc>
        <w:tc>
          <w:tcPr>
            <w:tcW w:w="1712" w:type="dxa"/>
            <w:noWrap w:val="0"/>
            <w:vAlign w:val="top"/>
          </w:tcPr>
          <w:p>
            <w:pPr>
              <w:widowControl/>
              <w:outlineLvl w:val="9"/>
              <w:rPr>
                <w:rFonts w:ascii="新宋体" w:hAnsi="新宋体" w:eastAsia="新宋体"/>
                <w:sz w:val="24"/>
              </w:rPr>
            </w:pPr>
          </w:p>
        </w:tc>
        <w:tc>
          <w:tcPr>
            <w:tcW w:w="2370" w:type="dxa"/>
            <w:noWrap w:val="0"/>
            <w:vAlign w:val="top"/>
          </w:tcPr>
          <w:p>
            <w:pPr>
              <w:widowControl/>
              <w:outlineLvl w:val="9"/>
              <w:rPr>
                <w:rFonts w:ascii="新宋体" w:hAnsi="新宋体" w:eastAsia="新宋体"/>
                <w:sz w:val="24"/>
              </w:rPr>
            </w:pPr>
          </w:p>
        </w:tc>
        <w:tc>
          <w:tcPr>
            <w:tcW w:w="1670" w:type="dxa"/>
            <w:tcBorders>
              <w:bottom w:val="single" w:color="auto" w:sz="4" w:space="0"/>
            </w:tcBorders>
            <w:noWrap w:val="0"/>
            <w:vAlign w:val="top"/>
          </w:tcPr>
          <w:p>
            <w:pPr>
              <w:widowControl/>
              <w:outlineLvl w:val="9"/>
              <w:rPr>
                <w:rFonts w:ascii="新宋体" w:hAnsi="新宋体" w:eastAsia="新宋体"/>
                <w:sz w:val="24"/>
              </w:rPr>
            </w:pPr>
          </w:p>
        </w:tc>
        <w:tc>
          <w:tcPr>
            <w:tcW w:w="1078" w:type="dxa"/>
            <w:tcBorders>
              <w:bottom w:val="single" w:color="auto" w:sz="4" w:space="0"/>
              <w:right w:val="double" w:color="auto" w:sz="4" w:space="0"/>
            </w:tcBorders>
            <w:noWrap w:val="0"/>
            <w:vAlign w:val="top"/>
          </w:tcPr>
          <w:p>
            <w:pPr>
              <w:widowControl/>
              <w:outlineLvl w:val="9"/>
              <w:rPr>
                <w:rFonts w:ascii="新宋体" w:hAnsi="新宋体" w:eastAsia="新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460" w:hRule="atLeast"/>
        </w:trPr>
        <w:tc>
          <w:tcPr>
            <w:tcW w:w="746" w:type="dxa"/>
            <w:noWrap w:val="0"/>
            <w:vAlign w:val="center"/>
          </w:tcPr>
          <w:p>
            <w:pPr>
              <w:widowControl/>
              <w:outlineLvl w:val="9"/>
              <w:rPr>
                <w:rFonts w:hint="eastAsia" w:ascii="新宋体" w:hAnsi="新宋体" w:eastAsia="新宋体"/>
                <w:sz w:val="24"/>
              </w:rPr>
            </w:pPr>
            <w:r>
              <w:rPr>
                <w:rFonts w:hint="eastAsia" w:ascii="新宋体" w:hAnsi="新宋体" w:eastAsia="新宋体"/>
                <w:sz w:val="24"/>
              </w:rPr>
              <w:t>合计</w:t>
            </w:r>
          </w:p>
        </w:tc>
        <w:tc>
          <w:tcPr>
            <w:tcW w:w="13663" w:type="dxa"/>
            <w:gridSpan w:val="9"/>
            <w:noWrap w:val="0"/>
            <w:vAlign w:val="center"/>
          </w:tcPr>
          <w:p>
            <w:pPr>
              <w:widowControl/>
              <w:spacing w:line="360" w:lineRule="auto"/>
              <w:outlineLvl w:val="9"/>
              <w:rPr>
                <w:rFonts w:hint="eastAsia" w:ascii="新宋体" w:hAnsi="新宋体" w:eastAsia="新宋体"/>
                <w:sz w:val="24"/>
                <w:lang w:val="en-US" w:eastAsia="zh-CN"/>
              </w:rPr>
            </w:pPr>
            <w:r>
              <w:rPr>
                <w:rFonts w:hint="eastAsia" w:ascii="新宋体" w:hAnsi="新宋体" w:eastAsia="新宋体"/>
                <w:sz w:val="24"/>
              </w:rPr>
              <w:t>投标总报价（大写）：</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新宋体" w:hAnsi="新宋体" w:eastAsia="新宋体"/>
                <w:sz w:val="24"/>
              </w:rPr>
              <w:t xml:space="preserve"> </w:t>
            </w:r>
            <w:r>
              <w:rPr>
                <w:rFonts w:hint="eastAsia" w:ascii="新宋体" w:hAnsi="新宋体" w:eastAsia="新宋体"/>
                <w:sz w:val="24"/>
                <w:lang w:val="en-US" w:eastAsia="zh-CN"/>
              </w:rPr>
              <w:t xml:space="preserve"> （小写）：</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新宋体" w:hAnsi="新宋体" w:eastAsia="新宋体"/>
                <w:sz w:val="24"/>
                <w:lang w:val="en-US" w:eastAsia="zh-CN"/>
              </w:rPr>
              <w:t xml:space="preserve">                                </w:t>
            </w:r>
          </w:p>
          <w:p>
            <w:pPr>
              <w:widowControl/>
              <w:spacing w:line="360" w:lineRule="auto"/>
              <w:outlineLvl w:val="9"/>
              <w:rPr>
                <w:rFonts w:hint="eastAsia" w:ascii="新宋体" w:hAnsi="新宋体" w:eastAsia="新宋体"/>
                <w:sz w:val="24"/>
                <w:lang w:val="en-US" w:eastAsia="zh-CN"/>
              </w:rPr>
            </w:pPr>
            <w:r>
              <w:rPr>
                <w:rFonts w:hint="eastAsia" w:ascii="新宋体" w:hAnsi="新宋体" w:eastAsia="新宋体"/>
                <w:sz w:val="24"/>
                <w:lang w:val="en-US" w:eastAsia="zh-CN"/>
              </w:rPr>
              <w:t>单人份单价总和（大写）：</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新宋体" w:hAnsi="新宋体" w:eastAsia="新宋体"/>
                <w:sz w:val="24"/>
                <w:lang w:val="en-US" w:eastAsia="zh-CN"/>
              </w:rPr>
              <w:t xml:space="preserve"> </w:t>
            </w:r>
            <w:r>
              <w:rPr>
                <w:rFonts w:hint="eastAsia" w:ascii="新宋体" w:hAnsi="新宋体" w:eastAsia="新宋体"/>
                <w:sz w:val="24"/>
                <w:lang w:eastAsia="zh-CN"/>
              </w:rPr>
              <w:t xml:space="preserve"> （小写）：</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新宋体" w:hAnsi="新宋体" w:eastAsia="新宋体"/>
                <w:sz w:val="24"/>
              </w:rPr>
              <w:t xml:space="preserve">              </w:t>
            </w:r>
          </w:p>
        </w:tc>
      </w:tr>
    </w:tbl>
    <w:p>
      <w:pPr>
        <w:widowControl/>
        <w:spacing w:line="360" w:lineRule="auto"/>
        <w:rPr>
          <w:rFonts w:ascii="宋体" w:hAnsi="宋体" w:cs="宋体"/>
          <w:sz w:val="24"/>
          <w:u w:val="single"/>
        </w:rPr>
      </w:pPr>
    </w:p>
    <w:p>
      <w:pPr>
        <w:spacing w:line="360" w:lineRule="auto"/>
        <w:ind w:firstLine="9120" w:firstLineChars="3800"/>
        <w:rPr>
          <w:rFonts w:ascii="宋体" w:hAnsi="宋体" w:cs="宋体"/>
          <w:sz w:val="24"/>
        </w:rPr>
      </w:pPr>
      <w:r>
        <w:rPr>
          <w:rFonts w:hint="eastAsia" w:ascii="宋体" w:hAnsi="宋体" w:cs="宋体"/>
          <w:sz w:val="24"/>
        </w:rPr>
        <w:t>投标人（盖章）：</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p>
    <w:p>
      <w:pPr>
        <w:widowControl/>
        <w:spacing w:line="360" w:lineRule="auto"/>
        <w:ind w:right="480" w:firstLine="9120" w:firstLineChars="3800"/>
        <w:rPr>
          <w:rFonts w:ascii="宋体" w:hAnsi="宋体" w:cs="宋体"/>
          <w:sz w:val="24"/>
        </w:rPr>
      </w:pPr>
      <w:r>
        <w:rPr>
          <w:rFonts w:hint="eastAsia" w:ascii="宋体" w:hAnsi="宋体" w:cs="宋体"/>
          <w:sz w:val="24"/>
        </w:rPr>
        <w:t>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pacing w:line="360" w:lineRule="auto"/>
        <w:rPr>
          <w:rFonts w:ascii="新宋体" w:hAnsi="新宋体" w:eastAsia="新宋体"/>
          <w:b/>
          <w:sz w:val="24"/>
        </w:rPr>
        <w:sectPr>
          <w:headerReference r:id="rId9" w:type="first"/>
          <w:footerReference r:id="rId10" w:type="first"/>
          <w:type w:val="nextColumn"/>
          <w:pgSz w:w="16838" w:h="11906" w:orient="landscape"/>
          <w:pgMar w:top="1588" w:right="1191" w:bottom="1588" w:left="1191" w:header="851" w:footer="992" w:gutter="0"/>
          <w:pgNumType w:fmt="decimal"/>
          <w:cols w:space="720" w:num="1"/>
          <w:docGrid w:linePitch="286" w:charSpace="0"/>
        </w:sectPr>
      </w:pPr>
      <w:r>
        <w:rPr>
          <w:rFonts w:hint="eastAsia" w:ascii="新宋体" w:hAnsi="新宋体" w:eastAsia="新宋体"/>
          <w:b/>
          <w:bCs/>
          <w:sz w:val="24"/>
        </w:rPr>
        <w:t>注</w:t>
      </w:r>
      <w:r>
        <w:rPr>
          <w:rFonts w:hint="eastAsia" w:ascii="新宋体" w:hAnsi="新宋体" w:eastAsia="新宋体"/>
          <w:sz w:val="24"/>
        </w:rPr>
        <w:t>：</w:t>
      </w:r>
      <w:r>
        <w:rPr>
          <w:rFonts w:hint="eastAsia" w:ascii="新宋体" w:hAnsi="新宋体" w:eastAsia="新宋体"/>
          <w:b/>
          <w:sz w:val="24"/>
        </w:rPr>
        <w:t>投标报价应包括服务费用、验收、安装部署费用、</w:t>
      </w:r>
      <w:r>
        <w:rPr>
          <w:rFonts w:hint="eastAsia" w:ascii="新宋体" w:hAnsi="新宋体" w:eastAsia="新宋体"/>
          <w:b/>
          <w:sz w:val="24"/>
          <w:lang w:val="en-US" w:eastAsia="zh-CN"/>
        </w:rPr>
        <w:t>售后服务</w:t>
      </w:r>
      <w:r>
        <w:rPr>
          <w:rFonts w:hint="eastAsia" w:ascii="新宋体" w:hAnsi="新宋体" w:eastAsia="新宋体"/>
          <w:b/>
          <w:sz w:val="24"/>
        </w:rPr>
        <w:t>、人员培训及投标等全部费用。</w:t>
      </w:r>
    </w:p>
    <w:bookmarkEnd w:id="57"/>
    <w:p>
      <w:pPr>
        <w:numPr>
          <w:ilvl w:val="1"/>
          <w:numId w:val="0"/>
        </w:numPr>
        <w:spacing w:line="360" w:lineRule="auto"/>
        <w:outlineLvl w:val="1"/>
        <w:rPr>
          <w:rFonts w:ascii="宋体" w:hAnsi="宋体" w:cs="宋体"/>
          <w:b/>
          <w:bCs/>
          <w:sz w:val="28"/>
          <w:szCs w:val="28"/>
        </w:rPr>
      </w:pPr>
      <w:r>
        <w:rPr>
          <w:rFonts w:hint="eastAsia" w:ascii="宋体" w:hAnsi="宋体" w:cs="宋体"/>
          <w:b/>
          <w:bCs/>
          <w:sz w:val="28"/>
          <w:szCs w:val="28"/>
        </w:rPr>
        <w:t>三、投标报价明细表</w:t>
      </w:r>
    </w:p>
    <w:p>
      <w:pPr>
        <w:numPr>
          <w:ilvl w:val="1"/>
          <w:numId w:val="0"/>
        </w:numPr>
        <w:spacing w:line="360" w:lineRule="auto"/>
        <w:rPr>
          <w:rFonts w:ascii="宋体" w:hAnsi="宋体" w:cs="宋体"/>
          <w:b/>
          <w:bCs/>
          <w:sz w:val="28"/>
          <w:szCs w:val="28"/>
        </w:rPr>
      </w:pPr>
      <w:r>
        <w:rPr>
          <w:rFonts w:hint="eastAsia" w:ascii="宋体" w:hAnsi="宋体" w:cs="宋体"/>
          <w:b/>
          <w:bCs/>
          <w:sz w:val="28"/>
          <w:szCs w:val="28"/>
        </w:rPr>
        <w:t>（投标人根据投标产品自行编制格式）</w:t>
      </w:r>
    </w:p>
    <w:p>
      <w:pPr>
        <w:rPr>
          <w:rFonts w:hint="eastAsia" w:ascii="宋体" w:hAnsi="宋体" w:cs="宋体"/>
          <w:b/>
          <w:sz w:val="28"/>
          <w:szCs w:val="28"/>
        </w:rPr>
      </w:pPr>
      <w:r>
        <w:rPr>
          <w:rFonts w:hint="eastAsia" w:ascii="宋体" w:hAnsi="宋体" w:cs="宋体"/>
          <w:b/>
          <w:sz w:val="28"/>
          <w:szCs w:val="28"/>
        </w:rPr>
        <w:br w:type="page"/>
      </w:r>
    </w:p>
    <w:p>
      <w:pPr>
        <w:spacing w:line="360" w:lineRule="auto"/>
        <w:outlineLvl w:val="1"/>
        <w:rPr>
          <w:rFonts w:ascii="宋体" w:hAnsi="宋体" w:cs="宋体"/>
        </w:rPr>
      </w:pPr>
      <w:r>
        <w:rPr>
          <w:rFonts w:hint="eastAsia" w:ascii="宋体" w:hAnsi="宋体" w:cs="宋体"/>
          <w:b/>
          <w:sz w:val="28"/>
          <w:szCs w:val="28"/>
        </w:rPr>
        <w:t>四、商务条款偏离表</w:t>
      </w:r>
    </w:p>
    <w:p>
      <w:pPr>
        <w:pStyle w:val="4"/>
        <w:spacing w:line="360" w:lineRule="auto"/>
        <w:ind w:firstLine="480" w:firstLineChars="200"/>
        <w:rPr>
          <w:rFonts w:ascii="宋体" w:hAnsi="宋体" w:cs="宋体"/>
          <w:color w:val="auto"/>
          <w:sz w:val="24"/>
          <w:szCs w:val="24"/>
        </w:rPr>
      </w:pPr>
    </w:p>
    <w:p>
      <w:pPr>
        <w:pStyle w:val="4"/>
        <w:spacing w:line="360" w:lineRule="auto"/>
        <w:ind w:firstLine="480" w:firstLineChars="200"/>
        <w:rPr>
          <w:rFonts w:ascii="宋体" w:hAnsi="宋体" w:cs="宋体"/>
          <w:color w:val="auto"/>
          <w:sz w:val="24"/>
          <w:szCs w:val="24"/>
        </w:rPr>
      </w:pPr>
      <w:r>
        <w:rPr>
          <w:rFonts w:ascii="宋体" w:hAnsi="宋体" w:cs="宋体"/>
          <w:color w:val="auto"/>
          <w:sz w:val="24"/>
          <w:szCs w:val="24"/>
        </w:rPr>
        <w:t>〔说明〕供应商应根据其提供的服务，对照</w:t>
      </w:r>
      <w:r>
        <w:rPr>
          <w:rFonts w:hint="eastAsia" w:ascii="宋体" w:hAnsi="宋体" w:cs="宋体"/>
          <w:color w:val="auto"/>
          <w:sz w:val="24"/>
          <w:szCs w:val="24"/>
          <w:lang w:eastAsia="zh-CN"/>
        </w:rPr>
        <w:t>单一来源谈判文件</w:t>
      </w:r>
      <w:r>
        <w:rPr>
          <w:rFonts w:hint="eastAsia" w:ascii="宋体" w:hAnsi="宋体" w:cs="宋体"/>
          <w:color w:val="auto"/>
          <w:sz w:val="24"/>
          <w:szCs w:val="24"/>
        </w:rPr>
        <w:t>合同专用条款要求逐条响应，商务条款不可负偏离，否则视为无效投标</w:t>
      </w:r>
      <w:r>
        <w:rPr>
          <w:rFonts w:ascii="宋体" w:hAnsi="宋体" w:cs="宋体"/>
          <w:color w:val="auto"/>
          <w:sz w:val="24"/>
          <w:szCs w:val="24"/>
        </w:rPr>
        <w:t>。</w:t>
      </w:r>
    </w:p>
    <w:p>
      <w:pPr>
        <w:pStyle w:val="4"/>
        <w:spacing w:line="360" w:lineRule="auto"/>
        <w:ind w:firstLine="480" w:firstLineChars="200"/>
        <w:rPr>
          <w:rFonts w:hint="eastAsia" w:ascii="宋体" w:hAnsi="宋体" w:cs="宋体"/>
          <w:sz w:val="24"/>
          <w:szCs w:val="24"/>
          <w:u w:val="single"/>
        </w:rPr>
      </w:pPr>
      <w:r>
        <w:rPr>
          <w:rFonts w:hint="eastAsia" w:ascii="宋体" w:hAnsi="宋体" w:cs="宋体"/>
          <w:sz w:val="24"/>
          <w:szCs w:val="24"/>
          <w:lang w:eastAsia="zh-CN"/>
        </w:rPr>
        <w:t>项目</w:t>
      </w:r>
      <w:r>
        <w:rPr>
          <w:rFonts w:hint="eastAsia" w:ascii="宋体" w:hAnsi="宋体" w:cs="宋体"/>
          <w:sz w:val="24"/>
          <w:szCs w:val="24"/>
        </w:rPr>
        <w:t>名称：</w:t>
      </w:r>
      <w:r>
        <w:rPr>
          <w:rFonts w:hint="eastAsia" w:ascii="宋体" w:hAnsi="宋体" w:cs="宋体"/>
          <w:sz w:val="24"/>
          <w:szCs w:val="24"/>
          <w:u w:val="single"/>
        </w:rPr>
        <w:t xml:space="preserve">                    </w:t>
      </w:r>
      <w:r>
        <w:rPr>
          <w:rFonts w:hint="eastAsia" w:ascii="宋体" w:hAnsi="宋体" w:cs="宋体"/>
          <w:sz w:val="24"/>
          <w:szCs w:val="24"/>
        </w:rPr>
        <w:t xml:space="preserve">  项目编号：</w:t>
      </w:r>
      <w:r>
        <w:rPr>
          <w:rFonts w:hint="eastAsia" w:ascii="宋体" w:hAnsi="宋体" w:cs="宋体"/>
          <w:sz w:val="24"/>
          <w:szCs w:val="24"/>
          <w:u w:val="single"/>
        </w:rPr>
        <w:t xml:space="preserve">                 </w:t>
      </w:r>
    </w:p>
    <w:p>
      <w:pPr>
        <w:pStyle w:val="21"/>
        <w:rPr>
          <w:rFonts w:hint="eastAsia" w:ascii="宋体" w:hAnsi="宋体" w:cs="宋体"/>
          <w:szCs w:val="21"/>
          <w:u w:val="single"/>
        </w:rPr>
      </w:pPr>
    </w:p>
    <w:tbl>
      <w:tblPr>
        <w:tblStyle w:val="14"/>
        <w:tblW w:w="4997"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39"/>
        <w:gridCol w:w="2825"/>
        <w:gridCol w:w="3170"/>
        <w:gridCol w:w="1122"/>
        <w:gridCol w:w="9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469" w:type="pct"/>
            <w:noWrap w:val="0"/>
            <w:vAlign w:val="center"/>
          </w:tcPr>
          <w:p>
            <w:pPr>
              <w:spacing w:line="240" w:lineRule="auto"/>
              <w:jc w:val="center"/>
              <w:rPr>
                <w:rFonts w:ascii="宋体" w:hAnsi="宋体" w:cs="宋体"/>
              </w:rPr>
            </w:pPr>
            <w:r>
              <w:rPr>
                <w:rFonts w:hint="eastAsia" w:ascii="宋体" w:hAnsi="宋体" w:cs="宋体"/>
                <w:sz w:val="24"/>
              </w:rPr>
              <w:t>序号</w:t>
            </w:r>
          </w:p>
        </w:tc>
        <w:tc>
          <w:tcPr>
            <w:tcW w:w="1579" w:type="pct"/>
            <w:noWrap w:val="0"/>
            <w:vAlign w:val="center"/>
          </w:tcPr>
          <w:p>
            <w:pPr>
              <w:spacing w:line="240" w:lineRule="auto"/>
              <w:jc w:val="center"/>
              <w:rPr>
                <w:rFonts w:ascii="宋体" w:hAnsi="宋体" w:cs="宋体"/>
              </w:rPr>
            </w:pPr>
            <w:r>
              <w:rPr>
                <w:rFonts w:hint="eastAsia" w:ascii="宋体" w:hAnsi="宋体" w:cs="宋体"/>
                <w:sz w:val="24"/>
                <w:lang w:eastAsia="zh-CN"/>
              </w:rPr>
              <w:t>单一来源谈判文件</w:t>
            </w:r>
            <w:r>
              <w:rPr>
                <w:rFonts w:hint="eastAsia" w:ascii="宋体" w:hAnsi="宋体" w:cs="宋体"/>
                <w:sz w:val="24"/>
              </w:rPr>
              <w:t>要求</w:t>
            </w:r>
          </w:p>
        </w:tc>
        <w:tc>
          <w:tcPr>
            <w:tcW w:w="1772" w:type="pct"/>
            <w:noWrap w:val="0"/>
            <w:vAlign w:val="center"/>
          </w:tcPr>
          <w:p>
            <w:pPr>
              <w:spacing w:line="240" w:lineRule="auto"/>
              <w:jc w:val="center"/>
              <w:rPr>
                <w:rFonts w:ascii="宋体" w:hAnsi="宋体" w:cs="宋体"/>
              </w:rPr>
            </w:pPr>
            <w:r>
              <w:rPr>
                <w:rFonts w:hint="eastAsia" w:ascii="宋体" w:hAnsi="宋体" w:cs="宋体"/>
                <w:sz w:val="24"/>
                <w:lang w:eastAsia="zh-CN"/>
              </w:rPr>
              <w:t>单一来源谈判响应文件</w:t>
            </w:r>
            <w:r>
              <w:rPr>
                <w:rFonts w:hint="eastAsia" w:ascii="宋体" w:hAnsi="宋体" w:cs="宋体"/>
                <w:sz w:val="24"/>
              </w:rPr>
              <w:t>内容</w:t>
            </w:r>
          </w:p>
        </w:tc>
        <w:tc>
          <w:tcPr>
            <w:tcW w:w="627" w:type="pct"/>
            <w:noWrap w:val="0"/>
            <w:vAlign w:val="center"/>
          </w:tcPr>
          <w:p>
            <w:pPr>
              <w:spacing w:line="240" w:lineRule="auto"/>
              <w:jc w:val="center"/>
              <w:rPr>
                <w:rFonts w:ascii="宋体" w:hAnsi="宋体" w:cs="宋体"/>
              </w:rPr>
            </w:pPr>
            <w:r>
              <w:rPr>
                <w:rFonts w:hint="eastAsia" w:ascii="宋体" w:hAnsi="宋体" w:cs="宋体"/>
                <w:sz w:val="24"/>
              </w:rPr>
              <w:t>偏离</w:t>
            </w:r>
          </w:p>
        </w:tc>
        <w:tc>
          <w:tcPr>
            <w:tcW w:w="550" w:type="pct"/>
            <w:noWrap w:val="0"/>
            <w:vAlign w:val="center"/>
          </w:tcPr>
          <w:p>
            <w:pPr>
              <w:spacing w:line="240" w:lineRule="auto"/>
              <w:jc w:val="center"/>
              <w:rPr>
                <w:rFonts w:ascii="宋体" w:hAnsi="宋体" w:cs="宋体"/>
              </w:rPr>
            </w:pPr>
            <w:r>
              <w:rPr>
                <w:rFonts w:hint="eastAsia" w:ascii="宋体" w:hAnsi="宋体" w:cs="宋体"/>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9" w:type="pct"/>
            <w:noWrap w:val="0"/>
            <w:vAlign w:val="center"/>
          </w:tcPr>
          <w:p>
            <w:pPr>
              <w:spacing w:before="240" w:after="240" w:line="360" w:lineRule="auto"/>
              <w:jc w:val="center"/>
              <w:rPr>
                <w:rFonts w:ascii="宋体" w:hAnsi="宋体" w:cs="宋体"/>
              </w:rPr>
            </w:pPr>
          </w:p>
        </w:tc>
        <w:tc>
          <w:tcPr>
            <w:tcW w:w="1579" w:type="pct"/>
            <w:noWrap w:val="0"/>
            <w:vAlign w:val="center"/>
          </w:tcPr>
          <w:p>
            <w:pPr>
              <w:spacing w:line="360" w:lineRule="auto"/>
              <w:jc w:val="center"/>
              <w:rPr>
                <w:rFonts w:ascii="宋体" w:hAnsi="宋体" w:cs="宋体"/>
              </w:rPr>
            </w:pPr>
          </w:p>
        </w:tc>
        <w:tc>
          <w:tcPr>
            <w:tcW w:w="1772" w:type="pct"/>
            <w:noWrap w:val="0"/>
            <w:vAlign w:val="center"/>
          </w:tcPr>
          <w:p>
            <w:pPr>
              <w:spacing w:line="360" w:lineRule="auto"/>
              <w:jc w:val="center"/>
              <w:rPr>
                <w:rFonts w:ascii="宋体" w:hAnsi="宋体" w:cs="宋体"/>
              </w:rPr>
            </w:pPr>
          </w:p>
        </w:tc>
        <w:tc>
          <w:tcPr>
            <w:tcW w:w="627" w:type="pct"/>
            <w:noWrap w:val="0"/>
            <w:vAlign w:val="center"/>
          </w:tcPr>
          <w:p>
            <w:pPr>
              <w:spacing w:line="360" w:lineRule="auto"/>
              <w:jc w:val="center"/>
              <w:rPr>
                <w:rFonts w:ascii="宋体" w:hAnsi="宋体" w:cs="宋体"/>
              </w:rPr>
            </w:pPr>
          </w:p>
        </w:tc>
        <w:tc>
          <w:tcPr>
            <w:tcW w:w="550" w:type="pct"/>
            <w:noWrap w:val="0"/>
            <w:vAlign w:val="center"/>
          </w:tcPr>
          <w:p>
            <w:pPr>
              <w:spacing w:line="360" w:lineRule="auto"/>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9" w:type="pct"/>
            <w:noWrap w:val="0"/>
            <w:vAlign w:val="top"/>
          </w:tcPr>
          <w:p>
            <w:pPr>
              <w:spacing w:before="240" w:after="240" w:line="360" w:lineRule="auto"/>
              <w:rPr>
                <w:rFonts w:ascii="宋体" w:hAnsi="宋体" w:cs="宋体"/>
              </w:rPr>
            </w:pPr>
          </w:p>
        </w:tc>
        <w:tc>
          <w:tcPr>
            <w:tcW w:w="1579" w:type="pct"/>
            <w:noWrap w:val="0"/>
            <w:vAlign w:val="top"/>
          </w:tcPr>
          <w:p>
            <w:pPr>
              <w:spacing w:line="360" w:lineRule="auto"/>
              <w:rPr>
                <w:rFonts w:ascii="宋体" w:hAnsi="宋体" w:cs="宋体"/>
              </w:rPr>
            </w:pPr>
          </w:p>
        </w:tc>
        <w:tc>
          <w:tcPr>
            <w:tcW w:w="1772" w:type="pct"/>
            <w:noWrap w:val="0"/>
            <w:vAlign w:val="top"/>
          </w:tcPr>
          <w:p>
            <w:pPr>
              <w:spacing w:line="360" w:lineRule="auto"/>
              <w:rPr>
                <w:rFonts w:ascii="宋体" w:hAnsi="宋体" w:cs="宋体"/>
              </w:rPr>
            </w:pPr>
          </w:p>
        </w:tc>
        <w:tc>
          <w:tcPr>
            <w:tcW w:w="627" w:type="pct"/>
            <w:noWrap w:val="0"/>
            <w:vAlign w:val="top"/>
          </w:tcPr>
          <w:p>
            <w:pPr>
              <w:spacing w:line="360" w:lineRule="auto"/>
              <w:rPr>
                <w:rFonts w:ascii="宋体" w:hAnsi="宋体" w:cs="宋体"/>
              </w:rPr>
            </w:pPr>
          </w:p>
        </w:tc>
        <w:tc>
          <w:tcPr>
            <w:tcW w:w="550" w:type="pct"/>
            <w:noWrap w:val="0"/>
            <w:vAlign w:val="top"/>
          </w:tcPr>
          <w:p>
            <w:pPr>
              <w:spacing w:line="360" w:lineRule="auto"/>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9" w:type="pct"/>
            <w:noWrap w:val="0"/>
            <w:vAlign w:val="top"/>
          </w:tcPr>
          <w:p>
            <w:pPr>
              <w:spacing w:before="240" w:after="240" w:line="360" w:lineRule="auto"/>
              <w:rPr>
                <w:rFonts w:ascii="宋体" w:hAnsi="宋体" w:cs="宋体"/>
              </w:rPr>
            </w:pPr>
          </w:p>
        </w:tc>
        <w:tc>
          <w:tcPr>
            <w:tcW w:w="1579" w:type="pct"/>
            <w:noWrap w:val="0"/>
            <w:vAlign w:val="top"/>
          </w:tcPr>
          <w:p>
            <w:pPr>
              <w:spacing w:line="360" w:lineRule="auto"/>
              <w:rPr>
                <w:rFonts w:ascii="宋体" w:hAnsi="宋体" w:cs="宋体"/>
              </w:rPr>
            </w:pPr>
          </w:p>
        </w:tc>
        <w:tc>
          <w:tcPr>
            <w:tcW w:w="1772" w:type="pct"/>
            <w:noWrap w:val="0"/>
            <w:vAlign w:val="top"/>
          </w:tcPr>
          <w:p>
            <w:pPr>
              <w:spacing w:line="360" w:lineRule="auto"/>
              <w:rPr>
                <w:rFonts w:ascii="宋体" w:hAnsi="宋体" w:cs="宋体"/>
              </w:rPr>
            </w:pPr>
          </w:p>
        </w:tc>
        <w:tc>
          <w:tcPr>
            <w:tcW w:w="627" w:type="pct"/>
            <w:noWrap w:val="0"/>
            <w:vAlign w:val="top"/>
          </w:tcPr>
          <w:p>
            <w:pPr>
              <w:spacing w:line="360" w:lineRule="auto"/>
              <w:rPr>
                <w:rFonts w:ascii="宋体" w:hAnsi="宋体" w:cs="宋体"/>
              </w:rPr>
            </w:pPr>
          </w:p>
        </w:tc>
        <w:tc>
          <w:tcPr>
            <w:tcW w:w="550" w:type="pct"/>
            <w:noWrap w:val="0"/>
            <w:vAlign w:val="top"/>
          </w:tcPr>
          <w:p>
            <w:pPr>
              <w:spacing w:line="360" w:lineRule="auto"/>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9" w:type="pct"/>
            <w:noWrap w:val="0"/>
            <w:vAlign w:val="top"/>
          </w:tcPr>
          <w:p>
            <w:pPr>
              <w:spacing w:before="240" w:after="240" w:line="360" w:lineRule="auto"/>
              <w:rPr>
                <w:rFonts w:ascii="宋体" w:hAnsi="宋体" w:cs="宋体"/>
              </w:rPr>
            </w:pPr>
          </w:p>
        </w:tc>
        <w:tc>
          <w:tcPr>
            <w:tcW w:w="1579" w:type="pct"/>
            <w:noWrap w:val="0"/>
            <w:vAlign w:val="top"/>
          </w:tcPr>
          <w:p>
            <w:pPr>
              <w:spacing w:line="360" w:lineRule="auto"/>
              <w:rPr>
                <w:rFonts w:ascii="宋体" w:hAnsi="宋体" w:cs="宋体"/>
              </w:rPr>
            </w:pPr>
          </w:p>
        </w:tc>
        <w:tc>
          <w:tcPr>
            <w:tcW w:w="1772" w:type="pct"/>
            <w:noWrap w:val="0"/>
            <w:vAlign w:val="top"/>
          </w:tcPr>
          <w:p>
            <w:pPr>
              <w:spacing w:line="360" w:lineRule="auto"/>
              <w:rPr>
                <w:rFonts w:ascii="宋体" w:hAnsi="宋体" w:cs="宋体"/>
              </w:rPr>
            </w:pPr>
          </w:p>
        </w:tc>
        <w:tc>
          <w:tcPr>
            <w:tcW w:w="627" w:type="pct"/>
            <w:noWrap w:val="0"/>
            <w:vAlign w:val="top"/>
          </w:tcPr>
          <w:p>
            <w:pPr>
              <w:spacing w:line="360" w:lineRule="auto"/>
              <w:rPr>
                <w:rFonts w:ascii="宋体" w:hAnsi="宋体" w:cs="宋体"/>
              </w:rPr>
            </w:pPr>
          </w:p>
        </w:tc>
        <w:tc>
          <w:tcPr>
            <w:tcW w:w="550" w:type="pct"/>
            <w:noWrap w:val="0"/>
            <w:vAlign w:val="top"/>
          </w:tcPr>
          <w:p>
            <w:pPr>
              <w:spacing w:line="360" w:lineRule="auto"/>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9" w:type="pct"/>
            <w:noWrap w:val="0"/>
            <w:vAlign w:val="top"/>
          </w:tcPr>
          <w:p>
            <w:pPr>
              <w:spacing w:before="240" w:after="240" w:line="360" w:lineRule="auto"/>
              <w:rPr>
                <w:rFonts w:ascii="宋体" w:hAnsi="宋体" w:cs="宋体"/>
              </w:rPr>
            </w:pPr>
          </w:p>
        </w:tc>
        <w:tc>
          <w:tcPr>
            <w:tcW w:w="1579" w:type="pct"/>
            <w:noWrap w:val="0"/>
            <w:vAlign w:val="top"/>
          </w:tcPr>
          <w:p>
            <w:pPr>
              <w:spacing w:line="360" w:lineRule="auto"/>
              <w:rPr>
                <w:rFonts w:ascii="宋体" w:hAnsi="宋体" w:cs="宋体"/>
              </w:rPr>
            </w:pPr>
          </w:p>
        </w:tc>
        <w:tc>
          <w:tcPr>
            <w:tcW w:w="1772" w:type="pct"/>
            <w:noWrap w:val="0"/>
            <w:vAlign w:val="top"/>
          </w:tcPr>
          <w:p>
            <w:pPr>
              <w:spacing w:line="360" w:lineRule="auto"/>
              <w:rPr>
                <w:rFonts w:ascii="宋体" w:hAnsi="宋体" w:cs="宋体"/>
              </w:rPr>
            </w:pPr>
          </w:p>
        </w:tc>
        <w:tc>
          <w:tcPr>
            <w:tcW w:w="627" w:type="pct"/>
            <w:noWrap w:val="0"/>
            <w:vAlign w:val="top"/>
          </w:tcPr>
          <w:p>
            <w:pPr>
              <w:spacing w:line="360" w:lineRule="auto"/>
              <w:rPr>
                <w:rFonts w:ascii="宋体" w:hAnsi="宋体" w:cs="宋体"/>
              </w:rPr>
            </w:pPr>
          </w:p>
        </w:tc>
        <w:tc>
          <w:tcPr>
            <w:tcW w:w="550" w:type="pct"/>
            <w:noWrap w:val="0"/>
            <w:vAlign w:val="top"/>
          </w:tcPr>
          <w:p>
            <w:pPr>
              <w:spacing w:line="360" w:lineRule="auto"/>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9" w:type="pct"/>
            <w:noWrap w:val="0"/>
            <w:vAlign w:val="top"/>
          </w:tcPr>
          <w:p>
            <w:pPr>
              <w:spacing w:before="240" w:after="240" w:line="360" w:lineRule="auto"/>
              <w:rPr>
                <w:rFonts w:ascii="宋体" w:hAnsi="宋体" w:cs="宋体"/>
              </w:rPr>
            </w:pPr>
          </w:p>
        </w:tc>
        <w:tc>
          <w:tcPr>
            <w:tcW w:w="1579" w:type="pct"/>
            <w:noWrap w:val="0"/>
            <w:vAlign w:val="top"/>
          </w:tcPr>
          <w:p>
            <w:pPr>
              <w:spacing w:line="360" w:lineRule="auto"/>
              <w:rPr>
                <w:rFonts w:ascii="宋体" w:hAnsi="宋体" w:cs="宋体"/>
              </w:rPr>
            </w:pPr>
          </w:p>
        </w:tc>
        <w:tc>
          <w:tcPr>
            <w:tcW w:w="1772" w:type="pct"/>
            <w:noWrap w:val="0"/>
            <w:vAlign w:val="top"/>
          </w:tcPr>
          <w:p>
            <w:pPr>
              <w:spacing w:line="360" w:lineRule="auto"/>
              <w:rPr>
                <w:rFonts w:ascii="宋体" w:hAnsi="宋体" w:cs="宋体"/>
              </w:rPr>
            </w:pPr>
          </w:p>
        </w:tc>
        <w:tc>
          <w:tcPr>
            <w:tcW w:w="627" w:type="pct"/>
            <w:noWrap w:val="0"/>
            <w:vAlign w:val="top"/>
          </w:tcPr>
          <w:p>
            <w:pPr>
              <w:spacing w:line="360" w:lineRule="auto"/>
              <w:rPr>
                <w:rFonts w:ascii="宋体" w:hAnsi="宋体" w:cs="宋体"/>
              </w:rPr>
            </w:pPr>
          </w:p>
        </w:tc>
        <w:tc>
          <w:tcPr>
            <w:tcW w:w="550" w:type="pct"/>
            <w:noWrap w:val="0"/>
            <w:vAlign w:val="top"/>
          </w:tcPr>
          <w:p>
            <w:pPr>
              <w:spacing w:line="360" w:lineRule="auto"/>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9" w:type="pct"/>
            <w:noWrap w:val="0"/>
            <w:vAlign w:val="top"/>
          </w:tcPr>
          <w:p>
            <w:pPr>
              <w:spacing w:before="240" w:after="240" w:line="360" w:lineRule="auto"/>
              <w:rPr>
                <w:rFonts w:ascii="宋体" w:hAnsi="宋体" w:cs="宋体"/>
              </w:rPr>
            </w:pPr>
          </w:p>
        </w:tc>
        <w:tc>
          <w:tcPr>
            <w:tcW w:w="1579" w:type="pct"/>
            <w:noWrap w:val="0"/>
            <w:vAlign w:val="top"/>
          </w:tcPr>
          <w:p>
            <w:pPr>
              <w:spacing w:line="360" w:lineRule="auto"/>
              <w:rPr>
                <w:rFonts w:ascii="宋体" w:hAnsi="宋体" w:cs="宋体"/>
              </w:rPr>
            </w:pPr>
          </w:p>
        </w:tc>
        <w:tc>
          <w:tcPr>
            <w:tcW w:w="1772" w:type="pct"/>
            <w:noWrap w:val="0"/>
            <w:vAlign w:val="top"/>
          </w:tcPr>
          <w:p>
            <w:pPr>
              <w:spacing w:line="360" w:lineRule="auto"/>
              <w:rPr>
                <w:rFonts w:ascii="宋体" w:hAnsi="宋体" w:cs="宋体"/>
              </w:rPr>
            </w:pPr>
          </w:p>
        </w:tc>
        <w:tc>
          <w:tcPr>
            <w:tcW w:w="627" w:type="pct"/>
            <w:noWrap w:val="0"/>
            <w:vAlign w:val="top"/>
          </w:tcPr>
          <w:p>
            <w:pPr>
              <w:spacing w:line="360" w:lineRule="auto"/>
              <w:rPr>
                <w:rFonts w:ascii="宋体" w:hAnsi="宋体" w:cs="宋体"/>
              </w:rPr>
            </w:pPr>
          </w:p>
        </w:tc>
        <w:tc>
          <w:tcPr>
            <w:tcW w:w="550" w:type="pct"/>
            <w:noWrap w:val="0"/>
            <w:vAlign w:val="top"/>
          </w:tcPr>
          <w:p>
            <w:pPr>
              <w:spacing w:line="360" w:lineRule="auto"/>
              <w:rPr>
                <w:rFonts w:ascii="宋体" w:hAnsi="宋体" w:cs="宋体"/>
              </w:rPr>
            </w:pPr>
          </w:p>
        </w:tc>
      </w:tr>
    </w:tbl>
    <w:p>
      <w:pPr>
        <w:pStyle w:val="4"/>
        <w:spacing w:line="360" w:lineRule="auto"/>
        <w:rPr>
          <w:rFonts w:ascii="宋体" w:hAnsi="宋体" w:cs="宋体"/>
          <w:b/>
          <w:bCs/>
          <w:color w:val="auto"/>
          <w:sz w:val="21"/>
          <w:szCs w:val="21"/>
        </w:rPr>
      </w:pPr>
      <w:r>
        <w:rPr>
          <w:rFonts w:hint="eastAsia" w:ascii="宋体" w:hAnsi="宋体" w:cs="宋体"/>
          <w:b/>
          <w:bCs/>
          <w:sz w:val="21"/>
          <w:szCs w:val="21"/>
        </w:rPr>
        <w:t>注：请对</w:t>
      </w:r>
      <w:r>
        <w:rPr>
          <w:rFonts w:hint="eastAsia" w:ascii="宋体" w:hAnsi="宋体" w:cs="宋体"/>
          <w:b/>
          <w:bCs/>
          <w:sz w:val="21"/>
          <w:szCs w:val="21"/>
          <w:lang w:eastAsia="zh-CN"/>
        </w:rPr>
        <w:t>单一来源谈判文件</w:t>
      </w:r>
      <w:r>
        <w:rPr>
          <w:rFonts w:hint="eastAsia" w:ascii="宋体" w:hAnsi="宋体" w:cs="宋体"/>
          <w:b/>
          <w:bCs/>
          <w:sz w:val="21"/>
          <w:szCs w:val="21"/>
        </w:rPr>
        <w:t>商务要求内容逐条响应。</w:t>
      </w:r>
    </w:p>
    <w:p>
      <w:pPr>
        <w:spacing w:line="360" w:lineRule="auto"/>
        <w:rPr>
          <w:rFonts w:ascii="宋体" w:hAnsi="宋体" w:cs="宋体"/>
          <w:sz w:val="24"/>
        </w:rPr>
      </w:pPr>
    </w:p>
    <w:p>
      <w:pPr>
        <w:spacing w:line="360" w:lineRule="auto"/>
        <w:rPr>
          <w:rFonts w:ascii="宋体" w:hAnsi="宋体" w:cs="宋体"/>
          <w:sz w:val="24"/>
          <w:u w:val="single"/>
        </w:rPr>
      </w:pPr>
      <w:r>
        <w:rPr>
          <w:rFonts w:hint="eastAsia" w:ascii="宋体" w:hAnsi="宋体" w:cs="宋体"/>
          <w:sz w:val="24"/>
        </w:rPr>
        <w:t>投标人（公章）：</w:t>
      </w:r>
      <w:r>
        <w:rPr>
          <w:rFonts w:hint="eastAsia" w:ascii="宋体" w:hAnsi="宋体" w:cs="宋体"/>
          <w:sz w:val="24"/>
          <w:u w:val="single"/>
        </w:rPr>
        <w:t xml:space="preserve">                      </w:t>
      </w:r>
    </w:p>
    <w:p>
      <w:pPr>
        <w:spacing w:line="360" w:lineRule="auto"/>
        <w:rPr>
          <w:rFonts w:ascii="宋体" w:hAnsi="宋体" w:cs="宋体"/>
          <w:sz w:val="24"/>
        </w:rPr>
      </w:pPr>
    </w:p>
    <w:p>
      <w:pPr>
        <w:spacing w:line="360" w:lineRule="auto"/>
        <w:rPr>
          <w:rFonts w:ascii="宋体" w:hAnsi="宋体" w:cs="宋体"/>
          <w:sz w:val="24"/>
          <w:u w:val="single"/>
        </w:rPr>
      </w:pPr>
      <w:r>
        <w:rPr>
          <w:rFonts w:hint="eastAsia" w:ascii="宋体" w:hAnsi="宋体" w:cs="宋体"/>
          <w:sz w:val="24"/>
        </w:rPr>
        <w:t>授权代表（签名或盖章）：</w:t>
      </w:r>
      <w:r>
        <w:rPr>
          <w:rFonts w:hint="eastAsia" w:ascii="宋体" w:hAnsi="宋体" w:cs="宋体"/>
          <w:sz w:val="24"/>
          <w:u w:val="single"/>
        </w:rPr>
        <w:t xml:space="preserve">               </w:t>
      </w:r>
    </w:p>
    <w:p>
      <w:pPr>
        <w:spacing w:line="360" w:lineRule="auto"/>
        <w:rPr>
          <w:rFonts w:ascii="宋体" w:hAnsi="宋体" w:cs="宋体"/>
          <w:sz w:val="24"/>
        </w:rPr>
      </w:pPr>
    </w:p>
    <w:p>
      <w:pPr>
        <w:spacing w:line="360" w:lineRule="auto"/>
        <w:rPr>
          <w:rFonts w:ascii="宋体" w:hAnsi="宋体" w:cs="宋体"/>
          <w:sz w:val="24"/>
          <w:u w:val="single"/>
        </w:rPr>
      </w:pPr>
      <w:r>
        <w:rPr>
          <w:rFonts w:hint="eastAsia" w:ascii="宋体" w:hAnsi="宋体" w:cs="宋体"/>
          <w:sz w:val="24"/>
        </w:rPr>
        <w:t>日期：</w:t>
      </w:r>
      <w:r>
        <w:rPr>
          <w:rFonts w:hint="eastAsia" w:ascii="宋体" w:hAnsi="宋体" w:cs="宋体"/>
          <w:sz w:val="24"/>
          <w:u w:val="single"/>
        </w:rPr>
        <w:t xml:space="preserve">                                 </w:t>
      </w:r>
    </w:p>
    <w:p>
      <w:pPr>
        <w:rPr>
          <w:rFonts w:ascii="宋体" w:hAnsi="宋体" w:cs="宋体"/>
          <w:b/>
          <w:bCs/>
          <w:sz w:val="28"/>
          <w:szCs w:val="28"/>
        </w:rPr>
      </w:pPr>
      <w:r>
        <w:rPr>
          <w:rFonts w:hint="eastAsia" w:ascii="宋体" w:hAnsi="宋体" w:cs="宋体"/>
          <w:b/>
          <w:bCs/>
          <w:sz w:val="28"/>
          <w:szCs w:val="28"/>
        </w:rPr>
        <w:br w:type="page"/>
      </w:r>
    </w:p>
    <w:p>
      <w:pPr>
        <w:numPr>
          <w:ilvl w:val="1"/>
          <w:numId w:val="0"/>
        </w:numPr>
        <w:outlineLvl w:val="1"/>
        <w:rPr>
          <w:rFonts w:ascii="宋体" w:hAnsi="宋体" w:cs="宋体"/>
          <w:b/>
          <w:bCs/>
          <w:sz w:val="28"/>
          <w:szCs w:val="28"/>
        </w:rPr>
      </w:pPr>
      <w:r>
        <w:rPr>
          <w:rFonts w:hint="eastAsia" w:ascii="宋体" w:hAnsi="宋体" w:cs="宋体"/>
          <w:b/>
          <w:bCs/>
          <w:sz w:val="28"/>
          <w:szCs w:val="28"/>
        </w:rPr>
        <w:t>五、技术规格偏离表</w:t>
      </w:r>
    </w:p>
    <w:p>
      <w:pPr>
        <w:spacing w:line="360" w:lineRule="auto"/>
        <w:rPr>
          <w:rFonts w:ascii="宋体" w:hAnsi="宋体" w:cs="宋体"/>
          <w:sz w:val="24"/>
        </w:rPr>
      </w:pPr>
    </w:p>
    <w:p>
      <w:pPr>
        <w:spacing w:line="360" w:lineRule="auto"/>
        <w:ind w:firstLine="480" w:firstLineChars="200"/>
        <w:rPr>
          <w:rFonts w:ascii="宋体" w:hAnsi="宋体" w:cs="宋体"/>
          <w:sz w:val="24"/>
          <w:szCs w:val="24"/>
        </w:rPr>
      </w:pPr>
      <w:r>
        <w:rPr>
          <w:rFonts w:hint="eastAsia" w:ascii="宋体" w:hAnsi="宋体" w:cs="宋体"/>
          <w:sz w:val="24"/>
          <w:szCs w:val="24"/>
        </w:rPr>
        <w:t>〔说明〕投标人应按照</w:t>
      </w:r>
      <w:r>
        <w:rPr>
          <w:rFonts w:hint="eastAsia" w:ascii="宋体" w:hAnsi="宋体" w:cs="宋体"/>
          <w:sz w:val="24"/>
          <w:szCs w:val="24"/>
          <w:lang w:eastAsia="zh-CN"/>
        </w:rPr>
        <w:t>单一来源谈判文件</w:t>
      </w:r>
      <w:r>
        <w:rPr>
          <w:rFonts w:hint="eastAsia" w:ascii="宋体" w:hAnsi="宋体" w:cs="宋体"/>
          <w:sz w:val="24"/>
          <w:szCs w:val="24"/>
        </w:rPr>
        <w:t>要求，根据“用户需求书”内容做出全面响应。对响应有差异的，则说明差异的内容。</w:t>
      </w:r>
    </w:p>
    <w:p>
      <w:pPr>
        <w:spacing w:after="240" w:line="360" w:lineRule="auto"/>
        <w:ind w:left="484" w:leftChars="200" w:hanging="64" w:hangingChars="27"/>
        <w:rPr>
          <w:rFonts w:ascii="宋体" w:hAnsi="宋体" w:cs="宋体"/>
          <w:sz w:val="24"/>
          <w:szCs w:val="24"/>
        </w:rPr>
      </w:pPr>
      <w:r>
        <w:rPr>
          <w:rFonts w:hint="eastAsia" w:ascii="宋体" w:hAnsi="宋体" w:cs="宋体"/>
          <w:sz w:val="24"/>
          <w:szCs w:val="24"/>
          <w:lang w:eastAsia="zh-CN"/>
        </w:rPr>
        <w:t>项目</w:t>
      </w:r>
      <w:r>
        <w:rPr>
          <w:rFonts w:hint="eastAsia" w:ascii="宋体" w:hAnsi="宋体" w:cs="宋体"/>
          <w:sz w:val="24"/>
          <w:szCs w:val="24"/>
        </w:rPr>
        <w:t>名称：</w:t>
      </w:r>
      <w:r>
        <w:rPr>
          <w:rFonts w:hint="eastAsia" w:ascii="宋体" w:hAnsi="宋体" w:cs="宋体"/>
          <w:sz w:val="24"/>
          <w:szCs w:val="24"/>
          <w:u w:val="single"/>
        </w:rPr>
        <w:t xml:space="preserve">                    </w:t>
      </w:r>
      <w:r>
        <w:rPr>
          <w:rFonts w:hint="eastAsia" w:ascii="宋体" w:hAnsi="宋体" w:cs="宋体"/>
          <w:sz w:val="24"/>
          <w:szCs w:val="24"/>
        </w:rPr>
        <w:t xml:space="preserve">   项目编号：</w:t>
      </w:r>
      <w:r>
        <w:rPr>
          <w:rFonts w:hint="eastAsia" w:ascii="宋体" w:hAnsi="宋体" w:cs="宋体"/>
          <w:sz w:val="24"/>
          <w:szCs w:val="24"/>
          <w:u w:val="single"/>
        </w:rPr>
        <w:t xml:space="preserve">                </w:t>
      </w:r>
      <w:r>
        <w:rPr>
          <w:rFonts w:hint="eastAsia" w:ascii="宋体" w:hAnsi="宋体" w:cs="宋体"/>
          <w:sz w:val="24"/>
          <w:szCs w:val="24"/>
        </w:rPr>
        <w:t xml:space="preserve"> </w:t>
      </w:r>
    </w:p>
    <w:tbl>
      <w:tblPr>
        <w:tblStyle w:val="14"/>
        <w:tblW w:w="894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0"/>
        <w:gridCol w:w="2824"/>
        <w:gridCol w:w="3107"/>
        <w:gridCol w:w="1185"/>
        <w:gridCol w:w="9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840" w:type="dxa"/>
            <w:noWrap w:val="0"/>
            <w:vAlign w:val="center"/>
          </w:tcPr>
          <w:p>
            <w:pPr>
              <w:spacing w:line="240" w:lineRule="auto"/>
              <w:jc w:val="center"/>
              <w:rPr>
                <w:rFonts w:ascii="宋体" w:hAnsi="宋体" w:cs="宋体"/>
              </w:rPr>
            </w:pPr>
            <w:r>
              <w:rPr>
                <w:rFonts w:hint="eastAsia" w:ascii="宋体" w:hAnsi="宋体" w:cs="宋体"/>
                <w:sz w:val="24"/>
              </w:rPr>
              <w:t>序号</w:t>
            </w:r>
          </w:p>
        </w:tc>
        <w:tc>
          <w:tcPr>
            <w:tcW w:w="2824" w:type="dxa"/>
            <w:noWrap w:val="0"/>
            <w:vAlign w:val="center"/>
          </w:tcPr>
          <w:p>
            <w:pPr>
              <w:spacing w:line="240" w:lineRule="auto"/>
              <w:jc w:val="center"/>
              <w:rPr>
                <w:rFonts w:ascii="宋体" w:hAnsi="宋体" w:cs="宋体"/>
              </w:rPr>
            </w:pPr>
            <w:r>
              <w:rPr>
                <w:rFonts w:hint="eastAsia" w:ascii="宋体" w:hAnsi="宋体" w:cs="宋体"/>
                <w:sz w:val="24"/>
                <w:lang w:eastAsia="zh-CN"/>
              </w:rPr>
              <w:t>单一来源谈判文件</w:t>
            </w:r>
            <w:r>
              <w:rPr>
                <w:rFonts w:hint="eastAsia" w:ascii="宋体" w:hAnsi="宋体" w:cs="宋体"/>
                <w:sz w:val="24"/>
              </w:rPr>
              <w:t>要求</w:t>
            </w:r>
          </w:p>
        </w:tc>
        <w:tc>
          <w:tcPr>
            <w:tcW w:w="3107" w:type="dxa"/>
            <w:noWrap w:val="0"/>
            <w:vAlign w:val="center"/>
          </w:tcPr>
          <w:p>
            <w:pPr>
              <w:spacing w:line="240" w:lineRule="auto"/>
              <w:jc w:val="both"/>
              <w:rPr>
                <w:rFonts w:ascii="宋体" w:hAnsi="宋体" w:cs="宋体"/>
              </w:rPr>
            </w:pPr>
            <w:r>
              <w:rPr>
                <w:rFonts w:hint="eastAsia" w:ascii="宋体" w:hAnsi="宋体" w:cs="宋体"/>
                <w:sz w:val="24"/>
                <w:lang w:eastAsia="zh-CN"/>
              </w:rPr>
              <w:t>单一来源谈判响应文件</w:t>
            </w:r>
            <w:r>
              <w:rPr>
                <w:rFonts w:hint="eastAsia" w:ascii="宋体" w:hAnsi="宋体" w:cs="宋体"/>
                <w:sz w:val="24"/>
              </w:rPr>
              <w:t>内容</w:t>
            </w:r>
          </w:p>
        </w:tc>
        <w:tc>
          <w:tcPr>
            <w:tcW w:w="1185" w:type="dxa"/>
            <w:noWrap w:val="0"/>
            <w:vAlign w:val="center"/>
          </w:tcPr>
          <w:p>
            <w:pPr>
              <w:spacing w:line="240" w:lineRule="auto"/>
              <w:jc w:val="center"/>
              <w:rPr>
                <w:rFonts w:ascii="宋体" w:hAnsi="宋体" w:cs="宋体"/>
              </w:rPr>
            </w:pPr>
            <w:r>
              <w:rPr>
                <w:rFonts w:hint="eastAsia" w:ascii="宋体" w:hAnsi="宋体" w:cs="宋体"/>
                <w:sz w:val="24"/>
              </w:rPr>
              <w:t>偏离</w:t>
            </w:r>
          </w:p>
        </w:tc>
        <w:tc>
          <w:tcPr>
            <w:tcW w:w="984" w:type="dxa"/>
            <w:noWrap w:val="0"/>
            <w:vAlign w:val="center"/>
          </w:tcPr>
          <w:p>
            <w:pPr>
              <w:spacing w:line="240" w:lineRule="auto"/>
              <w:jc w:val="center"/>
              <w:rPr>
                <w:rFonts w:ascii="宋体" w:hAnsi="宋体" w:cs="宋体"/>
              </w:rPr>
            </w:pPr>
            <w:r>
              <w:rPr>
                <w:rFonts w:hint="eastAsia" w:ascii="宋体" w:hAnsi="宋体" w:cs="宋体"/>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noWrap w:val="0"/>
            <w:vAlign w:val="center"/>
          </w:tcPr>
          <w:p>
            <w:pPr>
              <w:spacing w:before="240" w:after="240" w:line="360" w:lineRule="auto"/>
              <w:jc w:val="center"/>
              <w:rPr>
                <w:rFonts w:ascii="宋体" w:hAnsi="宋体" w:cs="宋体"/>
              </w:rPr>
            </w:pPr>
          </w:p>
        </w:tc>
        <w:tc>
          <w:tcPr>
            <w:tcW w:w="2824" w:type="dxa"/>
            <w:noWrap w:val="0"/>
            <w:vAlign w:val="center"/>
          </w:tcPr>
          <w:p>
            <w:pPr>
              <w:spacing w:line="360" w:lineRule="auto"/>
              <w:jc w:val="center"/>
              <w:rPr>
                <w:rFonts w:ascii="宋体" w:hAnsi="宋体" w:cs="宋体"/>
              </w:rPr>
            </w:pPr>
          </w:p>
        </w:tc>
        <w:tc>
          <w:tcPr>
            <w:tcW w:w="3107" w:type="dxa"/>
            <w:noWrap w:val="0"/>
            <w:vAlign w:val="center"/>
          </w:tcPr>
          <w:p>
            <w:pPr>
              <w:spacing w:line="360" w:lineRule="auto"/>
              <w:jc w:val="center"/>
              <w:rPr>
                <w:rFonts w:ascii="宋体" w:hAnsi="宋体" w:cs="宋体"/>
              </w:rPr>
            </w:pPr>
          </w:p>
        </w:tc>
        <w:tc>
          <w:tcPr>
            <w:tcW w:w="1185" w:type="dxa"/>
            <w:noWrap w:val="0"/>
            <w:vAlign w:val="center"/>
          </w:tcPr>
          <w:p>
            <w:pPr>
              <w:spacing w:line="360" w:lineRule="auto"/>
              <w:jc w:val="center"/>
              <w:rPr>
                <w:rFonts w:ascii="宋体" w:hAnsi="宋体" w:cs="宋体"/>
              </w:rPr>
            </w:pPr>
          </w:p>
        </w:tc>
        <w:tc>
          <w:tcPr>
            <w:tcW w:w="984" w:type="dxa"/>
            <w:noWrap w:val="0"/>
            <w:vAlign w:val="center"/>
          </w:tcPr>
          <w:p>
            <w:pPr>
              <w:spacing w:line="360" w:lineRule="auto"/>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noWrap w:val="0"/>
            <w:vAlign w:val="top"/>
          </w:tcPr>
          <w:p>
            <w:pPr>
              <w:spacing w:before="240" w:after="240" w:line="360" w:lineRule="auto"/>
              <w:rPr>
                <w:rFonts w:ascii="宋体" w:hAnsi="宋体" w:cs="宋体"/>
              </w:rPr>
            </w:pPr>
          </w:p>
        </w:tc>
        <w:tc>
          <w:tcPr>
            <w:tcW w:w="2824" w:type="dxa"/>
            <w:noWrap w:val="0"/>
            <w:vAlign w:val="top"/>
          </w:tcPr>
          <w:p>
            <w:pPr>
              <w:spacing w:line="360" w:lineRule="auto"/>
              <w:rPr>
                <w:rFonts w:ascii="宋体" w:hAnsi="宋体" w:cs="宋体"/>
              </w:rPr>
            </w:pPr>
          </w:p>
        </w:tc>
        <w:tc>
          <w:tcPr>
            <w:tcW w:w="3107" w:type="dxa"/>
            <w:noWrap w:val="0"/>
            <w:vAlign w:val="top"/>
          </w:tcPr>
          <w:p>
            <w:pPr>
              <w:spacing w:line="360" w:lineRule="auto"/>
              <w:rPr>
                <w:rFonts w:ascii="宋体" w:hAnsi="宋体" w:cs="宋体"/>
              </w:rPr>
            </w:pPr>
          </w:p>
        </w:tc>
        <w:tc>
          <w:tcPr>
            <w:tcW w:w="1185" w:type="dxa"/>
            <w:noWrap w:val="0"/>
            <w:vAlign w:val="top"/>
          </w:tcPr>
          <w:p>
            <w:pPr>
              <w:spacing w:line="360" w:lineRule="auto"/>
              <w:rPr>
                <w:rFonts w:ascii="宋体" w:hAnsi="宋体" w:cs="宋体"/>
              </w:rPr>
            </w:pPr>
          </w:p>
        </w:tc>
        <w:tc>
          <w:tcPr>
            <w:tcW w:w="984" w:type="dxa"/>
            <w:noWrap w:val="0"/>
            <w:vAlign w:val="top"/>
          </w:tcPr>
          <w:p>
            <w:pPr>
              <w:spacing w:line="360" w:lineRule="auto"/>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noWrap w:val="0"/>
            <w:vAlign w:val="top"/>
          </w:tcPr>
          <w:p>
            <w:pPr>
              <w:spacing w:before="240" w:after="240" w:line="360" w:lineRule="auto"/>
              <w:rPr>
                <w:rFonts w:ascii="宋体" w:hAnsi="宋体" w:cs="宋体"/>
              </w:rPr>
            </w:pPr>
          </w:p>
        </w:tc>
        <w:tc>
          <w:tcPr>
            <w:tcW w:w="2824" w:type="dxa"/>
            <w:noWrap w:val="0"/>
            <w:vAlign w:val="top"/>
          </w:tcPr>
          <w:p>
            <w:pPr>
              <w:spacing w:line="360" w:lineRule="auto"/>
              <w:rPr>
                <w:rFonts w:ascii="宋体" w:hAnsi="宋体" w:cs="宋体"/>
              </w:rPr>
            </w:pPr>
          </w:p>
        </w:tc>
        <w:tc>
          <w:tcPr>
            <w:tcW w:w="3107" w:type="dxa"/>
            <w:noWrap w:val="0"/>
            <w:vAlign w:val="top"/>
          </w:tcPr>
          <w:p>
            <w:pPr>
              <w:spacing w:line="360" w:lineRule="auto"/>
              <w:rPr>
                <w:rFonts w:ascii="宋体" w:hAnsi="宋体" w:cs="宋体"/>
              </w:rPr>
            </w:pPr>
          </w:p>
        </w:tc>
        <w:tc>
          <w:tcPr>
            <w:tcW w:w="1185" w:type="dxa"/>
            <w:noWrap w:val="0"/>
            <w:vAlign w:val="top"/>
          </w:tcPr>
          <w:p>
            <w:pPr>
              <w:spacing w:line="360" w:lineRule="auto"/>
              <w:rPr>
                <w:rFonts w:ascii="宋体" w:hAnsi="宋体" w:cs="宋体"/>
              </w:rPr>
            </w:pPr>
          </w:p>
        </w:tc>
        <w:tc>
          <w:tcPr>
            <w:tcW w:w="984" w:type="dxa"/>
            <w:noWrap w:val="0"/>
            <w:vAlign w:val="top"/>
          </w:tcPr>
          <w:p>
            <w:pPr>
              <w:spacing w:line="360" w:lineRule="auto"/>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noWrap w:val="0"/>
            <w:vAlign w:val="top"/>
          </w:tcPr>
          <w:p>
            <w:pPr>
              <w:spacing w:before="240" w:after="240" w:line="360" w:lineRule="auto"/>
              <w:rPr>
                <w:rFonts w:ascii="宋体" w:hAnsi="宋体" w:cs="宋体"/>
              </w:rPr>
            </w:pPr>
          </w:p>
        </w:tc>
        <w:tc>
          <w:tcPr>
            <w:tcW w:w="2824" w:type="dxa"/>
            <w:noWrap w:val="0"/>
            <w:vAlign w:val="top"/>
          </w:tcPr>
          <w:p>
            <w:pPr>
              <w:spacing w:line="360" w:lineRule="auto"/>
              <w:rPr>
                <w:rFonts w:ascii="宋体" w:hAnsi="宋体" w:cs="宋体"/>
              </w:rPr>
            </w:pPr>
          </w:p>
        </w:tc>
        <w:tc>
          <w:tcPr>
            <w:tcW w:w="3107" w:type="dxa"/>
            <w:noWrap w:val="0"/>
            <w:vAlign w:val="top"/>
          </w:tcPr>
          <w:p>
            <w:pPr>
              <w:spacing w:line="360" w:lineRule="auto"/>
              <w:rPr>
                <w:rFonts w:ascii="宋体" w:hAnsi="宋体" w:cs="宋体"/>
              </w:rPr>
            </w:pPr>
          </w:p>
        </w:tc>
        <w:tc>
          <w:tcPr>
            <w:tcW w:w="1185" w:type="dxa"/>
            <w:noWrap w:val="0"/>
            <w:vAlign w:val="top"/>
          </w:tcPr>
          <w:p>
            <w:pPr>
              <w:spacing w:line="360" w:lineRule="auto"/>
              <w:rPr>
                <w:rFonts w:ascii="宋体" w:hAnsi="宋体" w:cs="宋体"/>
              </w:rPr>
            </w:pPr>
          </w:p>
        </w:tc>
        <w:tc>
          <w:tcPr>
            <w:tcW w:w="984" w:type="dxa"/>
            <w:noWrap w:val="0"/>
            <w:vAlign w:val="top"/>
          </w:tcPr>
          <w:p>
            <w:pPr>
              <w:spacing w:line="360" w:lineRule="auto"/>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noWrap w:val="0"/>
            <w:vAlign w:val="top"/>
          </w:tcPr>
          <w:p>
            <w:pPr>
              <w:spacing w:before="240" w:after="240" w:line="360" w:lineRule="auto"/>
              <w:rPr>
                <w:rFonts w:ascii="宋体" w:hAnsi="宋体" w:cs="宋体"/>
              </w:rPr>
            </w:pPr>
          </w:p>
        </w:tc>
        <w:tc>
          <w:tcPr>
            <w:tcW w:w="2824" w:type="dxa"/>
            <w:noWrap w:val="0"/>
            <w:vAlign w:val="top"/>
          </w:tcPr>
          <w:p>
            <w:pPr>
              <w:spacing w:line="360" w:lineRule="auto"/>
              <w:rPr>
                <w:rFonts w:ascii="宋体" w:hAnsi="宋体" w:cs="宋体"/>
              </w:rPr>
            </w:pPr>
          </w:p>
        </w:tc>
        <w:tc>
          <w:tcPr>
            <w:tcW w:w="3107" w:type="dxa"/>
            <w:noWrap w:val="0"/>
            <w:vAlign w:val="top"/>
          </w:tcPr>
          <w:p>
            <w:pPr>
              <w:spacing w:line="360" w:lineRule="auto"/>
              <w:rPr>
                <w:rFonts w:ascii="宋体" w:hAnsi="宋体" w:cs="宋体"/>
              </w:rPr>
            </w:pPr>
          </w:p>
        </w:tc>
        <w:tc>
          <w:tcPr>
            <w:tcW w:w="1185" w:type="dxa"/>
            <w:noWrap w:val="0"/>
            <w:vAlign w:val="top"/>
          </w:tcPr>
          <w:p>
            <w:pPr>
              <w:spacing w:line="360" w:lineRule="auto"/>
              <w:rPr>
                <w:rFonts w:ascii="宋体" w:hAnsi="宋体" w:cs="宋体"/>
              </w:rPr>
            </w:pPr>
          </w:p>
        </w:tc>
        <w:tc>
          <w:tcPr>
            <w:tcW w:w="984" w:type="dxa"/>
            <w:noWrap w:val="0"/>
            <w:vAlign w:val="top"/>
          </w:tcPr>
          <w:p>
            <w:pPr>
              <w:spacing w:line="360" w:lineRule="auto"/>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noWrap w:val="0"/>
            <w:vAlign w:val="top"/>
          </w:tcPr>
          <w:p>
            <w:pPr>
              <w:spacing w:before="240" w:after="240" w:line="360" w:lineRule="auto"/>
              <w:rPr>
                <w:rFonts w:ascii="宋体" w:hAnsi="宋体" w:cs="宋体"/>
              </w:rPr>
            </w:pPr>
          </w:p>
        </w:tc>
        <w:tc>
          <w:tcPr>
            <w:tcW w:w="2824" w:type="dxa"/>
            <w:noWrap w:val="0"/>
            <w:vAlign w:val="top"/>
          </w:tcPr>
          <w:p>
            <w:pPr>
              <w:spacing w:line="360" w:lineRule="auto"/>
              <w:rPr>
                <w:rFonts w:ascii="宋体" w:hAnsi="宋体" w:cs="宋体"/>
              </w:rPr>
            </w:pPr>
          </w:p>
        </w:tc>
        <w:tc>
          <w:tcPr>
            <w:tcW w:w="3107" w:type="dxa"/>
            <w:noWrap w:val="0"/>
            <w:vAlign w:val="top"/>
          </w:tcPr>
          <w:p>
            <w:pPr>
              <w:spacing w:line="360" w:lineRule="auto"/>
              <w:rPr>
                <w:rFonts w:ascii="宋体" w:hAnsi="宋体" w:cs="宋体"/>
              </w:rPr>
            </w:pPr>
          </w:p>
        </w:tc>
        <w:tc>
          <w:tcPr>
            <w:tcW w:w="1185" w:type="dxa"/>
            <w:noWrap w:val="0"/>
            <w:vAlign w:val="top"/>
          </w:tcPr>
          <w:p>
            <w:pPr>
              <w:spacing w:line="360" w:lineRule="auto"/>
              <w:rPr>
                <w:rFonts w:ascii="宋体" w:hAnsi="宋体" w:cs="宋体"/>
              </w:rPr>
            </w:pPr>
          </w:p>
        </w:tc>
        <w:tc>
          <w:tcPr>
            <w:tcW w:w="984" w:type="dxa"/>
            <w:noWrap w:val="0"/>
            <w:vAlign w:val="top"/>
          </w:tcPr>
          <w:p>
            <w:pPr>
              <w:spacing w:line="360" w:lineRule="auto"/>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noWrap w:val="0"/>
            <w:vAlign w:val="top"/>
          </w:tcPr>
          <w:p>
            <w:pPr>
              <w:spacing w:before="240" w:after="240" w:line="360" w:lineRule="auto"/>
              <w:rPr>
                <w:rFonts w:ascii="宋体" w:hAnsi="宋体" w:cs="宋体"/>
              </w:rPr>
            </w:pPr>
          </w:p>
        </w:tc>
        <w:tc>
          <w:tcPr>
            <w:tcW w:w="2824" w:type="dxa"/>
            <w:noWrap w:val="0"/>
            <w:vAlign w:val="top"/>
          </w:tcPr>
          <w:p>
            <w:pPr>
              <w:spacing w:line="360" w:lineRule="auto"/>
              <w:rPr>
                <w:rFonts w:ascii="宋体" w:hAnsi="宋体" w:cs="宋体"/>
              </w:rPr>
            </w:pPr>
          </w:p>
        </w:tc>
        <w:tc>
          <w:tcPr>
            <w:tcW w:w="3107" w:type="dxa"/>
            <w:noWrap w:val="0"/>
            <w:vAlign w:val="top"/>
          </w:tcPr>
          <w:p>
            <w:pPr>
              <w:spacing w:line="360" w:lineRule="auto"/>
              <w:rPr>
                <w:rFonts w:ascii="宋体" w:hAnsi="宋体" w:cs="宋体"/>
              </w:rPr>
            </w:pPr>
          </w:p>
        </w:tc>
        <w:tc>
          <w:tcPr>
            <w:tcW w:w="1185" w:type="dxa"/>
            <w:noWrap w:val="0"/>
            <w:vAlign w:val="top"/>
          </w:tcPr>
          <w:p>
            <w:pPr>
              <w:spacing w:line="360" w:lineRule="auto"/>
              <w:rPr>
                <w:rFonts w:ascii="宋体" w:hAnsi="宋体" w:cs="宋体"/>
              </w:rPr>
            </w:pPr>
          </w:p>
        </w:tc>
        <w:tc>
          <w:tcPr>
            <w:tcW w:w="984" w:type="dxa"/>
            <w:noWrap w:val="0"/>
            <w:vAlign w:val="top"/>
          </w:tcPr>
          <w:p>
            <w:pPr>
              <w:spacing w:line="360" w:lineRule="auto"/>
              <w:rPr>
                <w:rFonts w:ascii="宋体" w:hAnsi="宋体" w:cs="宋体"/>
              </w:rPr>
            </w:pPr>
          </w:p>
        </w:tc>
      </w:tr>
    </w:tbl>
    <w:p>
      <w:pPr>
        <w:pStyle w:val="4"/>
        <w:spacing w:line="360" w:lineRule="auto"/>
        <w:rPr>
          <w:rFonts w:ascii="宋体" w:hAnsi="宋体" w:cs="宋体"/>
          <w:b/>
          <w:bCs/>
          <w:color w:val="auto"/>
          <w:sz w:val="21"/>
          <w:szCs w:val="21"/>
        </w:rPr>
      </w:pPr>
      <w:r>
        <w:rPr>
          <w:rFonts w:hint="eastAsia" w:ascii="宋体" w:hAnsi="宋体" w:cs="宋体"/>
          <w:b/>
          <w:bCs/>
          <w:sz w:val="21"/>
          <w:szCs w:val="21"/>
        </w:rPr>
        <w:t>注：请对</w:t>
      </w:r>
      <w:r>
        <w:rPr>
          <w:rFonts w:hint="eastAsia" w:ascii="宋体" w:hAnsi="宋体" w:cs="宋体"/>
          <w:b/>
          <w:bCs/>
          <w:sz w:val="21"/>
          <w:szCs w:val="21"/>
          <w:lang w:eastAsia="zh-CN"/>
        </w:rPr>
        <w:t>单一来源谈判文件</w:t>
      </w:r>
      <w:r>
        <w:rPr>
          <w:rFonts w:hint="eastAsia" w:ascii="宋体" w:hAnsi="宋体" w:cs="宋体"/>
          <w:b/>
          <w:bCs/>
          <w:sz w:val="21"/>
          <w:szCs w:val="21"/>
        </w:rPr>
        <w:t>技术参数要求内容逐条响应。</w:t>
      </w:r>
    </w:p>
    <w:p>
      <w:pPr>
        <w:spacing w:line="360" w:lineRule="auto"/>
        <w:rPr>
          <w:rFonts w:ascii="宋体" w:hAnsi="宋体" w:cs="宋体"/>
          <w:sz w:val="24"/>
        </w:rPr>
      </w:pPr>
    </w:p>
    <w:p>
      <w:pPr>
        <w:spacing w:line="360" w:lineRule="auto"/>
        <w:rPr>
          <w:rFonts w:ascii="宋体" w:hAnsi="宋体" w:cs="宋体"/>
          <w:sz w:val="24"/>
          <w:u w:val="single"/>
        </w:rPr>
      </w:pPr>
      <w:r>
        <w:rPr>
          <w:rFonts w:hint="eastAsia" w:ascii="宋体" w:hAnsi="宋体" w:cs="宋体"/>
          <w:sz w:val="24"/>
        </w:rPr>
        <w:t>投标人（公章）：</w:t>
      </w:r>
      <w:r>
        <w:rPr>
          <w:rFonts w:hint="eastAsia" w:ascii="宋体" w:hAnsi="宋体" w:cs="宋体"/>
          <w:sz w:val="24"/>
          <w:u w:val="single"/>
        </w:rPr>
        <w:t xml:space="preserve">                      </w:t>
      </w:r>
    </w:p>
    <w:p>
      <w:pPr>
        <w:spacing w:line="360" w:lineRule="auto"/>
        <w:rPr>
          <w:rFonts w:ascii="宋体" w:hAnsi="宋体" w:cs="宋体"/>
          <w:sz w:val="24"/>
        </w:rPr>
      </w:pPr>
    </w:p>
    <w:p>
      <w:pPr>
        <w:spacing w:line="360" w:lineRule="auto"/>
        <w:rPr>
          <w:rFonts w:ascii="宋体" w:hAnsi="宋体" w:cs="宋体"/>
          <w:sz w:val="24"/>
          <w:u w:val="single"/>
        </w:rPr>
      </w:pPr>
      <w:r>
        <w:rPr>
          <w:rFonts w:hint="eastAsia" w:ascii="宋体" w:hAnsi="宋体" w:cs="宋体"/>
          <w:sz w:val="24"/>
        </w:rPr>
        <w:t>授权代表（签名或盖章）：</w:t>
      </w:r>
      <w:r>
        <w:rPr>
          <w:rFonts w:hint="eastAsia" w:ascii="宋体" w:hAnsi="宋体" w:cs="宋体"/>
          <w:sz w:val="24"/>
          <w:u w:val="single"/>
        </w:rPr>
        <w:t xml:space="preserve">               </w:t>
      </w:r>
    </w:p>
    <w:p>
      <w:pPr>
        <w:spacing w:line="360" w:lineRule="auto"/>
        <w:rPr>
          <w:rFonts w:ascii="宋体" w:hAnsi="宋体" w:cs="宋体"/>
          <w:sz w:val="24"/>
        </w:rPr>
      </w:pPr>
    </w:p>
    <w:p>
      <w:pPr>
        <w:spacing w:line="360" w:lineRule="auto"/>
        <w:rPr>
          <w:rFonts w:ascii="宋体" w:hAnsi="宋体" w:cs="宋体"/>
          <w:sz w:val="24"/>
          <w:u w:val="single"/>
        </w:rPr>
      </w:pPr>
      <w:r>
        <w:rPr>
          <w:rFonts w:hint="eastAsia" w:ascii="宋体" w:hAnsi="宋体" w:cs="宋体"/>
          <w:sz w:val="24"/>
        </w:rPr>
        <w:t>日期：</w:t>
      </w:r>
      <w:r>
        <w:rPr>
          <w:rFonts w:hint="eastAsia" w:ascii="宋体" w:hAnsi="宋体" w:cs="宋体"/>
          <w:sz w:val="24"/>
          <w:u w:val="single"/>
        </w:rPr>
        <w:t xml:space="preserve">                                 </w:t>
      </w:r>
    </w:p>
    <w:p>
      <w:pPr>
        <w:spacing w:line="360" w:lineRule="auto"/>
        <w:rPr>
          <w:rFonts w:ascii="宋体" w:hAnsi="宋体" w:cs="宋体"/>
          <w:b/>
          <w:sz w:val="28"/>
          <w:szCs w:val="28"/>
        </w:rPr>
      </w:pPr>
    </w:p>
    <w:p>
      <w:pPr>
        <w:rPr>
          <w:rFonts w:ascii="宋体" w:hAnsi="宋体" w:cs="宋体"/>
          <w:b/>
          <w:sz w:val="28"/>
          <w:szCs w:val="28"/>
        </w:rPr>
      </w:pPr>
      <w:r>
        <w:rPr>
          <w:rFonts w:hint="eastAsia" w:ascii="宋体" w:hAnsi="宋体" w:cs="宋体"/>
          <w:b/>
          <w:sz w:val="28"/>
          <w:szCs w:val="28"/>
        </w:rPr>
        <w:br w:type="page"/>
      </w:r>
    </w:p>
    <w:p>
      <w:pPr>
        <w:numPr>
          <w:ilvl w:val="1"/>
          <w:numId w:val="0"/>
        </w:numPr>
        <w:outlineLvl w:val="1"/>
        <w:rPr>
          <w:rFonts w:ascii="宋体" w:hAnsi="宋体" w:cs="宋体"/>
          <w:b/>
          <w:bCs/>
          <w:sz w:val="28"/>
          <w:szCs w:val="28"/>
        </w:rPr>
      </w:pPr>
      <w:r>
        <w:rPr>
          <w:rFonts w:hint="eastAsia" w:ascii="宋体" w:hAnsi="宋体" w:cs="宋体"/>
          <w:b/>
          <w:bCs/>
          <w:sz w:val="28"/>
          <w:szCs w:val="28"/>
        </w:rPr>
        <w:t>六、法定代表人证明书或授权书</w:t>
      </w:r>
    </w:p>
    <w:tbl>
      <w:tblPr>
        <w:tblStyle w:val="14"/>
        <w:tblpPr w:leftFromText="180" w:rightFromText="180" w:vertAnchor="text" w:horzAnchor="page" w:tblpX="1395" w:tblpY="1284"/>
        <w:tblOverlap w:val="never"/>
        <w:tblW w:w="873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0"/>
        <w:gridCol w:w="2375"/>
        <w:gridCol w:w="1752"/>
        <w:gridCol w:w="1337"/>
        <w:gridCol w:w="23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8738" w:type="dxa"/>
            <w:gridSpan w:val="5"/>
            <w:noWrap w:val="0"/>
            <w:vAlign w:val="center"/>
          </w:tcPr>
          <w:p>
            <w:pPr>
              <w:pStyle w:val="20"/>
              <w:keepNext w:val="0"/>
              <w:keepLines w:val="0"/>
              <w:pageBreakBefore w:val="0"/>
              <w:widowControl w:val="0"/>
              <w:kinsoku/>
              <w:wordWrap/>
              <w:overflowPunct/>
              <w:topLinePunct w:val="0"/>
              <w:autoSpaceDE/>
              <w:autoSpaceDN/>
              <w:bidi w:val="0"/>
              <w:adjustRightInd/>
              <w:snapToGrid/>
              <w:ind w:left="108"/>
              <w:textAlignment w:val="auto"/>
              <w:rPr>
                <w:rFonts w:ascii="宋体" w:hAnsi="宋体" w:eastAsia="宋体" w:cs="宋体"/>
                <w:sz w:val="24"/>
                <w:szCs w:val="22"/>
              </w:rPr>
            </w:pPr>
            <w:r>
              <w:rPr>
                <w:rFonts w:hint="eastAsia" w:ascii="宋体" w:hAnsi="宋体" w:eastAsia="宋体" w:cs="宋体"/>
                <w:sz w:val="24"/>
                <w:szCs w:val="22"/>
              </w:rPr>
              <w:t>致：陕西德信招标有限公司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6" w:hRule="atLeast"/>
        </w:trPr>
        <w:tc>
          <w:tcPr>
            <w:tcW w:w="900" w:type="dxa"/>
            <w:vMerge w:val="restart"/>
            <w:noWrap w:val="0"/>
            <w:vAlign w:val="center"/>
          </w:tcPr>
          <w:p>
            <w:pPr>
              <w:pStyle w:val="20"/>
              <w:ind w:right="10"/>
              <w:jc w:val="center"/>
              <w:rPr>
                <w:rFonts w:ascii="宋体" w:hAnsi="宋体" w:eastAsia="宋体" w:cs="宋体"/>
                <w:sz w:val="24"/>
                <w:szCs w:val="22"/>
              </w:rPr>
            </w:pPr>
            <w:r>
              <w:rPr>
                <w:rFonts w:hint="eastAsia" w:ascii="宋体" w:hAnsi="宋体" w:eastAsia="宋体" w:cs="宋体"/>
                <w:sz w:val="24"/>
                <w:szCs w:val="22"/>
              </w:rPr>
              <w:t>企业</w:t>
            </w:r>
          </w:p>
          <w:p>
            <w:pPr>
              <w:pStyle w:val="20"/>
              <w:ind w:right="10"/>
              <w:jc w:val="center"/>
              <w:rPr>
                <w:rFonts w:ascii="宋体" w:hAnsi="宋体" w:eastAsia="宋体" w:cs="宋体"/>
                <w:sz w:val="24"/>
                <w:szCs w:val="22"/>
              </w:rPr>
            </w:pPr>
            <w:r>
              <w:rPr>
                <w:rFonts w:hint="eastAsia" w:ascii="宋体" w:hAnsi="宋体" w:eastAsia="宋体" w:cs="宋体"/>
                <w:sz w:val="24"/>
                <w:szCs w:val="22"/>
              </w:rPr>
              <w:t>法人</w:t>
            </w:r>
          </w:p>
        </w:tc>
        <w:tc>
          <w:tcPr>
            <w:tcW w:w="2375" w:type="dxa"/>
            <w:noWrap w:val="0"/>
            <w:vAlign w:val="center"/>
          </w:tcPr>
          <w:p>
            <w:pPr>
              <w:pStyle w:val="20"/>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sz w:val="24"/>
                <w:szCs w:val="22"/>
              </w:rPr>
            </w:pPr>
            <w:r>
              <w:rPr>
                <w:rFonts w:hint="eastAsia" w:ascii="宋体" w:hAnsi="宋体" w:eastAsia="宋体" w:cs="宋体"/>
                <w:sz w:val="24"/>
                <w:szCs w:val="22"/>
              </w:rPr>
              <w:t>企 业 名 称</w:t>
            </w:r>
          </w:p>
        </w:tc>
        <w:tc>
          <w:tcPr>
            <w:tcW w:w="5463" w:type="dxa"/>
            <w:gridSpan w:val="3"/>
            <w:noWrap w:val="0"/>
            <w:vAlign w:val="center"/>
          </w:tcPr>
          <w:p>
            <w:pPr>
              <w:pStyle w:val="20"/>
              <w:keepNext w:val="0"/>
              <w:keepLines w:val="0"/>
              <w:pageBreakBefore w:val="0"/>
              <w:widowControl w:val="0"/>
              <w:kinsoku/>
              <w:wordWrap/>
              <w:overflowPunct/>
              <w:topLinePunct w:val="0"/>
              <w:autoSpaceDE/>
              <w:autoSpaceDN/>
              <w:bidi w:val="0"/>
              <w:adjustRightInd/>
              <w:snapToGrid/>
              <w:jc w:val="center"/>
              <w:textAlignment w:val="auto"/>
              <w:rPr>
                <w:rFonts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6" w:hRule="atLeast"/>
        </w:trPr>
        <w:tc>
          <w:tcPr>
            <w:tcW w:w="900" w:type="dxa"/>
            <w:vMerge w:val="continue"/>
            <w:tcBorders>
              <w:top w:val="nil"/>
            </w:tcBorders>
            <w:noWrap w:val="0"/>
            <w:vAlign w:val="center"/>
          </w:tcPr>
          <w:p>
            <w:pPr>
              <w:jc w:val="center"/>
              <w:rPr>
                <w:rFonts w:ascii="宋体" w:hAnsi="宋体" w:cs="宋体"/>
                <w:sz w:val="2"/>
                <w:szCs w:val="2"/>
              </w:rPr>
            </w:pPr>
          </w:p>
        </w:tc>
        <w:tc>
          <w:tcPr>
            <w:tcW w:w="2375" w:type="dxa"/>
            <w:noWrap w:val="0"/>
            <w:vAlign w:val="center"/>
          </w:tcPr>
          <w:p>
            <w:pPr>
              <w:pStyle w:val="20"/>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sz w:val="24"/>
                <w:szCs w:val="22"/>
              </w:rPr>
            </w:pPr>
            <w:r>
              <w:rPr>
                <w:rFonts w:hint="eastAsia" w:ascii="宋体" w:hAnsi="宋体" w:eastAsia="宋体" w:cs="宋体"/>
                <w:sz w:val="24"/>
                <w:szCs w:val="22"/>
              </w:rPr>
              <w:t>法 定 地 址</w:t>
            </w:r>
          </w:p>
        </w:tc>
        <w:tc>
          <w:tcPr>
            <w:tcW w:w="5463" w:type="dxa"/>
            <w:gridSpan w:val="3"/>
            <w:noWrap w:val="0"/>
            <w:vAlign w:val="center"/>
          </w:tcPr>
          <w:p>
            <w:pPr>
              <w:pStyle w:val="20"/>
              <w:keepNext w:val="0"/>
              <w:keepLines w:val="0"/>
              <w:pageBreakBefore w:val="0"/>
              <w:widowControl w:val="0"/>
              <w:kinsoku/>
              <w:wordWrap/>
              <w:overflowPunct/>
              <w:topLinePunct w:val="0"/>
              <w:autoSpaceDE/>
              <w:autoSpaceDN/>
              <w:bidi w:val="0"/>
              <w:adjustRightInd/>
              <w:snapToGrid/>
              <w:jc w:val="center"/>
              <w:textAlignment w:val="auto"/>
              <w:rPr>
                <w:rFonts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6" w:hRule="atLeast"/>
        </w:trPr>
        <w:tc>
          <w:tcPr>
            <w:tcW w:w="900" w:type="dxa"/>
            <w:vMerge w:val="continue"/>
            <w:tcBorders>
              <w:top w:val="nil"/>
            </w:tcBorders>
            <w:noWrap w:val="0"/>
            <w:vAlign w:val="center"/>
          </w:tcPr>
          <w:p>
            <w:pPr>
              <w:jc w:val="center"/>
              <w:rPr>
                <w:rFonts w:ascii="宋体" w:hAnsi="宋体" w:cs="宋体"/>
                <w:sz w:val="2"/>
                <w:szCs w:val="2"/>
              </w:rPr>
            </w:pPr>
          </w:p>
        </w:tc>
        <w:tc>
          <w:tcPr>
            <w:tcW w:w="2375" w:type="dxa"/>
            <w:noWrap w:val="0"/>
            <w:vAlign w:val="center"/>
          </w:tcPr>
          <w:p>
            <w:pPr>
              <w:pStyle w:val="20"/>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sz w:val="24"/>
                <w:szCs w:val="22"/>
              </w:rPr>
            </w:pPr>
            <w:r>
              <w:rPr>
                <w:rFonts w:hint="eastAsia" w:ascii="宋体" w:hAnsi="宋体" w:eastAsia="宋体" w:cs="宋体"/>
                <w:sz w:val="24"/>
                <w:szCs w:val="22"/>
              </w:rPr>
              <w:t>邮 政 编 码</w:t>
            </w:r>
          </w:p>
        </w:tc>
        <w:tc>
          <w:tcPr>
            <w:tcW w:w="5463" w:type="dxa"/>
            <w:gridSpan w:val="3"/>
            <w:noWrap w:val="0"/>
            <w:vAlign w:val="center"/>
          </w:tcPr>
          <w:p>
            <w:pPr>
              <w:pStyle w:val="20"/>
              <w:keepNext w:val="0"/>
              <w:keepLines w:val="0"/>
              <w:pageBreakBefore w:val="0"/>
              <w:widowControl w:val="0"/>
              <w:kinsoku/>
              <w:wordWrap/>
              <w:overflowPunct/>
              <w:topLinePunct w:val="0"/>
              <w:autoSpaceDE/>
              <w:autoSpaceDN/>
              <w:bidi w:val="0"/>
              <w:adjustRightInd/>
              <w:snapToGrid/>
              <w:jc w:val="center"/>
              <w:textAlignment w:val="auto"/>
              <w:rPr>
                <w:rFonts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6" w:hRule="atLeast"/>
        </w:trPr>
        <w:tc>
          <w:tcPr>
            <w:tcW w:w="900" w:type="dxa"/>
            <w:vMerge w:val="continue"/>
            <w:tcBorders>
              <w:top w:val="nil"/>
            </w:tcBorders>
            <w:noWrap w:val="0"/>
            <w:vAlign w:val="center"/>
          </w:tcPr>
          <w:p>
            <w:pPr>
              <w:jc w:val="center"/>
              <w:rPr>
                <w:rFonts w:ascii="宋体" w:hAnsi="宋体" w:cs="宋体"/>
                <w:sz w:val="2"/>
                <w:szCs w:val="2"/>
              </w:rPr>
            </w:pPr>
          </w:p>
        </w:tc>
        <w:tc>
          <w:tcPr>
            <w:tcW w:w="2375" w:type="dxa"/>
            <w:noWrap w:val="0"/>
            <w:vAlign w:val="center"/>
          </w:tcPr>
          <w:p>
            <w:pPr>
              <w:pStyle w:val="20"/>
              <w:keepNext w:val="0"/>
              <w:keepLines w:val="0"/>
              <w:pageBreakBefore w:val="0"/>
              <w:widowControl w:val="0"/>
              <w:tabs>
                <w:tab w:val="left" w:pos="1368"/>
              </w:tabs>
              <w:kinsoku/>
              <w:wordWrap/>
              <w:overflowPunct/>
              <w:topLinePunct w:val="0"/>
              <w:autoSpaceDE/>
              <w:autoSpaceDN/>
              <w:bidi w:val="0"/>
              <w:adjustRightInd/>
              <w:snapToGrid/>
              <w:spacing w:line="240" w:lineRule="auto"/>
              <w:jc w:val="center"/>
              <w:textAlignment w:val="auto"/>
              <w:rPr>
                <w:rFonts w:ascii="宋体" w:hAnsi="宋体" w:eastAsia="宋体" w:cs="宋体"/>
                <w:sz w:val="24"/>
                <w:szCs w:val="22"/>
              </w:rPr>
            </w:pPr>
            <w:r>
              <w:rPr>
                <w:rFonts w:hint="eastAsia" w:ascii="宋体" w:hAnsi="宋体" w:eastAsia="宋体" w:cs="宋体"/>
                <w:sz w:val="24"/>
                <w:szCs w:val="22"/>
              </w:rPr>
              <w:t>网</w:t>
            </w:r>
            <w:r>
              <w:rPr>
                <w:rFonts w:hint="eastAsia" w:ascii="宋体" w:hAnsi="宋体" w:eastAsia="宋体" w:cs="宋体"/>
                <w:sz w:val="24"/>
                <w:szCs w:val="22"/>
                <w:lang w:val="en-US"/>
              </w:rPr>
              <w:t xml:space="preserve">  </w:t>
            </w:r>
            <w:r>
              <w:rPr>
                <w:rFonts w:hint="eastAsia" w:ascii="宋体" w:hAnsi="宋体" w:eastAsia="宋体" w:cs="宋体"/>
                <w:sz w:val="24"/>
                <w:szCs w:val="22"/>
              </w:rPr>
              <w:t>址</w:t>
            </w:r>
          </w:p>
        </w:tc>
        <w:tc>
          <w:tcPr>
            <w:tcW w:w="5463" w:type="dxa"/>
            <w:gridSpan w:val="3"/>
            <w:noWrap w:val="0"/>
            <w:vAlign w:val="center"/>
          </w:tcPr>
          <w:p>
            <w:pPr>
              <w:pStyle w:val="20"/>
              <w:keepNext w:val="0"/>
              <w:keepLines w:val="0"/>
              <w:pageBreakBefore w:val="0"/>
              <w:widowControl w:val="0"/>
              <w:kinsoku/>
              <w:wordWrap/>
              <w:overflowPunct/>
              <w:topLinePunct w:val="0"/>
              <w:autoSpaceDE/>
              <w:autoSpaceDN/>
              <w:bidi w:val="0"/>
              <w:adjustRightInd/>
              <w:snapToGrid/>
              <w:jc w:val="center"/>
              <w:textAlignment w:val="auto"/>
              <w:rPr>
                <w:rFonts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6" w:hRule="atLeast"/>
        </w:trPr>
        <w:tc>
          <w:tcPr>
            <w:tcW w:w="900" w:type="dxa"/>
            <w:vMerge w:val="continue"/>
            <w:tcBorders>
              <w:top w:val="nil"/>
            </w:tcBorders>
            <w:noWrap w:val="0"/>
            <w:vAlign w:val="center"/>
          </w:tcPr>
          <w:p>
            <w:pPr>
              <w:jc w:val="center"/>
              <w:rPr>
                <w:rFonts w:ascii="宋体" w:hAnsi="宋体" w:cs="宋体"/>
                <w:sz w:val="2"/>
                <w:szCs w:val="2"/>
              </w:rPr>
            </w:pPr>
          </w:p>
        </w:tc>
        <w:tc>
          <w:tcPr>
            <w:tcW w:w="2375" w:type="dxa"/>
            <w:noWrap w:val="0"/>
            <w:vAlign w:val="center"/>
          </w:tcPr>
          <w:p>
            <w:pPr>
              <w:pStyle w:val="20"/>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sz w:val="24"/>
                <w:szCs w:val="22"/>
              </w:rPr>
            </w:pPr>
            <w:r>
              <w:rPr>
                <w:rFonts w:hint="eastAsia" w:ascii="宋体" w:hAnsi="宋体" w:eastAsia="宋体" w:cs="宋体"/>
                <w:sz w:val="24"/>
                <w:szCs w:val="22"/>
              </w:rPr>
              <w:t>统一社会信用代码</w:t>
            </w:r>
          </w:p>
        </w:tc>
        <w:tc>
          <w:tcPr>
            <w:tcW w:w="5463" w:type="dxa"/>
            <w:gridSpan w:val="3"/>
            <w:noWrap w:val="0"/>
            <w:vAlign w:val="center"/>
          </w:tcPr>
          <w:p>
            <w:pPr>
              <w:pStyle w:val="20"/>
              <w:keepNext w:val="0"/>
              <w:keepLines w:val="0"/>
              <w:pageBreakBefore w:val="0"/>
              <w:widowControl w:val="0"/>
              <w:kinsoku/>
              <w:wordWrap/>
              <w:overflowPunct/>
              <w:topLinePunct w:val="0"/>
              <w:autoSpaceDE/>
              <w:autoSpaceDN/>
              <w:bidi w:val="0"/>
              <w:adjustRightInd/>
              <w:snapToGrid/>
              <w:jc w:val="center"/>
              <w:textAlignment w:val="auto"/>
              <w:rPr>
                <w:rFonts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900" w:type="dxa"/>
            <w:vMerge w:val="restart"/>
            <w:noWrap w:val="0"/>
            <w:vAlign w:val="center"/>
          </w:tcPr>
          <w:p>
            <w:pPr>
              <w:pStyle w:val="20"/>
              <w:spacing w:before="186"/>
              <w:ind w:left="107" w:right="117"/>
              <w:rPr>
                <w:rFonts w:ascii="宋体" w:hAnsi="宋体" w:eastAsia="宋体" w:cs="宋体"/>
                <w:sz w:val="24"/>
                <w:szCs w:val="22"/>
              </w:rPr>
            </w:pPr>
            <w:r>
              <w:rPr>
                <w:rFonts w:hint="eastAsia" w:ascii="宋体" w:hAnsi="宋体" w:eastAsia="宋体" w:cs="宋体"/>
                <w:sz w:val="24"/>
                <w:szCs w:val="22"/>
              </w:rPr>
              <w:t>法定代表人</w:t>
            </w:r>
          </w:p>
        </w:tc>
        <w:tc>
          <w:tcPr>
            <w:tcW w:w="2375" w:type="dxa"/>
            <w:noWrap w:val="0"/>
            <w:vAlign w:val="center"/>
          </w:tcPr>
          <w:p>
            <w:pPr>
              <w:pStyle w:val="20"/>
              <w:keepNext w:val="0"/>
              <w:keepLines w:val="0"/>
              <w:pageBreakBefore w:val="0"/>
              <w:widowControl w:val="0"/>
              <w:kinsoku/>
              <w:wordWrap/>
              <w:overflowPunct/>
              <w:topLinePunct w:val="0"/>
              <w:autoSpaceDE/>
              <w:autoSpaceDN/>
              <w:bidi w:val="0"/>
              <w:adjustRightInd/>
              <w:snapToGrid/>
              <w:ind w:left="108" w:right="119"/>
              <w:jc w:val="center"/>
              <w:textAlignment w:val="auto"/>
              <w:rPr>
                <w:rFonts w:ascii="宋体" w:hAnsi="宋体" w:eastAsia="宋体" w:cs="宋体"/>
                <w:sz w:val="24"/>
                <w:szCs w:val="22"/>
              </w:rPr>
            </w:pPr>
            <w:r>
              <w:rPr>
                <w:rFonts w:hint="eastAsia" w:ascii="宋体" w:hAnsi="宋体" w:eastAsia="宋体" w:cs="宋体"/>
                <w:sz w:val="24"/>
                <w:szCs w:val="22"/>
              </w:rPr>
              <w:t>姓</w:t>
            </w:r>
            <w:r>
              <w:rPr>
                <w:rFonts w:hint="eastAsia" w:ascii="宋体" w:hAnsi="宋体" w:eastAsia="宋体" w:cs="宋体"/>
                <w:sz w:val="24"/>
                <w:szCs w:val="22"/>
                <w:lang w:val="en-US"/>
              </w:rPr>
              <w:t xml:space="preserve">  </w:t>
            </w:r>
            <w:r>
              <w:rPr>
                <w:rFonts w:hint="eastAsia" w:ascii="宋体" w:hAnsi="宋体" w:eastAsia="宋体" w:cs="宋体"/>
                <w:sz w:val="24"/>
                <w:szCs w:val="22"/>
              </w:rPr>
              <w:t>名</w:t>
            </w:r>
          </w:p>
        </w:tc>
        <w:tc>
          <w:tcPr>
            <w:tcW w:w="1752" w:type="dxa"/>
            <w:noWrap w:val="0"/>
            <w:vAlign w:val="center"/>
          </w:tcPr>
          <w:p>
            <w:pPr>
              <w:pStyle w:val="20"/>
              <w:keepNext w:val="0"/>
              <w:keepLines w:val="0"/>
              <w:pageBreakBefore w:val="0"/>
              <w:widowControl w:val="0"/>
              <w:kinsoku/>
              <w:wordWrap/>
              <w:overflowPunct/>
              <w:topLinePunct w:val="0"/>
              <w:autoSpaceDE/>
              <w:autoSpaceDN/>
              <w:bidi w:val="0"/>
              <w:adjustRightInd/>
              <w:snapToGrid/>
              <w:jc w:val="center"/>
              <w:textAlignment w:val="auto"/>
              <w:rPr>
                <w:rFonts w:ascii="宋体" w:hAnsi="宋体" w:eastAsia="宋体" w:cs="宋体"/>
                <w:sz w:val="22"/>
                <w:szCs w:val="22"/>
              </w:rPr>
            </w:pPr>
          </w:p>
        </w:tc>
        <w:tc>
          <w:tcPr>
            <w:tcW w:w="1337" w:type="dxa"/>
            <w:noWrap w:val="0"/>
            <w:vAlign w:val="center"/>
          </w:tcPr>
          <w:p>
            <w:pPr>
              <w:pStyle w:val="20"/>
              <w:keepNext w:val="0"/>
              <w:keepLines w:val="0"/>
              <w:pageBreakBefore w:val="0"/>
              <w:widowControl w:val="0"/>
              <w:tabs>
                <w:tab w:val="left" w:pos="839"/>
              </w:tabs>
              <w:kinsoku/>
              <w:wordWrap/>
              <w:overflowPunct/>
              <w:topLinePunct w:val="0"/>
              <w:autoSpaceDE/>
              <w:autoSpaceDN/>
              <w:bidi w:val="0"/>
              <w:adjustRightInd/>
              <w:snapToGrid/>
              <w:ind w:right="96"/>
              <w:jc w:val="center"/>
              <w:textAlignment w:val="auto"/>
              <w:rPr>
                <w:rFonts w:ascii="宋体" w:hAnsi="宋体" w:eastAsia="宋体" w:cs="宋体"/>
                <w:sz w:val="24"/>
                <w:szCs w:val="22"/>
              </w:rPr>
            </w:pPr>
            <w:r>
              <w:rPr>
                <w:rFonts w:hint="eastAsia" w:ascii="宋体" w:hAnsi="宋体" w:eastAsia="宋体" w:cs="宋体"/>
                <w:sz w:val="24"/>
                <w:szCs w:val="22"/>
              </w:rPr>
              <w:t>性</w:t>
            </w:r>
            <w:r>
              <w:rPr>
                <w:rFonts w:hint="eastAsia" w:ascii="宋体" w:hAnsi="宋体" w:eastAsia="宋体" w:cs="宋体"/>
                <w:sz w:val="24"/>
                <w:szCs w:val="22"/>
                <w:lang w:val="en-US"/>
              </w:rPr>
              <w:t xml:space="preserve">  </w:t>
            </w:r>
            <w:r>
              <w:rPr>
                <w:rFonts w:hint="eastAsia" w:ascii="宋体" w:hAnsi="宋体" w:eastAsia="宋体" w:cs="宋体"/>
                <w:sz w:val="24"/>
                <w:szCs w:val="22"/>
              </w:rPr>
              <w:t>别</w:t>
            </w:r>
          </w:p>
        </w:tc>
        <w:tc>
          <w:tcPr>
            <w:tcW w:w="2374" w:type="dxa"/>
            <w:noWrap w:val="0"/>
            <w:vAlign w:val="center"/>
          </w:tcPr>
          <w:p>
            <w:pPr>
              <w:pStyle w:val="20"/>
              <w:keepNext w:val="0"/>
              <w:keepLines w:val="0"/>
              <w:pageBreakBefore w:val="0"/>
              <w:widowControl w:val="0"/>
              <w:kinsoku/>
              <w:wordWrap/>
              <w:overflowPunct/>
              <w:topLinePunct w:val="0"/>
              <w:autoSpaceDE/>
              <w:autoSpaceDN/>
              <w:bidi w:val="0"/>
              <w:adjustRightInd/>
              <w:snapToGrid/>
              <w:jc w:val="center"/>
              <w:textAlignment w:val="auto"/>
              <w:rPr>
                <w:rFonts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900" w:type="dxa"/>
            <w:vMerge w:val="continue"/>
            <w:tcBorders>
              <w:top w:val="nil"/>
            </w:tcBorders>
            <w:noWrap w:val="0"/>
            <w:vAlign w:val="center"/>
          </w:tcPr>
          <w:p>
            <w:pPr>
              <w:pStyle w:val="20"/>
              <w:spacing w:before="186"/>
              <w:ind w:left="107" w:right="117"/>
              <w:rPr>
                <w:rFonts w:ascii="宋体" w:hAnsi="宋体" w:eastAsia="宋体" w:cs="宋体"/>
                <w:sz w:val="24"/>
                <w:szCs w:val="22"/>
              </w:rPr>
            </w:pPr>
          </w:p>
        </w:tc>
        <w:tc>
          <w:tcPr>
            <w:tcW w:w="2375" w:type="dxa"/>
            <w:noWrap w:val="0"/>
            <w:vAlign w:val="center"/>
          </w:tcPr>
          <w:p>
            <w:pPr>
              <w:pStyle w:val="20"/>
              <w:keepNext w:val="0"/>
              <w:keepLines w:val="0"/>
              <w:pageBreakBefore w:val="0"/>
              <w:widowControl w:val="0"/>
              <w:kinsoku/>
              <w:wordWrap/>
              <w:overflowPunct/>
              <w:topLinePunct w:val="0"/>
              <w:autoSpaceDE/>
              <w:autoSpaceDN/>
              <w:bidi w:val="0"/>
              <w:adjustRightInd/>
              <w:snapToGrid/>
              <w:ind w:left="108" w:right="119"/>
              <w:jc w:val="center"/>
              <w:textAlignment w:val="auto"/>
              <w:rPr>
                <w:rFonts w:ascii="宋体" w:hAnsi="宋体" w:eastAsia="宋体" w:cs="宋体"/>
                <w:sz w:val="24"/>
                <w:szCs w:val="22"/>
              </w:rPr>
            </w:pPr>
            <w:r>
              <w:rPr>
                <w:rFonts w:hint="eastAsia" w:ascii="宋体" w:hAnsi="宋体" w:eastAsia="宋体" w:cs="宋体"/>
                <w:sz w:val="24"/>
                <w:szCs w:val="22"/>
              </w:rPr>
              <w:t>职</w:t>
            </w:r>
            <w:r>
              <w:rPr>
                <w:rFonts w:hint="eastAsia" w:ascii="宋体" w:hAnsi="宋体" w:eastAsia="宋体" w:cs="宋体"/>
                <w:sz w:val="24"/>
                <w:szCs w:val="22"/>
                <w:lang w:val="en-US"/>
              </w:rPr>
              <w:t xml:space="preserve">  </w:t>
            </w:r>
            <w:r>
              <w:rPr>
                <w:rFonts w:hint="eastAsia" w:ascii="宋体" w:hAnsi="宋体" w:eastAsia="宋体" w:cs="宋体"/>
                <w:sz w:val="24"/>
                <w:szCs w:val="22"/>
              </w:rPr>
              <w:t>务</w:t>
            </w:r>
          </w:p>
        </w:tc>
        <w:tc>
          <w:tcPr>
            <w:tcW w:w="1752" w:type="dxa"/>
            <w:noWrap w:val="0"/>
            <w:vAlign w:val="center"/>
          </w:tcPr>
          <w:p>
            <w:pPr>
              <w:pStyle w:val="20"/>
              <w:keepNext w:val="0"/>
              <w:keepLines w:val="0"/>
              <w:pageBreakBefore w:val="0"/>
              <w:widowControl w:val="0"/>
              <w:kinsoku/>
              <w:wordWrap/>
              <w:overflowPunct/>
              <w:topLinePunct w:val="0"/>
              <w:autoSpaceDE/>
              <w:autoSpaceDN/>
              <w:bidi w:val="0"/>
              <w:adjustRightInd/>
              <w:snapToGrid/>
              <w:jc w:val="center"/>
              <w:textAlignment w:val="auto"/>
              <w:rPr>
                <w:rFonts w:ascii="宋体" w:hAnsi="宋体" w:eastAsia="宋体" w:cs="宋体"/>
                <w:sz w:val="22"/>
                <w:szCs w:val="22"/>
              </w:rPr>
            </w:pPr>
          </w:p>
        </w:tc>
        <w:tc>
          <w:tcPr>
            <w:tcW w:w="1337" w:type="dxa"/>
            <w:noWrap w:val="0"/>
            <w:vAlign w:val="center"/>
          </w:tcPr>
          <w:p>
            <w:pPr>
              <w:pStyle w:val="20"/>
              <w:keepNext w:val="0"/>
              <w:keepLines w:val="0"/>
              <w:pageBreakBefore w:val="0"/>
              <w:widowControl w:val="0"/>
              <w:kinsoku/>
              <w:wordWrap/>
              <w:overflowPunct/>
              <w:topLinePunct w:val="0"/>
              <w:autoSpaceDE/>
              <w:autoSpaceDN/>
              <w:bidi w:val="0"/>
              <w:adjustRightInd/>
              <w:snapToGrid/>
              <w:ind w:right="94"/>
              <w:jc w:val="center"/>
              <w:textAlignment w:val="auto"/>
              <w:rPr>
                <w:rFonts w:ascii="宋体" w:hAnsi="宋体" w:eastAsia="宋体" w:cs="宋体"/>
                <w:sz w:val="24"/>
                <w:szCs w:val="22"/>
              </w:rPr>
            </w:pPr>
            <w:r>
              <w:rPr>
                <w:rFonts w:hint="eastAsia" w:ascii="宋体" w:hAnsi="宋体" w:eastAsia="宋体" w:cs="宋体"/>
                <w:sz w:val="24"/>
                <w:szCs w:val="22"/>
              </w:rPr>
              <w:t>联系电话</w:t>
            </w:r>
          </w:p>
        </w:tc>
        <w:tc>
          <w:tcPr>
            <w:tcW w:w="2374" w:type="dxa"/>
            <w:noWrap w:val="0"/>
            <w:vAlign w:val="center"/>
          </w:tcPr>
          <w:p>
            <w:pPr>
              <w:pStyle w:val="20"/>
              <w:keepNext w:val="0"/>
              <w:keepLines w:val="0"/>
              <w:pageBreakBefore w:val="0"/>
              <w:widowControl w:val="0"/>
              <w:kinsoku/>
              <w:wordWrap/>
              <w:overflowPunct/>
              <w:topLinePunct w:val="0"/>
              <w:autoSpaceDE/>
              <w:autoSpaceDN/>
              <w:bidi w:val="0"/>
              <w:adjustRightInd/>
              <w:snapToGrid/>
              <w:jc w:val="center"/>
              <w:textAlignment w:val="auto"/>
              <w:rPr>
                <w:rFonts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900" w:type="dxa"/>
            <w:vMerge w:val="continue"/>
            <w:tcBorders>
              <w:top w:val="nil"/>
            </w:tcBorders>
            <w:noWrap w:val="0"/>
            <w:vAlign w:val="center"/>
          </w:tcPr>
          <w:p>
            <w:pPr>
              <w:pStyle w:val="20"/>
              <w:spacing w:before="186"/>
              <w:ind w:left="107" w:right="117"/>
              <w:rPr>
                <w:rFonts w:ascii="宋体" w:hAnsi="宋体" w:eastAsia="宋体" w:cs="宋体"/>
                <w:sz w:val="24"/>
                <w:szCs w:val="22"/>
              </w:rPr>
            </w:pPr>
          </w:p>
        </w:tc>
        <w:tc>
          <w:tcPr>
            <w:tcW w:w="2375" w:type="dxa"/>
            <w:noWrap w:val="0"/>
            <w:vAlign w:val="center"/>
          </w:tcPr>
          <w:p>
            <w:pPr>
              <w:pStyle w:val="20"/>
              <w:keepNext w:val="0"/>
              <w:keepLines w:val="0"/>
              <w:pageBreakBefore w:val="0"/>
              <w:widowControl w:val="0"/>
              <w:kinsoku/>
              <w:wordWrap/>
              <w:overflowPunct/>
              <w:topLinePunct w:val="0"/>
              <w:autoSpaceDE/>
              <w:autoSpaceDN/>
              <w:bidi w:val="0"/>
              <w:adjustRightInd/>
              <w:snapToGrid/>
              <w:ind w:left="108" w:right="119"/>
              <w:jc w:val="center"/>
              <w:textAlignment w:val="auto"/>
              <w:rPr>
                <w:rFonts w:ascii="宋体" w:hAnsi="宋体" w:eastAsia="宋体" w:cs="宋体"/>
                <w:sz w:val="24"/>
                <w:szCs w:val="22"/>
              </w:rPr>
            </w:pPr>
            <w:r>
              <w:rPr>
                <w:rFonts w:hint="eastAsia" w:ascii="宋体" w:hAnsi="宋体" w:eastAsia="宋体" w:cs="宋体"/>
                <w:sz w:val="24"/>
                <w:szCs w:val="22"/>
              </w:rPr>
              <w:t>传</w:t>
            </w:r>
            <w:r>
              <w:rPr>
                <w:rFonts w:hint="eastAsia" w:ascii="宋体" w:hAnsi="宋体" w:eastAsia="宋体" w:cs="宋体"/>
                <w:sz w:val="24"/>
                <w:szCs w:val="22"/>
                <w:lang w:val="en-US"/>
              </w:rPr>
              <w:t xml:space="preserve">  </w:t>
            </w:r>
            <w:r>
              <w:rPr>
                <w:rFonts w:hint="eastAsia" w:ascii="宋体" w:hAnsi="宋体" w:eastAsia="宋体" w:cs="宋体"/>
                <w:sz w:val="24"/>
                <w:szCs w:val="22"/>
              </w:rPr>
              <w:t>真</w:t>
            </w:r>
          </w:p>
        </w:tc>
        <w:tc>
          <w:tcPr>
            <w:tcW w:w="5463" w:type="dxa"/>
            <w:gridSpan w:val="3"/>
            <w:noWrap w:val="0"/>
            <w:vAlign w:val="center"/>
          </w:tcPr>
          <w:p>
            <w:pPr>
              <w:pStyle w:val="20"/>
              <w:keepNext w:val="0"/>
              <w:keepLines w:val="0"/>
              <w:pageBreakBefore w:val="0"/>
              <w:widowControl w:val="0"/>
              <w:kinsoku/>
              <w:wordWrap/>
              <w:overflowPunct/>
              <w:topLinePunct w:val="0"/>
              <w:autoSpaceDE/>
              <w:autoSpaceDN/>
              <w:bidi w:val="0"/>
              <w:adjustRightInd/>
              <w:snapToGrid/>
              <w:jc w:val="center"/>
              <w:textAlignment w:val="auto"/>
              <w:rPr>
                <w:rFonts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25" w:hRule="atLeast"/>
        </w:trPr>
        <w:tc>
          <w:tcPr>
            <w:tcW w:w="900" w:type="dxa"/>
            <w:vMerge w:val="restart"/>
            <w:noWrap w:val="0"/>
            <w:vAlign w:val="center"/>
          </w:tcPr>
          <w:p>
            <w:pPr>
              <w:pStyle w:val="20"/>
              <w:spacing w:before="186"/>
              <w:ind w:left="107" w:right="117"/>
              <w:rPr>
                <w:rFonts w:ascii="宋体" w:hAnsi="宋体" w:eastAsia="宋体" w:cs="宋体"/>
                <w:sz w:val="24"/>
                <w:szCs w:val="22"/>
              </w:rPr>
            </w:pPr>
            <w:r>
              <w:rPr>
                <w:rFonts w:hint="eastAsia" w:ascii="宋体" w:hAnsi="宋体" w:eastAsia="宋体" w:cs="宋体"/>
                <w:sz w:val="24"/>
                <w:szCs w:val="22"/>
              </w:rPr>
              <w:t>法定代表人身份证复印件</w:t>
            </w:r>
          </w:p>
        </w:tc>
        <w:tc>
          <w:tcPr>
            <w:tcW w:w="4127" w:type="dxa"/>
            <w:gridSpan w:val="2"/>
            <w:vMerge w:val="restart"/>
            <w:noWrap w:val="0"/>
            <w:vAlign w:val="center"/>
          </w:tcPr>
          <w:p>
            <w:pPr>
              <w:pStyle w:val="20"/>
              <w:ind w:left="17"/>
              <w:jc w:val="center"/>
              <w:rPr>
                <w:rFonts w:ascii="宋体" w:hAnsi="宋体" w:eastAsia="宋体" w:cs="宋体"/>
                <w:sz w:val="24"/>
                <w:szCs w:val="22"/>
              </w:rPr>
            </w:pPr>
            <w:r>
              <w:rPr>
                <w:rFonts w:hint="eastAsia" w:ascii="宋体" w:hAnsi="宋体" w:eastAsia="宋体" w:cs="宋体"/>
                <w:sz w:val="24"/>
                <w:szCs w:val="22"/>
              </w:rPr>
              <w:t>二代身份证正、反两面</w:t>
            </w:r>
          </w:p>
          <w:p>
            <w:pPr>
              <w:pStyle w:val="20"/>
              <w:jc w:val="center"/>
              <w:rPr>
                <w:rFonts w:ascii="宋体" w:hAnsi="宋体" w:eastAsia="宋体" w:cs="宋体"/>
                <w:b/>
                <w:sz w:val="24"/>
                <w:szCs w:val="22"/>
              </w:rPr>
            </w:pPr>
          </w:p>
          <w:p>
            <w:pPr>
              <w:pStyle w:val="20"/>
              <w:spacing w:before="1"/>
              <w:jc w:val="center"/>
              <w:rPr>
                <w:rFonts w:ascii="宋体" w:hAnsi="宋体" w:eastAsia="宋体" w:cs="宋体"/>
                <w:b/>
                <w:szCs w:val="22"/>
              </w:rPr>
            </w:pPr>
          </w:p>
          <w:p>
            <w:pPr>
              <w:pStyle w:val="20"/>
              <w:ind w:left="9"/>
              <w:jc w:val="center"/>
              <w:rPr>
                <w:rFonts w:ascii="宋体" w:hAnsi="宋体" w:eastAsia="宋体" w:cs="宋体"/>
                <w:sz w:val="24"/>
                <w:szCs w:val="22"/>
              </w:rPr>
            </w:pPr>
            <w:r>
              <w:rPr>
                <w:rFonts w:hint="eastAsia" w:ascii="宋体" w:hAnsi="宋体" w:eastAsia="宋体" w:cs="宋体"/>
                <w:sz w:val="24"/>
                <w:szCs w:val="22"/>
              </w:rPr>
              <w:t>（粘贴处）</w:t>
            </w:r>
          </w:p>
        </w:tc>
        <w:tc>
          <w:tcPr>
            <w:tcW w:w="3711" w:type="dxa"/>
            <w:gridSpan w:val="2"/>
            <w:noWrap w:val="0"/>
            <w:vAlign w:val="center"/>
          </w:tcPr>
          <w:p>
            <w:pPr>
              <w:pStyle w:val="20"/>
              <w:jc w:val="center"/>
              <w:rPr>
                <w:rFonts w:ascii="宋体" w:hAnsi="宋体" w:eastAsia="宋体" w:cs="宋体"/>
                <w:sz w:val="24"/>
                <w:szCs w:val="22"/>
              </w:rPr>
            </w:pPr>
            <w:r>
              <w:rPr>
                <w:rFonts w:hint="eastAsia" w:ascii="宋体" w:hAnsi="宋体" w:eastAsia="宋体" w:cs="宋体"/>
                <w:sz w:val="24"/>
                <w:szCs w:val="22"/>
              </w:rPr>
              <w:t>（法定代表人签字）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9" w:hRule="atLeast"/>
        </w:trPr>
        <w:tc>
          <w:tcPr>
            <w:tcW w:w="900" w:type="dxa"/>
            <w:vMerge w:val="continue"/>
            <w:tcBorders>
              <w:top w:val="nil"/>
            </w:tcBorders>
            <w:noWrap w:val="0"/>
            <w:vAlign w:val="center"/>
          </w:tcPr>
          <w:p>
            <w:pPr>
              <w:jc w:val="center"/>
              <w:rPr>
                <w:rFonts w:ascii="宋体" w:hAnsi="宋体" w:cs="宋体"/>
                <w:sz w:val="2"/>
                <w:szCs w:val="2"/>
              </w:rPr>
            </w:pPr>
          </w:p>
        </w:tc>
        <w:tc>
          <w:tcPr>
            <w:tcW w:w="4127" w:type="dxa"/>
            <w:gridSpan w:val="2"/>
            <w:vMerge w:val="continue"/>
            <w:tcBorders>
              <w:top w:val="nil"/>
            </w:tcBorders>
            <w:noWrap w:val="0"/>
            <w:vAlign w:val="center"/>
          </w:tcPr>
          <w:p>
            <w:pPr>
              <w:jc w:val="center"/>
              <w:rPr>
                <w:rFonts w:ascii="宋体" w:hAnsi="宋体" w:cs="宋体"/>
                <w:sz w:val="2"/>
                <w:szCs w:val="2"/>
              </w:rPr>
            </w:pPr>
          </w:p>
        </w:tc>
        <w:tc>
          <w:tcPr>
            <w:tcW w:w="3711" w:type="dxa"/>
            <w:gridSpan w:val="2"/>
            <w:noWrap w:val="0"/>
            <w:vAlign w:val="center"/>
          </w:tcPr>
          <w:p>
            <w:pPr>
              <w:pStyle w:val="20"/>
              <w:tabs>
                <w:tab w:val="left" w:pos="2347"/>
                <w:tab w:val="left" w:pos="2908"/>
              </w:tabs>
              <w:jc w:val="center"/>
              <w:rPr>
                <w:rFonts w:ascii="宋体" w:hAnsi="宋体" w:eastAsia="宋体" w:cs="宋体"/>
                <w:sz w:val="24"/>
                <w:szCs w:val="22"/>
              </w:rPr>
            </w:pPr>
            <w:r>
              <w:rPr>
                <w:rFonts w:hint="eastAsia" w:ascii="宋体" w:hAnsi="宋体" w:eastAsia="宋体" w:cs="宋体"/>
                <w:sz w:val="24"/>
                <w:szCs w:val="22"/>
              </w:rPr>
              <w:t>（企业公章）</w:t>
            </w:r>
          </w:p>
          <w:p>
            <w:pPr>
              <w:pStyle w:val="20"/>
              <w:tabs>
                <w:tab w:val="left" w:pos="2347"/>
                <w:tab w:val="left" w:pos="2908"/>
              </w:tabs>
              <w:ind w:left="1787"/>
              <w:jc w:val="center"/>
              <w:rPr>
                <w:rFonts w:ascii="宋体" w:hAnsi="宋体" w:eastAsia="宋体" w:cs="宋体"/>
                <w:sz w:val="24"/>
                <w:szCs w:val="22"/>
              </w:rPr>
            </w:pPr>
          </w:p>
          <w:p>
            <w:pPr>
              <w:pStyle w:val="20"/>
              <w:tabs>
                <w:tab w:val="left" w:pos="2347"/>
                <w:tab w:val="left" w:pos="2908"/>
              </w:tabs>
              <w:ind w:left="1787"/>
              <w:jc w:val="center"/>
              <w:rPr>
                <w:rFonts w:ascii="宋体" w:hAnsi="宋体" w:eastAsia="宋体" w:cs="宋体"/>
                <w:sz w:val="24"/>
                <w:szCs w:val="22"/>
              </w:rPr>
            </w:pPr>
          </w:p>
          <w:p>
            <w:pPr>
              <w:pStyle w:val="20"/>
              <w:tabs>
                <w:tab w:val="left" w:pos="2347"/>
                <w:tab w:val="left" w:pos="2908"/>
              </w:tabs>
              <w:ind w:left="1787"/>
              <w:jc w:val="center"/>
              <w:rPr>
                <w:rFonts w:ascii="宋体" w:hAnsi="宋体" w:eastAsia="宋体" w:cs="宋体"/>
                <w:sz w:val="24"/>
                <w:szCs w:val="22"/>
              </w:rPr>
            </w:pPr>
            <w:r>
              <w:rPr>
                <w:rFonts w:hint="eastAsia" w:ascii="宋体" w:hAnsi="宋体" w:eastAsia="宋体" w:cs="宋体"/>
                <w:sz w:val="24"/>
                <w:szCs w:val="22"/>
              </w:rPr>
              <w:t>年</w:t>
            </w:r>
            <w:r>
              <w:rPr>
                <w:rFonts w:hint="eastAsia" w:ascii="宋体" w:hAnsi="宋体" w:eastAsia="宋体" w:cs="宋体"/>
                <w:sz w:val="24"/>
                <w:szCs w:val="22"/>
              </w:rPr>
              <w:tab/>
            </w:r>
            <w:r>
              <w:rPr>
                <w:rFonts w:hint="eastAsia" w:ascii="宋体" w:hAnsi="宋体" w:eastAsia="宋体" w:cs="宋体"/>
                <w:sz w:val="24"/>
                <w:szCs w:val="22"/>
              </w:rPr>
              <w:t>月</w:t>
            </w:r>
            <w:r>
              <w:rPr>
                <w:rFonts w:hint="eastAsia" w:ascii="宋体" w:hAnsi="宋体" w:eastAsia="宋体" w:cs="宋体"/>
                <w:sz w:val="24"/>
                <w:szCs w:val="22"/>
              </w:rPr>
              <w:tab/>
            </w:r>
            <w:r>
              <w:rPr>
                <w:rFonts w:hint="eastAsia" w:ascii="宋体" w:hAnsi="宋体" w:eastAsia="宋体" w:cs="宋体"/>
                <w:sz w:val="24"/>
                <w:szCs w:val="22"/>
              </w:rPr>
              <w:t>日</w:t>
            </w:r>
          </w:p>
        </w:tc>
      </w:tr>
    </w:tbl>
    <w:p>
      <w:pPr>
        <w:snapToGrid w:val="0"/>
        <w:spacing w:line="360" w:lineRule="auto"/>
        <w:jc w:val="center"/>
        <w:rPr>
          <w:rFonts w:ascii="宋体" w:hAnsi="宋体" w:cs="宋体"/>
          <w:b/>
          <w:bCs/>
          <w:sz w:val="24"/>
        </w:rPr>
      </w:pPr>
    </w:p>
    <w:p>
      <w:pPr>
        <w:snapToGrid w:val="0"/>
        <w:spacing w:line="360" w:lineRule="auto"/>
        <w:jc w:val="center"/>
        <w:rPr>
          <w:rFonts w:ascii="宋体" w:hAnsi="宋体" w:cs="宋体"/>
          <w:b/>
          <w:bCs/>
          <w:sz w:val="24"/>
        </w:rPr>
      </w:pPr>
      <w:r>
        <w:rPr>
          <w:rFonts w:hint="eastAsia" w:ascii="宋体" w:hAnsi="宋体" w:cs="宋体"/>
          <w:b/>
          <w:bCs/>
          <w:sz w:val="24"/>
        </w:rPr>
        <w:t>（一）法定代表人证明书格式（投标人为法定代表人时须出具）</w:t>
      </w:r>
      <w:r>
        <w:rPr>
          <w:rFonts w:hint="eastAsia" w:ascii="宋体" w:hAnsi="宋体" w:cs="宋体"/>
          <w:b/>
          <w:bCs/>
          <w:sz w:val="24"/>
        </w:rPr>
        <w:br w:type="page"/>
      </w:r>
      <w:r>
        <w:rPr>
          <w:rFonts w:hint="eastAsia" w:ascii="宋体" w:hAnsi="宋体" w:cs="宋体"/>
          <w:b/>
          <w:sz w:val="28"/>
          <w:szCs w:val="28"/>
        </w:rPr>
        <w:t>（二）法定代表人授权书格式（投标人为授权代表时须出具）</w:t>
      </w:r>
    </w:p>
    <w:p>
      <w:pPr>
        <w:snapToGrid w:val="0"/>
        <w:spacing w:line="360" w:lineRule="auto"/>
        <w:jc w:val="center"/>
        <w:rPr>
          <w:rFonts w:ascii="宋体" w:hAnsi="宋体" w:cs="宋体"/>
          <w:b/>
          <w:bCs/>
          <w:sz w:val="24"/>
          <w:u w:val="single"/>
        </w:rPr>
      </w:pPr>
    </w:p>
    <w:p>
      <w:pPr>
        <w:snapToGrid w:val="0"/>
        <w:spacing w:line="360" w:lineRule="auto"/>
        <w:rPr>
          <w:rFonts w:ascii="宋体" w:hAnsi="宋体" w:cs="宋体"/>
          <w:b/>
          <w:bCs/>
          <w:sz w:val="24"/>
        </w:rPr>
      </w:pPr>
      <w:r>
        <w:rPr>
          <w:rFonts w:hint="eastAsia" w:ascii="宋体" w:hAnsi="宋体" w:cs="宋体"/>
          <w:b/>
          <w:bCs/>
          <w:sz w:val="24"/>
        </w:rPr>
        <w:t>致：陕西德信招标有限公司</w:t>
      </w:r>
    </w:p>
    <w:p>
      <w:pPr>
        <w:snapToGrid w:val="0"/>
        <w:spacing w:line="360" w:lineRule="auto"/>
        <w:ind w:firstLine="600"/>
        <w:rPr>
          <w:rFonts w:ascii="宋体" w:hAnsi="宋体" w:cs="宋体"/>
          <w:bCs/>
          <w:sz w:val="24"/>
        </w:rPr>
      </w:pPr>
      <w:r>
        <w:rPr>
          <w:rFonts w:hint="eastAsia" w:ascii="宋体" w:hAnsi="宋体" w:cs="宋体"/>
          <w:sz w:val="24"/>
        </w:rPr>
        <w:t>本授权书声明：注册于</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rPr>
        <w:t>（国家或地区）的</w:t>
      </w:r>
      <w:r>
        <w:rPr>
          <w:rFonts w:hint="eastAsia" w:ascii="宋体" w:hAnsi="宋体" w:cs="宋体"/>
          <w:sz w:val="24"/>
          <w:u w:val="single"/>
        </w:rPr>
        <w:t xml:space="preserve">               </w:t>
      </w:r>
      <w:r>
        <w:rPr>
          <w:rFonts w:hint="eastAsia" w:ascii="宋体" w:hAnsi="宋体" w:cs="宋体"/>
          <w:sz w:val="24"/>
        </w:rPr>
        <w:t>（投标人名称）的在下面签字的</w:t>
      </w:r>
      <w:r>
        <w:rPr>
          <w:rFonts w:hint="eastAsia" w:ascii="宋体" w:hAnsi="宋体" w:cs="宋体"/>
          <w:sz w:val="24"/>
          <w:u w:val="single"/>
        </w:rPr>
        <w:t xml:space="preserve">                         </w:t>
      </w:r>
      <w:r>
        <w:rPr>
          <w:rFonts w:hint="eastAsia" w:ascii="宋体" w:hAnsi="宋体" w:cs="宋体"/>
          <w:sz w:val="24"/>
        </w:rPr>
        <w:t>（法定代表人姓名、职务）代表本公司授权在下面签字的</w:t>
      </w:r>
      <w:r>
        <w:rPr>
          <w:rFonts w:hint="eastAsia" w:ascii="宋体" w:hAnsi="宋体" w:cs="宋体"/>
          <w:sz w:val="24"/>
          <w:u w:val="single"/>
        </w:rPr>
        <w:t xml:space="preserve">                  </w:t>
      </w:r>
      <w:r>
        <w:rPr>
          <w:rFonts w:hint="eastAsia" w:ascii="宋体" w:hAnsi="宋体" w:cs="宋体"/>
          <w:sz w:val="24"/>
        </w:rPr>
        <w:t>（被授权人的姓名、职务）为本公司的合法代表人，就</w:t>
      </w:r>
      <w:r>
        <w:rPr>
          <w:rFonts w:hint="eastAsia" w:ascii="宋体" w:hAnsi="宋体" w:cs="宋体"/>
          <w:b/>
          <w:sz w:val="24"/>
          <w:u w:val="single"/>
        </w:rPr>
        <w:t>陕西德信招标有限公司</w:t>
      </w:r>
      <w:r>
        <w:rPr>
          <w:rFonts w:hint="eastAsia" w:ascii="宋体" w:hAnsi="宋体" w:cs="宋体"/>
          <w:b/>
          <w:bCs/>
          <w:sz w:val="24"/>
        </w:rPr>
        <w:t>〔</w:t>
      </w:r>
      <w:r>
        <w:rPr>
          <w:rFonts w:hint="eastAsia" w:ascii="宋体" w:hAnsi="宋体" w:cs="宋体"/>
          <w:sz w:val="24"/>
        </w:rPr>
        <w:t>项目</w:t>
      </w:r>
      <w:r>
        <w:rPr>
          <w:rFonts w:hint="eastAsia" w:ascii="宋体" w:hAnsi="宋体" w:cs="宋体"/>
          <w:sz w:val="24"/>
          <w:lang w:eastAsia="zh-CN"/>
        </w:rPr>
        <w:t>名称、项目</w:t>
      </w:r>
      <w:r>
        <w:rPr>
          <w:rFonts w:hint="eastAsia" w:ascii="宋体" w:hAnsi="宋体" w:cs="宋体"/>
          <w:sz w:val="24"/>
        </w:rPr>
        <w:t>编号为</w:t>
      </w:r>
      <w:r>
        <w:rPr>
          <w:rFonts w:hint="eastAsia" w:ascii="宋体" w:hAnsi="宋体" w:cs="宋体"/>
          <w:b/>
          <w:bCs/>
          <w:sz w:val="24"/>
          <w:u w:val="single"/>
        </w:rPr>
        <w:t xml:space="preserve">              </w:t>
      </w:r>
      <w:r>
        <w:rPr>
          <w:rFonts w:hint="eastAsia" w:ascii="宋体" w:hAnsi="宋体" w:cs="宋体"/>
          <w:b/>
          <w:bCs/>
          <w:sz w:val="24"/>
        </w:rPr>
        <w:t>〕</w:t>
      </w:r>
      <w:r>
        <w:rPr>
          <w:rFonts w:hint="eastAsia" w:ascii="宋体" w:hAnsi="宋体" w:cs="宋体"/>
          <w:b w:val="0"/>
          <w:bCs w:val="0"/>
          <w:sz w:val="24"/>
          <w:lang w:eastAsia="zh-CN"/>
        </w:rPr>
        <w:t>单一来源谈判</w:t>
      </w:r>
      <w:r>
        <w:rPr>
          <w:rFonts w:hint="eastAsia" w:ascii="宋体" w:hAnsi="宋体" w:cs="宋体"/>
          <w:b w:val="0"/>
          <w:bCs w:val="0"/>
          <w:sz w:val="24"/>
        </w:rPr>
        <w:t>文件的</w:t>
      </w:r>
      <w:r>
        <w:rPr>
          <w:rFonts w:hint="eastAsia" w:ascii="宋体" w:hAnsi="宋体" w:cs="宋体"/>
          <w:sz w:val="24"/>
        </w:rPr>
        <w:t>投标和合同执行，以我方的名义处理一切与之有关的事宜。</w:t>
      </w:r>
    </w:p>
    <w:p>
      <w:pPr>
        <w:snapToGrid w:val="0"/>
        <w:spacing w:line="360" w:lineRule="auto"/>
        <w:ind w:firstLine="480"/>
        <w:rPr>
          <w:rFonts w:ascii="宋体" w:hAnsi="宋体" w:cs="宋体"/>
          <w:sz w:val="24"/>
        </w:rPr>
      </w:pPr>
      <w:r>
        <w:rPr>
          <w:rFonts w:hint="eastAsia" w:ascii="宋体" w:hAnsi="宋体" w:cs="宋体"/>
          <w:sz w:val="24"/>
        </w:rPr>
        <w:t>本授权书</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日至</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日签字生效，特此声明。</w:t>
      </w:r>
    </w:p>
    <w:p>
      <w:pPr>
        <w:snapToGrid w:val="0"/>
        <w:spacing w:line="360" w:lineRule="auto"/>
        <w:rPr>
          <w:rFonts w:ascii="宋体" w:hAnsi="宋体" w:cs="宋体"/>
          <w:sz w:val="24"/>
        </w:rPr>
      </w:pPr>
    </w:p>
    <w:p>
      <w:pPr>
        <w:snapToGrid w:val="0"/>
        <w:spacing w:line="360" w:lineRule="auto"/>
        <w:rPr>
          <w:rFonts w:ascii="宋体" w:hAnsi="宋体" w:cs="宋体"/>
          <w:sz w:val="24"/>
        </w:rPr>
      </w:pPr>
      <w:r>
        <w:rPr>
          <w:rFonts w:hint="eastAsia" w:ascii="宋体" w:hAnsi="宋体" w:cs="宋体"/>
          <w:sz w:val="24"/>
        </w:rPr>
        <w:t>投标人</w:t>
      </w:r>
      <w:r>
        <w:rPr>
          <w:rFonts w:hint="eastAsia" w:ascii="宋体" w:hAnsi="宋体" w:cs="宋体"/>
          <w:sz w:val="24"/>
          <w:lang w:eastAsia="zh-CN"/>
        </w:rPr>
        <w:t>名称</w:t>
      </w:r>
      <w:r>
        <w:rPr>
          <w:rFonts w:hint="eastAsia" w:ascii="宋体" w:hAnsi="宋体" w:cs="宋体"/>
          <w:sz w:val="24"/>
        </w:rPr>
        <w:t>：（公章）</w:t>
      </w:r>
    </w:p>
    <w:p>
      <w:pPr>
        <w:snapToGrid w:val="0"/>
        <w:spacing w:line="360" w:lineRule="auto"/>
        <w:rPr>
          <w:rFonts w:ascii="宋体" w:hAnsi="宋体" w:cs="宋体"/>
          <w:sz w:val="24"/>
        </w:rPr>
      </w:pPr>
      <w:r>
        <w:rPr>
          <w:rFonts w:hint="eastAsia" w:ascii="宋体" w:hAnsi="宋体" w:cs="宋体"/>
          <w:sz w:val="24"/>
        </w:rPr>
        <w:t>地址：</w:t>
      </w:r>
    </w:p>
    <w:p>
      <w:pPr>
        <w:snapToGrid w:val="0"/>
        <w:spacing w:line="360" w:lineRule="auto"/>
        <w:rPr>
          <w:rFonts w:ascii="宋体" w:hAnsi="宋体" w:cs="宋体"/>
          <w:sz w:val="24"/>
        </w:rPr>
      </w:pPr>
    </w:p>
    <w:p>
      <w:pPr>
        <w:snapToGrid w:val="0"/>
        <w:spacing w:line="360" w:lineRule="auto"/>
        <w:rPr>
          <w:rFonts w:ascii="宋体" w:hAnsi="宋体" w:cs="宋体"/>
          <w:sz w:val="24"/>
        </w:rPr>
      </w:pPr>
      <w:r>
        <w:rPr>
          <w:rFonts w:hint="eastAsia" w:ascii="宋体" w:hAnsi="宋体" w:cs="宋体"/>
          <w:sz w:val="24"/>
        </w:rPr>
        <w:t>法定代表人：（签名或盖章）</w:t>
      </w:r>
    </w:p>
    <w:p>
      <w:pPr>
        <w:snapToGrid w:val="0"/>
        <w:spacing w:line="360" w:lineRule="auto"/>
        <w:rPr>
          <w:rFonts w:ascii="宋体" w:hAnsi="宋体" w:cs="宋体"/>
          <w:sz w:val="24"/>
        </w:rPr>
      </w:pPr>
      <w:r>
        <w:rPr>
          <w:rFonts w:hint="eastAsia" w:ascii="宋体" w:hAnsi="宋体" w:cs="宋体"/>
          <w:sz w:val="24"/>
        </w:rPr>
        <w:t>职务：</w:t>
      </w:r>
    </w:p>
    <w:p>
      <w:pPr>
        <w:snapToGrid w:val="0"/>
        <w:spacing w:line="360" w:lineRule="auto"/>
        <w:rPr>
          <w:rFonts w:ascii="宋体" w:hAnsi="宋体" w:cs="宋体"/>
          <w:sz w:val="24"/>
        </w:rPr>
      </w:pPr>
    </w:p>
    <w:p>
      <w:pPr>
        <w:snapToGrid w:val="0"/>
        <w:spacing w:line="360" w:lineRule="auto"/>
        <w:rPr>
          <w:rFonts w:ascii="宋体" w:hAnsi="宋体" w:cs="宋体"/>
          <w:sz w:val="24"/>
        </w:rPr>
      </w:pPr>
      <w:r>
        <w:rPr>
          <w:rFonts w:hint="eastAsia" w:ascii="宋体" w:hAnsi="宋体" w:cs="宋体"/>
          <w:sz w:val="24"/>
        </w:rPr>
        <w:t>被授权人：（签名或盖章）</w:t>
      </w:r>
    </w:p>
    <w:p>
      <w:pPr>
        <w:snapToGrid w:val="0"/>
        <w:spacing w:line="360" w:lineRule="auto"/>
        <w:rPr>
          <w:rFonts w:ascii="宋体" w:hAnsi="宋体" w:cs="宋体"/>
          <w:sz w:val="24"/>
        </w:rPr>
      </w:pPr>
      <w:r>
        <w:rPr>
          <w:rFonts w:hint="eastAsia" w:ascii="宋体" w:hAnsi="宋体" w:cs="宋体"/>
          <w:sz w:val="24"/>
        </w:rPr>
        <w:t>职务：</w:t>
      </w:r>
    </w:p>
    <w:p>
      <w:pPr>
        <w:snapToGrid w:val="0"/>
        <w:spacing w:line="360" w:lineRule="auto"/>
        <w:rPr>
          <w:rFonts w:ascii="宋体" w:hAnsi="宋体" w:cs="宋体"/>
          <w:b/>
          <w:sz w:val="24"/>
        </w:rPr>
      </w:pPr>
      <w:r>
        <w:rPr>
          <w:rFonts w:hint="eastAsia" w:ascii="宋体" w:hAnsi="宋体" w:cs="宋体"/>
          <w:b/>
          <w:sz w:val="24"/>
        </w:rPr>
        <w:t>法人代表与被授权人身份证（复印件）需附在</w:t>
      </w:r>
      <w:r>
        <w:rPr>
          <w:rFonts w:hint="eastAsia" w:ascii="宋体" w:hAnsi="宋体" w:cs="宋体"/>
          <w:b/>
          <w:sz w:val="24"/>
          <w:lang w:eastAsia="zh-CN"/>
        </w:rPr>
        <w:t>单一来源谈判响应文件</w:t>
      </w:r>
      <w:r>
        <w:rPr>
          <w:rFonts w:hint="eastAsia" w:ascii="宋体" w:hAnsi="宋体" w:cs="宋体"/>
          <w:b/>
          <w:sz w:val="24"/>
        </w:rPr>
        <w:t>中。</w:t>
      </w:r>
    </w:p>
    <w:p>
      <w:pPr>
        <w:spacing w:line="360" w:lineRule="auto"/>
        <w:rPr>
          <w:rFonts w:ascii="宋体" w:hAnsi="宋体" w:cs="宋体"/>
          <w:sz w:val="24"/>
          <w:u w:val="single"/>
        </w:rPr>
      </w:pPr>
    </w:p>
    <w:p>
      <w:pPr>
        <w:spacing w:after="240" w:line="360" w:lineRule="auto"/>
        <w:jc w:val="center"/>
        <w:rPr>
          <w:rFonts w:ascii="宋体" w:hAnsi="宋体" w:cs="宋体"/>
        </w:rPr>
      </w:pPr>
    </w:p>
    <w:p>
      <w:pPr>
        <w:spacing w:after="240" w:line="360" w:lineRule="auto"/>
        <w:jc w:val="center"/>
        <w:rPr>
          <w:rFonts w:ascii="宋体" w:hAnsi="宋体" w:cs="宋体"/>
        </w:rPr>
      </w:pPr>
    </w:p>
    <w:p>
      <w:pPr>
        <w:spacing w:after="240" w:line="360" w:lineRule="auto"/>
        <w:jc w:val="center"/>
        <w:rPr>
          <w:rFonts w:ascii="宋体" w:hAnsi="宋体" w:cs="宋体"/>
        </w:rPr>
      </w:pPr>
    </w:p>
    <w:p>
      <w:pPr>
        <w:tabs>
          <w:tab w:val="left" w:pos="0"/>
        </w:tabs>
        <w:spacing w:line="360" w:lineRule="auto"/>
        <w:ind w:left="964" w:hanging="964" w:hangingChars="400"/>
        <w:jc w:val="left"/>
        <w:outlineLvl w:val="1"/>
        <w:rPr>
          <w:rFonts w:ascii="宋体" w:hAnsi="宋体" w:cs="宋体"/>
          <w:b/>
          <w:sz w:val="24"/>
        </w:rPr>
      </w:pPr>
      <w:r>
        <w:rPr>
          <w:rFonts w:hint="eastAsia" w:ascii="新宋体" w:hAnsi="新宋体" w:eastAsia="新宋体"/>
          <w:b/>
          <w:sz w:val="24"/>
        </w:rPr>
        <w:br w:type="page"/>
      </w:r>
      <w:r>
        <w:rPr>
          <w:rFonts w:hint="eastAsia" w:ascii="宋体" w:hAnsi="宋体" w:cs="宋体"/>
          <w:b/>
          <w:sz w:val="28"/>
          <w:szCs w:val="28"/>
          <w:highlight w:val="none"/>
        </w:rPr>
        <w:t>七、资格证明文件</w:t>
      </w:r>
    </w:p>
    <w:p>
      <w:pPr>
        <w:pageBreakBefore w:val="0"/>
        <w:widowControl/>
        <w:numPr>
          <w:ilvl w:val="0"/>
          <w:numId w:val="9"/>
        </w:numPr>
        <w:kinsoku/>
        <w:wordWrap/>
        <w:overflowPunct/>
        <w:topLinePunct w:val="0"/>
        <w:autoSpaceDE/>
        <w:autoSpaceDN/>
        <w:bidi w:val="0"/>
        <w:adjustRightInd/>
        <w:spacing w:line="360" w:lineRule="auto"/>
        <w:ind w:left="425" w:leftChars="0" w:hanging="425" w:firstLineChars="0"/>
        <w:jc w:val="left"/>
        <w:rPr>
          <w:rFonts w:hint="eastAsia" w:ascii="宋体" w:hAnsi="宋体" w:cs="宋体" w:eastAsiaTheme="minorEastAsia"/>
          <w:kern w:val="0"/>
          <w:sz w:val="24"/>
          <w:lang w:eastAsia="zh-CN"/>
        </w:rPr>
      </w:pPr>
      <w:r>
        <w:rPr>
          <w:rFonts w:hint="eastAsia" w:ascii="宋体" w:hAnsi="宋体" w:cs="宋体"/>
          <w:kern w:val="0"/>
          <w:sz w:val="24"/>
          <w:lang w:eastAsia="zh-CN"/>
        </w:rPr>
        <w:t>具有独立承担民事责任能力的法人或非法人组织或自然人，提供合法有效的统一社会信用代码的营业执照等证明文件；</w:t>
      </w:r>
    </w:p>
    <w:p>
      <w:pPr>
        <w:pageBreakBefore w:val="0"/>
        <w:widowControl/>
        <w:numPr>
          <w:ilvl w:val="0"/>
          <w:numId w:val="9"/>
        </w:numPr>
        <w:kinsoku/>
        <w:wordWrap/>
        <w:overflowPunct/>
        <w:topLinePunct w:val="0"/>
        <w:autoSpaceDE/>
        <w:autoSpaceDN/>
        <w:bidi w:val="0"/>
        <w:adjustRightInd/>
        <w:spacing w:line="360" w:lineRule="auto"/>
        <w:ind w:left="425" w:leftChars="0" w:hanging="425" w:firstLineChars="0"/>
        <w:jc w:val="left"/>
        <w:rPr>
          <w:rFonts w:hint="eastAsia" w:ascii="宋体" w:hAnsi="宋体" w:cs="宋体"/>
          <w:kern w:val="0"/>
          <w:sz w:val="24"/>
          <w:szCs w:val="22"/>
        </w:rPr>
      </w:pPr>
      <w:r>
        <w:rPr>
          <w:rFonts w:hint="eastAsia" w:ascii="宋体" w:hAnsi="宋体" w:cs="宋体"/>
          <w:kern w:val="0"/>
          <w:sz w:val="24"/>
          <w:szCs w:val="24"/>
          <w:lang w:eastAsia="zh-CN"/>
        </w:rPr>
        <w:t>提供经会计师事务所审计的2022年度完整审计报告或投标截止日前半年内任意一个月的财务报表（至少应包含资产负债表、利润表和现金流量表）或银行出具的资信证明；（成立时间至提交响应文件截止时间不足三个月的可不提供）；</w:t>
      </w:r>
    </w:p>
    <w:p>
      <w:pPr>
        <w:pageBreakBefore w:val="0"/>
        <w:widowControl/>
        <w:numPr>
          <w:ilvl w:val="0"/>
          <w:numId w:val="9"/>
        </w:numPr>
        <w:kinsoku/>
        <w:wordWrap/>
        <w:overflowPunct/>
        <w:topLinePunct w:val="0"/>
        <w:autoSpaceDE/>
        <w:autoSpaceDN/>
        <w:bidi w:val="0"/>
        <w:adjustRightInd/>
        <w:spacing w:line="360" w:lineRule="auto"/>
        <w:ind w:left="425" w:leftChars="0" w:hanging="425" w:firstLineChars="0"/>
        <w:jc w:val="left"/>
        <w:rPr>
          <w:rFonts w:hint="eastAsia" w:ascii="宋体" w:hAnsi="宋体" w:cs="宋体"/>
          <w:kern w:val="0"/>
          <w:sz w:val="24"/>
          <w:szCs w:val="24"/>
        </w:rPr>
      </w:pPr>
      <w:r>
        <w:rPr>
          <w:rFonts w:hint="eastAsia" w:ascii="宋体" w:hAnsi="宋体" w:cs="宋体"/>
          <w:kern w:val="0"/>
          <w:sz w:val="24"/>
          <w:szCs w:val="24"/>
        </w:rPr>
        <w:t>提供投标截止日前半年内任意一个月的社会保障资金缴存单据或社保机构开具的社会保险参保缴费情况证明，成立不足一年的公司提供自成立后至今连续缴存社会保障资金缴存单据或社保机构开具的社会保险参保缴费情况证明，单据或证明上应有社保机构或代收机构的公章或业务专用章；（成立时间至提交响应文件截止时间不足三个月的可不提供）；</w:t>
      </w:r>
    </w:p>
    <w:p>
      <w:pPr>
        <w:pageBreakBefore w:val="0"/>
        <w:widowControl/>
        <w:numPr>
          <w:ilvl w:val="0"/>
          <w:numId w:val="9"/>
        </w:numPr>
        <w:kinsoku/>
        <w:wordWrap/>
        <w:overflowPunct/>
        <w:topLinePunct w:val="0"/>
        <w:autoSpaceDE/>
        <w:autoSpaceDN/>
        <w:bidi w:val="0"/>
        <w:adjustRightInd/>
        <w:spacing w:line="360" w:lineRule="auto"/>
        <w:ind w:left="425" w:leftChars="0" w:hanging="425" w:firstLineChars="0"/>
        <w:jc w:val="left"/>
        <w:rPr>
          <w:rFonts w:hint="eastAsia" w:ascii="宋体" w:hAnsi="宋体" w:cs="宋体"/>
          <w:color w:val="auto"/>
          <w:kern w:val="0"/>
          <w:sz w:val="24"/>
          <w:szCs w:val="24"/>
          <w:highlight w:val="none"/>
        </w:rPr>
      </w:pPr>
      <w:r>
        <w:rPr>
          <w:rFonts w:hint="eastAsia" w:ascii="宋体" w:hAnsi="宋体" w:cs="宋体"/>
          <w:kern w:val="0"/>
          <w:sz w:val="24"/>
          <w:szCs w:val="24"/>
        </w:rPr>
        <w:t>提供投标截止日前半年内任意一个月的纳税证明或完税证明，单据应有代收机构或税务机关的公章或业务专用章；依法免税的单位应提供相关证明材</w:t>
      </w:r>
      <w:r>
        <w:rPr>
          <w:rFonts w:hint="eastAsia" w:ascii="宋体" w:hAnsi="宋体" w:cs="宋体"/>
          <w:color w:val="auto"/>
          <w:kern w:val="0"/>
          <w:sz w:val="24"/>
          <w:szCs w:val="24"/>
          <w:highlight w:val="none"/>
        </w:rPr>
        <w:t>料；（成立时间至提交响应文件截止时间不足三个月的可不提供）；</w:t>
      </w:r>
    </w:p>
    <w:p>
      <w:pPr>
        <w:pStyle w:val="4"/>
        <w:pageBreakBefore w:val="0"/>
        <w:numPr>
          <w:ilvl w:val="0"/>
          <w:numId w:val="9"/>
        </w:numPr>
        <w:kinsoku/>
        <w:wordWrap/>
        <w:overflowPunct/>
        <w:topLinePunct w:val="0"/>
        <w:autoSpaceDE/>
        <w:autoSpaceDN/>
        <w:bidi w:val="0"/>
        <w:adjustRightInd/>
        <w:spacing w:line="360" w:lineRule="auto"/>
        <w:ind w:left="425" w:leftChars="0" w:hanging="425" w:firstLineChars="0"/>
        <w:rPr>
          <w:rFonts w:hint="eastAsia" w:ascii="新宋体" w:hAnsi="新宋体" w:eastAsia="新宋体" w:cs="宋体"/>
          <w:color w:val="auto"/>
          <w:kern w:val="0"/>
          <w:sz w:val="24"/>
          <w:szCs w:val="24"/>
          <w:highlight w:val="none"/>
          <w:lang w:val="en-US" w:eastAsia="zh-CN" w:bidi="ar-SA"/>
        </w:rPr>
      </w:pPr>
      <w:r>
        <w:rPr>
          <w:rFonts w:hint="eastAsia" w:ascii="新宋体" w:hAnsi="新宋体" w:eastAsia="新宋体" w:cs="宋体"/>
          <w:color w:val="auto"/>
          <w:kern w:val="0"/>
          <w:sz w:val="24"/>
          <w:szCs w:val="24"/>
          <w:highlight w:val="none"/>
          <w:lang w:val="en-US" w:eastAsia="zh-CN" w:bidi="ar-SA"/>
        </w:rPr>
        <w:t>投标人为生产厂家的须提供医疗器械生产许可证；投标人为代理商的同时还需提供医疗器械经营许可证和供货产品标准物质证书，所投产品为药字号的，还需提供药品经营许可证；</w:t>
      </w:r>
    </w:p>
    <w:p>
      <w:pPr>
        <w:pageBreakBefore w:val="0"/>
        <w:widowControl/>
        <w:numPr>
          <w:ilvl w:val="0"/>
          <w:numId w:val="9"/>
        </w:numPr>
        <w:kinsoku/>
        <w:wordWrap/>
        <w:overflowPunct/>
        <w:topLinePunct w:val="0"/>
        <w:autoSpaceDE/>
        <w:autoSpaceDN/>
        <w:bidi w:val="0"/>
        <w:adjustRightInd/>
        <w:spacing w:line="360" w:lineRule="auto"/>
        <w:ind w:left="425" w:leftChars="0" w:hanging="425" w:firstLineChars="0"/>
        <w:jc w:val="left"/>
        <w:rPr>
          <w:rFonts w:hint="eastAsia" w:ascii="宋体" w:hAnsi="宋体" w:eastAsia="宋体" w:cs="宋体"/>
          <w:color w:val="auto"/>
          <w:kern w:val="0"/>
          <w:sz w:val="24"/>
          <w:szCs w:val="24"/>
        </w:rPr>
      </w:pPr>
      <w:r>
        <w:rPr>
          <w:rFonts w:hint="eastAsia" w:ascii="宋体" w:hAnsi="宋体" w:cs="宋体"/>
          <w:color w:val="auto"/>
          <w:sz w:val="24"/>
          <w:lang w:eastAsia="zh-CN"/>
        </w:rPr>
        <w:t>未被列入失信被执行人、税收违法黑名单、政府采购严重违法失信行为记录名单；以“信用中国”网站(www.creditchina.gov.cn)或中国政府采购网(www.ccgp.gov.cn) 查询结果为准；</w:t>
      </w:r>
    </w:p>
    <w:p>
      <w:pPr>
        <w:spacing w:after="120" w:afterLines="50" w:line="360" w:lineRule="auto"/>
        <w:ind w:left="1067" w:hanging="1067" w:hangingChars="443"/>
        <w:jc w:val="left"/>
        <w:outlineLvl w:val="9"/>
        <w:rPr>
          <w:rFonts w:hint="eastAsia" w:ascii="宋体" w:hAnsi="宋体" w:cs="宋体"/>
          <w:b/>
          <w:sz w:val="24"/>
        </w:rPr>
      </w:pPr>
      <w:r>
        <w:rPr>
          <w:rFonts w:hint="eastAsia" w:ascii="宋体" w:hAnsi="宋体" w:cs="宋体"/>
          <w:b/>
          <w:sz w:val="24"/>
        </w:rPr>
        <w:br w:type="page"/>
      </w:r>
    </w:p>
    <w:p>
      <w:pPr>
        <w:tabs>
          <w:tab w:val="left" w:pos="0"/>
        </w:tabs>
        <w:spacing w:line="360" w:lineRule="auto"/>
        <w:ind w:left="964" w:hanging="1124" w:hangingChars="400"/>
        <w:outlineLvl w:val="1"/>
        <w:rPr>
          <w:rFonts w:hint="eastAsia" w:ascii="宋体" w:hAnsi="宋体" w:cs="宋体"/>
          <w:b/>
          <w:sz w:val="28"/>
          <w:szCs w:val="28"/>
        </w:rPr>
      </w:pPr>
      <w:r>
        <w:rPr>
          <w:rFonts w:hint="eastAsia" w:ascii="宋体" w:hAnsi="宋体" w:cs="宋体"/>
          <w:b/>
          <w:sz w:val="28"/>
          <w:szCs w:val="28"/>
          <w:lang w:eastAsia="zh-CN"/>
        </w:rPr>
        <w:t>八、</w:t>
      </w:r>
      <w:r>
        <w:rPr>
          <w:rFonts w:hint="eastAsia" w:ascii="宋体" w:hAnsi="宋体" w:cs="宋体"/>
          <w:b/>
          <w:sz w:val="28"/>
          <w:szCs w:val="28"/>
        </w:rPr>
        <w:t>具有履行合同所必需的设备和专业技术能力的书面声明</w:t>
      </w:r>
    </w:p>
    <w:p>
      <w:pPr>
        <w:tabs>
          <w:tab w:val="left" w:pos="0"/>
        </w:tabs>
        <w:spacing w:line="360" w:lineRule="auto"/>
        <w:ind w:left="964" w:hanging="1124" w:hangingChars="400"/>
        <w:jc w:val="center"/>
        <w:outlineLvl w:val="9"/>
        <w:rPr>
          <w:rFonts w:hint="eastAsia" w:ascii="宋体" w:hAnsi="宋体" w:cs="宋体"/>
          <w:b/>
          <w:sz w:val="28"/>
          <w:szCs w:val="28"/>
          <w:lang w:eastAsia="zh-CN"/>
        </w:rPr>
      </w:pPr>
      <w:r>
        <w:rPr>
          <w:rFonts w:hint="eastAsia" w:ascii="宋体" w:hAnsi="宋体" w:cs="宋体"/>
          <w:b/>
          <w:sz w:val="28"/>
          <w:szCs w:val="28"/>
          <w:lang w:eastAsia="zh-CN"/>
        </w:rPr>
        <w:t>（格式自拟）</w:t>
      </w:r>
    </w:p>
    <w:p>
      <w:pPr>
        <w:tabs>
          <w:tab w:val="left" w:pos="0"/>
        </w:tabs>
        <w:spacing w:line="360" w:lineRule="auto"/>
        <w:ind w:left="964" w:hanging="1124" w:hangingChars="400"/>
        <w:outlineLvl w:val="9"/>
        <w:rPr>
          <w:rFonts w:hint="eastAsia" w:ascii="宋体" w:hAnsi="宋体" w:cs="宋体"/>
          <w:b/>
          <w:sz w:val="28"/>
          <w:szCs w:val="28"/>
          <w:lang w:eastAsia="zh-CN"/>
        </w:rPr>
      </w:pPr>
    </w:p>
    <w:p>
      <w:pPr>
        <w:tabs>
          <w:tab w:val="left" w:pos="0"/>
        </w:tabs>
        <w:spacing w:line="360" w:lineRule="auto"/>
        <w:ind w:left="964" w:hanging="1124" w:hangingChars="400"/>
        <w:outlineLvl w:val="9"/>
        <w:rPr>
          <w:rFonts w:hint="eastAsia" w:ascii="宋体" w:hAnsi="宋体" w:cs="宋体"/>
          <w:b/>
          <w:sz w:val="28"/>
          <w:szCs w:val="28"/>
          <w:lang w:eastAsia="zh-CN"/>
        </w:rPr>
      </w:pPr>
    </w:p>
    <w:p>
      <w:pPr>
        <w:tabs>
          <w:tab w:val="left" w:pos="0"/>
        </w:tabs>
        <w:spacing w:line="360" w:lineRule="auto"/>
        <w:ind w:left="964" w:hanging="1124" w:hangingChars="400"/>
        <w:outlineLvl w:val="9"/>
        <w:rPr>
          <w:rFonts w:hint="eastAsia" w:ascii="宋体" w:hAnsi="宋体" w:cs="宋体"/>
          <w:b/>
          <w:sz w:val="28"/>
          <w:szCs w:val="28"/>
          <w:lang w:eastAsia="zh-CN"/>
        </w:rPr>
      </w:pPr>
    </w:p>
    <w:p>
      <w:pPr>
        <w:tabs>
          <w:tab w:val="left" w:pos="0"/>
        </w:tabs>
        <w:spacing w:line="360" w:lineRule="auto"/>
        <w:ind w:left="964" w:hanging="1124" w:hangingChars="400"/>
        <w:outlineLvl w:val="9"/>
        <w:rPr>
          <w:rFonts w:hint="eastAsia" w:ascii="宋体" w:hAnsi="宋体" w:cs="宋体"/>
          <w:b/>
          <w:sz w:val="28"/>
          <w:szCs w:val="28"/>
          <w:lang w:eastAsia="zh-CN"/>
        </w:rPr>
      </w:pPr>
    </w:p>
    <w:p>
      <w:pPr>
        <w:tabs>
          <w:tab w:val="left" w:pos="0"/>
        </w:tabs>
        <w:spacing w:line="360" w:lineRule="auto"/>
        <w:ind w:left="964" w:hanging="1124" w:hangingChars="400"/>
        <w:outlineLvl w:val="9"/>
        <w:rPr>
          <w:rFonts w:hint="eastAsia" w:ascii="宋体" w:hAnsi="宋体" w:cs="宋体"/>
          <w:b/>
          <w:sz w:val="28"/>
          <w:szCs w:val="28"/>
          <w:lang w:eastAsia="zh-CN"/>
        </w:rPr>
      </w:pPr>
    </w:p>
    <w:p>
      <w:pPr>
        <w:tabs>
          <w:tab w:val="left" w:pos="0"/>
        </w:tabs>
        <w:spacing w:line="360" w:lineRule="auto"/>
        <w:ind w:left="964" w:hanging="1124" w:hangingChars="400"/>
        <w:outlineLvl w:val="9"/>
        <w:rPr>
          <w:rFonts w:hint="eastAsia" w:ascii="宋体" w:hAnsi="宋体" w:cs="宋体"/>
          <w:b/>
          <w:sz w:val="28"/>
          <w:szCs w:val="28"/>
          <w:lang w:eastAsia="zh-CN"/>
        </w:rPr>
      </w:pPr>
    </w:p>
    <w:p>
      <w:pPr>
        <w:tabs>
          <w:tab w:val="left" w:pos="0"/>
        </w:tabs>
        <w:spacing w:line="360" w:lineRule="auto"/>
        <w:ind w:left="964" w:hanging="1124" w:hangingChars="400"/>
        <w:outlineLvl w:val="9"/>
        <w:rPr>
          <w:rFonts w:hint="eastAsia" w:ascii="宋体" w:hAnsi="宋体" w:cs="宋体"/>
          <w:b/>
          <w:sz w:val="28"/>
          <w:szCs w:val="28"/>
          <w:lang w:eastAsia="zh-CN"/>
        </w:rPr>
      </w:pPr>
    </w:p>
    <w:p>
      <w:pPr>
        <w:tabs>
          <w:tab w:val="left" w:pos="0"/>
        </w:tabs>
        <w:spacing w:line="360" w:lineRule="auto"/>
        <w:ind w:left="964" w:hanging="1124" w:hangingChars="400"/>
        <w:outlineLvl w:val="9"/>
        <w:rPr>
          <w:rFonts w:hint="eastAsia" w:ascii="宋体" w:hAnsi="宋体" w:cs="宋体"/>
          <w:b/>
          <w:sz w:val="28"/>
          <w:szCs w:val="28"/>
          <w:lang w:eastAsia="zh-CN"/>
        </w:rPr>
      </w:pPr>
    </w:p>
    <w:p>
      <w:pPr>
        <w:tabs>
          <w:tab w:val="left" w:pos="0"/>
        </w:tabs>
        <w:spacing w:line="360" w:lineRule="auto"/>
        <w:ind w:left="964" w:hanging="1124" w:hangingChars="400"/>
        <w:outlineLvl w:val="9"/>
        <w:rPr>
          <w:rFonts w:hint="eastAsia" w:ascii="宋体" w:hAnsi="宋体" w:cs="宋体"/>
          <w:b/>
          <w:sz w:val="28"/>
          <w:szCs w:val="28"/>
          <w:lang w:eastAsia="zh-CN"/>
        </w:rPr>
      </w:pPr>
    </w:p>
    <w:p>
      <w:pPr>
        <w:tabs>
          <w:tab w:val="left" w:pos="0"/>
        </w:tabs>
        <w:spacing w:line="360" w:lineRule="auto"/>
        <w:ind w:left="964" w:hanging="1124" w:hangingChars="400"/>
        <w:outlineLvl w:val="9"/>
        <w:rPr>
          <w:rFonts w:hint="eastAsia" w:ascii="宋体" w:hAnsi="宋体" w:cs="宋体"/>
          <w:b/>
          <w:sz w:val="28"/>
          <w:szCs w:val="28"/>
          <w:lang w:eastAsia="zh-CN"/>
        </w:rPr>
      </w:pPr>
    </w:p>
    <w:p>
      <w:pPr>
        <w:tabs>
          <w:tab w:val="left" w:pos="0"/>
        </w:tabs>
        <w:spacing w:line="360" w:lineRule="auto"/>
        <w:ind w:left="964" w:hanging="1124" w:hangingChars="400"/>
        <w:outlineLvl w:val="9"/>
        <w:rPr>
          <w:rFonts w:hint="eastAsia" w:ascii="宋体" w:hAnsi="宋体" w:cs="宋体"/>
          <w:b/>
          <w:sz w:val="28"/>
          <w:szCs w:val="28"/>
          <w:lang w:eastAsia="zh-CN"/>
        </w:rPr>
      </w:pPr>
    </w:p>
    <w:p>
      <w:pPr>
        <w:tabs>
          <w:tab w:val="left" w:pos="0"/>
        </w:tabs>
        <w:spacing w:line="360" w:lineRule="auto"/>
        <w:ind w:left="964" w:hanging="1124" w:hangingChars="400"/>
        <w:outlineLvl w:val="9"/>
        <w:rPr>
          <w:rFonts w:hint="eastAsia" w:ascii="宋体" w:hAnsi="宋体" w:cs="宋体"/>
          <w:b/>
          <w:sz w:val="28"/>
          <w:szCs w:val="28"/>
          <w:lang w:eastAsia="zh-CN"/>
        </w:rPr>
      </w:pPr>
    </w:p>
    <w:p>
      <w:pPr>
        <w:tabs>
          <w:tab w:val="left" w:pos="0"/>
        </w:tabs>
        <w:spacing w:line="360" w:lineRule="auto"/>
        <w:ind w:left="964" w:hanging="1124" w:hangingChars="400"/>
        <w:outlineLvl w:val="9"/>
        <w:rPr>
          <w:rFonts w:hint="eastAsia" w:ascii="宋体" w:hAnsi="宋体" w:cs="宋体"/>
          <w:b/>
          <w:sz w:val="28"/>
          <w:szCs w:val="28"/>
          <w:lang w:eastAsia="zh-CN"/>
        </w:rPr>
      </w:pPr>
    </w:p>
    <w:p>
      <w:pPr>
        <w:tabs>
          <w:tab w:val="left" w:pos="0"/>
        </w:tabs>
        <w:spacing w:line="360" w:lineRule="auto"/>
        <w:ind w:left="964" w:hanging="1124" w:hangingChars="400"/>
        <w:outlineLvl w:val="9"/>
        <w:rPr>
          <w:rFonts w:hint="eastAsia" w:ascii="宋体" w:hAnsi="宋体" w:cs="宋体"/>
          <w:b/>
          <w:sz w:val="28"/>
          <w:szCs w:val="28"/>
          <w:lang w:eastAsia="zh-CN"/>
        </w:rPr>
      </w:pPr>
    </w:p>
    <w:p>
      <w:pPr>
        <w:tabs>
          <w:tab w:val="left" w:pos="0"/>
        </w:tabs>
        <w:spacing w:line="360" w:lineRule="auto"/>
        <w:ind w:left="964" w:hanging="1124" w:hangingChars="400"/>
        <w:outlineLvl w:val="9"/>
        <w:rPr>
          <w:rFonts w:hint="eastAsia" w:ascii="宋体" w:hAnsi="宋体" w:cs="宋体"/>
          <w:b/>
          <w:sz w:val="28"/>
          <w:szCs w:val="28"/>
          <w:lang w:eastAsia="zh-CN"/>
        </w:rPr>
      </w:pPr>
    </w:p>
    <w:p>
      <w:pPr>
        <w:tabs>
          <w:tab w:val="left" w:pos="0"/>
        </w:tabs>
        <w:spacing w:line="360" w:lineRule="auto"/>
        <w:ind w:left="964" w:hanging="1124" w:hangingChars="400"/>
        <w:outlineLvl w:val="9"/>
        <w:rPr>
          <w:rFonts w:hint="eastAsia" w:ascii="宋体" w:hAnsi="宋体" w:cs="宋体"/>
          <w:b/>
          <w:sz w:val="28"/>
          <w:szCs w:val="28"/>
          <w:lang w:eastAsia="zh-CN"/>
        </w:rPr>
      </w:pPr>
    </w:p>
    <w:p>
      <w:pPr>
        <w:tabs>
          <w:tab w:val="left" w:pos="0"/>
        </w:tabs>
        <w:spacing w:line="360" w:lineRule="auto"/>
        <w:ind w:left="964" w:hanging="1124" w:hangingChars="400"/>
        <w:outlineLvl w:val="9"/>
        <w:rPr>
          <w:rFonts w:hint="eastAsia" w:ascii="宋体" w:hAnsi="宋体" w:cs="宋体"/>
          <w:b/>
          <w:sz w:val="28"/>
          <w:szCs w:val="28"/>
          <w:lang w:eastAsia="zh-CN"/>
        </w:rPr>
      </w:pPr>
    </w:p>
    <w:p>
      <w:pPr>
        <w:tabs>
          <w:tab w:val="left" w:pos="0"/>
        </w:tabs>
        <w:spacing w:line="360" w:lineRule="auto"/>
        <w:ind w:left="964" w:hanging="1124" w:hangingChars="400"/>
        <w:outlineLvl w:val="9"/>
        <w:rPr>
          <w:rFonts w:hint="eastAsia" w:ascii="宋体" w:hAnsi="宋体" w:cs="宋体"/>
          <w:b/>
          <w:sz w:val="28"/>
          <w:szCs w:val="28"/>
          <w:lang w:eastAsia="zh-CN"/>
        </w:rPr>
      </w:pPr>
    </w:p>
    <w:p>
      <w:pPr>
        <w:tabs>
          <w:tab w:val="left" w:pos="0"/>
        </w:tabs>
        <w:spacing w:line="360" w:lineRule="auto"/>
        <w:ind w:left="964" w:hanging="1124" w:hangingChars="400"/>
        <w:outlineLvl w:val="9"/>
        <w:rPr>
          <w:rFonts w:hint="eastAsia" w:ascii="宋体" w:hAnsi="宋体" w:cs="宋体"/>
          <w:b/>
          <w:sz w:val="28"/>
          <w:szCs w:val="28"/>
          <w:lang w:eastAsia="zh-CN"/>
        </w:rPr>
      </w:pPr>
    </w:p>
    <w:p>
      <w:pPr>
        <w:tabs>
          <w:tab w:val="left" w:pos="0"/>
        </w:tabs>
        <w:spacing w:line="360" w:lineRule="auto"/>
        <w:ind w:left="964" w:hanging="1124" w:hangingChars="400"/>
        <w:outlineLvl w:val="9"/>
        <w:rPr>
          <w:rFonts w:hint="eastAsia" w:ascii="宋体" w:hAnsi="宋体" w:cs="宋体"/>
          <w:b/>
          <w:sz w:val="28"/>
          <w:szCs w:val="28"/>
          <w:lang w:eastAsia="zh-CN"/>
        </w:rPr>
      </w:pPr>
    </w:p>
    <w:p>
      <w:pPr>
        <w:tabs>
          <w:tab w:val="left" w:pos="0"/>
        </w:tabs>
        <w:spacing w:line="360" w:lineRule="auto"/>
        <w:ind w:left="964" w:hanging="1124" w:hangingChars="400"/>
        <w:outlineLvl w:val="9"/>
        <w:rPr>
          <w:rFonts w:hint="eastAsia" w:ascii="宋体" w:hAnsi="宋体" w:cs="宋体"/>
          <w:b/>
          <w:sz w:val="28"/>
          <w:szCs w:val="28"/>
          <w:lang w:eastAsia="zh-CN"/>
        </w:rPr>
      </w:pPr>
    </w:p>
    <w:p>
      <w:pPr>
        <w:tabs>
          <w:tab w:val="left" w:pos="0"/>
        </w:tabs>
        <w:spacing w:line="360" w:lineRule="auto"/>
        <w:ind w:left="964" w:hanging="1124" w:hangingChars="400"/>
        <w:outlineLvl w:val="9"/>
        <w:rPr>
          <w:rFonts w:hint="eastAsia" w:ascii="宋体" w:hAnsi="宋体" w:cs="宋体"/>
          <w:b/>
          <w:sz w:val="28"/>
          <w:szCs w:val="28"/>
          <w:lang w:eastAsia="zh-CN"/>
        </w:rPr>
      </w:pPr>
    </w:p>
    <w:p>
      <w:pPr>
        <w:tabs>
          <w:tab w:val="left" w:pos="0"/>
        </w:tabs>
        <w:spacing w:line="360" w:lineRule="auto"/>
        <w:ind w:left="964" w:hanging="1124" w:hangingChars="400"/>
        <w:outlineLvl w:val="9"/>
        <w:rPr>
          <w:rFonts w:hint="eastAsia" w:ascii="宋体" w:hAnsi="宋体" w:cs="宋体"/>
          <w:b/>
          <w:sz w:val="28"/>
          <w:szCs w:val="28"/>
          <w:lang w:eastAsia="zh-CN"/>
        </w:rPr>
      </w:pPr>
    </w:p>
    <w:p>
      <w:pPr>
        <w:tabs>
          <w:tab w:val="left" w:pos="0"/>
        </w:tabs>
        <w:spacing w:line="360" w:lineRule="auto"/>
        <w:ind w:left="964" w:hanging="1124" w:hangingChars="400"/>
        <w:outlineLvl w:val="1"/>
        <w:rPr>
          <w:rFonts w:hint="eastAsia" w:ascii="宋体" w:hAnsi="宋体" w:cs="宋体"/>
          <w:b/>
          <w:sz w:val="28"/>
          <w:szCs w:val="28"/>
        </w:rPr>
      </w:pPr>
      <w:r>
        <w:rPr>
          <w:rFonts w:hint="eastAsia" w:ascii="宋体" w:hAnsi="宋体" w:cs="宋体"/>
          <w:b/>
          <w:sz w:val="28"/>
          <w:szCs w:val="28"/>
          <w:lang w:eastAsia="zh-CN"/>
        </w:rPr>
        <w:t>九</w:t>
      </w:r>
      <w:r>
        <w:rPr>
          <w:rFonts w:hint="eastAsia" w:ascii="宋体" w:hAnsi="宋体" w:cs="宋体"/>
          <w:b/>
          <w:sz w:val="28"/>
          <w:szCs w:val="28"/>
        </w:rPr>
        <w:t>、提供参加政府采购活动前三年内，在经营活动中没有重大违法记录书面声明</w:t>
      </w:r>
    </w:p>
    <w:p>
      <w:pPr>
        <w:spacing w:line="480" w:lineRule="auto"/>
        <w:ind w:firstLine="482" w:firstLineChars="200"/>
        <w:jc w:val="center"/>
        <w:rPr>
          <w:rFonts w:hint="eastAsia" w:ascii="宋体" w:hAnsi="宋体" w:cs="宋体"/>
          <w:b/>
          <w:sz w:val="24"/>
        </w:rPr>
      </w:pPr>
    </w:p>
    <w:p>
      <w:pPr>
        <w:spacing w:line="480" w:lineRule="auto"/>
        <w:ind w:firstLine="482" w:firstLineChars="200"/>
        <w:jc w:val="center"/>
        <w:rPr>
          <w:rFonts w:ascii="宋体" w:hAnsi="宋体" w:cs="宋体"/>
          <w:b/>
          <w:sz w:val="24"/>
        </w:rPr>
      </w:pPr>
      <w:r>
        <w:rPr>
          <w:rFonts w:hint="eastAsia" w:ascii="宋体" w:hAnsi="宋体" w:cs="宋体"/>
          <w:b/>
          <w:sz w:val="24"/>
        </w:rPr>
        <w:t>无重大违法记录声明</w:t>
      </w:r>
    </w:p>
    <w:p>
      <w:pPr>
        <w:spacing w:line="480" w:lineRule="auto"/>
        <w:ind w:firstLine="482" w:firstLineChars="200"/>
        <w:jc w:val="center"/>
        <w:rPr>
          <w:rFonts w:ascii="宋体" w:hAnsi="宋体" w:cs="宋体"/>
          <w:b/>
          <w:sz w:val="24"/>
        </w:rPr>
      </w:pPr>
    </w:p>
    <w:p>
      <w:pPr>
        <w:spacing w:line="480" w:lineRule="auto"/>
        <w:ind w:firstLine="480" w:firstLineChars="200"/>
        <w:rPr>
          <w:rFonts w:ascii="宋体" w:hAnsi="宋体" w:cs="宋体"/>
          <w:sz w:val="24"/>
          <w:u w:val="single"/>
        </w:rPr>
      </w:pPr>
      <w:r>
        <w:rPr>
          <w:rFonts w:hint="eastAsia" w:ascii="宋体" w:hAnsi="宋体" w:cs="宋体"/>
          <w:sz w:val="24"/>
          <w:u w:val="single"/>
        </w:rPr>
        <w:t>陕西德信招标有限公司：</w:t>
      </w:r>
    </w:p>
    <w:p>
      <w:pPr>
        <w:spacing w:line="480" w:lineRule="auto"/>
        <w:ind w:firstLine="480" w:firstLineChars="200"/>
        <w:rPr>
          <w:rFonts w:ascii="宋体" w:hAnsi="宋体" w:cs="宋体"/>
          <w:sz w:val="24"/>
        </w:rPr>
      </w:pPr>
      <w:r>
        <w:rPr>
          <w:rFonts w:hint="eastAsia" w:ascii="宋体" w:hAnsi="宋体" w:cs="宋体"/>
          <w:sz w:val="24"/>
        </w:rPr>
        <w:t xml:space="preserve">    我</w:t>
      </w:r>
      <w:r>
        <w:rPr>
          <w:rFonts w:hint="eastAsia" w:ascii="宋体" w:hAnsi="宋体" w:cs="宋体"/>
          <w:sz w:val="24"/>
          <w:u w:val="single"/>
        </w:rPr>
        <w:t xml:space="preserve">        </w:t>
      </w:r>
      <w:r>
        <w:rPr>
          <w:rFonts w:hint="eastAsia" w:ascii="宋体" w:hAnsi="宋体" w:cs="宋体"/>
          <w:i/>
          <w:sz w:val="24"/>
          <w:u w:val="single"/>
        </w:rPr>
        <w:t>（投标人名称）</w:t>
      </w:r>
      <w:r>
        <w:rPr>
          <w:rFonts w:hint="eastAsia" w:ascii="宋体" w:hAnsi="宋体" w:cs="宋体"/>
          <w:sz w:val="24"/>
        </w:rPr>
        <w:t>以下简称“我公司”参加</w:t>
      </w:r>
      <w:r>
        <w:rPr>
          <w:rFonts w:hint="eastAsia" w:ascii="宋体" w:hAnsi="宋体" w:cs="宋体"/>
          <w:sz w:val="24"/>
          <w:u w:val="single"/>
        </w:rPr>
        <w:t xml:space="preserve">     </w:t>
      </w:r>
      <w:r>
        <w:rPr>
          <w:rFonts w:hint="eastAsia" w:ascii="宋体" w:hAnsi="宋体" w:cs="宋体"/>
          <w:i/>
          <w:sz w:val="24"/>
          <w:u w:val="single"/>
        </w:rPr>
        <w:t xml:space="preserve">（项目编号） </w:t>
      </w:r>
      <w:r>
        <w:rPr>
          <w:rFonts w:hint="eastAsia" w:ascii="宋体" w:hAnsi="宋体" w:cs="宋体"/>
          <w:sz w:val="24"/>
          <w:u w:val="single"/>
        </w:rPr>
        <w:t xml:space="preserve">                </w:t>
      </w:r>
      <w:r>
        <w:rPr>
          <w:rFonts w:hint="eastAsia" w:ascii="宋体" w:hAnsi="宋体" w:cs="宋体"/>
          <w:i/>
          <w:sz w:val="24"/>
          <w:u w:val="single"/>
        </w:rPr>
        <w:t>（项目名称）</w:t>
      </w:r>
      <w:r>
        <w:rPr>
          <w:rFonts w:hint="eastAsia" w:ascii="宋体" w:hAnsi="宋体" w:cs="宋体"/>
          <w:sz w:val="24"/>
        </w:rPr>
        <w:t>的投标，本公司郑重声明，我公司参加本项目招标活动前</w:t>
      </w:r>
      <w:r>
        <w:rPr>
          <w:rFonts w:hint="eastAsia" w:ascii="宋体" w:hAnsi="宋体" w:cs="宋体"/>
          <w:sz w:val="24"/>
          <w:u w:val="single"/>
        </w:rPr>
        <w:t xml:space="preserve">   </w:t>
      </w:r>
      <w:r>
        <w:rPr>
          <w:rFonts w:hint="eastAsia" w:ascii="宋体" w:hAnsi="宋体" w:cs="宋体"/>
          <w:sz w:val="24"/>
        </w:rPr>
        <w:t>年内</w:t>
      </w:r>
      <w:r>
        <w:rPr>
          <w:rFonts w:hint="eastAsia" w:ascii="宋体" w:hAnsi="宋体" w:cs="宋体"/>
          <w:sz w:val="24"/>
          <w:u w:val="single"/>
        </w:rPr>
        <w:t xml:space="preserve">   </w:t>
      </w:r>
      <w:r>
        <w:rPr>
          <w:rFonts w:hint="eastAsia" w:ascii="宋体" w:hAnsi="宋体" w:cs="宋体"/>
          <w:i/>
          <w:sz w:val="24"/>
          <w:u w:val="single"/>
        </w:rPr>
        <w:t>（如实填写有或无）</w:t>
      </w:r>
      <w:r>
        <w:rPr>
          <w:rFonts w:hint="eastAsia" w:ascii="宋体" w:hAnsi="宋体" w:cs="宋体"/>
          <w:sz w:val="24"/>
        </w:rPr>
        <w:t>重大违法记录，符合法律法规的有关规定，我公司对此声明负全部法律责任。</w:t>
      </w:r>
    </w:p>
    <w:p>
      <w:pPr>
        <w:spacing w:line="480" w:lineRule="auto"/>
        <w:ind w:firstLine="600" w:firstLineChars="250"/>
        <w:rPr>
          <w:rFonts w:ascii="宋体" w:hAnsi="宋体" w:cs="宋体"/>
          <w:sz w:val="24"/>
        </w:rPr>
      </w:pPr>
      <w:r>
        <w:rPr>
          <w:rFonts w:hint="eastAsia" w:ascii="宋体" w:hAnsi="宋体" w:cs="宋体"/>
          <w:sz w:val="24"/>
        </w:rPr>
        <w:t>特此声明！</w:t>
      </w:r>
    </w:p>
    <w:p>
      <w:pPr>
        <w:spacing w:line="480" w:lineRule="auto"/>
        <w:ind w:firstLine="480" w:firstLineChars="200"/>
        <w:rPr>
          <w:rFonts w:ascii="宋体" w:hAnsi="宋体" w:cs="宋体"/>
          <w:sz w:val="24"/>
          <w:u w:val="single"/>
        </w:rPr>
      </w:pPr>
    </w:p>
    <w:p>
      <w:pPr>
        <w:spacing w:line="480" w:lineRule="auto"/>
        <w:ind w:firstLine="480" w:firstLineChars="200"/>
        <w:rPr>
          <w:rFonts w:ascii="宋体" w:hAnsi="宋体" w:cs="宋体"/>
          <w:sz w:val="24"/>
          <w:u w:val="single"/>
        </w:rPr>
      </w:pPr>
    </w:p>
    <w:p>
      <w:pPr>
        <w:spacing w:line="480" w:lineRule="auto"/>
        <w:ind w:firstLine="480" w:firstLineChars="200"/>
        <w:rPr>
          <w:rFonts w:ascii="宋体" w:hAnsi="宋体" w:cs="宋体"/>
          <w:sz w:val="24"/>
          <w:u w:val="single"/>
        </w:rPr>
      </w:pPr>
      <w:r>
        <w:rPr>
          <w:rFonts w:hint="eastAsia" w:ascii="宋体" w:hAnsi="宋体" w:cs="宋体"/>
          <w:sz w:val="24"/>
        </w:rPr>
        <w:t xml:space="preserve">                               投标人名称：</w:t>
      </w:r>
      <w:r>
        <w:rPr>
          <w:rFonts w:hint="eastAsia" w:ascii="宋体" w:hAnsi="宋体" w:cs="宋体"/>
          <w:sz w:val="24"/>
          <w:u w:val="single"/>
        </w:rPr>
        <w:t xml:space="preserve">                 </w:t>
      </w:r>
      <w:r>
        <w:rPr>
          <w:rFonts w:hint="eastAsia" w:ascii="宋体" w:hAnsi="宋体" w:cs="宋体"/>
          <w:sz w:val="24"/>
        </w:rPr>
        <w:t>（公章）</w:t>
      </w:r>
    </w:p>
    <w:p>
      <w:pPr>
        <w:spacing w:line="480" w:lineRule="auto"/>
        <w:ind w:firstLine="480" w:firstLineChars="200"/>
        <w:jc w:val="right"/>
        <w:rPr>
          <w:rFonts w:ascii="宋体" w:hAnsi="宋体" w:cs="宋体"/>
          <w:sz w:val="24"/>
        </w:r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21"/>
      </w:pPr>
    </w:p>
    <w:p>
      <w:pPr>
        <w:spacing w:after="120" w:afterLines="50"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outlineLvl w:val="9"/>
        <w:rPr>
          <w:rFonts w:hint="eastAsia" w:ascii="宋体" w:hAnsi="宋体" w:cs="宋体"/>
          <w:b/>
          <w:sz w:val="28"/>
          <w:szCs w:val="28"/>
        </w:rPr>
      </w:pPr>
    </w:p>
    <w:p>
      <w:pPr>
        <w:spacing w:line="360" w:lineRule="auto"/>
        <w:outlineLvl w:val="9"/>
        <w:rPr>
          <w:rFonts w:hint="eastAsia" w:ascii="宋体" w:hAnsi="宋体" w:cs="宋体"/>
          <w:b/>
          <w:sz w:val="28"/>
          <w:szCs w:val="28"/>
        </w:rPr>
      </w:pPr>
    </w:p>
    <w:p>
      <w:pPr>
        <w:rPr>
          <w:rFonts w:hint="eastAsia" w:ascii="宋体" w:hAnsi="宋体" w:cs="宋体"/>
          <w:b/>
          <w:sz w:val="28"/>
          <w:szCs w:val="28"/>
          <w:lang w:eastAsia="zh-CN"/>
        </w:rPr>
      </w:pPr>
      <w:r>
        <w:rPr>
          <w:rFonts w:hint="eastAsia" w:ascii="宋体" w:hAnsi="宋体" w:cs="宋体"/>
          <w:b/>
          <w:sz w:val="28"/>
          <w:szCs w:val="28"/>
          <w:lang w:eastAsia="zh-CN"/>
        </w:rPr>
        <w:br w:type="page"/>
      </w:r>
    </w:p>
    <w:p>
      <w:pPr>
        <w:spacing w:line="360" w:lineRule="auto"/>
        <w:outlineLvl w:val="1"/>
        <w:rPr>
          <w:rFonts w:ascii="宋体" w:hAnsi="宋体" w:cs="宋体"/>
          <w:b/>
          <w:sz w:val="28"/>
          <w:szCs w:val="28"/>
        </w:rPr>
      </w:pPr>
      <w:r>
        <w:rPr>
          <w:rFonts w:hint="eastAsia" w:ascii="宋体" w:hAnsi="宋体" w:cs="宋体"/>
          <w:b/>
          <w:sz w:val="28"/>
          <w:szCs w:val="28"/>
          <w:lang w:eastAsia="zh-CN"/>
        </w:rPr>
        <w:t>十</w:t>
      </w:r>
      <w:r>
        <w:rPr>
          <w:rFonts w:hint="eastAsia" w:ascii="宋体" w:hAnsi="宋体" w:cs="宋体"/>
          <w:b/>
          <w:sz w:val="28"/>
          <w:szCs w:val="28"/>
        </w:rPr>
        <w:t>、</w:t>
      </w:r>
      <w:r>
        <w:rPr>
          <w:rFonts w:ascii="宋体" w:hAnsi="宋体" w:cs="宋体"/>
          <w:b/>
          <w:sz w:val="28"/>
          <w:szCs w:val="28"/>
        </w:rPr>
        <w:t>陕西省政府采购供应商拒绝政府采购领域商业贿赂承诺书</w:t>
      </w:r>
    </w:p>
    <w:p>
      <w:pPr>
        <w:widowControl/>
        <w:spacing w:line="408" w:lineRule="auto"/>
        <w:ind w:left="239" w:leftChars="114" w:firstLine="470" w:firstLineChars="196"/>
        <w:jc w:val="left"/>
        <w:rPr>
          <w:rFonts w:hint="eastAsia" w:ascii="宋体" w:hAnsi="宋体" w:cs="宋体" w:eastAsiaTheme="minorEastAsia"/>
          <w:sz w:val="24"/>
          <w:lang w:eastAsia="zh-CN"/>
        </w:rPr>
      </w:pPr>
      <w:r>
        <w:rPr>
          <w:rFonts w:ascii="宋体" w:hAnsi="宋体" w:cs="宋体"/>
          <w:sz w:val="24"/>
        </w:rPr>
        <w:t>为响应党中央、国务院关于治理政府采购领域商业贿赂行为的号召，我公司在此庄严承诺：</w:t>
      </w:r>
    </w:p>
    <w:p>
      <w:pPr>
        <w:widowControl/>
        <w:spacing w:line="408" w:lineRule="auto"/>
        <w:ind w:left="239" w:leftChars="114" w:firstLine="470" w:firstLineChars="196"/>
        <w:jc w:val="left"/>
        <w:rPr>
          <w:rFonts w:hint="eastAsia" w:ascii="宋体" w:hAnsi="宋体" w:cs="宋体" w:eastAsiaTheme="minorEastAsia"/>
          <w:sz w:val="24"/>
          <w:lang w:eastAsia="zh-CN"/>
        </w:rPr>
      </w:pPr>
      <w:r>
        <w:rPr>
          <w:rFonts w:ascii="宋体" w:hAnsi="宋体" w:cs="宋体"/>
          <w:sz w:val="24"/>
        </w:rPr>
        <w:t>1、在参与政府采购活动中遵纪守法、诚信经营、公平竞标。</w:t>
      </w:r>
    </w:p>
    <w:p>
      <w:pPr>
        <w:widowControl/>
        <w:spacing w:line="408" w:lineRule="auto"/>
        <w:ind w:left="239" w:leftChars="114" w:firstLine="470" w:firstLineChars="196"/>
        <w:jc w:val="left"/>
        <w:rPr>
          <w:rFonts w:hint="eastAsia" w:ascii="宋体" w:hAnsi="宋体" w:cs="宋体" w:eastAsiaTheme="minorEastAsia"/>
          <w:sz w:val="24"/>
          <w:lang w:eastAsia="zh-CN"/>
        </w:rPr>
      </w:pPr>
      <w:r>
        <w:rPr>
          <w:rFonts w:ascii="宋体" w:hAnsi="宋体" w:cs="宋体"/>
          <w:sz w:val="24"/>
        </w:rPr>
        <w:t>2、不向政府采购人、采购代理机构和政府采购评审专家进行任何形式的商业贿赂以谋取交易机会。</w:t>
      </w:r>
    </w:p>
    <w:p>
      <w:pPr>
        <w:widowControl/>
        <w:spacing w:line="408" w:lineRule="auto"/>
        <w:ind w:left="239" w:leftChars="114" w:firstLine="470" w:firstLineChars="196"/>
        <w:jc w:val="left"/>
        <w:rPr>
          <w:rFonts w:hint="eastAsia" w:ascii="宋体" w:hAnsi="宋体" w:cs="宋体" w:eastAsiaTheme="minorEastAsia"/>
          <w:sz w:val="24"/>
          <w:lang w:eastAsia="zh-CN"/>
        </w:rPr>
      </w:pPr>
      <w:r>
        <w:rPr>
          <w:rFonts w:ascii="宋体" w:hAnsi="宋体" w:cs="宋体"/>
          <w:sz w:val="24"/>
        </w:rPr>
        <w:t>3、不向政府采购代理机构和采购人提供虚假资质文件或采用虚假应标方式参与政府采购市场竞争并谋取</w:t>
      </w:r>
      <w:r>
        <w:rPr>
          <w:rFonts w:hint="eastAsia" w:ascii="宋体" w:hAnsi="宋体" w:cs="宋体"/>
          <w:sz w:val="24"/>
        </w:rPr>
        <w:t>中标</w:t>
      </w:r>
      <w:r>
        <w:rPr>
          <w:rFonts w:ascii="宋体" w:hAnsi="宋体" w:cs="宋体"/>
          <w:sz w:val="24"/>
        </w:rPr>
        <w:t>、成交。</w:t>
      </w:r>
    </w:p>
    <w:p>
      <w:pPr>
        <w:widowControl/>
        <w:spacing w:line="408" w:lineRule="auto"/>
        <w:ind w:left="239" w:leftChars="114" w:firstLine="470" w:firstLineChars="196"/>
        <w:jc w:val="left"/>
        <w:rPr>
          <w:rFonts w:hint="eastAsia" w:ascii="宋体" w:hAnsi="宋体" w:cs="宋体" w:eastAsiaTheme="minorEastAsia"/>
          <w:sz w:val="24"/>
          <w:lang w:eastAsia="zh-CN"/>
        </w:rPr>
      </w:pPr>
      <w:r>
        <w:rPr>
          <w:rFonts w:ascii="宋体" w:hAnsi="宋体" w:cs="宋体"/>
          <w:sz w:val="24"/>
        </w:rPr>
        <w:t>4、不采取“围标、陪标”等商业欺诈手段获得政府采购定单。</w:t>
      </w:r>
    </w:p>
    <w:p>
      <w:pPr>
        <w:widowControl/>
        <w:spacing w:line="408" w:lineRule="auto"/>
        <w:ind w:left="239" w:leftChars="114" w:firstLine="470" w:firstLineChars="196"/>
        <w:jc w:val="left"/>
        <w:rPr>
          <w:rFonts w:hint="eastAsia" w:ascii="宋体" w:hAnsi="宋体" w:cs="宋体" w:eastAsiaTheme="minorEastAsia"/>
          <w:sz w:val="24"/>
          <w:lang w:eastAsia="zh-CN"/>
        </w:rPr>
      </w:pPr>
      <w:r>
        <w:rPr>
          <w:rFonts w:ascii="宋体" w:hAnsi="宋体" w:cs="宋体"/>
          <w:sz w:val="24"/>
        </w:rPr>
        <w:t>5、不采取不正当手段诋毁、排挤其他供应商。</w:t>
      </w:r>
    </w:p>
    <w:p>
      <w:pPr>
        <w:widowControl/>
        <w:spacing w:line="408" w:lineRule="auto"/>
        <w:ind w:left="239" w:leftChars="114" w:firstLine="470" w:firstLineChars="196"/>
        <w:jc w:val="left"/>
        <w:rPr>
          <w:rFonts w:hint="eastAsia" w:ascii="宋体" w:hAnsi="宋体" w:cs="宋体" w:eastAsiaTheme="minorEastAsia"/>
          <w:sz w:val="24"/>
          <w:lang w:eastAsia="zh-CN"/>
        </w:rPr>
      </w:pPr>
      <w:r>
        <w:rPr>
          <w:rFonts w:ascii="宋体" w:hAnsi="宋体" w:cs="宋体"/>
          <w:sz w:val="24"/>
        </w:rPr>
        <w:t>6、不在提供商品和服务时“偷梁换柱、以次充好”损害采购人的合法权益。</w:t>
      </w:r>
    </w:p>
    <w:p>
      <w:pPr>
        <w:widowControl/>
        <w:spacing w:line="408" w:lineRule="auto"/>
        <w:ind w:left="239" w:leftChars="114" w:firstLine="470" w:firstLineChars="196"/>
        <w:jc w:val="left"/>
        <w:rPr>
          <w:rFonts w:hint="eastAsia" w:ascii="宋体" w:hAnsi="宋体" w:cs="宋体" w:eastAsiaTheme="minorEastAsia"/>
          <w:sz w:val="24"/>
          <w:lang w:eastAsia="zh-CN"/>
        </w:rPr>
      </w:pPr>
      <w:r>
        <w:rPr>
          <w:rFonts w:ascii="宋体" w:hAnsi="宋体" w:cs="宋体"/>
          <w:sz w:val="24"/>
        </w:rPr>
        <w:t>7、不与采购人、采购代理机构政府采购评审专家或其它供应商恶意串通，进行质疑和投诉，维护政府采购市场秩序。</w:t>
      </w:r>
    </w:p>
    <w:p>
      <w:pPr>
        <w:widowControl/>
        <w:spacing w:line="408" w:lineRule="auto"/>
        <w:ind w:left="239" w:leftChars="114" w:firstLine="470" w:firstLineChars="196"/>
        <w:jc w:val="left"/>
        <w:rPr>
          <w:rFonts w:hint="eastAsia" w:ascii="宋体" w:hAnsi="宋体" w:cs="宋体" w:eastAsiaTheme="minorEastAsia"/>
          <w:sz w:val="24"/>
          <w:lang w:eastAsia="zh-CN"/>
        </w:rPr>
      </w:pPr>
      <w:r>
        <w:rPr>
          <w:rFonts w:ascii="宋体" w:hAnsi="宋体" w:cs="宋体"/>
          <w:sz w:val="24"/>
        </w:rPr>
        <w:t>8、尊重和接受政府采购监督管理部门的监督和政府采购代理机构招标采购要求，承担因违约行为给采购人造成的损失。</w:t>
      </w:r>
    </w:p>
    <w:p>
      <w:pPr>
        <w:widowControl/>
        <w:spacing w:line="408" w:lineRule="auto"/>
        <w:ind w:left="239" w:leftChars="114" w:firstLine="470" w:firstLineChars="196"/>
        <w:jc w:val="left"/>
        <w:rPr>
          <w:rFonts w:hint="eastAsia" w:ascii="宋体" w:hAnsi="宋体" w:cs="宋体" w:eastAsiaTheme="minorEastAsia"/>
          <w:sz w:val="24"/>
          <w:lang w:eastAsia="zh-CN"/>
        </w:rPr>
      </w:pPr>
      <w:r>
        <w:rPr>
          <w:rFonts w:ascii="宋体" w:hAnsi="宋体" w:cs="宋体"/>
          <w:sz w:val="24"/>
        </w:rPr>
        <w:t>9、不发生其他有悖于政府采购公开、公平、公正和诚信原则的行为。</w:t>
      </w:r>
    </w:p>
    <w:p>
      <w:pPr>
        <w:pStyle w:val="18"/>
        <w:rPr>
          <w:rFonts w:hint="eastAsia"/>
          <w:lang w:eastAsia="zh-CN"/>
        </w:rPr>
      </w:pPr>
    </w:p>
    <w:p>
      <w:pPr>
        <w:spacing w:line="360" w:lineRule="auto"/>
        <w:rPr>
          <w:rFonts w:ascii="宋体" w:hAnsi="宋体" w:cs="宋体"/>
          <w:sz w:val="24"/>
        </w:rPr>
      </w:pPr>
      <w:r>
        <w:rPr>
          <w:rFonts w:hint="eastAsia" w:ascii="宋体" w:hAnsi="宋体" w:cs="宋体"/>
          <w:sz w:val="24"/>
        </w:rPr>
        <w:t>投标人名称：</w:t>
      </w: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公</w:t>
      </w:r>
      <w:r>
        <w:rPr>
          <w:rFonts w:ascii="宋体" w:hAnsi="宋体" w:cs="宋体"/>
          <w:sz w:val="24"/>
        </w:rPr>
        <w:t>章</w:t>
      </w:r>
      <w:r>
        <w:rPr>
          <w:rFonts w:hint="eastAsia" w:ascii="宋体" w:hAnsi="宋体" w:cs="宋体"/>
          <w:sz w:val="24"/>
        </w:rPr>
        <w:t>：</w:t>
      </w:r>
    </w:p>
    <w:p>
      <w:pPr>
        <w:spacing w:line="360" w:lineRule="auto"/>
        <w:rPr>
          <w:rFonts w:hint="eastAsia" w:ascii="宋体" w:hAnsi="宋体" w:cs="宋体" w:eastAsiaTheme="minorEastAsia"/>
          <w:sz w:val="24"/>
          <w:lang w:eastAsia="zh-CN"/>
        </w:rPr>
      </w:pPr>
    </w:p>
    <w:p>
      <w:pPr>
        <w:spacing w:line="360" w:lineRule="auto"/>
        <w:rPr>
          <w:rFonts w:ascii="宋体" w:hAnsi="宋体" w:cs="宋体"/>
          <w:sz w:val="24"/>
        </w:rPr>
      </w:pPr>
      <w:r>
        <w:rPr>
          <w:rFonts w:hint="eastAsia" w:ascii="宋体" w:hAnsi="宋体" w:cs="宋体"/>
          <w:sz w:val="24"/>
        </w:rPr>
        <w:t>授</w:t>
      </w:r>
      <w:r>
        <w:rPr>
          <w:rFonts w:ascii="宋体" w:hAnsi="宋体" w:cs="宋体"/>
          <w:sz w:val="24"/>
        </w:rPr>
        <w:t>权代表签字：</w:t>
      </w:r>
    </w:p>
    <w:p>
      <w:pPr>
        <w:spacing w:line="360" w:lineRule="auto"/>
        <w:ind w:firstLine="5160" w:firstLineChars="2150"/>
        <w:jc w:val="left"/>
        <w:rPr>
          <w:rFonts w:ascii="宋体" w:hAnsi="宋体"/>
          <w:spacing w:val="4"/>
          <w:sz w:val="24"/>
        </w:rPr>
      </w:pPr>
      <w:r>
        <w:rPr>
          <w:rFonts w:ascii="宋体" w:hAnsi="宋体" w:cs="宋体"/>
          <w:sz w:val="24"/>
        </w:rPr>
        <w:br w:type="page"/>
      </w:r>
    </w:p>
    <w:p>
      <w:pPr>
        <w:spacing w:line="360" w:lineRule="auto"/>
        <w:outlineLvl w:val="1"/>
        <w:rPr>
          <w:rFonts w:hint="eastAsia" w:ascii="宋体" w:hAnsi="宋体" w:cs="宋体" w:eastAsiaTheme="minorEastAsia"/>
          <w:b/>
          <w:sz w:val="28"/>
          <w:szCs w:val="28"/>
          <w:lang w:eastAsia="zh-CN"/>
        </w:rPr>
      </w:pPr>
      <w:r>
        <w:rPr>
          <w:rFonts w:hint="eastAsia" w:ascii="宋体" w:hAnsi="宋体" w:cs="宋体"/>
          <w:b/>
          <w:sz w:val="28"/>
          <w:szCs w:val="28"/>
        </w:rPr>
        <w:t>十</w:t>
      </w:r>
      <w:r>
        <w:rPr>
          <w:rFonts w:hint="eastAsia" w:ascii="宋体" w:hAnsi="宋体" w:cs="宋体"/>
          <w:b/>
          <w:sz w:val="28"/>
          <w:szCs w:val="28"/>
          <w:lang w:val="en-US" w:eastAsia="zh-CN"/>
        </w:rPr>
        <w:t>一</w:t>
      </w:r>
      <w:r>
        <w:rPr>
          <w:rFonts w:hint="eastAsia" w:ascii="宋体" w:hAnsi="宋体" w:cs="宋体"/>
          <w:b/>
          <w:sz w:val="28"/>
          <w:szCs w:val="28"/>
        </w:rPr>
        <w:t>、</w:t>
      </w:r>
      <w:r>
        <w:rPr>
          <w:rFonts w:hint="eastAsia" w:ascii="宋体" w:hAnsi="宋体" w:cs="宋体"/>
          <w:b/>
          <w:sz w:val="28"/>
          <w:szCs w:val="28"/>
          <w:lang w:eastAsia="zh-CN"/>
        </w:rPr>
        <w:t>项目业绩表</w:t>
      </w:r>
    </w:p>
    <w:p>
      <w:pPr>
        <w:spacing w:line="360" w:lineRule="auto"/>
        <w:jc w:val="center"/>
        <w:outlineLvl w:val="9"/>
        <w:rPr>
          <w:rFonts w:ascii="新宋体" w:hAnsi="新宋体" w:eastAsia="新宋体"/>
          <w:b/>
          <w:sz w:val="22"/>
          <w:szCs w:val="22"/>
          <w:highlight w:val="none"/>
        </w:rPr>
      </w:pPr>
      <w:r>
        <w:rPr>
          <w:rFonts w:hint="eastAsia" w:ascii="宋体" w:hAnsi="宋体" w:cs="宋体"/>
          <w:b/>
          <w:sz w:val="24"/>
          <w:highlight w:val="none"/>
        </w:rPr>
        <w:t>提供所投产品</w:t>
      </w:r>
      <w:r>
        <w:rPr>
          <w:rFonts w:hint="eastAsia" w:ascii="宋体" w:hAnsi="宋体" w:cs="宋体"/>
          <w:b/>
          <w:sz w:val="24"/>
          <w:highlight w:val="none"/>
          <w:lang w:val="en-US" w:eastAsia="zh-CN"/>
        </w:rPr>
        <w:t>2021</w:t>
      </w:r>
      <w:r>
        <w:rPr>
          <w:rFonts w:hint="eastAsia" w:ascii="宋体" w:hAnsi="宋体" w:cs="宋体"/>
          <w:b/>
          <w:sz w:val="24"/>
          <w:highlight w:val="none"/>
          <w:lang w:val="zh-CN"/>
        </w:rPr>
        <w:t>年</w:t>
      </w:r>
      <w:r>
        <w:rPr>
          <w:rFonts w:hint="eastAsia" w:ascii="宋体" w:hAnsi="宋体" w:cs="宋体"/>
          <w:b/>
          <w:sz w:val="24"/>
          <w:highlight w:val="none"/>
        </w:rPr>
        <w:t>1月1日至今</w:t>
      </w:r>
      <w:r>
        <w:rPr>
          <w:rFonts w:hint="eastAsia" w:ascii="宋体" w:hAnsi="宋体" w:cs="宋体"/>
          <w:b/>
          <w:sz w:val="24"/>
          <w:highlight w:val="none"/>
          <w:lang w:val="en-US" w:eastAsia="zh-CN"/>
        </w:rPr>
        <w:t>类似</w:t>
      </w:r>
      <w:r>
        <w:rPr>
          <w:rFonts w:hint="eastAsia" w:ascii="宋体" w:hAnsi="宋体" w:cs="宋体"/>
          <w:b/>
          <w:sz w:val="24"/>
          <w:highlight w:val="none"/>
          <w:lang w:val="zh-CN"/>
        </w:rPr>
        <w:t>业绩</w:t>
      </w:r>
    </w:p>
    <w:p>
      <w:pPr>
        <w:spacing w:line="360" w:lineRule="auto"/>
        <w:rPr>
          <w:rFonts w:ascii="宋体" w:hAnsi="宋体" w:cs="宋体"/>
          <w:b/>
          <w:bCs/>
          <w:sz w:val="10"/>
          <w:szCs w:val="10"/>
        </w:rPr>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1908"/>
        <w:gridCol w:w="2332"/>
        <w:gridCol w:w="1696"/>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975" w:type="dxa"/>
            <w:noWrap w:val="0"/>
            <w:vAlign w:val="center"/>
          </w:tcPr>
          <w:p>
            <w:pPr>
              <w:spacing w:before="120" w:beforeLines="50" w:line="360" w:lineRule="auto"/>
              <w:jc w:val="center"/>
              <w:rPr>
                <w:rFonts w:ascii="宋体" w:hAnsi="宋体" w:cs="宋体"/>
              </w:rPr>
            </w:pPr>
            <w:r>
              <w:rPr>
                <w:rFonts w:hint="eastAsia" w:ascii="宋体" w:hAnsi="宋体" w:cs="宋体"/>
              </w:rPr>
              <w:t>序号</w:t>
            </w:r>
          </w:p>
        </w:tc>
        <w:tc>
          <w:tcPr>
            <w:tcW w:w="1908" w:type="dxa"/>
            <w:noWrap w:val="0"/>
            <w:vAlign w:val="center"/>
          </w:tcPr>
          <w:p>
            <w:pPr>
              <w:spacing w:before="120" w:beforeLines="50" w:line="360" w:lineRule="auto"/>
              <w:jc w:val="center"/>
              <w:rPr>
                <w:rFonts w:ascii="宋体" w:hAnsi="宋体" w:cs="宋体"/>
              </w:rPr>
            </w:pPr>
            <w:r>
              <w:rPr>
                <w:rFonts w:hint="eastAsia" w:ascii="宋体" w:hAnsi="宋体" w:cs="宋体"/>
              </w:rPr>
              <w:t>项目名称</w:t>
            </w:r>
          </w:p>
        </w:tc>
        <w:tc>
          <w:tcPr>
            <w:tcW w:w="2332" w:type="dxa"/>
            <w:noWrap w:val="0"/>
            <w:vAlign w:val="center"/>
          </w:tcPr>
          <w:p>
            <w:pPr>
              <w:spacing w:before="120" w:beforeLines="50" w:line="360" w:lineRule="auto"/>
              <w:jc w:val="center"/>
              <w:rPr>
                <w:rFonts w:ascii="宋体" w:hAnsi="宋体" w:cs="宋体"/>
              </w:rPr>
            </w:pPr>
            <w:r>
              <w:rPr>
                <w:rFonts w:hint="eastAsia" w:ascii="宋体" w:hAnsi="宋体" w:cs="宋体"/>
              </w:rPr>
              <w:t>项目地址及电话</w:t>
            </w:r>
          </w:p>
        </w:tc>
        <w:tc>
          <w:tcPr>
            <w:tcW w:w="1696" w:type="dxa"/>
            <w:noWrap w:val="0"/>
            <w:vAlign w:val="center"/>
          </w:tcPr>
          <w:p>
            <w:pPr>
              <w:spacing w:before="120" w:beforeLines="50" w:line="360" w:lineRule="auto"/>
              <w:jc w:val="center"/>
              <w:rPr>
                <w:rFonts w:ascii="宋体" w:hAnsi="宋体" w:cs="宋体"/>
              </w:rPr>
            </w:pPr>
            <w:r>
              <w:rPr>
                <w:rFonts w:hint="eastAsia" w:ascii="宋体" w:hAnsi="宋体" w:cs="宋体"/>
              </w:rPr>
              <w:t>合同内容</w:t>
            </w:r>
          </w:p>
        </w:tc>
        <w:tc>
          <w:tcPr>
            <w:tcW w:w="1430" w:type="dxa"/>
            <w:noWrap w:val="0"/>
            <w:vAlign w:val="center"/>
          </w:tcPr>
          <w:p>
            <w:pPr>
              <w:spacing w:before="120" w:beforeLines="50" w:line="360" w:lineRule="auto"/>
              <w:jc w:val="center"/>
              <w:rPr>
                <w:rFonts w:ascii="宋体" w:hAnsi="宋体" w:cs="宋体"/>
              </w:rPr>
            </w:pPr>
            <w:r>
              <w:rPr>
                <w:rFonts w:hint="eastAsia" w:ascii="宋体" w:hAnsi="宋体" w:cs="宋体"/>
              </w:rPr>
              <w:t>签订日期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975" w:type="dxa"/>
            <w:noWrap w:val="0"/>
            <w:vAlign w:val="top"/>
          </w:tcPr>
          <w:p>
            <w:pPr>
              <w:spacing w:line="360" w:lineRule="auto"/>
              <w:jc w:val="center"/>
              <w:rPr>
                <w:rFonts w:ascii="宋体" w:hAnsi="宋体" w:cs="宋体"/>
                <w:sz w:val="24"/>
              </w:rPr>
            </w:pPr>
          </w:p>
        </w:tc>
        <w:tc>
          <w:tcPr>
            <w:tcW w:w="1908" w:type="dxa"/>
            <w:noWrap w:val="0"/>
            <w:vAlign w:val="top"/>
          </w:tcPr>
          <w:p>
            <w:pPr>
              <w:spacing w:line="360" w:lineRule="auto"/>
              <w:jc w:val="center"/>
              <w:rPr>
                <w:rFonts w:ascii="宋体" w:hAnsi="宋体" w:cs="宋体"/>
                <w:sz w:val="24"/>
              </w:rPr>
            </w:pPr>
          </w:p>
        </w:tc>
        <w:tc>
          <w:tcPr>
            <w:tcW w:w="2332" w:type="dxa"/>
            <w:noWrap w:val="0"/>
            <w:vAlign w:val="top"/>
          </w:tcPr>
          <w:p>
            <w:pPr>
              <w:spacing w:line="360" w:lineRule="auto"/>
              <w:jc w:val="center"/>
              <w:rPr>
                <w:rFonts w:ascii="宋体" w:hAnsi="宋体" w:cs="宋体"/>
                <w:sz w:val="24"/>
              </w:rPr>
            </w:pPr>
          </w:p>
        </w:tc>
        <w:tc>
          <w:tcPr>
            <w:tcW w:w="1696" w:type="dxa"/>
            <w:noWrap w:val="0"/>
            <w:vAlign w:val="top"/>
          </w:tcPr>
          <w:p>
            <w:pPr>
              <w:spacing w:line="360" w:lineRule="auto"/>
              <w:jc w:val="center"/>
              <w:rPr>
                <w:rFonts w:ascii="宋体" w:hAnsi="宋体" w:cs="宋体"/>
                <w:sz w:val="24"/>
              </w:rPr>
            </w:pPr>
          </w:p>
        </w:tc>
        <w:tc>
          <w:tcPr>
            <w:tcW w:w="1430" w:type="dxa"/>
            <w:noWrap w:val="0"/>
            <w:vAlign w:val="top"/>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noWrap w:val="0"/>
            <w:vAlign w:val="top"/>
          </w:tcPr>
          <w:p>
            <w:pPr>
              <w:spacing w:line="360" w:lineRule="auto"/>
              <w:jc w:val="center"/>
              <w:rPr>
                <w:rFonts w:ascii="宋体" w:hAnsi="宋体" w:cs="宋体"/>
                <w:sz w:val="24"/>
              </w:rPr>
            </w:pPr>
          </w:p>
        </w:tc>
        <w:tc>
          <w:tcPr>
            <w:tcW w:w="1908" w:type="dxa"/>
            <w:noWrap w:val="0"/>
            <w:vAlign w:val="top"/>
          </w:tcPr>
          <w:p>
            <w:pPr>
              <w:spacing w:line="360" w:lineRule="auto"/>
              <w:jc w:val="center"/>
              <w:rPr>
                <w:rFonts w:ascii="宋体" w:hAnsi="宋体" w:cs="宋体"/>
                <w:sz w:val="24"/>
              </w:rPr>
            </w:pPr>
          </w:p>
        </w:tc>
        <w:tc>
          <w:tcPr>
            <w:tcW w:w="2332" w:type="dxa"/>
            <w:noWrap w:val="0"/>
            <w:vAlign w:val="top"/>
          </w:tcPr>
          <w:p>
            <w:pPr>
              <w:spacing w:line="360" w:lineRule="auto"/>
              <w:jc w:val="center"/>
              <w:rPr>
                <w:rFonts w:ascii="宋体" w:hAnsi="宋体" w:cs="宋体"/>
                <w:sz w:val="24"/>
              </w:rPr>
            </w:pPr>
          </w:p>
        </w:tc>
        <w:tc>
          <w:tcPr>
            <w:tcW w:w="1696" w:type="dxa"/>
            <w:noWrap w:val="0"/>
            <w:vAlign w:val="top"/>
          </w:tcPr>
          <w:p>
            <w:pPr>
              <w:spacing w:line="360" w:lineRule="auto"/>
              <w:jc w:val="center"/>
              <w:rPr>
                <w:rFonts w:ascii="宋体" w:hAnsi="宋体" w:cs="宋体"/>
                <w:sz w:val="24"/>
              </w:rPr>
            </w:pPr>
          </w:p>
        </w:tc>
        <w:tc>
          <w:tcPr>
            <w:tcW w:w="1430" w:type="dxa"/>
            <w:noWrap w:val="0"/>
            <w:vAlign w:val="top"/>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noWrap w:val="0"/>
            <w:vAlign w:val="top"/>
          </w:tcPr>
          <w:p>
            <w:pPr>
              <w:spacing w:line="360" w:lineRule="auto"/>
              <w:jc w:val="center"/>
              <w:rPr>
                <w:rFonts w:ascii="宋体" w:hAnsi="宋体" w:cs="宋体"/>
                <w:sz w:val="24"/>
              </w:rPr>
            </w:pPr>
          </w:p>
        </w:tc>
        <w:tc>
          <w:tcPr>
            <w:tcW w:w="1908" w:type="dxa"/>
            <w:noWrap w:val="0"/>
            <w:vAlign w:val="top"/>
          </w:tcPr>
          <w:p>
            <w:pPr>
              <w:spacing w:line="360" w:lineRule="auto"/>
              <w:jc w:val="center"/>
              <w:rPr>
                <w:rFonts w:ascii="宋体" w:hAnsi="宋体" w:cs="宋体"/>
                <w:sz w:val="24"/>
              </w:rPr>
            </w:pPr>
          </w:p>
        </w:tc>
        <w:tc>
          <w:tcPr>
            <w:tcW w:w="2332" w:type="dxa"/>
            <w:noWrap w:val="0"/>
            <w:vAlign w:val="top"/>
          </w:tcPr>
          <w:p>
            <w:pPr>
              <w:spacing w:line="360" w:lineRule="auto"/>
              <w:jc w:val="center"/>
              <w:rPr>
                <w:rFonts w:ascii="宋体" w:hAnsi="宋体" w:cs="宋体"/>
                <w:sz w:val="24"/>
              </w:rPr>
            </w:pPr>
          </w:p>
        </w:tc>
        <w:tc>
          <w:tcPr>
            <w:tcW w:w="1696" w:type="dxa"/>
            <w:noWrap w:val="0"/>
            <w:vAlign w:val="top"/>
          </w:tcPr>
          <w:p>
            <w:pPr>
              <w:spacing w:line="360" w:lineRule="auto"/>
              <w:jc w:val="center"/>
              <w:rPr>
                <w:rFonts w:ascii="宋体" w:hAnsi="宋体" w:cs="宋体"/>
                <w:sz w:val="24"/>
              </w:rPr>
            </w:pPr>
          </w:p>
        </w:tc>
        <w:tc>
          <w:tcPr>
            <w:tcW w:w="1430" w:type="dxa"/>
            <w:noWrap w:val="0"/>
            <w:vAlign w:val="top"/>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975" w:type="dxa"/>
            <w:noWrap w:val="0"/>
            <w:vAlign w:val="top"/>
          </w:tcPr>
          <w:p>
            <w:pPr>
              <w:spacing w:line="360" w:lineRule="auto"/>
              <w:jc w:val="center"/>
              <w:rPr>
                <w:rFonts w:ascii="宋体" w:hAnsi="宋体" w:cs="宋体"/>
                <w:sz w:val="24"/>
              </w:rPr>
            </w:pPr>
          </w:p>
        </w:tc>
        <w:tc>
          <w:tcPr>
            <w:tcW w:w="1908" w:type="dxa"/>
            <w:noWrap w:val="0"/>
            <w:vAlign w:val="top"/>
          </w:tcPr>
          <w:p>
            <w:pPr>
              <w:spacing w:line="360" w:lineRule="auto"/>
              <w:jc w:val="center"/>
              <w:rPr>
                <w:rFonts w:ascii="宋体" w:hAnsi="宋体" w:cs="宋体"/>
                <w:sz w:val="24"/>
              </w:rPr>
            </w:pPr>
          </w:p>
        </w:tc>
        <w:tc>
          <w:tcPr>
            <w:tcW w:w="2332" w:type="dxa"/>
            <w:noWrap w:val="0"/>
            <w:vAlign w:val="top"/>
          </w:tcPr>
          <w:p>
            <w:pPr>
              <w:spacing w:line="360" w:lineRule="auto"/>
              <w:jc w:val="center"/>
              <w:rPr>
                <w:rFonts w:ascii="宋体" w:hAnsi="宋体" w:cs="宋体"/>
                <w:sz w:val="24"/>
              </w:rPr>
            </w:pPr>
          </w:p>
        </w:tc>
        <w:tc>
          <w:tcPr>
            <w:tcW w:w="1696" w:type="dxa"/>
            <w:noWrap w:val="0"/>
            <w:vAlign w:val="top"/>
          </w:tcPr>
          <w:p>
            <w:pPr>
              <w:spacing w:line="360" w:lineRule="auto"/>
              <w:jc w:val="center"/>
              <w:rPr>
                <w:rFonts w:ascii="宋体" w:hAnsi="宋体" w:cs="宋体"/>
                <w:sz w:val="24"/>
              </w:rPr>
            </w:pPr>
          </w:p>
        </w:tc>
        <w:tc>
          <w:tcPr>
            <w:tcW w:w="1430" w:type="dxa"/>
            <w:noWrap w:val="0"/>
            <w:vAlign w:val="top"/>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noWrap w:val="0"/>
            <w:vAlign w:val="top"/>
          </w:tcPr>
          <w:p>
            <w:pPr>
              <w:spacing w:line="360" w:lineRule="auto"/>
              <w:jc w:val="center"/>
              <w:rPr>
                <w:rFonts w:ascii="宋体" w:hAnsi="宋体" w:cs="宋体"/>
                <w:sz w:val="24"/>
              </w:rPr>
            </w:pPr>
          </w:p>
        </w:tc>
        <w:tc>
          <w:tcPr>
            <w:tcW w:w="1908" w:type="dxa"/>
            <w:noWrap w:val="0"/>
            <w:vAlign w:val="top"/>
          </w:tcPr>
          <w:p>
            <w:pPr>
              <w:spacing w:line="360" w:lineRule="auto"/>
              <w:jc w:val="center"/>
              <w:rPr>
                <w:rFonts w:ascii="宋体" w:hAnsi="宋体" w:cs="宋体"/>
                <w:sz w:val="24"/>
              </w:rPr>
            </w:pPr>
          </w:p>
        </w:tc>
        <w:tc>
          <w:tcPr>
            <w:tcW w:w="2332" w:type="dxa"/>
            <w:noWrap w:val="0"/>
            <w:vAlign w:val="top"/>
          </w:tcPr>
          <w:p>
            <w:pPr>
              <w:spacing w:line="360" w:lineRule="auto"/>
              <w:jc w:val="center"/>
              <w:rPr>
                <w:rFonts w:ascii="宋体" w:hAnsi="宋体" w:cs="宋体"/>
                <w:sz w:val="24"/>
              </w:rPr>
            </w:pPr>
          </w:p>
        </w:tc>
        <w:tc>
          <w:tcPr>
            <w:tcW w:w="1696" w:type="dxa"/>
            <w:noWrap w:val="0"/>
            <w:vAlign w:val="top"/>
          </w:tcPr>
          <w:p>
            <w:pPr>
              <w:spacing w:line="360" w:lineRule="auto"/>
              <w:jc w:val="center"/>
              <w:rPr>
                <w:rFonts w:ascii="宋体" w:hAnsi="宋体" w:cs="宋体"/>
                <w:sz w:val="24"/>
              </w:rPr>
            </w:pPr>
          </w:p>
        </w:tc>
        <w:tc>
          <w:tcPr>
            <w:tcW w:w="1430" w:type="dxa"/>
            <w:noWrap w:val="0"/>
            <w:vAlign w:val="top"/>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noWrap w:val="0"/>
            <w:vAlign w:val="top"/>
          </w:tcPr>
          <w:p>
            <w:pPr>
              <w:spacing w:line="360" w:lineRule="auto"/>
              <w:jc w:val="center"/>
              <w:rPr>
                <w:rFonts w:ascii="宋体" w:hAnsi="宋体" w:cs="宋体"/>
                <w:sz w:val="24"/>
              </w:rPr>
            </w:pPr>
          </w:p>
        </w:tc>
        <w:tc>
          <w:tcPr>
            <w:tcW w:w="1908" w:type="dxa"/>
            <w:noWrap w:val="0"/>
            <w:vAlign w:val="top"/>
          </w:tcPr>
          <w:p>
            <w:pPr>
              <w:spacing w:line="360" w:lineRule="auto"/>
              <w:jc w:val="center"/>
              <w:rPr>
                <w:rFonts w:ascii="宋体" w:hAnsi="宋体" w:cs="宋体"/>
                <w:sz w:val="24"/>
              </w:rPr>
            </w:pPr>
          </w:p>
        </w:tc>
        <w:tc>
          <w:tcPr>
            <w:tcW w:w="2332" w:type="dxa"/>
            <w:noWrap w:val="0"/>
            <w:vAlign w:val="top"/>
          </w:tcPr>
          <w:p>
            <w:pPr>
              <w:spacing w:line="360" w:lineRule="auto"/>
              <w:jc w:val="center"/>
              <w:rPr>
                <w:rFonts w:ascii="宋体" w:hAnsi="宋体" w:cs="宋体"/>
                <w:sz w:val="24"/>
              </w:rPr>
            </w:pPr>
          </w:p>
        </w:tc>
        <w:tc>
          <w:tcPr>
            <w:tcW w:w="1696" w:type="dxa"/>
            <w:noWrap w:val="0"/>
            <w:vAlign w:val="top"/>
          </w:tcPr>
          <w:p>
            <w:pPr>
              <w:spacing w:line="360" w:lineRule="auto"/>
              <w:jc w:val="center"/>
              <w:rPr>
                <w:rFonts w:ascii="宋体" w:hAnsi="宋体" w:cs="宋体"/>
                <w:sz w:val="24"/>
              </w:rPr>
            </w:pPr>
          </w:p>
        </w:tc>
        <w:tc>
          <w:tcPr>
            <w:tcW w:w="1430" w:type="dxa"/>
            <w:noWrap w:val="0"/>
            <w:vAlign w:val="top"/>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975" w:type="dxa"/>
            <w:noWrap w:val="0"/>
            <w:vAlign w:val="top"/>
          </w:tcPr>
          <w:p>
            <w:pPr>
              <w:spacing w:line="360" w:lineRule="auto"/>
              <w:jc w:val="center"/>
              <w:rPr>
                <w:rFonts w:ascii="宋体" w:hAnsi="宋体" w:cs="宋体"/>
                <w:sz w:val="24"/>
              </w:rPr>
            </w:pPr>
          </w:p>
        </w:tc>
        <w:tc>
          <w:tcPr>
            <w:tcW w:w="1908" w:type="dxa"/>
            <w:noWrap w:val="0"/>
            <w:vAlign w:val="top"/>
          </w:tcPr>
          <w:p>
            <w:pPr>
              <w:spacing w:line="360" w:lineRule="auto"/>
              <w:jc w:val="center"/>
              <w:rPr>
                <w:rFonts w:ascii="宋体" w:hAnsi="宋体" w:cs="宋体"/>
                <w:sz w:val="24"/>
              </w:rPr>
            </w:pPr>
          </w:p>
        </w:tc>
        <w:tc>
          <w:tcPr>
            <w:tcW w:w="2332" w:type="dxa"/>
            <w:noWrap w:val="0"/>
            <w:vAlign w:val="top"/>
          </w:tcPr>
          <w:p>
            <w:pPr>
              <w:spacing w:line="360" w:lineRule="auto"/>
              <w:jc w:val="center"/>
              <w:rPr>
                <w:rFonts w:ascii="宋体" w:hAnsi="宋体" w:cs="宋体"/>
                <w:sz w:val="24"/>
              </w:rPr>
            </w:pPr>
          </w:p>
        </w:tc>
        <w:tc>
          <w:tcPr>
            <w:tcW w:w="1696" w:type="dxa"/>
            <w:noWrap w:val="0"/>
            <w:vAlign w:val="top"/>
          </w:tcPr>
          <w:p>
            <w:pPr>
              <w:spacing w:line="360" w:lineRule="auto"/>
              <w:jc w:val="center"/>
              <w:rPr>
                <w:rFonts w:ascii="宋体" w:hAnsi="宋体" w:cs="宋体"/>
                <w:sz w:val="24"/>
              </w:rPr>
            </w:pPr>
          </w:p>
        </w:tc>
        <w:tc>
          <w:tcPr>
            <w:tcW w:w="1430" w:type="dxa"/>
            <w:noWrap w:val="0"/>
            <w:vAlign w:val="top"/>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noWrap w:val="0"/>
            <w:vAlign w:val="top"/>
          </w:tcPr>
          <w:p>
            <w:pPr>
              <w:spacing w:line="360" w:lineRule="auto"/>
              <w:jc w:val="center"/>
              <w:rPr>
                <w:rFonts w:ascii="宋体" w:hAnsi="宋体" w:cs="宋体"/>
                <w:sz w:val="24"/>
              </w:rPr>
            </w:pPr>
          </w:p>
        </w:tc>
        <w:tc>
          <w:tcPr>
            <w:tcW w:w="1908" w:type="dxa"/>
            <w:noWrap w:val="0"/>
            <w:vAlign w:val="top"/>
          </w:tcPr>
          <w:p>
            <w:pPr>
              <w:spacing w:line="360" w:lineRule="auto"/>
              <w:jc w:val="center"/>
              <w:rPr>
                <w:rFonts w:ascii="宋体" w:hAnsi="宋体" w:cs="宋体"/>
                <w:sz w:val="24"/>
              </w:rPr>
            </w:pPr>
          </w:p>
        </w:tc>
        <w:tc>
          <w:tcPr>
            <w:tcW w:w="2332" w:type="dxa"/>
            <w:noWrap w:val="0"/>
            <w:vAlign w:val="top"/>
          </w:tcPr>
          <w:p>
            <w:pPr>
              <w:spacing w:line="360" w:lineRule="auto"/>
              <w:jc w:val="center"/>
              <w:rPr>
                <w:rFonts w:ascii="宋体" w:hAnsi="宋体" w:cs="宋体"/>
                <w:sz w:val="24"/>
              </w:rPr>
            </w:pPr>
          </w:p>
        </w:tc>
        <w:tc>
          <w:tcPr>
            <w:tcW w:w="1696" w:type="dxa"/>
            <w:noWrap w:val="0"/>
            <w:vAlign w:val="top"/>
          </w:tcPr>
          <w:p>
            <w:pPr>
              <w:spacing w:line="360" w:lineRule="auto"/>
              <w:jc w:val="center"/>
              <w:rPr>
                <w:rFonts w:ascii="宋体" w:hAnsi="宋体" w:cs="宋体"/>
                <w:sz w:val="24"/>
              </w:rPr>
            </w:pPr>
          </w:p>
        </w:tc>
        <w:tc>
          <w:tcPr>
            <w:tcW w:w="1430" w:type="dxa"/>
            <w:noWrap w:val="0"/>
            <w:vAlign w:val="top"/>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noWrap w:val="0"/>
            <w:vAlign w:val="top"/>
          </w:tcPr>
          <w:p>
            <w:pPr>
              <w:spacing w:line="360" w:lineRule="auto"/>
              <w:jc w:val="center"/>
              <w:rPr>
                <w:rFonts w:ascii="宋体" w:hAnsi="宋体" w:cs="宋体"/>
                <w:sz w:val="24"/>
              </w:rPr>
            </w:pPr>
          </w:p>
        </w:tc>
        <w:tc>
          <w:tcPr>
            <w:tcW w:w="1908" w:type="dxa"/>
            <w:noWrap w:val="0"/>
            <w:vAlign w:val="top"/>
          </w:tcPr>
          <w:p>
            <w:pPr>
              <w:spacing w:line="360" w:lineRule="auto"/>
              <w:jc w:val="center"/>
              <w:rPr>
                <w:rFonts w:ascii="宋体" w:hAnsi="宋体" w:cs="宋体"/>
                <w:sz w:val="24"/>
              </w:rPr>
            </w:pPr>
          </w:p>
        </w:tc>
        <w:tc>
          <w:tcPr>
            <w:tcW w:w="2332" w:type="dxa"/>
            <w:noWrap w:val="0"/>
            <w:vAlign w:val="top"/>
          </w:tcPr>
          <w:p>
            <w:pPr>
              <w:spacing w:line="360" w:lineRule="auto"/>
              <w:jc w:val="center"/>
              <w:rPr>
                <w:rFonts w:ascii="宋体" w:hAnsi="宋体" w:cs="宋体"/>
                <w:sz w:val="24"/>
              </w:rPr>
            </w:pPr>
          </w:p>
        </w:tc>
        <w:tc>
          <w:tcPr>
            <w:tcW w:w="1696" w:type="dxa"/>
            <w:noWrap w:val="0"/>
            <w:vAlign w:val="top"/>
          </w:tcPr>
          <w:p>
            <w:pPr>
              <w:spacing w:line="360" w:lineRule="auto"/>
              <w:jc w:val="center"/>
              <w:rPr>
                <w:rFonts w:ascii="宋体" w:hAnsi="宋体" w:cs="宋体"/>
                <w:sz w:val="24"/>
              </w:rPr>
            </w:pPr>
          </w:p>
        </w:tc>
        <w:tc>
          <w:tcPr>
            <w:tcW w:w="1430" w:type="dxa"/>
            <w:noWrap w:val="0"/>
            <w:vAlign w:val="top"/>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975" w:type="dxa"/>
            <w:noWrap w:val="0"/>
            <w:vAlign w:val="top"/>
          </w:tcPr>
          <w:p>
            <w:pPr>
              <w:spacing w:line="360" w:lineRule="auto"/>
              <w:jc w:val="center"/>
              <w:rPr>
                <w:rFonts w:ascii="宋体" w:hAnsi="宋体" w:cs="宋体"/>
                <w:sz w:val="24"/>
              </w:rPr>
            </w:pPr>
          </w:p>
        </w:tc>
        <w:tc>
          <w:tcPr>
            <w:tcW w:w="1908" w:type="dxa"/>
            <w:noWrap w:val="0"/>
            <w:vAlign w:val="top"/>
          </w:tcPr>
          <w:p>
            <w:pPr>
              <w:spacing w:line="360" w:lineRule="auto"/>
              <w:jc w:val="center"/>
              <w:rPr>
                <w:rFonts w:ascii="宋体" w:hAnsi="宋体" w:cs="宋体"/>
                <w:sz w:val="24"/>
              </w:rPr>
            </w:pPr>
          </w:p>
        </w:tc>
        <w:tc>
          <w:tcPr>
            <w:tcW w:w="2332" w:type="dxa"/>
            <w:noWrap w:val="0"/>
            <w:vAlign w:val="top"/>
          </w:tcPr>
          <w:p>
            <w:pPr>
              <w:spacing w:line="360" w:lineRule="auto"/>
              <w:jc w:val="center"/>
              <w:rPr>
                <w:rFonts w:ascii="宋体" w:hAnsi="宋体" w:cs="宋体"/>
                <w:sz w:val="24"/>
              </w:rPr>
            </w:pPr>
          </w:p>
        </w:tc>
        <w:tc>
          <w:tcPr>
            <w:tcW w:w="1696" w:type="dxa"/>
            <w:noWrap w:val="0"/>
            <w:vAlign w:val="top"/>
          </w:tcPr>
          <w:p>
            <w:pPr>
              <w:spacing w:line="360" w:lineRule="auto"/>
              <w:jc w:val="center"/>
              <w:rPr>
                <w:rFonts w:ascii="宋体" w:hAnsi="宋体" w:cs="宋体"/>
                <w:sz w:val="24"/>
              </w:rPr>
            </w:pPr>
          </w:p>
        </w:tc>
        <w:tc>
          <w:tcPr>
            <w:tcW w:w="1430" w:type="dxa"/>
            <w:noWrap w:val="0"/>
            <w:vAlign w:val="top"/>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975" w:type="dxa"/>
            <w:noWrap w:val="0"/>
            <w:vAlign w:val="top"/>
          </w:tcPr>
          <w:p>
            <w:pPr>
              <w:spacing w:line="360" w:lineRule="auto"/>
              <w:jc w:val="center"/>
              <w:rPr>
                <w:rFonts w:ascii="宋体" w:hAnsi="宋体" w:cs="宋体"/>
                <w:sz w:val="24"/>
              </w:rPr>
            </w:pPr>
          </w:p>
        </w:tc>
        <w:tc>
          <w:tcPr>
            <w:tcW w:w="1908" w:type="dxa"/>
            <w:noWrap w:val="0"/>
            <w:vAlign w:val="top"/>
          </w:tcPr>
          <w:p>
            <w:pPr>
              <w:spacing w:line="360" w:lineRule="auto"/>
              <w:jc w:val="center"/>
              <w:rPr>
                <w:rFonts w:ascii="宋体" w:hAnsi="宋体" w:cs="宋体"/>
                <w:sz w:val="24"/>
              </w:rPr>
            </w:pPr>
          </w:p>
        </w:tc>
        <w:tc>
          <w:tcPr>
            <w:tcW w:w="2332" w:type="dxa"/>
            <w:noWrap w:val="0"/>
            <w:vAlign w:val="top"/>
          </w:tcPr>
          <w:p>
            <w:pPr>
              <w:spacing w:line="360" w:lineRule="auto"/>
              <w:jc w:val="center"/>
              <w:rPr>
                <w:rFonts w:ascii="宋体" w:hAnsi="宋体" w:cs="宋体"/>
                <w:sz w:val="24"/>
              </w:rPr>
            </w:pPr>
          </w:p>
        </w:tc>
        <w:tc>
          <w:tcPr>
            <w:tcW w:w="1696" w:type="dxa"/>
            <w:noWrap w:val="0"/>
            <w:vAlign w:val="top"/>
          </w:tcPr>
          <w:p>
            <w:pPr>
              <w:spacing w:line="360" w:lineRule="auto"/>
              <w:jc w:val="center"/>
              <w:rPr>
                <w:rFonts w:ascii="宋体" w:hAnsi="宋体" w:cs="宋体"/>
                <w:sz w:val="24"/>
              </w:rPr>
            </w:pPr>
          </w:p>
        </w:tc>
        <w:tc>
          <w:tcPr>
            <w:tcW w:w="1430" w:type="dxa"/>
            <w:noWrap w:val="0"/>
            <w:vAlign w:val="top"/>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noWrap w:val="0"/>
            <w:vAlign w:val="top"/>
          </w:tcPr>
          <w:p>
            <w:pPr>
              <w:spacing w:line="360" w:lineRule="auto"/>
              <w:jc w:val="center"/>
              <w:rPr>
                <w:rFonts w:ascii="宋体" w:hAnsi="宋体" w:cs="宋体"/>
                <w:sz w:val="24"/>
              </w:rPr>
            </w:pPr>
          </w:p>
        </w:tc>
        <w:tc>
          <w:tcPr>
            <w:tcW w:w="1908" w:type="dxa"/>
            <w:noWrap w:val="0"/>
            <w:vAlign w:val="top"/>
          </w:tcPr>
          <w:p>
            <w:pPr>
              <w:spacing w:line="360" w:lineRule="auto"/>
              <w:jc w:val="center"/>
              <w:rPr>
                <w:rFonts w:ascii="宋体" w:hAnsi="宋体" w:cs="宋体"/>
                <w:sz w:val="24"/>
              </w:rPr>
            </w:pPr>
          </w:p>
        </w:tc>
        <w:tc>
          <w:tcPr>
            <w:tcW w:w="2332" w:type="dxa"/>
            <w:noWrap w:val="0"/>
            <w:vAlign w:val="top"/>
          </w:tcPr>
          <w:p>
            <w:pPr>
              <w:spacing w:line="360" w:lineRule="auto"/>
              <w:jc w:val="center"/>
              <w:rPr>
                <w:rFonts w:ascii="宋体" w:hAnsi="宋体" w:cs="宋体"/>
                <w:sz w:val="24"/>
              </w:rPr>
            </w:pPr>
          </w:p>
        </w:tc>
        <w:tc>
          <w:tcPr>
            <w:tcW w:w="1696" w:type="dxa"/>
            <w:noWrap w:val="0"/>
            <w:vAlign w:val="top"/>
          </w:tcPr>
          <w:p>
            <w:pPr>
              <w:spacing w:line="360" w:lineRule="auto"/>
              <w:jc w:val="center"/>
              <w:rPr>
                <w:rFonts w:ascii="宋体" w:hAnsi="宋体" w:cs="宋体"/>
                <w:sz w:val="24"/>
              </w:rPr>
            </w:pPr>
          </w:p>
        </w:tc>
        <w:tc>
          <w:tcPr>
            <w:tcW w:w="1430" w:type="dxa"/>
            <w:noWrap w:val="0"/>
            <w:vAlign w:val="top"/>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noWrap w:val="0"/>
            <w:vAlign w:val="top"/>
          </w:tcPr>
          <w:p>
            <w:pPr>
              <w:spacing w:line="360" w:lineRule="auto"/>
              <w:jc w:val="center"/>
              <w:rPr>
                <w:rFonts w:ascii="宋体" w:hAnsi="宋体" w:cs="宋体"/>
                <w:sz w:val="24"/>
              </w:rPr>
            </w:pPr>
          </w:p>
        </w:tc>
        <w:tc>
          <w:tcPr>
            <w:tcW w:w="1908" w:type="dxa"/>
            <w:noWrap w:val="0"/>
            <w:vAlign w:val="top"/>
          </w:tcPr>
          <w:p>
            <w:pPr>
              <w:spacing w:line="360" w:lineRule="auto"/>
              <w:jc w:val="center"/>
              <w:rPr>
                <w:rFonts w:ascii="宋体" w:hAnsi="宋体" w:cs="宋体"/>
                <w:sz w:val="24"/>
              </w:rPr>
            </w:pPr>
          </w:p>
        </w:tc>
        <w:tc>
          <w:tcPr>
            <w:tcW w:w="2332" w:type="dxa"/>
            <w:noWrap w:val="0"/>
            <w:vAlign w:val="top"/>
          </w:tcPr>
          <w:p>
            <w:pPr>
              <w:spacing w:line="360" w:lineRule="auto"/>
              <w:jc w:val="center"/>
              <w:rPr>
                <w:rFonts w:ascii="宋体" w:hAnsi="宋体" w:cs="宋体"/>
                <w:sz w:val="24"/>
              </w:rPr>
            </w:pPr>
          </w:p>
        </w:tc>
        <w:tc>
          <w:tcPr>
            <w:tcW w:w="1696" w:type="dxa"/>
            <w:noWrap w:val="0"/>
            <w:vAlign w:val="top"/>
          </w:tcPr>
          <w:p>
            <w:pPr>
              <w:spacing w:line="360" w:lineRule="auto"/>
              <w:jc w:val="center"/>
              <w:rPr>
                <w:rFonts w:ascii="宋体" w:hAnsi="宋体" w:cs="宋体"/>
                <w:sz w:val="24"/>
              </w:rPr>
            </w:pPr>
          </w:p>
        </w:tc>
        <w:tc>
          <w:tcPr>
            <w:tcW w:w="1430" w:type="dxa"/>
            <w:noWrap w:val="0"/>
            <w:vAlign w:val="top"/>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975" w:type="dxa"/>
            <w:noWrap w:val="0"/>
            <w:vAlign w:val="top"/>
          </w:tcPr>
          <w:p>
            <w:pPr>
              <w:spacing w:line="360" w:lineRule="auto"/>
              <w:jc w:val="center"/>
              <w:rPr>
                <w:rFonts w:ascii="宋体" w:hAnsi="宋体" w:cs="宋体"/>
                <w:sz w:val="24"/>
              </w:rPr>
            </w:pPr>
          </w:p>
        </w:tc>
        <w:tc>
          <w:tcPr>
            <w:tcW w:w="1908" w:type="dxa"/>
            <w:noWrap w:val="0"/>
            <w:vAlign w:val="top"/>
          </w:tcPr>
          <w:p>
            <w:pPr>
              <w:spacing w:line="360" w:lineRule="auto"/>
              <w:jc w:val="center"/>
              <w:rPr>
                <w:rFonts w:ascii="宋体" w:hAnsi="宋体" w:cs="宋体"/>
                <w:sz w:val="24"/>
              </w:rPr>
            </w:pPr>
          </w:p>
        </w:tc>
        <w:tc>
          <w:tcPr>
            <w:tcW w:w="2332" w:type="dxa"/>
            <w:noWrap w:val="0"/>
            <w:vAlign w:val="top"/>
          </w:tcPr>
          <w:p>
            <w:pPr>
              <w:spacing w:line="360" w:lineRule="auto"/>
              <w:jc w:val="center"/>
              <w:rPr>
                <w:rFonts w:ascii="宋体" w:hAnsi="宋体" w:cs="宋体"/>
                <w:sz w:val="24"/>
              </w:rPr>
            </w:pPr>
          </w:p>
        </w:tc>
        <w:tc>
          <w:tcPr>
            <w:tcW w:w="1696" w:type="dxa"/>
            <w:noWrap w:val="0"/>
            <w:vAlign w:val="top"/>
          </w:tcPr>
          <w:p>
            <w:pPr>
              <w:spacing w:line="360" w:lineRule="auto"/>
              <w:jc w:val="center"/>
              <w:rPr>
                <w:rFonts w:ascii="宋体" w:hAnsi="宋体" w:cs="宋体"/>
                <w:sz w:val="24"/>
              </w:rPr>
            </w:pPr>
          </w:p>
        </w:tc>
        <w:tc>
          <w:tcPr>
            <w:tcW w:w="1430" w:type="dxa"/>
            <w:noWrap w:val="0"/>
            <w:vAlign w:val="top"/>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noWrap w:val="0"/>
            <w:vAlign w:val="top"/>
          </w:tcPr>
          <w:p>
            <w:pPr>
              <w:spacing w:line="360" w:lineRule="auto"/>
              <w:jc w:val="center"/>
              <w:rPr>
                <w:rFonts w:ascii="宋体" w:hAnsi="宋体" w:cs="宋体"/>
                <w:sz w:val="24"/>
              </w:rPr>
            </w:pPr>
          </w:p>
        </w:tc>
        <w:tc>
          <w:tcPr>
            <w:tcW w:w="1908" w:type="dxa"/>
            <w:noWrap w:val="0"/>
            <w:vAlign w:val="top"/>
          </w:tcPr>
          <w:p>
            <w:pPr>
              <w:spacing w:line="360" w:lineRule="auto"/>
              <w:jc w:val="center"/>
              <w:rPr>
                <w:rFonts w:ascii="宋体" w:hAnsi="宋体" w:cs="宋体"/>
                <w:sz w:val="24"/>
              </w:rPr>
            </w:pPr>
          </w:p>
        </w:tc>
        <w:tc>
          <w:tcPr>
            <w:tcW w:w="2332" w:type="dxa"/>
            <w:noWrap w:val="0"/>
            <w:vAlign w:val="top"/>
          </w:tcPr>
          <w:p>
            <w:pPr>
              <w:spacing w:line="360" w:lineRule="auto"/>
              <w:jc w:val="center"/>
              <w:rPr>
                <w:rFonts w:ascii="宋体" w:hAnsi="宋体" w:cs="宋体"/>
                <w:sz w:val="24"/>
              </w:rPr>
            </w:pPr>
          </w:p>
        </w:tc>
        <w:tc>
          <w:tcPr>
            <w:tcW w:w="1696" w:type="dxa"/>
            <w:noWrap w:val="0"/>
            <w:vAlign w:val="top"/>
          </w:tcPr>
          <w:p>
            <w:pPr>
              <w:spacing w:line="360" w:lineRule="auto"/>
              <w:jc w:val="center"/>
              <w:rPr>
                <w:rFonts w:ascii="宋体" w:hAnsi="宋体" w:cs="宋体"/>
                <w:sz w:val="24"/>
              </w:rPr>
            </w:pPr>
          </w:p>
        </w:tc>
        <w:tc>
          <w:tcPr>
            <w:tcW w:w="1430" w:type="dxa"/>
            <w:noWrap w:val="0"/>
            <w:vAlign w:val="top"/>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noWrap w:val="0"/>
            <w:vAlign w:val="top"/>
          </w:tcPr>
          <w:p>
            <w:pPr>
              <w:spacing w:line="360" w:lineRule="auto"/>
              <w:jc w:val="center"/>
              <w:rPr>
                <w:rFonts w:ascii="宋体" w:hAnsi="宋体" w:cs="宋体"/>
                <w:sz w:val="24"/>
              </w:rPr>
            </w:pPr>
          </w:p>
        </w:tc>
        <w:tc>
          <w:tcPr>
            <w:tcW w:w="1908" w:type="dxa"/>
            <w:noWrap w:val="0"/>
            <w:vAlign w:val="top"/>
          </w:tcPr>
          <w:p>
            <w:pPr>
              <w:spacing w:line="360" w:lineRule="auto"/>
              <w:jc w:val="center"/>
              <w:rPr>
                <w:rFonts w:ascii="宋体" w:hAnsi="宋体" w:cs="宋体"/>
                <w:sz w:val="24"/>
              </w:rPr>
            </w:pPr>
          </w:p>
        </w:tc>
        <w:tc>
          <w:tcPr>
            <w:tcW w:w="2332" w:type="dxa"/>
            <w:noWrap w:val="0"/>
            <w:vAlign w:val="top"/>
          </w:tcPr>
          <w:p>
            <w:pPr>
              <w:spacing w:line="360" w:lineRule="auto"/>
              <w:jc w:val="center"/>
              <w:rPr>
                <w:rFonts w:ascii="宋体" w:hAnsi="宋体" w:cs="宋体"/>
                <w:sz w:val="24"/>
              </w:rPr>
            </w:pPr>
          </w:p>
        </w:tc>
        <w:tc>
          <w:tcPr>
            <w:tcW w:w="1696" w:type="dxa"/>
            <w:noWrap w:val="0"/>
            <w:vAlign w:val="top"/>
          </w:tcPr>
          <w:p>
            <w:pPr>
              <w:spacing w:line="360" w:lineRule="auto"/>
              <w:jc w:val="center"/>
              <w:rPr>
                <w:rFonts w:ascii="宋体" w:hAnsi="宋体" w:cs="宋体"/>
                <w:sz w:val="24"/>
              </w:rPr>
            </w:pPr>
          </w:p>
        </w:tc>
        <w:tc>
          <w:tcPr>
            <w:tcW w:w="1430" w:type="dxa"/>
            <w:noWrap w:val="0"/>
            <w:vAlign w:val="top"/>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975" w:type="dxa"/>
            <w:noWrap w:val="0"/>
            <w:vAlign w:val="top"/>
          </w:tcPr>
          <w:p>
            <w:pPr>
              <w:spacing w:line="360" w:lineRule="auto"/>
              <w:jc w:val="center"/>
              <w:rPr>
                <w:rFonts w:ascii="宋体" w:hAnsi="宋体" w:cs="宋体"/>
                <w:sz w:val="24"/>
              </w:rPr>
            </w:pPr>
          </w:p>
        </w:tc>
        <w:tc>
          <w:tcPr>
            <w:tcW w:w="1908" w:type="dxa"/>
            <w:noWrap w:val="0"/>
            <w:vAlign w:val="top"/>
          </w:tcPr>
          <w:p>
            <w:pPr>
              <w:spacing w:line="360" w:lineRule="auto"/>
              <w:jc w:val="center"/>
              <w:rPr>
                <w:rFonts w:ascii="宋体" w:hAnsi="宋体" w:cs="宋体"/>
                <w:sz w:val="24"/>
              </w:rPr>
            </w:pPr>
          </w:p>
        </w:tc>
        <w:tc>
          <w:tcPr>
            <w:tcW w:w="2332" w:type="dxa"/>
            <w:noWrap w:val="0"/>
            <w:vAlign w:val="top"/>
          </w:tcPr>
          <w:p>
            <w:pPr>
              <w:spacing w:line="360" w:lineRule="auto"/>
              <w:jc w:val="center"/>
              <w:rPr>
                <w:rFonts w:ascii="宋体" w:hAnsi="宋体" w:cs="宋体"/>
                <w:sz w:val="24"/>
              </w:rPr>
            </w:pPr>
          </w:p>
        </w:tc>
        <w:tc>
          <w:tcPr>
            <w:tcW w:w="1696" w:type="dxa"/>
            <w:noWrap w:val="0"/>
            <w:vAlign w:val="top"/>
          </w:tcPr>
          <w:p>
            <w:pPr>
              <w:spacing w:line="360" w:lineRule="auto"/>
              <w:jc w:val="center"/>
              <w:rPr>
                <w:rFonts w:ascii="宋体" w:hAnsi="宋体" w:cs="宋体"/>
                <w:sz w:val="24"/>
              </w:rPr>
            </w:pPr>
          </w:p>
        </w:tc>
        <w:tc>
          <w:tcPr>
            <w:tcW w:w="1430" w:type="dxa"/>
            <w:noWrap w:val="0"/>
            <w:vAlign w:val="top"/>
          </w:tcPr>
          <w:p>
            <w:pPr>
              <w:spacing w:line="360" w:lineRule="auto"/>
              <w:jc w:val="center"/>
              <w:rPr>
                <w:rFonts w:ascii="宋体" w:hAnsi="宋体" w:cs="宋体"/>
                <w:sz w:val="24"/>
              </w:rPr>
            </w:pPr>
          </w:p>
        </w:tc>
      </w:tr>
    </w:tbl>
    <w:p>
      <w:pPr>
        <w:spacing w:line="480" w:lineRule="auto"/>
        <w:rPr>
          <w:rFonts w:ascii="新宋体" w:hAnsi="新宋体" w:eastAsia="新宋体"/>
          <w:sz w:val="24"/>
        </w:rPr>
      </w:pPr>
      <w:r>
        <w:rPr>
          <w:rFonts w:hint="eastAsia" w:ascii="新宋体" w:hAnsi="新宋体" w:eastAsia="新宋体"/>
          <w:b/>
          <w:sz w:val="24"/>
        </w:rPr>
        <w:t>注：须提供业绩相应的证明材料（如采购合同）。</w:t>
      </w:r>
    </w:p>
    <w:p>
      <w:pPr>
        <w:spacing w:line="360" w:lineRule="auto"/>
        <w:rPr>
          <w:rFonts w:ascii="宋体" w:hAnsi="宋体" w:cs="宋体"/>
          <w:sz w:val="24"/>
        </w:rPr>
      </w:pPr>
    </w:p>
    <w:p>
      <w:pPr>
        <w:spacing w:after="120" w:afterLines="50" w:line="360" w:lineRule="auto"/>
        <w:rPr>
          <w:rFonts w:ascii="宋体" w:hAnsi="宋体" w:cs="宋体"/>
          <w:b/>
          <w:sz w:val="28"/>
          <w:szCs w:val="28"/>
        </w:rPr>
      </w:pPr>
    </w:p>
    <w:p>
      <w:pPr>
        <w:spacing w:after="120" w:afterLines="50" w:line="360" w:lineRule="auto"/>
        <w:outlineLvl w:val="1"/>
        <w:rPr>
          <w:rFonts w:ascii="宋体" w:hAnsi="宋体" w:cs="宋体"/>
          <w:sz w:val="24"/>
        </w:rPr>
      </w:pPr>
      <w:r>
        <w:rPr>
          <w:rFonts w:hint="eastAsia" w:ascii="宋体" w:hAnsi="宋体" w:cs="宋体"/>
          <w:b/>
          <w:sz w:val="28"/>
          <w:szCs w:val="28"/>
        </w:rPr>
        <w:br w:type="page"/>
      </w:r>
      <w:r>
        <w:rPr>
          <w:rFonts w:hint="eastAsia" w:ascii="宋体" w:hAnsi="宋体" w:cs="宋体"/>
          <w:b/>
          <w:sz w:val="28"/>
          <w:szCs w:val="28"/>
        </w:rPr>
        <w:t>十</w:t>
      </w:r>
      <w:r>
        <w:rPr>
          <w:rFonts w:hint="eastAsia" w:ascii="宋体" w:hAnsi="宋体" w:cs="宋体"/>
          <w:b/>
          <w:sz w:val="28"/>
          <w:szCs w:val="28"/>
          <w:lang w:val="en-US" w:eastAsia="zh-CN"/>
        </w:rPr>
        <w:t>二</w:t>
      </w:r>
      <w:r>
        <w:rPr>
          <w:rFonts w:hint="eastAsia" w:ascii="宋体" w:hAnsi="宋体" w:cs="宋体"/>
          <w:b/>
          <w:sz w:val="28"/>
          <w:szCs w:val="28"/>
          <w:lang w:eastAsia="zh-CN"/>
        </w:rPr>
        <w:t>、</w:t>
      </w:r>
      <w:r>
        <w:rPr>
          <w:rFonts w:hint="eastAsia" w:ascii="宋体" w:hAnsi="宋体" w:cs="宋体"/>
          <w:b/>
          <w:sz w:val="28"/>
          <w:szCs w:val="28"/>
        </w:rPr>
        <w:t>售后服务承诺</w:t>
      </w:r>
    </w:p>
    <w:p>
      <w:pPr>
        <w:spacing w:line="360" w:lineRule="auto"/>
        <w:rPr>
          <w:rFonts w:ascii="宋体" w:hAnsi="宋体" w:cs="宋体"/>
          <w:sz w:val="24"/>
        </w:rPr>
      </w:pPr>
      <w:r>
        <w:rPr>
          <w:rFonts w:hint="eastAsia" w:ascii="宋体" w:hAnsi="宋体" w:cs="宋体"/>
          <w:b/>
          <w:bCs/>
          <w:sz w:val="24"/>
        </w:rPr>
        <w:t xml:space="preserve">    </w:t>
      </w:r>
      <w:r>
        <w:rPr>
          <w:rFonts w:hint="eastAsia" w:ascii="宋体" w:hAnsi="宋体" w:cs="宋体"/>
          <w:sz w:val="24"/>
        </w:rPr>
        <w:t>报价人应详细说明售后服务保证内容，备品备件供应情况，出现故障响应时间及售后服务人员情况，并填写下表：</w:t>
      </w:r>
    </w:p>
    <w:p>
      <w:pPr>
        <w:spacing w:line="360" w:lineRule="auto"/>
        <w:jc w:val="center"/>
        <w:rPr>
          <w:rFonts w:ascii="宋体" w:hAnsi="宋体" w:cs="宋体"/>
          <w:b/>
          <w:bCs/>
          <w:sz w:val="24"/>
        </w:rPr>
      </w:pPr>
      <w:r>
        <w:rPr>
          <w:rFonts w:hint="eastAsia" w:ascii="宋体" w:hAnsi="宋体" w:cs="宋体"/>
          <w:b/>
          <w:bCs/>
          <w:sz w:val="24"/>
        </w:rPr>
        <w:t>售后服务承诺</w:t>
      </w:r>
    </w:p>
    <w:tbl>
      <w:tblPr>
        <w:tblStyle w:val="14"/>
        <w:tblW w:w="0" w:type="auto"/>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7479" w:type="dxa"/>
            <w:noWrap w:val="0"/>
            <w:vAlign w:val="top"/>
          </w:tcPr>
          <w:p>
            <w:pPr>
              <w:spacing w:line="360" w:lineRule="auto"/>
              <w:rPr>
                <w:rFonts w:ascii="宋体" w:hAnsi="宋体" w:cs="宋体"/>
                <w:sz w:val="24"/>
              </w:rPr>
            </w:pPr>
            <w:r>
              <w:rPr>
                <w:rFonts w:hint="eastAsia" w:ascii="宋体" w:hAnsi="宋体" w:cs="宋体"/>
                <w:b/>
                <w:bCs/>
                <w:sz w:val="24"/>
              </w:rPr>
              <w:t>投标人（电话、地址、联系人）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9" w:hRule="atLeast"/>
        </w:trPr>
        <w:tc>
          <w:tcPr>
            <w:tcW w:w="7479" w:type="dxa"/>
            <w:noWrap w:val="0"/>
            <w:vAlign w:val="top"/>
          </w:tcPr>
          <w:p>
            <w:pPr>
              <w:spacing w:line="360" w:lineRule="auto"/>
              <w:rPr>
                <w:rFonts w:ascii="宋体" w:hAnsi="宋体" w:cs="宋体"/>
                <w:sz w:val="24"/>
              </w:rPr>
            </w:pPr>
            <w:r>
              <w:rPr>
                <w:rFonts w:hint="eastAsia" w:ascii="宋体" w:hAnsi="宋体" w:cs="宋体"/>
                <w:sz w:val="24"/>
              </w:rPr>
              <w:t>现行售后服务的主要内容：（可附宣传材料）</w:t>
            </w:r>
          </w:p>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4" w:hRule="atLeast"/>
        </w:trPr>
        <w:tc>
          <w:tcPr>
            <w:tcW w:w="7479" w:type="dxa"/>
            <w:noWrap w:val="0"/>
            <w:vAlign w:val="top"/>
          </w:tcPr>
          <w:p>
            <w:pPr>
              <w:spacing w:line="360" w:lineRule="auto"/>
              <w:rPr>
                <w:rFonts w:ascii="宋体" w:hAnsi="宋体" w:cs="宋体"/>
                <w:sz w:val="24"/>
              </w:rPr>
            </w:pPr>
            <w:r>
              <w:rPr>
                <w:rFonts w:hint="eastAsia" w:ascii="宋体" w:hAnsi="宋体" w:cs="宋体"/>
                <w:b/>
                <w:bCs/>
                <w:sz w:val="24"/>
              </w:rPr>
              <w:t>售后服务技术人员简历：</w:t>
            </w:r>
            <w:r>
              <w:rPr>
                <w:rFonts w:hint="eastAsia" w:ascii="宋体" w:hAnsi="宋体" w:cs="宋体"/>
                <w:sz w:val="24"/>
              </w:rPr>
              <w:t>（姓名，性别，年龄，身份证号，学历，毕业院校，专业，联系电话，资格或培训证明，从事与本次采购相关项目的售后服务技术工作经历）</w:t>
            </w:r>
          </w:p>
          <w:p>
            <w:pPr>
              <w:spacing w:line="360" w:lineRule="auto"/>
              <w:rPr>
                <w:rFonts w:ascii="宋体" w:hAnsi="宋体" w:cs="宋体"/>
                <w:b/>
                <w:bCs/>
                <w:sz w:val="24"/>
              </w:rPr>
            </w:pPr>
          </w:p>
        </w:tc>
      </w:tr>
    </w:tbl>
    <w:p>
      <w:pPr>
        <w:spacing w:line="360" w:lineRule="auto"/>
        <w:ind w:firstLine="480"/>
        <w:rPr>
          <w:rFonts w:ascii="宋体" w:hAnsi="宋体" w:cs="宋体"/>
          <w:sz w:val="24"/>
        </w:rPr>
      </w:pPr>
    </w:p>
    <w:p>
      <w:pPr>
        <w:spacing w:line="360" w:lineRule="auto"/>
        <w:ind w:firstLine="480"/>
        <w:rPr>
          <w:rFonts w:ascii="宋体" w:hAnsi="宋体" w:cs="宋体"/>
          <w:sz w:val="24"/>
        </w:rPr>
      </w:pPr>
      <w:r>
        <w:rPr>
          <w:rFonts w:hint="eastAsia" w:ascii="宋体" w:hAnsi="宋体" w:cs="宋体"/>
          <w:sz w:val="24"/>
        </w:rPr>
        <w:t>特此承诺！</w:t>
      </w:r>
    </w:p>
    <w:p>
      <w:pPr>
        <w:spacing w:line="360" w:lineRule="auto"/>
        <w:ind w:firstLine="480" w:firstLineChars="200"/>
        <w:rPr>
          <w:rFonts w:ascii="宋体" w:hAnsi="宋体" w:cs="宋体"/>
          <w:sz w:val="24"/>
          <w:u w:val="single"/>
        </w:rPr>
      </w:pPr>
      <w:r>
        <w:rPr>
          <w:rFonts w:hint="eastAsia" w:ascii="宋体" w:hAnsi="宋体" w:cs="宋体"/>
          <w:sz w:val="24"/>
        </w:rPr>
        <w:t>承诺方授权代表签字：</w:t>
      </w:r>
      <w:r>
        <w:rPr>
          <w:rFonts w:hint="eastAsia" w:ascii="宋体" w:hAnsi="宋体" w:cs="宋体"/>
          <w:sz w:val="24"/>
          <w:u w:val="single"/>
        </w:rPr>
        <w:t xml:space="preserve">                              </w:t>
      </w:r>
    </w:p>
    <w:p>
      <w:pPr>
        <w:spacing w:line="360" w:lineRule="auto"/>
        <w:ind w:firstLine="480" w:firstLineChars="200"/>
        <w:rPr>
          <w:rFonts w:ascii="宋体" w:hAnsi="宋体" w:cs="宋体"/>
          <w:sz w:val="24"/>
          <w:u w:val="single"/>
        </w:rPr>
      </w:pPr>
      <w:r>
        <w:rPr>
          <w:rFonts w:hint="eastAsia" w:ascii="宋体" w:hAnsi="宋体" w:cs="宋体"/>
          <w:sz w:val="24"/>
        </w:rPr>
        <w:t>职   务：</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 xml:space="preserve">    承诺方名称（公章）：</w:t>
      </w:r>
      <w:r>
        <w:rPr>
          <w:rFonts w:hint="eastAsia" w:ascii="宋体" w:hAnsi="宋体" w:cs="宋体"/>
          <w:sz w:val="24"/>
          <w:u w:val="single"/>
        </w:rPr>
        <w:t xml:space="preserve">                              </w:t>
      </w:r>
    </w:p>
    <w:p>
      <w:pPr>
        <w:spacing w:line="360" w:lineRule="auto"/>
        <w:jc w:val="center"/>
        <w:rPr>
          <w:rFonts w:ascii="宋体" w:hAnsi="宋体" w:cs="宋体"/>
          <w:sz w:val="24"/>
        </w:rPr>
      </w:pPr>
      <w:r>
        <w:rPr>
          <w:rFonts w:hint="eastAsia" w:ascii="宋体" w:hAnsi="宋体" w:cs="宋体"/>
          <w:sz w:val="24"/>
        </w:rPr>
        <w:t>日期：  年   月   日</w:t>
      </w:r>
    </w:p>
    <w:p>
      <w:pPr>
        <w:numPr>
          <w:ilvl w:val="0"/>
          <w:numId w:val="0"/>
        </w:numPr>
        <w:spacing w:line="360" w:lineRule="auto"/>
        <w:ind w:left="420" w:leftChars="0"/>
        <w:outlineLvl w:val="1"/>
        <w:rPr>
          <w:rFonts w:hint="eastAsia" w:ascii="宋体" w:hAnsi="宋体" w:cs="宋体"/>
          <w:b/>
          <w:sz w:val="28"/>
          <w:szCs w:val="28"/>
        </w:rPr>
      </w:pPr>
      <w:r>
        <w:rPr>
          <w:rFonts w:hint="eastAsia" w:ascii="宋体" w:hAnsi="宋体" w:cs="宋体"/>
          <w:sz w:val="24"/>
        </w:rPr>
        <w:br w:type="page"/>
      </w:r>
      <w:r>
        <w:rPr>
          <w:rFonts w:hint="eastAsia" w:ascii="宋体" w:hAnsi="宋体" w:cs="宋体"/>
          <w:b/>
          <w:sz w:val="28"/>
          <w:szCs w:val="28"/>
        </w:rPr>
        <w:t>十</w:t>
      </w:r>
      <w:r>
        <w:rPr>
          <w:rFonts w:hint="eastAsia" w:ascii="宋体" w:hAnsi="宋体" w:cs="宋体"/>
          <w:b/>
          <w:sz w:val="28"/>
          <w:szCs w:val="28"/>
          <w:lang w:val="en-US" w:eastAsia="zh-CN"/>
        </w:rPr>
        <w:t>三</w:t>
      </w:r>
      <w:r>
        <w:rPr>
          <w:rFonts w:hint="eastAsia" w:ascii="宋体" w:hAnsi="宋体" w:cs="宋体"/>
          <w:b/>
          <w:sz w:val="28"/>
          <w:szCs w:val="28"/>
        </w:rPr>
        <w:t>、其他证明材料</w:t>
      </w:r>
    </w:p>
    <w:p>
      <w:pPr>
        <w:numPr>
          <w:ilvl w:val="0"/>
          <w:numId w:val="0"/>
        </w:numPr>
        <w:spacing w:line="360" w:lineRule="auto"/>
        <w:ind w:left="420" w:leftChars="0"/>
        <w:outlineLvl w:val="9"/>
        <w:rPr>
          <w:rFonts w:hint="eastAsia" w:ascii="宋体" w:hAnsi="宋体" w:cs="宋体" w:eastAsiaTheme="minorEastAsia"/>
          <w:b/>
          <w:bCs/>
          <w:sz w:val="44"/>
          <w:lang w:eastAsia="zh-CN"/>
        </w:rPr>
      </w:pPr>
      <w:r>
        <w:rPr>
          <w:rFonts w:hint="eastAsia" w:ascii="宋体" w:hAnsi="宋体" w:cs="宋体"/>
          <w:b/>
          <w:sz w:val="28"/>
          <w:szCs w:val="28"/>
          <w:lang w:eastAsia="zh-CN"/>
        </w:rPr>
        <w:t>（</w:t>
      </w:r>
      <w:r>
        <w:rPr>
          <w:rFonts w:hint="eastAsia" w:ascii="宋体" w:hAnsi="宋体" w:cs="宋体"/>
          <w:b/>
          <w:sz w:val="28"/>
          <w:szCs w:val="28"/>
          <w:lang w:val="en-US" w:eastAsia="zh-CN"/>
        </w:rPr>
        <w:t>格式自拟</w:t>
      </w:r>
      <w:r>
        <w:rPr>
          <w:rFonts w:hint="eastAsia" w:ascii="宋体" w:hAnsi="宋体" w:cs="宋体"/>
          <w:b/>
          <w:sz w:val="28"/>
          <w:szCs w:val="28"/>
          <w:lang w:eastAsia="zh-CN"/>
        </w:rPr>
        <w:t>）</w:t>
      </w:r>
    </w:p>
    <w:p>
      <w:pPr>
        <w:spacing w:line="360" w:lineRule="auto"/>
        <w:jc w:val="both"/>
        <w:outlineLvl w:val="9"/>
        <w:rPr>
          <w:rFonts w:ascii="宋体" w:hAnsi="宋体" w:cs="仿宋_GB2312"/>
          <w:color w:val="auto"/>
          <w:kern w:val="0"/>
          <w:sz w:val="32"/>
          <w:szCs w:val="28"/>
        </w:rPr>
      </w:pPr>
    </w:p>
    <w:p/>
    <w:sectPr>
      <w:type w:val="nextColumn"/>
      <w:pgSz w:w="11906" w:h="16838"/>
      <w:pgMar w:top="1191" w:right="1588" w:bottom="1191" w:left="1588" w:header="851" w:footer="992"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mp;#23435;&amp;#20307;">
    <w:altName w:val="Times New Roman"/>
    <w:panose1 w:val="00000000000000000000"/>
    <w:charset w:val="00"/>
    <w:family w:val="roman"/>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thinThickSmallGap" w:color="622423" w:sz="24" w:space="0"/>
      </w:pBdr>
      <w:tabs>
        <w:tab w:val="clear" w:pos="4153"/>
        <w:tab w:val="clear" w:pos="8306"/>
      </w:tabs>
    </w:pPr>
    <w:r>
      <w:rPr>
        <w:rFonts w:hint="eastAsia"/>
        <w:i w:val="0"/>
        <w:iCs/>
        <w:lang w:val="en-US" w:eastAsia="zh-CN"/>
      </w:rPr>
      <w:t xml:space="preserve">陕西德信招标有限公司               </w:t>
    </w:r>
    <w:r>
      <w:rPr>
        <w:rFonts w:hint="eastAsia" w:ascii="宋体" w:hAnsi="宋体" w:cs="宋体"/>
        <w:bCs/>
        <w:color w:val="auto"/>
        <w:szCs w:val="21"/>
      </w:rPr>
      <w:t>地址</w:t>
    </w:r>
    <w:r>
      <w:rPr>
        <w:rFonts w:hint="eastAsia" w:ascii="宋体" w:hAnsi="宋体" w:cs="宋体"/>
        <w:bCs/>
        <w:color w:val="auto"/>
        <w:szCs w:val="21"/>
        <w:lang w:eastAsia="zh-CN"/>
      </w:rPr>
      <w:t>：</w:t>
    </w:r>
    <w:r>
      <w:rPr>
        <w:rFonts w:hint="eastAsia" w:ascii="宋体" w:hAnsi="宋体" w:cs="宋体"/>
        <w:bCs/>
        <w:color w:val="auto"/>
        <w:szCs w:val="21"/>
      </w:rPr>
      <w:t>陕西省西安市雁塔区二环南路东段凯森盛世一号A座5层</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nThickSmallGap" w:color="800000" w:sz="12" w:space="0"/>
      </w:pBdr>
      <w:spacing w:line="360" w:lineRule="auto"/>
    </w:pPr>
  </w:p>
  <w:p>
    <w:pPr>
      <w:pStyle w:val="3"/>
      <w:keepNext/>
      <w:keepLines/>
      <w:pageBreakBefore w:val="0"/>
      <w:widowControl w:val="0"/>
      <w:numPr>
        <w:ilvl w:val="3"/>
        <w:numId w:val="0"/>
      </w:numPr>
      <w:kinsoku/>
      <w:wordWrap/>
      <w:overflowPunct/>
      <w:topLinePunct w:val="0"/>
      <w:autoSpaceDE/>
      <w:autoSpaceDN/>
      <w:bidi w:val="0"/>
      <w:adjustRightInd/>
      <w:snapToGrid/>
      <w:spacing w:before="0" w:after="0" w:line="240" w:lineRule="auto"/>
      <w:textAlignment w:val="auto"/>
    </w:pPr>
    <w:r>
      <w:rPr>
        <w:rFonts w:hint="eastAsia" w:ascii="宋体" w:hAnsi="宋体" w:eastAsia="宋体" w:cs="宋体"/>
        <w:b w:val="0"/>
        <w:bCs/>
        <w:i w:val="0"/>
        <w:iCs/>
        <w:sz w:val="18"/>
        <w:szCs w:val="18"/>
        <w:lang w:val="en-US"/>
      </w:rPr>
      <w:t>陕西德信招标有限公司   地址：陕西省西安市雁塔区南二环东段凯森盛世</w:t>
    </w:r>
    <w:r>
      <w:rPr>
        <w:rFonts w:hint="eastAsia" w:ascii="宋体" w:hAnsi="宋体" w:cs="宋体"/>
        <w:b w:val="0"/>
        <w:bCs/>
        <w:i w:val="0"/>
        <w:iCs/>
        <w:sz w:val="18"/>
        <w:szCs w:val="18"/>
        <w:lang w:val="en-US" w:eastAsia="zh-CN"/>
      </w:rPr>
      <w:t>B</w:t>
    </w:r>
    <w:r>
      <w:rPr>
        <w:rFonts w:hint="eastAsia" w:ascii="宋体" w:hAnsi="宋体" w:eastAsia="宋体" w:cs="宋体"/>
        <w:b w:val="0"/>
        <w:bCs/>
        <w:i w:val="0"/>
        <w:iCs/>
        <w:sz w:val="18"/>
        <w:szCs w:val="18"/>
        <w:lang w:val="en-US"/>
      </w:rPr>
      <w:t>座</w:t>
    </w:r>
    <w:r>
      <w:rPr>
        <w:rFonts w:hint="eastAsia" w:ascii="宋体" w:hAnsi="宋体" w:cs="宋体"/>
        <w:b w:val="0"/>
        <w:bCs/>
        <w:i w:val="0"/>
        <w:iCs/>
        <w:sz w:val="18"/>
        <w:szCs w:val="18"/>
        <w:lang w:val="en-US" w:eastAsia="zh-CN"/>
      </w:rPr>
      <w:t>四</w:t>
    </w:r>
    <w:r>
      <w:rPr>
        <w:rFonts w:hint="eastAsia" w:ascii="宋体" w:hAnsi="宋体" w:eastAsia="宋体" w:cs="宋体"/>
        <w:b w:val="0"/>
        <w:bCs/>
        <w:i w:val="0"/>
        <w:iCs/>
        <w:sz w:val="18"/>
        <w:szCs w:val="18"/>
        <w:lang w:val="en-US"/>
      </w:rPr>
      <w:t>层</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nThickSmallGap" w:color="800000" w:sz="12" w:space="0"/>
      </w:pBdr>
      <w:spacing w:line="360" w:lineRule="auto"/>
    </w:pPr>
  </w:p>
  <w:p>
    <w:pPr>
      <w:pStyle w:val="8"/>
    </w:pPr>
    <w:r>
      <w:rPr>
        <w:rFonts w:hint="eastAsia" w:ascii="宋体" w:hAnsi="宋体" w:eastAsia="宋体" w:cs="宋体"/>
        <w:b w:val="0"/>
        <w:bCs/>
        <w:i w:val="0"/>
        <w:iCs/>
        <w:sz w:val="18"/>
        <w:szCs w:val="18"/>
        <w:lang w:val="en-US"/>
      </w:rPr>
      <w:t>陕西德信招标有限公司</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nThickSmallGap" w:color="800000" w:sz="12" w:space="0"/>
      </w:pBdr>
      <w:spacing w:line="360" w:lineRule="auto"/>
    </w:pPr>
    <w:r>
      <w:rPr>
        <w:sz w:val="21"/>
      </w:rPr>
      <mc:AlternateContent>
        <mc:Choice Requires="wps">
          <w:drawing>
            <wp:anchor distT="0" distB="0" distL="114300" distR="114300" simplePos="0" relativeHeight="251659264" behindDoc="0" locked="0" layoutInCell="1" allowOverlap="1">
              <wp:simplePos x="0" y="0"/>
              <wp:positionH relativeFrom="margin">
                <wp:posOffset>2550795</wp:posOffset>
              </wp:positionH>
              <wp:positionV relativeFrom="paragraph">
                <wp:posOffset>276225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0.85pt;margin-top:21.75pt;height:144pt;width:144pt;mso-position-horizontal-relative:margin;mso-wrap-style:none;z-index:251659264;mso-width-relative:page;mso-height-relative:page;" filled="f" stroked="f" coordsize="21600,21600" o:gfxdata="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7qqSp1wAAAAoBAAAPAAAAAAAAAAEAIAAAACIAAABkcnMvZG93bnJldi54bWxQ&#10;SwECFAAUAAAACACHTuJAJIJGtDECAABhBAAADgAAAAAAAAABACAAAAAmAQAAZHJzL2Uyb0RvYy54&#10;bWxQSwUGAAAAAAYABgBZAQAAyQ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p>
    <w:pPr>
      <w:pStyle w:val="8"/>
    </w:pPr>
    <w:r>
      <w:rPr>
        <w:rFonts w:hint="eastAsia" w:ascii="宋体" w:hAnsi="宋体" w:eastAsia="宋体" w:cs="宋体"/>
        <w:b w:val="0"/>
        <w:bCs/>
        <w:i w:val="0"/>
        <w:iCs/>
        <w:sz w:val="18"/>
        <w:szCs w:val="18"/>
        <w:lang w:val="en-US"/>
      </w:rPr>
      <w:t>陕西德信招标有限公司</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thinThickSmallGap" w:color="622423" w:sz="24" w:space="1"/>
      </w:pBdr>
      <w:rPr>
        <w:rFonts w:ascii="Cambria" w:hAnsi="Cambria"/>
      </w:rPr>
    </w:pPr>
    <w:r>
      <w:rPr>
        <w:rFonts w:hint="eastAsia" w:ascii="Cambria" w:hAnsi="Cambria"/>
      </w:rPr>
      <w:t xml:space="preserve">安康市人民医院                                                              </w:t>
    </w:r>
    <w:r>
      <w:rPr>
        <w:rFonts w:ascii="Cambria" w:hAnsi="Cambria"/>
        <w:lang w:val="zh-CN"/>
      </w:rPr>
      <w:t xml:space="preserve"> </w:t>
    </w:r>
    <w:r>
      <w:fldChar w:fldCharType="begin"/>
    </w:r>
    <w:r>
      <w:instrText xml:space="preserve"> PAGE   \* MERGEFORMAT </w:instrText>
    </w:r>
    <w:r>
      <w:fldChar w:fldCharType="separate"/>
    </w:r>
    <w:r>
      <w:rPr>
        <w:rFonts w:ascii="Cambria" w:hAnsi="Cambria"/>
        <w:lang w:val="zh-CN"/>
      </w:rPr>
      <w:t>-</w:t>
    </w:r>
    <w:r>
      <w:t xml:space="preserve"> 33 -</w:t>
    </w:r>
    <w:r>
      <w:fldChar w:fldCharType="end"/>
    </w:r>
    <w:r>
      <w:rPr>
        <w:rFonts w:hint="eastAsia"/>
      </w:rPr>
      <w:t xml:space="preserve">                                                                     COCITC</w:t>
    </w:r>
  </w:p>
  <w:p>
    <w:pPr>
      <w:pStyle w:val="8"/>
      <w:ind w:right="360" w:firstLine="1260" w:firstLineChars="70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pacing w:line="360" w:lineRule="auto"/>
      <w:rPr>
        <w:rFonts w:hint="eastAsia" w:ascii="宋体" w:hAnsi="宋体" w:eastAsia="宋体" w:cs="宋体"/>
        <w:i w:val="0"/>
        <w:iCs/>
        <w:sz w:val="18"/>
        <w:szCs w:val="18"/>
        <w:lang w:val="en-US" w:eastAsia="zh-CN"/>
      </w:rPr>
    </w:pPr>
    <w:r>
      <w:rPr>
        <w:color w:val="auto"/>
      </w:rPr>
      <w:drawing>
        <wp:anchor distT="0" distB="0" distL="114300" distR="114300" simplePos="0" relativeHeight="251661312" behindDoc="1" locked="0" layoutInCell="1" allowOverlap="1">
          <wp:simplePos x="0" y="0"/>
          <wp:positionH relativeFrom="column">
            <wp:posOffset>3914775</wp:posOffset>
          </wp:positionH>
          <wp:positionV relativeFrom="paragraph">
            <wp:posOffset>-149225</wp:posOffset>
          </wp:positionV>
          <wp:extent cx="1142365" cy="1142365"/>
          <wp:effectExtent l="0" t="0" r="635" b="635"/>
          <wp:wrapNone/>
          <wp:docPr id="3" name="图片 3" descr="德信(电子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德信(电子章)"/>
                  <pic:cNvPicPr>
                    <a:picLocks noChangeAspect="1"/>
                  </pic:cNvPicPr>
                </pic:nvPicPr>
                <pic:blipFill>
                  <a:blip r:embed="rId1"/>
                  <a:stretch>
                    <a:fillRect/>
                  </a:stretch>
                </pic:blipFill>
                <pic:spPr>
                  <a:xfrm>
                    <a:off x="0" y="0"/>
                    <a:ext cx="1142365" cy="1142365"/>
                  </a:xfrm>
                  <a:prstGeom prst="rect">
                    <a:avLst/>
                  </a:prstGeom>
                </pic:spPr>
              </pic:pic>
            </a:graphicData>
          </a:graphic>
        </wp:anchor>
      </w:drawing>
    </w:r>
    <w:r>
      <w:rPr>
        <w:rFonts w:hint="eastAsia" w:ascii="宋体" w:hAnsi="宋体" w:eastAsia="宋体" w:cs="宋体"/>
        <w:i w:val="0"/>
        <w:iCs/>
        <w:sz w:val="18"/>
        <w:szCs w:val="18"/>
        <w:lang w:val="en-US"/>
      </w:rPr>
      <w:t>项目名称：</w:t>
    </w:r>
    <w:r>
      <w:rPr>
        <w:rFonts w:hint="eastAsia" w:ascii="宋体" w:hAnsi="宋体" w:eastAsia="宋体" w:cs="宋体"/>
        <w:i w:val="0"/>
        <w:iCs/>
        <w:sz w:val="18"/>
        <w:szCs w:val="18"/>
        <w:lang w:val="en-US" w:eastAsia="zh-CN"/>
      </w:rPr>
      <w:t>安康市中心血站2024年度四项传染病检测质控品采购项目（二次）</w:t>
    </w:r>
  </w:p>
  <w:p>
    <w:pPr>
      <w:pBdr>
        <w:bottom w:val="thickThinSmallGap" w:color="800000" w:sz="12" w:space="0"/>
      </w:pBdr>
      <w:spacing w:line="360" w:lineRule="auto"/>
      <w:rPr>
        <w:rFonts w:hint="default"/>
        <w:i w:val="0"/>
        <w:iCs w:val="0"/>
        <w:sz w:val="18"/>
        <w:szCs w:val="24"/>
        <w:lang w:val="en-US" w:eastAsia="zh-CN"/>
      </w:rPr>
    </w:pPr>
    <w:r>
      <w:rPr>
        <w:rFonts w:hint="eastAsia" w:ascii="宋体" w:hAnsi="宋体" w:eastAsia="宋体" w:cs="宋体"/>
        <w:i w:val="0"/>
        <w:iCs/>
        <w:sz w:val="18"/>
        <w:szCs w:val="18"/>
        <w:lang w:val="en-US"/>
      </w:rPr>
      <w:t>项目编号：</w:t>
    </w:r>
    <w:r>
      <w:rPr>
        <w:rFonts w:hint="eastAsia" w:ascii="宋体" w:hAnsi="宋体" w:eastAsia="宋体" w:cs="宋体"/>
        <w:i w:val="0"/>
        <w:iCs/>
        <w:sz w:val="18"/>
        <w:szCs w:val="18"/>
        <w:lang w:val="en-US" w:eastAsia="zh-CN"/>
      </w:rPr>
      <w:t>DXZB-2024-0214.1B1</w:t>
    </w:r>
    <w:r>
      <w:rPr>
        <w:rFonts w:hint="eastAsia" w:ascii="宋体" w:hAnsi="宋体" w:eastAsia="宋体" w:cs="宋体"/>
        <w:i w:val="0"/>
        <w:iCs/>
        <w:sz w:val="18"/>
        <w:szCs w:val="18"/>
        <w:lang w:val="en-US"/>
      </w:rPr>
      <w:t>    </w:t>
    </w:r>
    <w:r>
      <w:rPr>
        <w:rFonts w:hint="eastAsia" w:ascii="宋体" w:hAnsi="宋体" w:eastAsia="宋体" w:cs="宋体"/>
        <w:i w:val="0"/>
        <w:iCs/>
        <w:sz w:val="18"/>
        <w:szCs w:val="18"/>
        <w:lang w:val="en-US" w:eastAsia="zh-CN"/>
      </w:rPr>
      <w:t xml:space="preserve">                          </w:t>
    </w:r>
    <w:r>
      <w:rPr>
        <w:rFonts w:hint="eastAsia" w:ascii="宋体" w:hAnsi="宋体" w:eastAsia="宋体" w:cs="宋体"/>
        <w:i w:val="0"/>
        <w:iCs/>
        <w:sz w:val="18"/>
        <w:szCs w:val="18"/>
        <w:lang w:val="en-US"/>
      </w:rPr>
      <w: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pacing w:line="360" w:lineRule="auto"/>
      <w:rPr>
        <w:rFonts w:hint="eastAsia" w:ascii="宋体" w:hAnsi="宋体" w:eastAsia="宋体" w:cs="宋体"/>
        <w:i w:val="0"/>
        <w:iCs/>
        <w:sz w:val="18"/>
        <w:szCs w:val="18"/>
        <w:lang w:val="en-US" w:eastAsia="zh-CN"/>
      </w:rPr>
    </w:pPr>
    <w:r>
      <w:rPr>
        <w:color w:val="auto"/>
      </w:rPr>
      <w:drawing>
        <wp:anchor distT="0" distB="0" distL="114300" distR="114300" simplePos="0" relativeHeight="251660288" behindDoc="1" locked="0" layoutInCell="1" allowOverlap="1">
          <wp:simplePos x="0" y="0"/>
          <wp:positionH relativeFrom="column">
            <wp:posOffset>3914775</wp:posOffset>
          </wp:positionH>
          <wp:positionV relativeFrom="paragraph">
            <wp:posOffset>-149225</wp:posOffset>
          </wp:positionV>
          <wp:extent cx="1142365" cy="1142365"/>
          <wp:effectExtent l="0" t="0" r="635" b="635"/>
          <wp:wrapNone/>
          <wp:docPr id="1" name="图片 1" descr="德信(电子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德信(电子章)"/>
                  <pic:cNvPicPr>
                    <a:picLocks noChangeAspect="1"/>
                  </pic:cNvPicPr>
                </pic:nvPicPr>
                <pic:blipFill>
                  <a:blip r:embed="rId1"/>
                  <a:stretch>
                    <a:fillRect/>
                  </a:stretch>
                </pic:blipFill>
                <pic:spPr>
                  <a:xfrm>
                    <a:off x="0" y="0"/>
                    <a:ext cx="1142365" cy="1142365"/>
                  </a:xfrm>
                  <a:prstGeom prst="rect">
                    <a:avLst/>
                  </a:prstGeom>
                </pic:spPr>
              </pic:pic>
            </a:graphicData>
          </a:graphic>
        </wp:anchor>
      </w:drawing>
    </w:r>
    <w:r>
      <w:rPr>
        <w:rFonts w:hint="eastAsia" w:ascii="宋体" w:hAnsi="宋体" w:eastAsia="宋体" w:cs="宋体"/>
        <w:i w:val="0"/>
        <w:iCs/>
        <w:sz w:val="18"/>
        <w:szCs w:val="18"/>
        <w:lang w:val="en-US"/>
      </w:rPr>
      <w:t>项目名称：</w:t>
    </w:r>
    <w:r>
      <w:rPr>
        <w:rFonts w:hint="eastAsia" w:ascii="宋体" w:hAnsi="宋体" w:eastAsia="宋体" w:cs="宋体"/>
        <w:i w:val="0"/>
        <w:iCs/>
        <w:sz w:val="18"/>
        <w:szCs w:val="18"/>
        <w:lang w:val="en-US" w:eastAsia="zh-CN"/>
      </w:rPr>
      <w:t>安康市中心血站2024年度四项传染病检测质控品采购项目（二次）</w:t>
    </w:r>
  </w:p>
  <w:p>
    <w:pPr>
      <w:pBdr>
        <w:bottom w:val="thickThinSmallGap" w:color="800000" w:sz="12" w:space="0"/>
      </w:pBdr>
      <w:spacing w:line="360" w:lineRule="auto"/>
    </w:pPr>
    <w:r>
      <w:rPr>
        <w:rFonts w:hint="eastAsia" w:ascii="宋体" w:hAnsi="宋体" w:eastAsia="宋体" w:cs="宋体"/>
        <w:i w:val="0"/>
        <w:iCs/>
        <w:sz w:val="18"/>
        <w:szCs w:val="18"/>
        <w:lang w:val="en-US"/>
      </w:rPr>
      <w:t>项目编号：</w:t>
    </w:r>
    <w:r>
      <w:rPr>
        <w:rFonts w:hint="eastAsia" w:ascii="宋体" w:hAnsi="宋体" w:eastAsia="宋体" w:cs="宋体"/>
        <w:i w:val="0"/>
        <w:iCs/>
        <w:sz w:val="18"/>
        <w:szCs w:val="18"/>
        <w:lang w:val="en-US" w:eastAsia="zh-CN"/>
      </w:rPr>
      <w:t>DXZB-2024-0214.1B1</w:t>
    </w:r>
    <w:r>
      <w:rPr>
        <w:rFonts w:hint="eastAsia" w:ascii="宋体" w:hAnsi="宋体" w:eastAsia="宋体" w:cs="宋体"/>
        <w:i w:val="0"/>
        <w:iCs/>
        <w:sz w:val="18"/>
        <w:szCs w:val="18"/>
        <w:lang w:val="en-US"/>
      </w:rPr>
      <w:t> </w:t>
    </w:r>
    <w:r>
      <w:rPr>
        <w:rFonts w:hint="eastAsia" w:ascii="宋体" w:hAnsi="宋体" w:eastAsia="宋体" w:cs="宋体"/>
        <w:i w:val="0"/>
        <w:iCs/>
        <w:sz w:val="18"/>
        <w:szCs w:val="18"/>
        <w:lang w:val="en-US" w:eastAsia="zh-CN"/>
      </w:rPr>
      <w:t xml:space="preserve">                          </w:t>
    </w:r>
    <w:r>
      <w:rPr>
        <w:rFonts w:hint="eastAsia" w:ascii="宋体" w:hAnsi="宋体" w:eastAsia="宋体" w:cs="宋体"/>
        <w:i w:val="0"/>
        <w:iCs/>
        <w:sz w:val="18"/>
        <w:szCs w:val="18"/>
        <w:lang w:val="en-US"/>
      </w:rPr>
      <w: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i/>
        <w:sz w:val="18"/>
        <w:szCs w:val="18"/>
      </w:rPr>
    </w:pPr>
    <w:r>
      <w:rPr>
        <w:rFonts w:hint="eastAsia"/>
        <w:i/>
        <w:sz w:val="18"/>
        <w:szCs w:val="18"/>
      </w:rPr>
      <w:t>安康市人民医院双能骨密度仪等一批医疗设备采购项目                                                                                                   招标编号：COCITC-ZAZX-160102</w:t>
    </w:r>
  </w:p>
  <w:p>
    <w:pPr>
      <w:pStyle w:val="9"/>
      <w:pBdr>
        <w:bottom w:val="thickThinSmallGap" w:color="622423" w:sz="24" w:space="1"/>
      </w:pBdr>
      <w:jc w:val="both"/>
      <w:rPr>
        <w:rFonts w:ascii="Cambria" w:hAnsi="Cambria"/>
        <w:sz w:val="2"/>
        <w:szCs w:val="32"/>
      </w:rPr>
    </w:pPr>
  </w:p>
  <w:p>
    <w:pPr>
      <w:pStyle w:val="9"/>
      <w:jc w:val="both"/>
      <w:rPr>
        <w:i/>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1A11F0"/>
    <w:multiLevelType w:val="singleLevel"/>
    <w:tmpl w:val="9B1A11F0"/>
    <w:lvl w:ilvl="0" w:tentative="0">
      <w:start w:val="1"/>
      <w:numFmt w:val="decimal"/>
      <w:lvlText w:val="%1."/>
      <w:lvlJc w:val="left"/>
      <w:pPr>
        <w:ind w:left="425" w:hanging="425"/>
      </w:pPr>
      <w:rPr>
        <w:rFonts w:hint="default"/>
      </w:rPr>
    </w:lvl>
  </w:abstractNum>
  <w:abstractNum w:abstractNumId="1">
    <w:nsid w:val="DF2391C0"/>
    <w:multiLevelType w:val="singleLevel"/>
    <w:tmpl w:val="DF2391C0"/>
    <w:lvl w:ilvl="0" w:tentative="0">
      <w:start w:val="1"/>
      <w:numFmt w:val="decimal"/>
      <w:lvlText w:val="(%1)"/>
      <w:lvlJc w:val="left"/>
      <w:pPr>
        <w:ind w:left="425" w:hanging="425"/>
      </w:pPr>
      <w:rPr>
        <w:rFonts w:hint="default"/>
      </w:rPr>
    </w:lvl>
  </w:abstractNum>
  <w:abstractNum w:abstractNumId="2">
    <w:nsid w:val="EA17A888"/>
    <w:multiLevelType w:val="singleLevel"/>
    <w:tmpl w:val="EA17A888"/>
    <w:lvl w:ilvl="0" w:tentative="0">
      <w:start w:val="1"/>
      <w:numFmt w:val="decimal"/>
      <w:lvlText w:val="(%1)"/>
      <w:lvlJc w:val="left"/>
      <w:pPr>
        <w:ind w:left="425" w:hanging="425"/>
      </w:pPr>
      <w:rPr>
        <w:rFonts w:hint="default"/>
      </w:rPr>
    </w:lvl>
  </w:abstractNum>
  <w:abstractNum w:abstractNumId="3">
    <w:nsid w:val="1EB17825"/>
    <w:multiLevelType w:val="singleLevel"/>
    <w:tmpl w:val="1EB17825"/>
    <w:lvl w:ilvl="0" w:tentative="0">
      <w:start w:val="3"/>
      <w:numFmt w:val="chineseCounting"/>
      <w:suff w:val="space"/>
      <w:lvlText w:val="第%1章"/>
      <w:lvlJc w:val="left"/>
      <w:rPr>
        <w:rFonts w:hint="eastAsia"/>
      </w:rPr>
    </w:lvl>
  </w:abstractNum>
  <w:abstractNum w:abstractNumId="4">
    <w:nsid w:val="395C4186"/>
    <w:multiLevelType w:val="multilevel"/>
    <w:tmpl w:val="395C4186"/>
    <w:lvl w:ilvl="0" w:tentative="0">
      <w:start w:val="1"/>
      <w:numFmt w:val="decimal"/>
      <w:lvlText w:val="%1."/>
      <w:lvlJc w:val="left"/>
      <w:pPr>
        <w:tabs>
          <w:tab w:val="left" w:pos="420"/>
        </w:tabs>
        <w:ind w:left="660" w:hanging="420"/>
      </w:pPr>
    </w:lvl>
    <w:lvl w:ilvl="1" w:tentative="0">
      <w:start w:val="1"/>
      <w:numFmt w:val="lowerLetter"/>
      <w:lvlText w:val="%2)"/>
      <w:lvlJc w:val="left"/>
      <w:pPr>
        <w:tabs>
          <w:tab w:val="left" w:pos="840"/>
        </w:tabs>
        <w:ind w:left="1080" w:hanging="420"/>
      </w:pPr>
    </w:lvl>
    <w:lvl w:ilvl="2" w:tentative="0">
      <w:start w:val="1"/>
      <w:numFmt w:val="lowerRoman"/>
      <w:lvlText w:val="%3."/>
      <w:lvlJc w:val="right"/>
      <w:pPr>
        <w:tabs>
          <w:tab w:val="left" w:pos="1260"/>
        </w:tabs>
        <w:ind w:left="1500" w:hanging="420"/>
      </w:pPr>
    </w:lvl>
    <w:lvl w:ilvl="3" w:tentative="0">
      <w:start w:val="1"/>
      <w:numFmt w:val="decimal"/>
      <w:lvlText w:val="%4."/>
      <w:lvlJc w:val="left"/>
      <w:pPr>
        <w:tabs>
          <w:tab w:val="left" w:pos="1680"/>
        </w:tabs>
        <w:ind w:left="1920" w:hanging="420"/>
      </w:pPr>
    </w:lvl>
    <w:lvl w:ilvl="4" w:tentative="0">
      <w:start w:val="1"/>
      <w:numFmt w:val="lowerLetter"/>
      <w:lvlText w:val="%5)"/>
      <w:lvlJc w:val="left"/>
      <w:pPr>
        <w:tabs>
          <w:tab w:val="left" w:pos="2100"/>
        </w:tabs>
        <w:ind w:left="2340" w:hanging="420"/>
      </w:pPr>
    </w:lvl>
    <w:lvl w:ilvl="5" w:tentative="0">
      <w:start w:val="1"/>
      <w:numFmt w:val="lowerRoman"/>
      <w:lvlText w:val="%6."/>
      <w:lvlJc w:val="right"/>
      <w:pPr>
        <w:tabs>
          <w:tab w:val="left" w:pos="2520"/>
        </w:tabs>
        <w:ind w:left="2760" w:hanging="420"/>
      </w:pPr>
    </w:lvl>
    <w:lvl w:ilvl="6" w:tentative="0">
      <w:start w:val="1"/>
      <w:numFmt w:val="decimal"/>
      <w:lvlText w:val="%7."/>
      <w:lvlJc w:val="left"/>
      <w:pPr>
        <w:tabs>
          <w:tab w:val="left" w:pos="2940"/>
        </w:tabs>
        <w:ind w:left="3180" w:hanging="420"/>
      </w:pPr>
    </w:lvl>
    <w:lvl w:ilvl="7" w:tentative="0">
      <w:start w:val="1"/>
      <w:numFmt w:val="lowerLetter"/>
      <w:lvlText w:val="%8)"/>
      <w:lvlJc w:val="left"/>
      <w:pPr>
        <w:tabs>
          <w:tab w:val="left" w:pos="3360"/>
        </w:tabs>
        <w:ind w:left="3600" w:hanging="420"/>
      </w:pPr>
    </w:lvl>
    <w:lvl w:ilvl="8" w:tentative="0">
      <w:start w:val="1"/>
      <w:numFmt w:val="lowerRoman"/>
      <w:lvlText w:val="%9."/>
      <w:lvlJc w:val="right"/>
      <w:pPr>
        <w:tabs>
          <w:tab w:val="left" w:pos="3780"/>
        </w:tabs>
        <w:ind w:left="4020" w:hanging="420"/>
      </w:pPr>
    </w:lvl>
  </w:abstractNum>
  <w:abstractNum w:abstractNumId="5">
    <w:nsid w:val="3BC64A6A"/>
    <w:multiLevelType w:val="multilevel"/>
    <w:tmpl w:val="3BC64A6A"/>
    <w:lvl w:ilvl="0" w:tentative="0">
      <w:start w:val="1"/>
      <w:numFmt w:val="japaneseCounting"/>
      <w:lvlText w:val="（%1）"/>
      <w:lvlJc w:val="left"/>
      <w:pPr>
        <w:tabs>
          <w:tab w:val="left" w:pos="1287"/>
        </w:tabs>
        <w:ind w:left="1287" w:hanging="720"/>
      </w:pPr>
      <w:rPr>
        <w:rFonts w:hint="eastAsia"/>
      </w:rPr>
    </w:lvl>
    <w:lvl w:ilvl="1" w:tentative="0">
      <w:start w:val="1"/>
      <w:numFmt w:val="decimal"/>
      <w:lvlText w:val="%2．"/>
      <w:lvlJc w:val="left"/>
      <w:pPr>
        <w:tabs>
          <w:tab w:val="left" w:pos="1260"/>
        </w:tabs>
        <w:ind w:left="1260" w:hanging="360"/>
      </w:pPr>
      <w:rPr>
        <w:rFonts w:hint="eastAsia"/>
      </w:r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6">
    <w:nsid w:val="40BB1D1A"/>
    <w:multiLevelType w:val="singleLevel"/>
    <w:tmpl w:val="40BB1D1A"/>
    <w:lvl w:ilvl="0" w:tentative="0">
      <w:start w:val="1"/>
      <w:numFmt w:val="chineseCounting"/>
      <w:suff w:val="nothing"/>
      <w:lvlText w:val="（%1）"/>
      <w:lvlJc w:val="left"/>
      <w:pPr>
        <w:ind w:left="0" w:firstLine="420"/>
      </w:pPr>
      <w:rPr>
        <w:rFonts w:hint="eastAsia"/>
      </w:rPr>
    </w:lvl>
  </w:abstractNum>
  <w:abstractNum w:abstractNumId="7">
    <w:nsid w:val="5C5185E4"/>
    <w:multiLevelType w:val="singleLevel"/>
    <w:tmpl w:val="5C5185E4"/>
    <w:lvl w:ilvl="0" w:tentative="0">
      <w:start w:val="4"/>
      <w:numFmt w:val="chineseCounting"/>
      <w:suff w:val="nothing"/>
      <w:lvlText w:val="%1、"/>
      <w:lvlJc w:val="left"/>
      <w:rPr>
        <w:rFonts w:hint="eastAsia"/>
      </w:rPr>
    </w:lvl>
  </w:abstractNum>
  <w:abstractNum w:abstractNumId="8">
    <w:nsid w:val="6B03227B"/>
    <w:multiLevelType w:val="multilevel"/>
    <w:tmpl w:val="6B03227B"/>
    <w:lvl w:ilvl="0" w:tentative="0">
      <w:start w:val="1"/>
      <w:numFmt w:val="japaneseCounting"/>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7"/>
  </w:num>
  <w:num w:numId="2">
    <w:abstractNumId w:val="0"/>
  </w:num>
  <w:num w:numId="3">
    <w:abstractNumId w:val="1"/>
  </w:num>
  <w:num w:numId="4">
    <w:abstractNumId w:val="3"/>
  </w:num>
  <w:num w:numId="5">
    <w:abstractNumId w:val="4"/>
  </w:num>
  <w:num w:numId="6">
    <w:abstractNumId w:val="5"/>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1ZjRkODM4MWYzZjcwMjFlODUwMjIxNDdkOGQ4NjcifQ=="/>
  </w:docVars>
  <w:rsids>
    <w:rsidRoot w:val="06AA4577"/>
    <w:rsid w:val="06AA4577"/>
    <w:rsid w:val="0A6C0937"/>
    <w:rsid w:val="0E7027A9"/>
    <w:rsid w:val="14070B52"/>
    <w:rsid w:val="1E976E10"/>
    <w:rsid w:val="21883BEC"/>
    <w:rsid w:val="226C4CEA"/>
    <w:rsid w:val="244B6B19"/>
    <w:rsid w:val="26EE1A69"/>
    <w:rsid w:val="2E6E2A98"/>
    <w:rsid w:val="333A2181"/>
    <w:rsid w:val="3AD84A0A"/>
    <w:rsid w:val="4114053E"/>
    <w:rsid w:val="4BD32134"/>
    <w:rsid w:val="502E6327"/>
    <w:rsid w:val="54330B09"/>
    <w:rsid w:val="5DC300C3"/>
    <w:rsid w:val="5E1746B7"/>
    <w:rsid w:val="613F4DE6"/>
    <w:rsid w:val="62260359"/>
    <w:rsid w:val="6777084D"/>
    <w:rsid w:val="790746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autoRedefine/>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4"/>
    <w:basedOn w:val="1"/>
    <w:next w:val="1"/>
    <w:autoRedefine/>
    <w:qFormat/>
    <w:uiPriority w:val="0"/>
    <w:pPr>
      <w:keepNext/>
      <w:keepLines/>
      <w:tabs>
        <w:tab w:val="left" w:pos="2160"/>
      </w:tabs>
      <w:adjustRightInd w:val="0"/>
      <w:spacing w:before="280" w:after="290" w:line="376" w:lineRule="atLeast"/>
      <w:textAlignment w:val="baseline"/>
      <w:outlineLvl w:val="3"/>
    </w:pPr>
    <w:rPr>
      <w:rFonts w:ascii="Arial" w:hAnsi="Arial" w:eastAsia="宋体" w:cs="Times New Roman"/>
      <w:b/>
      <w:spacing w:val="20"/>
      <w:kern w:val="0"/>
      <w:sz w:val="28"/>
      <w:szCs w:val="20"/>
    </w:rPr>
  </w:style>
  <w:style w:type="character" w:default="1" w:styleId="16">
    <w:name w:val="Default Paragraph Font"/>
    <w:autoRedefine/>
    <w:semiHidden/>
    <w:qFormat/>
    <w:uiPriority w:val="0"/>
  </w:style>
  <w:style w:type="table" w:default="1" w:styleId="14">
    <w:name w:val="Normal Table"/>
    <w:autoRedefine/>
    <w:semiHidden/>
    <w:qFormat/>
    <w:uiPriority w:val="0"/>
    <w:tblPr>
      <w:tblCellMar>
        <w:top w:w="0" w:type="dxa"/>
        <w:left w:w="108" w:type="dxa"/>
        <w:bottom w:w="0" w:type="dxa"/>
        <w:right w:w="108" w:type="dxa"/>
      </w:tblCellMar>
    </w:tblPr>
  </w:style>
  <w:style w:type="paragraph" w:styleId="4">
    <w:name w:val="Body Text"/>
    <w:basedOn w:val="1"/>
    <w:next w:val="1"/>
    <w:autoRedefine/>
    <w:qFormat/>
    <w:uiPriority w:val="0"/>
    <w:rPr>
      <w:rFonts w:ascii="Times New Roman" w:hAnsi="Times New Roman" w:eastAsia="宋体" w:cs="Times New Roman"/>
      <w:sz w:val="28"/>
      <w:szCs w:val="20"/>
    </w:rPr>
  </w:style>
  <w:style w:type="paragraph" w:styleId="5">
    <w:name w:val="Body Text Indent"/>
    <w:basedOn w:val="1"/>
    <w:autoRedefine/>
    <w:qFormat/>
    <w:uiPriority w:val="0"/>
    <w:pPr>
      <w:spacing w:line="480" w:lineRule="exact"/>
      <w:ind w:firstLine="560"/>
    </w:pPr>
    <w:rPr>
      <w:rFonts w:ascii="宋体" w:hAnsi="Times New Roman" w:eastAsia="宋体" w:cs="Times New Roman"/>
      <w:sz w:val="24"/>
      <w:szCs w:val="20"/>
    </w:rPr>
  </w:style>
  <w:style w:type="paragraph" w:styleId="6">
    <w:name w:val="Block Text"/>
    <w:basedOn w:val="1"/>
    <w:next w:val="1"/>
    <w:autoRedefine/>
    <w:qFormat/>
    <w:uiPriority w:val="0"/>
    <w:pPr>
      <w:spacing w:line="360" w:lineRule="auto"/>
      <w:ind w:firstLine="480" w:firstLineChars="200"/>
    </w:pPr>
    <w:rPr>
      <w:rFonts w:ascii="宋体" w:hAnsi="宋体"/>
      <w:i/>
      <w:iCs/>
      <w:color w:val="000000"/>
      <w:kern w:val="0"/>
    </w:rPr>
  </w:style>
  <w:style w:type="paragraph" w:styleId="7">
    <w:name w:val="Plain Text"/>
    <w:basedOn w:val="1"/>
    <w:autoRedefine/>
    <w:qFormat/>
    <w:uiPriority w:val="0"/>
    <w:pPr>
      <w:widowControl/>
      <w:jc w:val="left"/>
    </w:pPr>
    <w:rPr>
      <w:rFonts w:ascii="宋体" w:hAnsi="宋体" w:eastAsia="宋体" w:cs="Times New Roman"/>
      <w:kern w:val="0"/>
      <w:sz w:val="24"/>
      <w:szCs w:val="24"/>
    </w:rPr>
  </w:style>
  <w:style w:type="paragraph" w:styleId="8">
    <w:name w:val="footer"/>
    <w:basedOn w:val="1"/>
    <w:autoRedefine/>
    <w:qFormat/>
    <w:uiPriority w:val="0"/>
    <w:pPr>
      <w:tabs>
        <w:tab w:val="center" w:pos="4153"/>
        <w:tab w:val="right" w:pos="8306"/>
      </w:tabs>
      <w:snapToGrid w:val="0"/>
      <w:jc w:val="left"/>
    </w:pPr>
    <w:rPr>
      <w:sz w:val="18"/>
      <w:szCs w:val="18"/>
    </w:rPr>
  </w:style>
  <w:style w:type="paragraph" w:styleId="9">
    <w:name w:val="header"/>
    <w:basedOn w:val="1"/>
    <w:autoRedefine/>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autoRedefine/>
    <w:qFormat/>
    <w:uiPriority w:val="39"/>
    <w:rPr>
      <w:rFonts w:ascii="Times New Roman" w:hAnsi="Times New Roman" w:eastAsia="宋体" w:cs="Times New Roman"/>
      <w:szCs w:val="24"/>
    </w:rPr>
  </w:style>
  <w:style w:type="paragraph" w:styleId="11">
    <w:name w:val="Normal (Web)"/>
    <w:basedOn w:val="1"/>
    <w:autoRedefine/>
    <w:qFormat/>
    <w:uiPriority w:val="0"/>
    <w:pPr>
      <w:widowControl/>
      <w:spacing w:before="100" w:beforeAutospacing="1" w:after="100" w:afterAutospacing="1"/>
      <w:jc w:val="left"/>
    </w:pPr>
    <w:rPr>
      <w:rFonts w:ascii="&amp;#23435;&amp;#20307;" w:hAnsi="&amp;#23435;&amp;#20307;"/>
      <w:kern w:val="0"/>
      <w:sz w:val="18"/>
      <w:szCs w:val="18"/>
    </w:rPr>
  </w:style>
  <w:style w:type="paragraph" w:styleId="12">
    <w:name w:val="Body Text First Indent"/>
    <w:basedOn w:val="4"/>
    <w:next w:val="13"/>
    <w:autoRedefine/>
    <w:qFormat/>
    <w:uiPriority w:val="0"/>
    <w:pPr>
      <w:spacing w:line="312" w:lineRule="auto"/>
      <w:ind w:firstLine="420"/>
    </w:pPr>
    <w:rPr>
      <w:rFonts w:ascii="Times New Roman" w:hAnsi="Times New Roman" w:eastAsia="宋体" w:cs="Times New Roman"/>
    </w:rPr>
  </w:style>
  <w:style w:type="paragraph" w:styleId="13">
    <w:name w:val="Body Text First Indent 2"/>
    <w:basedOn w:val="5"/>
    <w:autoRedefine/>
    <w:qFormat/>
    <w:uiPriority w:val="0"/>
    <w:pPr>
      <w:ind w:firstLine="420" w:firstLineChars="200"/>
    </w:pPr>
  </w:style>
  <w:style w:type="table" w:styleId="15">
    <w:name w:val="Table Grid"/>
    <w:basedOn w:val="14"/>
    <w:autoRedefine/>
    <w:unhideWhenUsed/>
    <w:qFormat/>
    <w:uiPriority w:val="0"/>
    <w:rPr>
      <w:rFonts w:ascii="Times New Roman" w:hAnsi="Times New Roman"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7">
    <w:name w:val="Hyperlink"/>
    <w:basedOn w:val="16"/>
    <w:autoRedefine/>
    <w:qFormat/>
    <w:uiPriority w:val="99"/>
    <w:rPr>
      <w:color w:val="333333"/>
      <w:u w:val="none"/>
    </w:rPr>
  </w:style>
  <w:style w:type="paragraph" w:styleId="18">
    <w:name w:val="No Spacing"/>
    <w:autoRedefine/>
    <w:qFormat/>
    <w:uiPriority w:val="0"/>
    <w:rPr>
      <w:rFonts w:ascii="Calibri" w:hAnsi="Calibri" w:cs="Calibri" w:eastAsiaTheme="minorEastAsia"/>
      <w:kern w:val="2"/>
      <w:sz w:val="22"/>
      <w:szCs w:val="22"/>
      <w:lang w:val="en-US" w:eastAsia="zh-CN" w:bidi="ar-SA"/>
    </w:rPr>
  </w:style>
  <w:style w:type="paragraph" w:customStyle="1" w:styleId="19">
    <w:name w:val="WPSOffice手动目录 1"/>
    <w:autoRedefine/>
    <w:qFormat/>
    <w:uiPriority w:val="0"/>
    <w:pPr>
      <w:ind w:leftChars="0"/>
    </w:pPr>
    <w:rPr>
      <w:rFonts w:ascii="Times New Roman" w:hAnsi="Times New Roman" w:eastAsia="宋体" w:cs="Times New Roman"/>
      <w:sz w:val="20"/>
      <w:szCs w:val="20"/>
    </w:rPr>
  </w:style>
  <w:style w:type="paragraph" w:customStyle="1" w:styleId="20">
    <w:name w:val="Table Paragraph"/>
    <w:basedOn w:val="1"/>
    <w:autoRedefine/>
    <w:qFormat/>
    <w:uiPriority w:val="1"/>
    <w:rPr>
      <w:rFonts w:ascii="楷体" w:hAnsi="楷体" w:eastAsia="楷体" w:cs="楷体"/>
      <w:lang w:val="zh-CN" w:eastAsia="zh-CN" w:bidi="zh-CN"/>
    </w:rPr>
  </w:style>
  <w:style w:type="paragraph" w:customStyle="1" w:styleId="21">
    <w:name w:val="无间隔1"/>
    <w:autoRedefine/>
    <w:qFormat/>
    <w:uiPriority w:val="0"/>
    <w:pPr>
      <w:widowControl w:val="0"/>
      <w:jc w:val="both"/>
    </w:pPr>
    <w:rPr>
      <w:rFonts w:ascii="Calibri" w:hAnsi="Calibri" w:eastAsia="宋体" w:cs="Times New Roman"/>
      <w:kern w:val="2"/>
      <w:sz w:val="21"/>
      <w:szCs w:val="22"/>
      <w:lang w:val="en-US" w:eastAsia="zh-CN" w:bidi="ar-SA"/>
    </w:rPr>
  </w:style>
  <w:style w:type="paragraph" w:styleId="22">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73</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2024-03-11T01:36:00Z</dcterms:created>
  <dc:creator>陕西德信招标有限公司</dc:creator>
  <cp:lastModifiedBy>李栎淳</cp:lastModifiedBy>
  <dcterms:modified xsi:type="dcterms:W3CDTF">2024-04-03T03:22:23Z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4A0F805E8DDC4EA68E7F5789C8357D23_13</vt:lpwstr>
  </property>
</Properties>
</file>