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3728E">
      <w:pPr>
        <w:spacing w:before="74" w:line="227" w:lineRule="auto"/>
        <w:jc w:val="center"/>
        <w:rPr>
          <w:rFonts w:hint="eastAsia" w:ascii="仿宋" w:hAnsi="仿宋" w:eastAsia="仿宋" w:cs="仿宋"/>
          <w:b/>
          <w:bCs/>
          <w:color w:val="auto"/>
          <w:spacing w:val="9"/>
          <w:sz w:val="30"/>
          <w:szCs w:val="30"/>
          <w:highlight w:val="none"/>
          <w:lang w:eastAsia="zh-CN"/>
        </w:rPr>
      </w:pPr>
      <w:r>
        <w:rPr>
          <w:rFonts w:hint="eastAsia" w:ascii="仿宋" w:hAnsi="仿宋" w:eastAsia="仿宋" w:cs="仿宋"/>
          <w:b/>
          <w:bCs/>
          <w:color w:val="auto"/>
          <w:spacing w:val="9"/>
          <w:sz w:val="30"/>
          <w:szCs w:val="30"/>
          <w:highlight w:val="none"/>
          <w:lang w:eastAsia="zh-CN"/>
        </w:rPr>
        <w:t>汉滨区第一医院飞利浦UNIQ FD20数字减影血管机(含球管)</w:t>
      </w:r>
    </w:p>
    <w:p w14:paraId="5F2A5E4B">
      <w:pPr>
        <w:spacing w:before="74" w:line="227" w:lineRule="auto"/>
        <w:jc w:val="center"/>
        <w:rPr>
          <w:rFonts w:hint="eastAsia" w:ascii="仿宋" w:hAnsi="仿宋" w:eastAsia="仿宋" w:cs="仿宋"/>
          <w:b/>
          <w:bCs/>
          <w:color w:val="auto"/>
          <w:spacing w:val="8"/>
          <w:sz w:val="30"/>
          <w:szCs w:val="30"/>
          <w:highlight w:val="none"/>
        </w:rPr>
      </w:pPr>
      <w:r>
        <w:rPr>
          <w:rFonts w:hint="eastAsia" w:ascii="仿宋" w:hAnsi="仿宋" w:eastAsia="仿宋" w:cs="仿宋"/>
          <w:b/>
          <w:bCs/>
          <w:color w:val="auto"/>
          <w:spacing w:val="9"/>
          <w:sz w:val="30"/>
          <w:szCs w:val="30"/>
          <w:highlight w:val="none"/>
          <w:lang w:eastAsia="zh-CN"/>
        </w:rPr>
        <w:t>维修保养服务采购项目招标公告</w:t>
      </w:r>
    </w:p>
    <w:p w14:paraId="6716B5F8">
      <w:pPr>
        <w:pStyle w:val="8"/>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项目概况</w:t>
      </w:r>
    </w:p>
    <w:p w14:paraId="1E354378">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飞利浦UNIQFD20数字减影血管机(含球管)维修保养服务采购项目招标项目的潜在投标人应在全国公共资源交易平台 (陕西省.安康市)获取招标文件，并于 2024年12月31日 14时00分 （北京时间）前递交投标文件。</w:t>
      </w:r>
    </w:p>
    <w:p w14:paraId="6CE0DC0B">
      <w:pPr>
        <w:pStyle w:val="8"/>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一、项目基本情况</w:t>
      </w:r>
    </w:p>
    <w:p w14:paraId="5730199E">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项目编号：FDDL-2024164</w:t>
      </w:r>
    </w:p>
    <w:p w14:paraId="6AB5A60B">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项目名称：飞利浦UNIQFD20数字减影血管机(含球管)维修保养服务采购项目</w:t>
      </w:r>
    </w:p>
    <w:p w14:paraId="268D0FAB">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采购方式：公开招标</w:t>
      </w:r>
    </w:p>
    <w:p w14:paraId="3CCF06DD">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预算金额：2,400,000.00元</w:t>
      </w:r>
    </w:p>
    <w:p w14:paraId="7FB77124">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采购需求：</w:t>
      </w:r>
    </w:p>
    <w:p w14:paraId="52263C65">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合同包1(汉滨区第一医院飞利浦UNIQ FD20数字减影血管机(含球管)维修保养服务采购项目):</w:t>
      </w:r>
    </w:p>
    <w:p w14:paraId="5A75C3BB">
      <w:pPr>
        <w:pStyle w:val="8"/>
        <w:spacing w:line="360" w:lineRule="auto"/>
        <w:ind w:firstLine="630"/>
        <w:rPr>
          <w:rFonts w:hint="eastAsia" w:ascii="仿宋" w:hAnsi="仿宋" w:eastAsia="仿宋" w:cs="仿宋"/>
          <w:sz w:val="24"/>
          <w:szCs w:val="24"/>
        </w:rPr>
      </w:pPr>
      <w:r>
        <w:rPr>
          <w:rFonts w:hint="eastAsia" w:ascii="仿宋" w:hAnsi="仿宋" w:eastAsia="仿宋" w:cs="仿宋"/>
          <w:sz w:val="24"/>
          <w:szCs w:val="24"/>
        </w:rPr>
        <w:t>合同包预算金额：2,400,000.00元</w:t>
      </w:r>
    </w:p>
    <w:tbl>
      <w:tblPr>
        <w:tblStyle w:val="6"/>
        <w:tblW w:w="1000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5"/>
        <w:gridCol w:w="1360"/>
        <w:gridCol w:w="2053"/>
        <w:gridCol w:w="1107"/>
        <w:gridCol w:w="1493"/>
        <w:gridCol w:w="1707"/>
        <w:gridCol w:w="1253"/>
      </w:tblGrid>
      <w:tr w14:paraId="47E11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28" w:hRule="atLeast"/>
        </w:trPr>
        <w:tc>
          <w:tcPr>
            <w:tcW w:w="1035" w:type="dxa"/>
            <w:vAlign w:val="center"/>
          </w:tcPr>
          <w:p w14:paraId="2443E660">
            <w:pPr>
              <w:pStyle w:val="8"/>
              <w:spacing w:line="360" w:lineRule="auto"/>
              <w:jc w:val="center"/>
              <w:rPr>
                <w:rFonts w:hint="eastAsia" w:ascii="仿宋" w:hAnsi="仿宋" w:eastAsia="仿宋" w:cs="仿宋"/>
                <w:sz w:val="24"/>
                <w:szCs w:val="24"/>
              </w:rPr>
            </w:pPr>
            <w:r>
              <w:rPr>
                <w:rFonts w:hint="eastAsia" w:ascii="仿宋" w:hAnsi="仿宋" w:eastAsia="仿宋" w:cs="仿宋"/>
                <w:sz w:val="24"/>
                <w:szCs w:val="24"/>
              </w:rPr>
              <w:t>品目号</w:t>
            </w:r>
          </w:p>
        </w:tc>
        <w:tc>
          <w:tcPr>
            <w:tcW w:w="1360" w:type="dxa"/>
            <w:vAlign w:val="center"/>
          </w:tcPr>
          <w:p w14:paraId="4829BB98">
            <w:pPr>
              <w:pStyle w:val="8"/>
              <w:spacing w:line="360" w:lineRule="auto"/>
              <w:jc w:val="center"/>
              <w:rPr>
                <w:rFonts w:hint="eastAsia" w:ascii="仿宋" w:hAnsi="仿宋" w:eastAsia="仿宋" w:cs="仿宋"/>
                <w:sz w:val="24"/>
                <w:szCs w:val="24"/>
              </w:rPr>
            </w:pPr>
            <w:r>
              <w:rPr>
                <w:rFonts w:hint="eastAsia" w:ascii="仿宋" w:hAnsi="仿宋" w:eastAsia="仿宋" w:cs="仿宋"/>
                <w:sz w:val="24"/>
                <w:szCs w:val="24"/>
              </w:rPr>
              <w:t>品目名称</w:t>
            </w:r>
          </w:p>
        </w:tc>
        <w:tc>
          <w:tcPr>
            <w:tcW w:w="2053" w:type="dxa"/>
            <w:vAlign w:val="center"/>
          </w:tcPr>
          <w:p w14:paraId="50C682AD">
            <w:pPr>
              <w:pStyle w:val="8"/>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采购标的</w:t>
            </w:r>
          </w:p>
        </w:tc>
        <w:tc>
          <w:tcPr>
            <w:tcW w:w="1107" w:type="dxa"/>
            <w:vAlign w:val="center"/>
          </w:tcPr>
          <w:p w14:paraId="6661009A">
            <w:pPr>
              <w:pStyle w:val="8"/>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p w14:paraId="3B395F6A">
            <w:pPr>
              <w:pStyle w:val="8"/>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w:t>
            </w:r>
          </w:p>
        </w:tc>
        <w:tc>
          <w:tcPr>
            <w:tcW w:w="1493" w:type="dxa"/>
            <w:vAlign w:val="center"/>
          </w:tcPr>
          <w:p w14:paraId="2BDDF216">
            <w:pPr>
              <w:pStyle w:val="8"/>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707" w:type="dxa"/>
            <w:vAlign w:val="center"/>
          </w:tcPr>
          <w:p w14:paraId="3E7C6525">
            <w:pPr>
              <w:pStyle w:val="8"/>
              <w:spacing w:line="360" w:lineRule="auto"/>
              <w:jc w:val="center"/>
              <w:rPr>
                <w:rFonts w:hint="eastAsia" w:ascii="仿宋" w:hAnsi="仿宋" w:eastAsia="仿宋" w:cs="仿宋"/>
                <w:sz w:val="24"/>
                <w:szCs w:val="24"/>
              </w:rPr>
            </w:pPr>
            <w:r>
              <w:rPr>
                <w:rFonts w:hint="eastAsia" w:ascii="仿宋" w:hAnsi="仿宋" w:eastAsia="仿宋" w:cs="仿宋"/>
                <w:sz w:val="24"/>
                <w:szCs w:val="24"/>
              </w:rPr>
              <w:t>品目预算(元)</w:t>
            </w:r>
          </w:p>
        </w:tc>
        <w:tc>
          <w:tcPr>
            <w:tcW w:w="1253" w:type="dxa"/>
            <w:vAlign w:val="center"/>
          </w:tcPr>
          <w:p w14:paraId="42B4E2E2">
            <w:pPr>
              <w:pStyle w:val="8"/>
              <w:spacing w:line="360" w:lineRule="auto"/>
              <w:jc w:val="center"/>
              <w:rPr>
                <w:rFonts w:hint="eastAsia" w:ascii="仿宋" w:hAnsi="仿宋" w:eastAsia="仿宋" w:cs="仿宋"/>
                <w:sz w:val="24"/>
                <w:szCs w:val="24"/>
              </w:rPr>
            </w:pPr>
            <w:r>
              <w:rPr>
                <w:rFonts w:hint="eastAsia" w:ascii="仿宋" w:hAnsi="仿宋" w:eastAsia="仿宋" w:cs="仿宋"/>
                <w:sz w:val="24"/>
                <w:szCs w:val="24"/>
              </w:rPr>
              <w:t>最高限价</w:t>
            </w:r>
          </w:p>
          <w:p w14:paraId="1FD8A470">
            <w:pPr>
              <w:pStyle w:val="8"/>
              <w:spacing w:line="360" w:lineRule="auto"/>
              <w:jc w:val="center"/>
              <w:rPr>
                <w:rFonts w:hint="eastAsia" w:ascii="仿宋" w:hAnsi="仿宋" w:eastAsia="仿宋" w:cs="仿宋"/>
                <w:sz w:val="24"/>
                <w:szCs w:val="24"/>
              </w:rPr>
            </w:pPr>
            <w:r>
              <w:rPr>
                <w:rFonts w:hint="eastAsia" w:ascii="仿宋" w:hAnsi="仿宋" w:eastAsia="仿宋" w:cs="仿宋"/>
                <w:sz w:val="24"/>
                <w:szCs w:val="24"/>
              </w:rPr>
              <w:t>(元)</w:t>
            </w:r>
          </w:p>
        </w:tc>
      </w:tr>
      <w:tr w14:paraId="09195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87" w:hRule="atLeast"/>
        </w:trPr>
        <w:tc>
          <w:tcPr>
            <w:tcW w:w="1035" w:type="dxa"/>
            <w:vAlign w:val="center"/>
          </w:tcPr>
          <w:p w14:paraId="193C0DBD">
            <w:pPr>
              <w:pStyle w:val="8"/>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360" w:type="dxa"/>
            <w:vAlign w:val="center"/>
          </w:tcPr>
          <w:p w14:paraId="2D7E04AB">
            <w:pPr>
              <w:pStyle w:val="8"/>
              <w:spacing w:line="360" w:lineRule="auto"/>
              <w:jc w:val="center"/>
              <w:rPr>
                <w:rFonts w:hint="eastAsia" w:ascii="仿宋" w:hAnsi="仿宋" w:eastAsia="仿宋" w:cs="仿宋"/>
                <w:sz w:val="24"/>
                <w:szCs w:val="24"/>
              </w:rPr>
            </w:pPr>
            <w:r>
              <w:rPr>
                <w:rFonts w:hint="eastAsia" w:ascii="仿宋" w:hAnsi="仿宋" w:eastAsia="仿宋" w:cs="仿宋"/>
                <w:sz w:val="24"/>
                <w:szCs w:val="24"/>
              </w:rPr>
              <w:t>医疗设备维修和保养服务</w:t>
            </w:r>
          </w:p>
        </w:tc>
        <w:tc>
          <w:tcPr>
            <w:tcW w:w="2053" w:type="dxa"/>
            <w:vAlign w:val="center"/>
          </w:tcPr>
          <w:p w14:paraId="1810A53C">
            <w:pPr>
              <w:pStyle w:val="8"/>
              <w:spacing w:line="360" w:lineRule="auto"/>
              <w:jc w:val="center"/>
              <w:rPr>
                <w:rFonts w:hint="eastAsia" w:ascii="仿宋" w:hAnsi="仿宋" w:eastAsia="仿宋" w:cs="仿宋"/>
                <w:sz w:val="24"/>
                <w:szCs w:val="24"/>
              </w:rPr>
            </w:pPr>
            <w:r>
              <w:rPr>
                <w:rFonts w:hint="eastAsia" w:ascii="仿宋" w:hAnsi="仿宋" w:eastAsia="仿宋" w:cs="仿宋"/>
                <w:sz w:val="24"/>
                <w:szCs w:val="24"/>
              </w:rPr>
              <w:t>飞利浦UNIQ FD20血管机（含球管）维修保养服务</w:t>
            </w:r>
          </w:p>
        </w:tc>
        <w:tc>
          <w:tcPr>
            <w:tcW w:w="1107" w:type="dxa"/>
            <w:vAlign w:val="center"/>
          </w:tcPr>
          <w:p w14:paraId="05CEEFE8">
            <w:pPr>
              <w:pStyle w:val="8"/>
              <w:spacing w:line="360" w:lineRule="auto"/>
              <w:jc w:val="center"/>
              <w:rPr>
                <w:rFonts w:hint="eastAsia" w:ascii="仿宋" w:hAnsi="仿宋" w:eastAsia="仿宋" w:cs="仿宋"/>
                <w:sz w:val="24"/>
                <w:szCs w:val="24"/>
              </w:rPr>
            </w:pPr>
            <w:r>
              <w:rPr>
                <w:rFonts w:hint="eastAsia" w:ascii="仿宋" w:hAnsi="仿宋" w:eastAsia="仿宋" w:cs="仿宋"/>
                <w:sz w:val="24"/>
                <w:szCs w:val="24"/>
              </w:rPr>
              <w:t>1(项)</w:t>
            </w:r>
          </w:p>
        </w:tc>
        <w:tc>
          <w:tcPr>
            <w:tcW w:w="1493" w:type="dxa"/>
            <w:vAlign w:val="center"/>
          </w:tcPr>
          <w:p w14:paraId="0C79EA85">
            <w:pPr>
              <w:pStyle w:val="8"/>
              <w:spacing w:line="360" w:lineRule="auto"/>
              <w:jc w:val="center"/>
              <w:rPr>
                <w:rFonts w:hint="eastAsia" w:ascii="仿宋" w:hAnsi="仿宋" w:eastAsia="仿宋" w:cs="仿宋"/>
                <w:sz w:val="24"/>
                <w:szCs w:val="24"/>
              </w:rPr>
            </w:pPr>
            <w:r>
              <w:rPr>
                <w:rFonts w:hint="eastAsia" w:ascii="仿宋" w:hAnsi="仿宋" w:eastAsia="仿宋" w:cs="仿宋"/>
                <w:sz w:val="24"/>
                <w:szCs w:val="24"/>
              </w:rPr>
              <w:t>详见采购文件</w:t>
            </w:r>
          </w:p>
        </w:tc>
        <w:tc>
          <w:tcPr>
            <w:tcW w:w="1707" w:type="dxa"/>
            <w:vAlign w:val="center"/>
          </w:tcPr>
          <w:p w14:paraId="4B726E79">
            <w:pPr>
              <w:pStyle w:val="8"/>
              <w:spacing w:line="360" w:lineRule="auto"/>
              <w:jc w:val="center"/>
              <w:rPr>
                <w:rFonts w:hint="eastAsia" w:ascii="仿宋" w:hAnsi="仿宋" w:eastAsia="仿宋" w:cs="仿宋"/>
                <w:sz w:val="24"/>
                <w:szCs w:val="24"/>
              </w:rPr>
            </w:pPr>
            <w:r>
              <w:rPr>
                <w:rFonts w:hint="eastAsia" w:ascii="仿宋" w:hAnsi="仿宋" w:eastAsia="仿宋" w:cs="仿宋"/>
                <w:sz w:val="24"/>
                <w:szCs w:val="24"/>
              </w:rPr>
              <w:t>2,400,000.00</w:t>
            </w:r>
          </w:p>
        </w:tc>
        <w:tc>
          <w:tcPr>
            <w:tcW w:w="1253" w:type="dxa"/>
            <w:vAlign w:val="center"/>
          </w:tcPr>
          <w:p w14:paraId="662AC61D">
            <w:pPr>
              <w:pStyle w:val="8"/>
              <w:spacing w:line="360" w:lineRule="auto"/>
              <w:jc w:val="center"/>
              <w:rPr>
                <w:rFonts w:hint="eastAsia" w:ascii="仿宋" w:hAnsi="仿宋" w:eastAsia="仿宋" w:cs="仿宋"/>
                <w:sz w:val="24"/>
                <w:szCs w:val="24"/>
              </w:rPr>
            </w:pPr>
            <w:r>
              <w:rPr>
                <w:rFonts w:hint="eastAsia" w:ascii="仿宋" w:hAnsi="仿宋" w:eastAsia="仿宋" w:cs="仿宋"/>
                <w:sz w:val="24"/>
                <w:szCs w:val="24"/>
              </w:rPr>
              <w:t>-</w:t>
            </w:r>
          </w:p>
        </w:tc>
      </w:tr>
    </w:tbl>
    <w:p w14:paraId="01464A27">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本合同包不接受联合体投标</w:t>
      </w:r>
    </w:p>
    <w:p w14:paraId="0E0CCF58">
      <w:pPr>
        <w:pStyle w:val="8"/>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合同履行期限：自合同签订之日起三年</w:t>
      </w:r>
    </w:p>
    <w:p w14:paraId="436BEF9C">
      <w:pPr>
        <w:pStyle w:val="8"/>
        <w:spacing w:line="360" w:lineRule="auto"/>
        <w:rPr>
          <w:rFonts w:hint="eastAsia" w:ascii="仿宋" w:hAnsi="仿宋" w:eastAsia="仿宋" w:cs="仿宋"/>
          <w:sz w:val="24"/>
          <w:szCs w:val="24"/>
        </w:rPr>
      </w:pPr>
      <w:r>
        <w:rPr>
          <w:rFonts w:hint="eastAsia" w:ascii="仿宋" w:hAnsi="仿宋" w:eastAsia="仿宋" w:cs="仿宋"/>
          <w:b/>
          <w:sz w:val="24"/>
          <w:szCs w:val="24"/>
        </w:rPr>
        <w:t>二、申请人的资格要求：</w:t>
      </w:r>
    </w:p>
    <w:p w14:paraId="4981BB55">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0958590E">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077AF9C4">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合同包1(汉滨区第一医院飞利浦UNIQ FD20数字减影血管机(含球管)维修保养服务采购项目)落实政府采购政策需满足的资格要求如下:</w:t>
      </w:r>
    </w:p>
    <w:p w14:paraId="5D74D1F2">
      <w:pPr>
        <w:pStyle w:val="8"/>
        <w:spacing w:line="360" w:lineRule="auto"/>
        <w:ind w:left="480" w:firstLine="480" w:firstLineChars="200"/>
        <w:rPr>
          <w:rFonts w:hint="eastAsia" w:ascii="仿宋" w:hAnsi="仿宋" w:eastAsia="仿宋" w:cs="仿宋"/>
          <w:sz w:val="24"/>
          <w:szCs w:val="24"/>
        </w:rPr>
      </w:pPr>
      <w:r>
        <w:rPr>
          <w:rFonts w:hint="eastAsia" w:ascii="仿宋" w:hAnsi="仿宋" w:eastAsia="仿宋" w:cs="仿宋"/>
          <w:sz w:val="24"/>
          <w:szCs w:val="24"/>
        </w:rPr>
        <w:t xml:space="preserve">1、《政府采购促进中小企业发展管理办法》（财库〔2020〕46号）、财政部关于进一步加大政府采购支持中小企业力度的通知（财库〔2022〕19号）； </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2、《财政部 司法部关于政府采购支持监狱企业发展有关问题的通知》（财库〔2014〕68号）； </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3、《财政部 发展改革委 生态环境部 市场监管总局关于调整优化节能产品 环境标志产品政府采购执行机制的通知》（财库〔2019〕9号）；</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4、《财政部 国家发展改革委关于印发〈节能产品政府采购实施意见〉的通知》（财库〔2004〕185号）；</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5、《环境标志产品政府采购实施的意见》（财库〔2006〕90号）；</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6、《三部门联合发布关于促进残疾人就业政府采购政策的通知》（财库〔2017〕141号）；</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7、《关于运用政府采购政策支持乡村产业振兴的通知》（财库〔2021〕19号）；</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8、《国务院办公厅关于建立政府强制采购节能产品制度的通知》（国办发〔2007〕51号）；</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9、陕西省财政厅关于印发《陕西省中小企业政府采购信用融资办法》（陕财办采〔2018〕23号）；</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10、陕西省财政厅《关于进一步加强政府绿色采购有关问题的通知》陕财办采〔2021〕29号。</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11、其他需要落实的政府采购政策。</w:t>
      </w:r>
    </w:p>
    <w:p w14:paraId="1A7349E8">
      <w:pPr>
        <w:pStyle w:val="8"/>
        <w:spacing w:line="360" w:lineRule="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354D3943">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合同包1(汉滨区第一医院飞利浦UNIQ FD20数字减影血管机(含球管)维修保养服务采购项目)特定资格要求如下:</w:t>
      </w:r>
    </w:p>
    <w:p w14:paraId="2CD007B8">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（2）法定代表人或负责人授权书（附法定代表人或负责人身份证复印件）及被授权人身份证；（法定代表人直接参加投标只须提供法定代表人身份证）；</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（3）供应商为制造商参与投标的提供医疗器械生产许可证或医疗器械生产备案证；代理或经销商参与投标的提供医疗器械经营许可证或医疗器械经营备案凭证；</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（4）财务状况：提供 2023年度经审计的财务会计报告（至少包括审计报告、资产负债表和利润表，成立时间至提交投标文件截止时间不足一年的可提供成立后任意时段的资产负债表）；或其基本存款账户开户银行出具的资信证明及基本存款账户开户许可证；或政府采购信用担保机构出具的投标担保函。</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（5）税收缴纳证明：提供 2023年12月至今内任意一个月的企业依法交纳税收的完税证明材料。</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（6）依法交纳社会保障资金的证明材料：提供社会保障资金缴存单据或社保机构开具的2023年12月至今任意一个月社会保险参保缴费情况证明，依法不需要缴纳社会保障资金的单位应提供相关证明材料；</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（7）参加政府采购活动前3年内在经营活动中没有重大违法记录的书面声明；</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8）供应商不得为“信用中国”网（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（9）提供具有履行本合同所必需的货物和专业技术能力的说明及承诺;</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（10）本项目不接受联合体投标，单位负责人为同一人或者存在直接控股、管理关系的不同供应商，不得参加同一合同项下的政府采购活动。</w:t>
      </w:r>
    </w:p>
    <w:p w14:paraId="539F9D2F">
      <w:pPr>
        <w:pStyle w:val="8"/>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三、获取招标文件</w:t>
      </w:r>
    </w:p>
    <w:p w14:paraId="200F2DC5">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时间： 2024年12月1</w:t>
      </w:r>
      <w:r>
        <w:rPr>
          <w:rFonts w:hint="eastAsia" w:ascii="仿宋" w:hAnsi="仿宋" w:eastAsia="仿宋" w:cs="仿宋"/>
          <w:sz w:val="24"/>
          <w:szCs w:val="24"/>
          <w:lang w:val="en-US" w:eastAsia="zh-CN"/>
        </w:rPr>
        <w:t>1</w:t>
      </w:r>
      <w:r>
        <w:rPr>
          <w:rFonts w:hint="eastAsia" w:ascii="仿宋" w:hAnsi="仿宋" w:eastAsia="仿宋" w:cs="仿宋"/>
          <w:sz w:val="24"/>
          <w:szCs w:val="24"/>
        </w:rPr>
        <w:t>日 至 2024年12月1</w:t>
      </w:r>
      <w:r>
        <w:rPr>
          <w:rFonts w:hint="eastAsia" w:ascii="仿宋" w:hAnsi="仿宋" w:eastAsia="仿宋" w:cs="仿宋"/>
          <w:sz w:val="24"/>
          <w:szCs w:val="24"/>
          <w:lang w:val="en-US" w:eastAsia="zh-CN"/>
        </w:rPr>
        <w:t>7</w:t>
      </w:r>
      <w:r>
        <w:rPr>
          <w:rFonts w:hint="eastAsia" w:ascii="仿宋" w:hAnsi="仿宋" w:eastAsia="仿宋" w:cs="仿宋"/>
          <w:sz w:val="24"/>
          <w:szCs w:val="24"/>
        </w:rPr>
        <w:t>日 ，每天上午 08:00:00 至 12:00:00 ，下午 12:00:00 至 18:00:00 （北京时间）</w:t>
      </w:r>
    </w:p>
    <w:p w14:paraId="1DFC2501">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途径：全国公共资源交易平台 (陕西省.安康市)</w:t>
      </w:r>
    </w:p>
    <w:p w14:paraId="30480880">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方式：在线获取</w:t>
      </w:r>
    </w:p>
    <w:p w14:paraId="0961FE80">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售价： 0元</w:t>
      </w:r>
    </w:p>
    <w:p w14:paraId="28442C98">
      <w:pPr>
        <w:pStyle w:val="8"/>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四、提交投标文件截止时间、开标时间和地点</w:t>
      </w:r>
    </w:p>
    <w:p w14:paraId="0653163A">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时间： 2024年12月31日 14时00分00秒 （北京时间）</w:t>
      </w:r>
    </w:p>
    <w:p w14:paraId="017DCCEB">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提交投标文件地点：全国公共资源交易平台(陕西省.安康市)</w:t>
      </w:r>
    </w:p>
    <w:p w14:paraId="5858783F">
      <w:pPr>
        <w:pStyle w:val="8"/>
        <w:spacing w:line="360" w:lineRule="auto"/>
        <w:rPr>
          <w:rFonts w:hint="eastAsia" w:ascii="仿宋" w:hAnsi="仿宋" w:eastAsia="仿宋" w:cs="仿宋"/>
          <w:sz w:val="24"/>
          <w:szCs w:val="24"/>
        </w:rPr>
      </w:pPr>
      <w:r>
        <w:rPr>
          <w:rFonts w:hint="eastAsia" w:ascii="仿宋" w:hAnsi="仿宋" w:eastAsia="仿宋" w:cs="仿宋"/>
          <w:sz w:val="24"/>
          <w:szCs w:val="24"/>
        </w:rPr>
        <w:t>开标地点：本项目采用电子化投标及远程不见面开标, “不见面开标大厅”登录网址：http://219.145.206.209/BidOpeningHall/bidopeninghallaction/hall/login</w:t>
      </w:r>
    </w:p>
    <w:p w14:paraId="4CD3967A">
      <w:pPr>
        <w:pStyle w:val="8"/>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五、公告期限</w:t>
      </w:r>
    </w:p>
    <w:p w14:paraId="345E8CB1">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自本公告发布之日起5个工作日。</w:t>
      </w:r>
    </w:p>
    <w:p w14:paraId="27FA7036">
      <w:pPr>
        <w:pStyle w:val="8"/>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六、其他补充事宜</w:t>
      </w:r>
    </w:p>
    <w:p w14:paraId="470EB2E1">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（1）报名登记：供应商使用捆绑 CA 证书登录安康市公共资源交易中心（http://ak.sxggzyjy.cn/），选择电子交易平台中的陕西政府采购交易系统（http://www.sxggzyjy.cn:9002/TPBidder）进行登录，登录后选择“交易乙方”身份进入供应商界面进行报名。（2）下载文件：供应商报名登记后，在报名期限内登录安康市公共资源交易中心（http://ak.sxggzyjy.cn/），选择“交易乙方”身份进入投标人界面下载磋商文件。（3）本项目采用电子化投标的方式，相关操作流程详见全国公共资源交易平台（陕西省）网站[服务指南-下载专区]中的《陕西省公共资源交易中心政府采购项目投标指南》；（4）电子招标文件技术支持：4009280095、4009980000。</w:t>
      </w:r>
    </w:p>
    <w:p w14:paraId="4B5432C9">
      <w:pPr>
        <w:pStyle w:val="8"/>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七、对本次招标提出询问，请按以下方式联系。</w:t>
      </w:r>
    </w:p>
    <w:p w14:paraId="22FBC11E">
      <w:pPr>
        <w:pStyle w:val="8"/>
        <w:spacing w:line="360" w:lineRule="auto"/>
        <w:ind w:firstLine="482" w:firstLineChars="200"/>
        <w:outlineLvl w:val="5"/>
        <w:rPr>
          <w:rFonts w:hint="eastAsia" w:ascii="仿宋" w:hAnsi="仿宋" w:eastAsia="仿宋" w:cs="仿宋"/>
          <w:sz w:val="24"/>
          <w:szCs w:val="24"/>
        </w:rPr>
      </w:pPr>
      <w:r>
        <w:rPr>
          <w:rFonts w:hint="eastAsia" w:ascii="仿宋" w:hAnsi="仿宋" w:eastAsia="仿宋" w:cs="仿宋"/>
          <w:b/>
          <w:sz w:val="24"/>
          <w:szCs w:val="24"/>
        </w:rPr>
        <w:t>1.采购人信息</w:t>
      </w:r>
    </w:p>
    <w:p w14:paraId="7EC41CEF">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名称：汉滨区第一医院</w:t>
      </w:r>
    </w:p>
    <w:p w14:paraId="0A6E2138">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地址：西大街金银巷46号</w:t>
      </w:r>
    </w:p>
    <w:p w14:paraId="5095A81A">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联系方式：15229990690</w:t>
      </w:r>
    </w:p>
    <w:p w14:paraId="2A8CF11D">
      <w:pPr>
        <w:pStyle w:val="8"/>
        <w:spacing w:line="360" w:lineRule="auto"/>
        <w:ind w:firstLine="482" w:firstLineChars="200"/>
        <w:outlineLvl w:val="5"/>
        <w:rPr>
          <w:rFonts w:hint="eastAsia" w:ascii="仿宋" w:hAnsi="仿宋" w:eastAsia="仿宋" w:cs="仿宋"/>
          <w:sz w:val="24"/>
          <w:szCs w:val="24"/>
        </w:rPr>
      </w:pPr>
      <w:r>
        <w:rPr>
          <w:rFonts w:hint="eastAsia" w:ascii="仿宋" w:hAnsi="仿宋" w:eastAsia="仿宋" w:cs="仿宋"/>
          <w:b/>
          <w:sz w:val="24"/>
          <w:szCs w:val="24"/>
        </w:rPr>
        <w:t>2.采购代理机构信息</w:t>
      </w:r>
    </w:p>
    <w:p w14:paraId="2334DAA7">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名称：陕西方得项目管理有限公司</w:t>
      </w:r>
    </w:p>
    <w:p w14:paraId="1AA4D4BE">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地址：陕西省安康市汉滨区滨江大道汉江大剧院西区三楼</w:t>
      </w:r>
      <w:bookmarkStart w:id="0" w:name="_GoBack"/>
      <w:bookmarkEnd w:id="0"/>
    </w:p>
    <w:p w14:paraId="648F79CB">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联系方式：13038911990</w:t>
      </w:r>
    </w:p>
    <w:p w14:paraId="6EA6914F">
      <w:pPr>
        <w:pStyle w:val="8"/>
        <w:spacing w:line="360" w:lineRule="auto"/>
        <w:ind w:firstLine="482" w:firstLineChars="200"/>
        <w:outlineLvl w:val="5"/>
        <w:rPr>
          <w:rFonts w:hint="eastAsia" w:ascii="仿宋" w:hAnsi="仿宋" w:eastAsia="仿宋" w:cs="仿宋"/>
          <w:sz w:val="24"/>
          <w:szCs w:val="24"/>
        </w:rPr>
      </w:pPr>
      <w:r>
        <w:rPr>
          <w:rFonts w:hint="eastAsia" w:ascii="仿宋" w:hAnsi="仿宋" w:eastAsia="仿宋" w:cs="仿宋"/>
          <w:b/>
          <w:sz w:val="24"/>
          <w:szCs w:val="24"/>
        </w:rPr>
        <w:t>3.项目联系方式</w:t>
      </w:r>
    </w:p>
    <w:p w14:paraId="19CD0DB2">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项目联系人：沈川红</w:t>
      </w:r>
    </w:p>
    <w:p w14:paraId="75059069">
      <w:pPr>
        <w:pStyle w:val="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电话：13038911990</w:t>
      </w:r>
    </w:p>
    <w:p w14:paraId="79A74D86">
      <w:pPr>
        <w:pStyle w:val="8"/>
        <w:spacing w:line="360" w:lineRule="auto"/>
        <w:jc w:val="right"/>
        <w:rPr>
          <w:rFonts w:hint="eastAsia" w:ascii="仿宋" w:hAnsi="仿宋" w:eastAsia="仿宋" w:cs="仿宋"/>
          <w:sz w:val="24"/>
          <w:szCs w:val="24"/>
        </w:rPr>
      </w:pPr>
      <w:r>
        <w:rPr>
          <w:rFonts w:hint="eastAsia" w:ascii="仿宋" w:hAnsi="仿宋" w:eastAsia="仿宋" w:cs="仿宋"/>
          <w:sz w:val="24"/>
          <w:szCs w:val="24"/>
        </w:rPr>
        <w:t>陕西方得项目管理有限公司</w:t>
      </w:r>
    </w:p>
    <w:p w14:paraId="0A1C8BB9">
      <w:pPr>
        <w:pStyle w:val="8"/>
        <w:spacing w:line="360" w:lineRule="auto"/>
        <w:jc w:val="right"/>
        <w:rPr>
          <w:rFonts w:hint="eastAsia" w:ascii="仿宋" w:hAnsi="仿宋" w:eastAsia="仿宋" w:cs="仿宋"/>
          <w:sz w:val="24"/>
          <w:szCs w:val="24"/>
          <w:lang w:val="en-US" w:eastAsia="zh-Hans"/>
        </w:rPr>
      </w:pPr>
      <w:r>
        <w:rPr>
          <w:rFonts w:hint="eastAsia" w:ascii="仿宋" w:hAnsi="仿宋" w:eastAsia="仿宋" w:cs="仿宋"/>
          <w:sz w:val="24"/>
          <w:szCs w:val="24"/>
          <w:lang w:val="en-US" w:eastAsia="zh-CN"/>
        </w:rPr>
        <w:t>2024年12月10日</w:t>
      </w:r>
      <w:r>
        <w:rPr>
          <w:rFonts w:hint="eastAsia" w:ascii="仿宋" w:hAnsi="仿宋" w:eastAsia="仿宋" w:cs="仿宋"/>
          <w:sz w:val="24"/>
          <w:szCs w:val="24"/>
        </w:rPr>
        <w:br w:type="textWrapping"/>
      </w: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7BE1E7F"/>
    <w:rsid w:val="096802A0"/>
    <w:rsid w:val="177F50ED"/>
    <w:rsid w:val="17A0154D"/>
    <w:rsid w:val="195B397D"/>
    <w:rsid w:val="1E7168CB"/>
    <w:rsid w:val="1FB57B5F"/>
    <w:rsid w:val="252F5CBE"/>
    <w:rsid w:val="25D30D3F"/>
    <w:rsid w:val="311A3CC6"/>
    <w:rsid w:val="43F16B09"/>
    <w:rsid w:val="452D1CF7"/>
    <w:rsid w:val="498B355B"/>
    <w:rsid w:val="4C6A56AA"/>
    <w:rsid w:val="51C63383"/>
    <w:rsid w:val="53B52B8D"/>
    <w:rsid w:val="5B701C4D"/>
    <w:rsid w:val="5C2C00C5"/>
    <w:rsid w:val="69140A20"/>
    <w:rsid w:val="6AB04778"/>
    <w:rsid w:val="6E7066F8"/>
    <w:rsid w:val="6FA04DBB"/>
    <w:rsid w:val="76360227"/>
    <w:rsid w:val="763760D4"/>
    <w:rsid w:val="77F79321"/>
    <w:rsid w:val="78BB2C66"/>
    <w:rsid w:val="7CB7392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line="312" w:lineRule="auto"/>
      <w:ind w:firstLine="420"/>
    </w:pPr>
  </w:style>
  <w:style w:type="paragraph" w:styleId="3">
    <w:name w:val="Body Text"/>
    <w:basedOn w:val="1"/>
    <w:next w:val="1"/>
    <w:qFormat/>
    <w:uiPriority w:val="0"/>
    <w:pPr>
      <w:spacing w:line="480" w:lineRule="auto"/>
    </w:pPr>
    <w:rPr>
      <w:color w:val="000000"/>
      <w:sz w:val="24"/>
    </w:rPr>
  </w:style>
  <w:style w:type="paragraph" w:styleId="4">
    <w:name w:val="Body Text First Indent 2"/>
    <w:basedOn w:val="5"/>
    <w:next w:val="1"/>
    <w:unhideWhenUsed/>
    <w:qFormat/>
    <w:uiPriority w:val="99"/>
    <w:pPr>
      <w:widowControl w:val="0"/>
      <w:autoSpaceDE w:val="0"/>
      <w:autoSpaceDN w:val="0"/>
      <w:adjustRightInd/>
      <w:snapToGrid/>
      <w:ind w:firstLine="420" w:firstLineChars="200"/>
    </w:pPr>
    <w:rPr>
      <w:rFonts w:ascii="宋体" w:hAnsi="宋体" w:eastAsia="宋体" w:cs="宋体"/>
      <w:szCs w:val="21"/>
    </w:rPr>
  </w:style>
  <w:style w:type="paragraph" w:styleId="5">
    <w:name w:val="Body Text Indent"/>
    <w:basedOn w:val="1"/>
    <w:next w:val="1"/>
    <w:qFormat/>
    <w:uiPriority w:val="0"/>
    <w:pPr>
      <w:spacing w:after="120"/>
      <w:ind w:left="420" w:leftChars="200"/>
    </w:p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2336</Words>
  <Characters>2783</Characters>
  <Lines>0</Lines>
  <Paragraphs>0</Paragraphs>
  <TotalTime>11</TotalTime>
  <ScaleCrop>false</ScaleCrop>
  <LinksUpToDate>false</LinksUpToDate>
  <CharactersWithSpaces>2904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王丽</cp:lastModifiedBy>
  <dcterms:modified xsi:type="dcterms:W3CDTF">2024-12-10T01:22:31Z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4FABBB6F183743B9ACC9FFCBAB3FF981_12</vt:lpwstr>
  </property>
</Properties>
</file>