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val="0"/>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b/>
          <w:color w:val="000000"/>
          <w:spacing w:val="0"/>
          <w:w w:val="100"/>
          <w:kern w:val="0"/>
          <w:position w:val="0"/>
          <w:sz w:val="32"/>
          <w:szCs w:val="32"/>
          <w:highlight w:val="none"/>
          <w:lang w:eastAsia="zh-CN"/>
        </w:rPr>
      </w:pPr>
      <w:r>
        <w:rPr>
          <w:rFonts w:hint="eastAsia" w:asciiTheme="minorEastAsia" w:hAnsiTheme="minorEastAsia" w:eastAsiaTheme="minorEastAsia" w:cstheme="minorEastAsia"/>
          <w:b/>
          <w:color w:val="000000"/>
          <w:spacing w:val="0"/>
          <w:w w:val="100"/>
          <w:kern w:val="0"/>
          <w:position w:val="0"/>
          <w:sz w:val="32"/>
          <w:szCs w:val="32"/>
          <w:highlight w:val="none"/>
          <w:lang w:eastAsia="zh-CN"/>
        </w:rPr>
        <w:t>【政府采购</w:t>
      </w:r>
      <w:r>
        <w:rPr>
          <w:rFonts w:hint="eastAsia" w:asciiTheme="minorEastAsia" w:hAnsiTheme="minorEastAsia" w:eastAsiaTheme="minorEastAsia" w:cstheme="minorEastAsia"/>
          <w:b/>
          <w:color w:val="000000"/>
          <w:spacing w:val="0"/>
          <w:w w:val="100"/>
          <w:kern w:val="0"/>
          <w:position w:val="0"/>
          <w:sz w:val="32"/>
          <w:szCs w:val="32"/>
          <w:highlight w:val="none"/>
          <w:lang w:val="en-US" w:eastAsia="zh-CN"/>
        </w:rPr>
        <w:t>-专门面向中小企业采购</w:t>
      </w:r>
      <w:r>
        <w:rPr>
          <w:rFonts w:hint="eastAsia" w:asciiTheme="minorEastAsia" w:hAnsiTheme="minorEastAsia" w:eastAsiaTheme="minorEastAsia" w:cstheme="minorEastAsia"/>
          <w:b/>
          <w:color w:val="000000"/>
          <w:spacing w:val="0"/>
          <w:w w:val="100"/>
          <w:kern w:val="0"/>
          <w:position w:val="0"/>
          <w:sz w:val="32"/>
          <w:szCs w:val="32"/>
          <w:highlight w:val="none"/>
          <w:lang w:eastAsia="zh-CN"/>
        </w:rPr>
        <w:t>】</w:t>
      </w:r>
    </w:p>
    <w:p>
      <w:pPr>
        <w:pageBreakBefore w:val="0"/>
        <w:bidi w:val="0"/>
        <w:adjustRightInd w:val="0"/>
        <w:snapToGrid w:val="0"/>
        <w:spacing w:line="360" w:lineRule="auto"/>
        <w:ind w:left="0" w:leftChars="0" w:right="0" w:rightChars="0"/>
        <w:jc w:val="both"/>
        <w:outlineLvl w:val="9"/>
        <w:rPr>
          <w:rFonts w:hint="eastAsia" w:asciiTheme="minorEastAsia" w:hAnsiTheme="minorEastAsia" w:eastAsiaTheme="minorEastAsia" w:cstheme="minorEastAsia"/>
          <w:b/>
          <w:bCs/>
          <w:spacing w:val="0"/>
          <w:w w:val="100"/>
          <w:kern w:val="0"/>
          <w:position w:val="0"/>
          <w:sz w:val="32"/>
          <w:szCs w:val="32"/>
          <w:highlight w:val="none"/>
          <w:lang w:val="en-US" w:eastAsia="zh-CN"/>
        </w:rPr>
      </w:pPr>
      <w:bookmarkStart w:id="0" w:name="_Toc13230"/>
      <w:r>
        <w:rPr>
          <w:rFonts w:hint="eastAsia" w:asciiTheme="minorEastAsia" w:hAnsiTheme="minorEastAsia" w:eastAsiaTheme="minorEastAsia" w:cstheme="minorEastAsia"/>
          <w:b/>
          <w:bCs/>
          <w:color w:val="000000"/>
          <w:spacing w:val="0"/>
          <w:w w:val="100"/>
          <w:kern w:val="0"/>
          <w:position w:val="0"/>
          <w:sz w:val="32"/>
          <w:szCs w:val="36"/>
          <w:highlight w:val="none"/>
          <w:lang w:eastAsia="zh-CN"/>
        </w:rPr>
        <w:t>项目编号</w:t>
      </w:r>
      <w:r>
        <w:rPr>
          <w:rFonts w:hint="eastAsia" w:asciiTheme="minorEastAsia" w:hAnsiTheme="minorEastAsia" w:eastAsiaTheme="minorEastAsia" w:cstheme="minorEastAsia"/>
          <w:b/>
          <w:bCs/>
          <w:color w:val="000000"/>
          <w:spacing w:val="0"/>
          <w:w w:val="100"/>
          <w:kern w:val="0"/>
          <w:position w:val="0"/>
          <w:sz w:val="32"/>
          <w:szCs w:val="36"/>
          <w:highlight w:val="none"/>
        </w:rPr>
        <w:t>：</w:t>
      </w:r>
      <w:r>
        <w:rPr>
          <w:rFonts w:hint="eastAsia" w:asciiTheme="minorEastAsia" w:hAnsiTheme="minorEastAsia" w:eastAsiaTheme="minorEastAsia" w:cstheme="minorEastAsia"/>
          <w:b/>
          <w:bCs/>
          <w:color w:val="000000"/>
          <w:spacing w:val="0"/>
          <w:w w:val="100"/>
          <w:kern w:val="0"/>
          <w:position w:val="0"/>
          <w:sz w:val="32"/>
          <w:szCs w:val="36"/>
          <w:highlight w:val="none"/>
          <w:lang w:val="en-US" w:eastAsia="zh-CN"/>
        </w:rPr>
        <w:t>JZDCG-2024-022</w:t>
      </w:r>
      <w:bookmarkEnd w:id="0"/>
    </w:p>
    <w:p>
      <w:pPr>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b/>
          <w:spacing w:val="0"/>
          <w:w w:val="100"/>
          <w:kern w:val="0"/>
          <w:position w:val="0"/>
          <w:sz w:val="52"/>
          <w:szCs w:val="52"/>
          <w:highlight w:val="none"/>
        </w:rPr>
      </w:pPr>
    </w:p>
    <w:p>
      <w:pPr>
        <w:pStyle w:val="7"/>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pPr>
    </w:p>
    <w:p>
      <w:pPr>
        <w:pStyle w:val="7"/>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bCs/>
          <w:spacing w:val="0"/>
          <w:w w:val="100"/>
          <w:kern w:val="0"/>
          <w:position w:val="0"/>
          <w:sz w:val="44"/>
          <w:szCs w:val="44"/>
          <w:highlight w:val="none"/>
          <w:lang w:eastAsia="zh-CN"/>
        </w:rPr>
      </w:pPr>
      <w:r>
        <w:rPr>
          <w:rFonts w:hint="eastAsia" w:asciiTheme="minorEastAsia" w:hAnsiTheme="minorEastAsia" w:eastAsiaTheme="minorEastAsia" w:cstheme="minorEastAsia"/>
          <w:b/>
          <w:bCs/>
          <w:spacing w:val="0"/>
          <w:w w:val="100"/>
          <w:kern w:val="0"/>
          <w:position w:val="0"/>
          <w:sz w:val="44"/>
          <w:szCs w:val="44"/>
          <w:highlight w:val="none"/>
          <w:lang w:eastAsia="zh-CN"/>
        </w:rPr>
        <w:t>2024年汉阴县城关镇中堰村智慧大棚三期及研学教育一二三产融合发展建设项目</w:t>
      </w: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52"/>
          <w:szCs w:val="52"/>
          <w:highlight w:val="non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72"/>
          <w:szCs w:val="72"/>
          <w:highlight w:val="none"/>
          <w:lang w:eastAsia="zh-CN"/>
        </w:rPr>
      </w:pPr>
      <w:r>
        <w:rPr>
          <w:rFonts w:hint="eastAsia" w:asciiTheme="minorEastAsia" w:hAnsiTheme="minorEastAsia" w:eastAsiaTheme="minorEastAsia" w:cstheme="minorEastAsia"/>
          <w:b/>
          <w:bCs/>
          <w:spacing w:val="0"/>
          <w:w w:val="100"/>
          <w:kern w:val="0"/>
          <w:position w:val="0"/>
          <w:sz w:val="72"/>
          <w:szCs w:val="72"/>
          <w:highlight w:val="none"/>
          <w:lang w:eastAsia="zh-CN"/>
        </w:rPr>
        <w:t>磋商文件</w:t>
      </w:r>
    </w:p>
    <w:p>
      <w:pPr>
        <w:pStyle w:val="3"/>
        <w:pageBreakBefore w:val="0"/>
        <w:bidi w:val="0"/>
        <w:adjustRightInd w:val="0"/>
        <w:snapToGrid w:val="0"/>
        <w:spacing w:before="0" w:after="0"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32"/>
          <w:szCs w:val="32"/>
          <w:highlight w:val="none"/>
        </w:rPr>
      </w:pPr>
      <w:r>
        <w:rPr>
          <w:rFonts w:hint="eastAsia" w:asciiTheme="minorEastAsia" w:hAnsiTheme="minorEastAsia" w:eastAsiaTheme="minorEastAsia" w:cstheme="minorEastAsia"/>
          <w:b/>
          <w:bCs/>
          <w:spacing w:val="0"/>
          <w:w w:val="100"/>
          <w:kern w:val="0"/>
          <w:position w:val="0"/>
          <w:sz w:val="32"/>
          <w:szCs w:val="32"/>
          <w:highlight w:val="none"/>
        </w:rPr>
        <w:drawing>
          <wp:inline distT="0" distB="0" distL="114300" distR="114300">
            <wp:extent cx="1629410" cy="1822450"/>
            <wp:effectExtent l="0" t="0" r="8890" b="0"/>
            <wp:docPr id="1" name="图片 2" descr="金准达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金准达logo"/>
                    <pic:cNvPicPr preferRelativeResize="0">
                      <a:picLocks noChangeAspect="1"/>
                    </pic:cNvPicPr>
                  </pic:nvPicPr>
                  <pic:blipFill>
                    <a:blip r:embed="rId9"/>
                    <a:stretch>
                      <a:fillRect/>
                    </a:stretch>
                  </pic:blipFill>
                  <pic:spPr>
                    <a:xfrm flipH="1">
                      <a:off x="0" y="0"/>
                      <a:ext cx="1629410" cy="1822450"/>
                    </a:xfrm>
                    <a:prstGeom prst="rect">
                      <a:avLst/>
                    </a:prstGeom>
                    <a:noFill/>
                    <a:ln>
                      <a:noFill/>
                    </a:ln>
                  </pic:spPr>
                </pic:pic>
              </a:graphicData>
            </a:graphic>
          </wp:inline>
        </w:drawing>
      </w:r>
    </w:p>
    <w:p>
      <w:pPr>
        <w:pStyle w:val="2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36"/>
          <w:szCs w:val="36"/>
          <w:highlight w:val="none"/>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spacing w:val="0"/>
          <w:w w:val="100"/>
          <w:kern w:val="0"/>
          <w:position w:val="0"/>
          <w:sz w:val="36"/>
          <w:szCs w:val="36"/>
          <w:highlight w:val="none"/>
        </w:rPr>
      </w:pPr>
      <w:bookmarkStart w:id="1" w:name="_Toc213"/>
      <w:r>
        <w:rPr>
          <w:rFonts w:hint="eastAsia" w:asciiTheme="minorEastAsia" w:hAnsiTheme="minorEastAsia" w:eastAsiaTheme="minorEastAsia" w:cstheme="minorEastAsia"/>
          <w:b/>
          <w:spacing w:val="0"/>
          <w:w w:val="100"/>
          <w:kern w:val="0"/>
          <w:position w:val="0"/>
          <w:sz w:val="36"/>
          <w:szCs w:val="36"/>
          <w:highlight w:val="none"/>
        </w:rPr>
        <w:t>陕西金准达项目管理有限责任公司</w:t>
      </w:r>
      <w:bookmarkEnd w:id="1"/>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36"/>
          <w:szCs w:val="36"/>
          <w:highlight w:val="none"/>
        </w:rPr>
      </w:pPr>
      <w:r>
        <w:rPr>
          <w:rFonts w:hint="eastAsia" w:asciiTheme="minorEastAsia" w:hAnsiTheme="minorEastAsia" w:eastAsiaTheme="minorEastAsia" w:cstheme="minorEastAsia"/>
          <w:b/>
          <w:bCs/>
          <w:spacing w:val="0"/>
          <w:w w:val="100"/>
          <w:kern w:val="0"/>
          <w:position w:val="0"/>
          <w:sz w:val="36"/>
          <w:szCs w:val="36"/>
          <w:highlight w:val="none"/>
        </w:rPr>
        <w:t>二零二</w:t>
      </w:r>
      <w:r>
        <w:rPr>
          <w:rFonts w:hint="eastAsia" w:asciiTheme="minorEastAsia" w:hAnsiTheme="minorEastAsia" w:eastAsiaTheme="minorEastAsia" w:cstheme="minorEastAsia"/>
          <w:b/>
          <w:bCs/>
          <w:spacing w:val="0"/>
          <w:w w:val="100"/>
          <w:kern w:val="0"/>
          <w:position w:val="0"/>
          <w:sz w:val="36"/>
          <w:szCs w:val="36"/>
          <w:highlight w:val="none"/>
          <w:lang w:val="en-US" w:eastAsia="zh-CN"/>
        </w:rPr>
        <w:t>四</w:t>
      </w:r>
      <w:r>
        <w:rPr>
          <w:rFonts w:hint="eastAsia" w:asciiTheme="minorEastAsia" w:hAnsiTheme="minorEastAsia" w:eastAsiaTheme="minorEastAsia" w:cstheme="minorEastAsia"/>
          <w:b/>
          <w:bCs/>
          <w:spacing w:val="0"/>
          <w:w w:val="100"/>
          <w:kern w:val="0"/>
          <w:position w:val="0"/>
          <w:sz w:val="36"/>
          <w:szCs w:val="36"/>
          <w:highlight w:val="none"/>
        </w:rPr>
        <w:t>年</w:t>
      </w:r>
      <w:r>
        <w:rPr>
          <w:rFonts w:hint="eastAsia" w:asciiTheme="minorEastAsia" w:hAnsiTheme="minorEastAsia" w:eastAsiaTheme="minorEastAsia" w:cstheme="minorEastAsia"/>
          <w:b/>
          <w:bCs/>
          <w:spacing w:val="0"/>
          <w:w w:val="100"/>
          <w:kern w:val="0"/>
          <w:position w:val="0"/>
          <w:sz w:val="36"/>
          <w:szCs w:val="36"/>
          <w:highlight w:val="none"/>
          <w:lang w:val="en-US" w:eastAsia="zh-CN"/>
        </w:rPr>
        <w:t>五</w:t>
      </w:r>
      <w:r>
        <w:rPr>
          <w:rFonts w:hint="eastAsia" w:asciiTheme="minorEastAsia" w:hAnsiTheme="minorEastAsia" w:eastAsiaTheme="minorEastAsia" w:cstheme="minorEastAsia"/>
          <w:b/>
          <w:bCs/>
          <w:spacing w:val="0"/>
          <w:w w:val="100"/>
          <w:kern w:val="0"/>
          <w:position w:val="0"/>
          <w:sz w:val="36"/>
          <w:szCs w:val="36"/>
          <w:highlight w:val="none"/>
        </w:rPr>
        <w:t>月</w:t>
      </w:r>
    </w:p>
    <w:p>
      <w:pPr>
        <w:pStyle w:val="10"/>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spacing w:val="0"/>
          <w:w w:val="100"/>
          <w:kern w:val="0"/>
          <w:position w:val="0"/>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spacing w:val="0"/>
          <w:w w:val="100"/>
          <w:kern w:val="0"/>
          <w:position w:val="0"/>
          <w:sz w:val="52"/>
          <w:szCs w:val="52"/>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spacing w:val="0"/>
          <w:w w:val="100"/>
          <w:kern w:val="0"/>
          <w:position w:val="0"/>
          <w:sz w:val="52"/>
          <w:szCs w:val="52"/>
          <w:highlight w:val="none"/>
        </w:rPr>
      </w:pPr>
      <w:r>
        <w:rPr>
          <w:rFonts w:hint="eastAsia" w:asciiTheme="minorEastAsia" w:hAnsiTheme="minorEastAsia" w:eastAsiaTheme="minorEastAsia" w:cstheme="minorEastAsia"/>
          <w:b/>
          <w:spacing w:val="0"/>
          <w:w w:val="100"/>
          <w:kern w:val="0"/>
          <w:position w:val="0"/>
          <w:sz w:val="52"/>
          <w:szCs w:val="52"/>
          <w:highlight w:val="none"/>
        </w:rPr>
        <w:t>目</w:t>
      </w:r>
      <w:r>
        <w:rPr>
          <w:rFonts w:hint="eastAsia" w:asciiTheme="minorEastAsia" w:hAnsiTheme="minorEastAsia" w:eastAsiaTheme="minorEastAsia" w:cstheme="minorEastAsia"/>
          <w:b/>
          <w:spacing w:val="0"/>
          <w:w w:val="100"/>
          <w:kern w:val="0"/>
          <w:position w:val="0"/>
          <w:sz w:val="52"/>
          <w:szCs w:val="52"/>
          <w:highlight w:val="none"/>
          <w:lang w:val="en-US" w:eastAsia="zh-CN"/>
        </w:rPr>
        <w:t xml:space="preserve">  </w:t>
      </w:r>
      <w:r>
        <w:rPr>
          <w:rFonts w:hint="eastAsia" w:asciiTheme="minorEastAsia" w:hAnsiTheme="minorEastAsia" w:eastAsiaTheme="minorEastAsia" w:cstheme="minorEastAsia"/>
          <w:b/>
          <w:spacing w:val="0"/>
          <w:w w:val="100"/>
          <w:kern w:val="0"/>
          <w:position w:val="0"/>
          <w:sz w:val="52"/>
          <w:szCs w:val="52"/>
          <w:highlight w:val="none"/>
        </w:rPr>
        <w:t>录</w:t>
      </w:r>
    </w:p>
    <w:sdt>
      <w:sdtPr>
        <w:rPr>
          <w:rFonts w:hint="eastAsia" w:asciiTheme="minorEastAsia" w:hAnsiTheme="minorEastAsia" w:eastAsiaTheme="minorEastAsia" w:cstheme="minorEastAsia"/>
          <w:kern w:val="2"/>
          <w:sz w:val="21"/>
          <w:szCs w:val="22"/>
          <w:lang w:val="en-US" w:eastAsia="zh-CN" w:bidi="ar-SA"/>
        </w:rPr>
        <w:id w:val="147457618"/>
        <w15:color w:val="DBDBDB"/>
        <w:docPartObj>
          <w:docPartGallery w:val="Table of Contents"/>
          <w:docPartUnique/>
        </w:docPartObj>
      </w:sdtPr>
      <w:sdtEndPr>
        <w:rPr>
          <w:rFonts w:hint="eastAsia" w:asciiTheme="minorEastAsia" w:hAnsiTheme="minorEastAsia" w:eastAsiaTheme="minorEastAsia" w:cstheme="minorEastAsia"/>
          <w:spacing w:val="0"/>
          <w:w w:val="100"/>
          <w:kern w:val="0"/>
          <w:position w:val="0"/>
          <w:sz w:val="21"/>
          <w:szCs w:val="72"/>
          <w:highlight w:val="none"/>
          <w:lang w:val="en-US" w:eastAsia="zh-CN" w:bidi="ar-SA"/>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0"/>
              <w:w w:val="100"/>
              <w:kern w:val="0"/>
              <w:position w:val="0"/>
              <w:sz w:val="72"/>
              <w:szCs w:val="72"/>
              <w:highlight w:val="none"/>
            </w:rPr>
            <w:fldChar w:fldCharType="begin"/>
          </w:r>
          <w:r>
            <w:rPr>
              <w:rFonts w:hint="eastAsia" w:asciiTheme="minorEastAsia" w:hAnsiTheme="minorEastAsia" w:eastAsiaTheme="minorEastAsia" w:cstheme="minorEastAsia"/>
              <w:spacing w:val="0"/>
              <w:w w:val="100"/>
              <w:kern w:val="0"/>
              <w:position w:val="0"/>
              <w:sz w:val="72"/>
              <w:szCs w:val="72"/>
              <w:highlight w:val="none"/>
            </w:rPr>
            <w:instrText xml:space="preserve">TOC \o "1-1" \h \u </w:instrText>
          </w:r>
          <w:r>
            <w:rPr>
              <w:rFonts w:hint="eastAsia" w:asciiTheme="minorEastAsia" w:hAnsiTheme="minorEastAsia" w:eastAsiaTheme="minorEastAsia" w:cstheme="minorEastAsia"/>
              <w:spacing w:val="0"/>
              <w:w w:val="100"/>
              <w:kern w:val="0"/>
              <w:position w:val="0"/>
              <w:sz w:val="72"/>
              <w:szCs w:val="72"/>
              <w:highlight w:val="none"/>
            </w:rPr>
            <w:fldChar w:fldCharType="separate"/>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0"/>
              <w:w w:val="100"/>
              <w:kern w:val="0"/>
              <w:position w:val="0"/>
              <w:sz w:val="28"/>
              <w:szCs w:val="180"/>
              <w:highlight w:val="none"/>
            </w:rPr>
            <w:fldChar w:fldCharType="begin"/>
          </w:r>
          <w:r>
            <w:rPr>
              <w:rFonts w:hint="eastAsia" w:asciiTheme="minorEastAsia" w:hAnsiTheme="minorEastAsia" w:eastAsiaTheme="minorEastAsia" w:cstheme="minorEastAsia"/>
              <w:b/>
              <w:bCs/>
              <w:spacing w:val="0"/>
              <w:w w:val="100"/>
              <w:kern w:val="0"/>
              <w:position w:val="0"/>
              <w:sz w:val="28"/>
              <w:szCs w:val="180"/>
              <w:highlight w:val="none"/>
            </w:rPr>
            <w:instrText xml:space="preserve"> HYPERLINK \l _Toc7193 </w:instrText>
          </w:r>
          <w:r>
            <w:rPr>
              <w:rFonts w:hint="eastAsia" w:asciiTheme="minorEastAsia" w:hAnsiTheme="minorEastAsia" w:eastAsiaTheme="minorEastAsia" w:cstheme="minorEastAsia"/>
              <w:b/>
              <w:bCs/>
              <w:spacing w:val="0"/>
              <w:w w:val="100"/>
              <w:kern w:val="0"/>
              <w:position w:val="0"/>
              <w:sz w:val="28"/>
              <w:szCs w:val="180"/>
              <w:highlight w:val="none"/>
            </w:rPr>
            <w:fldChar w:fldCharType="separate"/>
          </w:r>
          <w:r>
            <w:rPr>
              <w:rFonts w:hint="eastAsia" w:asciiTheme="minorEastAsia" w:hAnsiTheme="minorEastAsia" w:eastAsiaTheme="minorEastAsia" w:cstheme="minorEastAsia"/>
              <w:b/>
              <w:bCs/>
              <w:spacing w:val="0"/>
              <w:w w:val="100"/>
              <w:kern w:val="0"/>
              <w:position w:val="0"/>
              <w:sz w:val="28"/>
              <w:szCs w:val="28"/>
              <w:highlight w:val="none"/>
            </w:rPr>
            <w:t>第一部分 竞争性磋商公告</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lang w:val="en-US" w:eastAsia="zh-CN"/>
            </w:rPr>
            <w:t>1</w:t>
          </w:r>
          <w:r>
            <w:rPr>
              <w:rFonts w:hint="eastAsia" w:asciiTheme="minorEastAsia" w:hAnsiTheme="minorEastAsia" w:eastAsiaTheme="minorEastAsia" w:cstheme="minorEastAsia"/>
              <w:b/>
              <w:bCs/>
              <w:spacing w:val="0"/>
              <w:w w:val="100"/>
              <w:kern w:val="0"/>
              <w:position w:val="0"/>
              <w:sz w:val="28"/>
              <w:szCs w:val="180"/>
              <w:highlight w:val="none"/>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0"/>
              <w:w w:val="100"/>
              <w:kern w:val="0"/>
              <w:position w:val="0"/>
              <w:sz w:val="28"/>
              <w:szCs w:val="180"/>
              <w:highlight w:val="none"/>
            </w:rPr>
            <w:fldChar w:fldCharType="begin"/>
          </w:r>
          <w:r>
            <w:rPr>
              <w:rFonts w:hint="eastAsia" w:asciiTheme="minorEastAsia" w:hAnsiTheme="minorEastAsia" w:eastAsiaTheme="minorEastAsia" w:cstheme="minorEastAsia"/>
              <w:b/>
              <w:bCs/>
              <w:spacing w:val="0"/>
              <w:w w:val="100"/>
              <w:kern w:val="0"/>
              <w:position w:val="0"/>
              <w:sz w:val="28"/>
              <w:szCs w:val="180"/>
              <w:highlight w:val="none"/>
            </w:rPr>
            <w:instrText xml:space="preserve"> HYPERLINK \l _Toc15621 </w:instrText>
          </w:r>
          <w:r>
            <w:rPr>
              <w:rFonts w:hint="eastAsia" w:asciiTheme="minorEastAsia" w:hAnsiTheme="minorEastAsia" w:eastAsiaTheme="minorEastAsia" w:cstheme="minorEastAsia"/>
              <w:b/>
              <w:bCs/>
              <w:spacing w:val="0"/>
              <w:w w:val="100"/>
              <w:kern w:val="0"/>
              <w:position w:val="0"/>
              <w:sz w:val="28"/>
              <w:szCs w:val="180"/>
              <w:highlight w:val="none"/>
            </w:rPr>
            <w:fldChar w:fldCharType="separate"/>
          </w:r>
          <w:r>
            <w:rPr>
              <w:rFonts w:hint="eastAsia" w:asciiTheme="minorEastAsia" w:hAnsiTheme="minorEastAsia" w:eastAsiaTheme="minorEastAsia" w:cstheme="minorEastAsia"/>
              <w:b/>
              <w:bCs/>
              <w:spacing w:val="0"/>
              <w:w w:val="100"/>
              <w:kern w:val="0"/>
              <w:position w:val="0"/>
              <w:sz w:val="28"/>
              <w:szCs w:val="28"/>
              <w:highlight w:val="none"/>
            </w:rPr>
            <w:t>第二部分 供应商须知</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PAGEREF _Toc15621 \h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6</w:t>
          </w:r>
          <w:r>
            <w:rPr>
              <w:rFonts w:hint="eastAsia" w:asciiTheme="minorEastAsia" w:hAnsiTheme="minorEastAsia" w:eastAsiaTheme="minorEastAsia" w:cstheme="minorEastAsia"/>
              <w:b/>
              <w:bCs/>
              <w:sz w:val="28"/>
              <w:szCs w:val="28"/>
            </w:rPr>
            <w:fldChar w:fldCharType="end"/>
          </w:r>
          <w:r>
            <w:rPr>
              <w:rFonts w:hint="eastAsia" w:asciiTheme="minorEastAsia" w:hAnsiTheme="minorEastAsia" w:eastAsiaTheme="minorEastAsia" w:cstheme="minorEastAsia"/>
              <w:b/>
              <w:bCs/>
              <w:spacing w:val="0"/>
              <w:w w:val="100"/>
              <w:kern w:val="0"/>
              <w:position w:val="0"/>
              <w:sz w:val="28"/>
              <w:szCs w:val="180"/>
              <w:highlight w:val="none"/>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0"/>
              <w:w w:val="100"/>
              <w:kern w:val="0"/>
              <w:position w:val="0"/>
              <w:sz w:val="28"/>
              <w:szCs w:val="180"/>
              <w:highlight w:val="none"/>
            </w:rPr>
            <w:fldChar w:fldCharType="begin"/>
          </w:r>
          <w:r>
            <w:rPr>
              <w:rFonts w:hint="eastAsia" w:asciiTheme="minorEastAsia" w:hAnsiTheme="minorEastAsia" w:eastAsiaTheme="minorEastAsia" w:cstheme="minorEastAsia"/>
              <w:b/>
              <w:bCs/>
              <w:spacing w:val="0"/>
              <w:w w:val="100"/>
              <w:kern w:val="0"/>
              <w:position w:val="0"/>
              <w:sz w:val="28"/>
              <w:szCs w:val="180"/>
              <w:highlight w:val="none"/>
            </w:rPr>
            <w:instrText xml:space="preserve"> HYPERLINK \l _Toc13829 </w:instrText>
          </w:r>
          <w:r>
            <w:rPr>
              <w:rFonts w:hint="eastAsia" w:asciiTheme="minorEastAsia" w:hAnsiTheme="minorEastAsia" w:eastAsiaTheme="minorEastAsia" w:cstheme="minorEastAsia"/>
              <w:b/>
              <w:bCs/>
              <w:spacing w:val="0"/>
              <w:w w:val="100"/>
              <w:kern w:val="0"/>
              <w:position w:val="0"/>
              <w:sz w:val="28"/>
              <w:szCs w:val="180"/>
              <w:highlight w:val="none"/>
            </w:rPr>
            <w:fldChar w:fldCharType="separate"/>
          </w:r>
          <w:r>
            <w:rPr>
              <w:rFonts w:hint="eastAsia" w:asciiTheme="minorEastAsia" w:hAnsiTheme="minorEastAsia" w:eastAsiaTheme="minorEastAsia" w:cstheme="minorEastAsia"/>
              <w:b/>
              <w:bCs/>
              <w:spacing w:val="0"/>
              <w:w w:val="100"/>
              <w:kern w:val="0"/>
              <w:position w:val="0"/>
              <w:sz w:val="28"/>
              <w:szCs w:val="72"/>
              <w:highlight w:val="none"/>
            </w:rPr>
            <w:t xml:space="preserve">第三部分 </w:t>
          </w:r>
          <w:r>
            <w:rPr>
              <w:rFonts w:hint="eastAsia" w:asciiTheme="minorEastAsia" w:hAnsiTheme="minorEastAsia" w:eastAsiaTheme="minorEastAsia" w:cstheme="minorEastAsia"/>
              <w:b/>
              <w:bCs/>
              <w:spacing w:val="0"/>
              <w:w w:val="100"/>
              <w:kern w:val="0"/>
              <w:position w:val="0"/>
              <w:sz w:val="28"/>
              <w:szCs w:val="72"/>
              <w:highlight w:val="none"/>
              <w:lang w:eastAsia="zh-CN"/>
            </w:rPr>
            <w:t>评审</w:t>
          </w:r>
          <w:r>
            <w:rPr>
              <w:rFonts w:hint="eastAsia" w:asciiTheme="minorEastAsia" w:hAnsiTheme="minorEastAsia" w:eastAsiaTheme="minorEastAsia" w:cstheme="minorEastAsia"/>
              <w:b/>
              <w:bCs/>
              <w:spacing w:val="0"/>
              <w:w w:val="100"/>
              <w:kern w:val="0"/>
              <w:position w:val="0"/>
              <w:sz w:val="28"/>
              <w:szCs w:val="72"/>
              <w:highlight w:val="none"/>
            </w:rPr>
            <w:t>办法</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PAGEREF _Toc13829 \h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31</w:t>
          </w:r>
          <w:r>
            <w:rPr>
              <w:rFonts w:hint="eastAsia" w:asciiTheme="minorEastAsia" w:hAnsiTheme="minorEastAsia" w:eastAsiaTheme="minorEastAsia" w:cstheme="minorEastAsia"/>
              <w:b/>
              <w:bCs/>
              <w:sz w:val="28"/>
              <w:szCs w:val="28"/>
            </w:rPr>
            <w:fldChar w:fldCharType="end"/>
          </w:r>
          <w:r>
            <w:rPr>
              <w:rFonts w:hint="eastAsia" w:asciiTheme="minorEastAsia" w:hAnsiTheme="minorEastAsia" w:eastAsiaTheme="minorEastAsia" w:cstheme="minorEastAsia"/>
              <w:b/>
              <w:bCs/>
              <w:spacing w:val="0"/>
              <w:w w:val="100"/>
              <w:kern w:val="0"/>
              <w:position w:val="0"/>
              <w:sz w:val="28"/>
              <w:szCs w:val="180"/>
              <w:highlight w:val="none"/>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0"/>
              <w:w w:val="100"/>
              <w:kern w:val="0"/>
              <w:position w:val="0"/>
              <w:sz w:val="28"/>
              <w:szCs w:val="180"/>
              <w:highlight w:val="none"/>
            </w:rPr>
            <w:fldChar w:fldCharType="begin"/>
          </w:r>
          <w:r>
            <w:rPr>
              <w:rFonts w:hint="eastAsia" w:asciiTheme="minorEastAsia" w:hAnsiTheme="minorEastAsia" w:eastAsiaTheme="minorEastAsia" w:cstheme="minorEastAsia"/>
              <w:b/>
              <w:bCs/>
              <w:spacing w:val="0"/>
              <w:w w:val="100"/>
              <w:kern w:val="0"/>
              <w:position w:val="0"/>
              <w:sz w:val="28"/>
              <w:szCs w:val="180"/>
              <w:highlight w:val="none"/>
            </w:rPr>
            <w:instrText xml:space="preserve"> HYPERLINK \l _Toc15406 </w:instrText>
          </w:r>
          <w:r>
            <w:rPr>
              <w:rFonts w:hint="eastAsia" w:asciiTheme="minorEastAsia" w:hAnsiTheme="minorEastAsia" w:eastAsiaTheme="minorEastAsia" w:cstheme="minorEastAsia"/>
              <w:b/>
              <w:bCs/>
              <w:spacing w:val="0"/>
              <w:w w:val="100"/>
              <w:kern w:val="0"/>
              <w:position w:val="0"/>
              <w:sz w:val="28"/>
              <w:szCs w:val="180"/>
              <w:highlight w:val="none"/>
            </w:rPr>
            <w:fldChar w:fldCharType="separate"/>
          </w:r>
          <w:r>
            <w:rPr>
              <w:rFonts w:hint="eastAsia" w:asciiTheme="minorEastAsia" w:hAnsiTheme="minorEastAsia" w:eastAsiaTheme="minorEastAsia" w:cstheme="minorEastAsia"/>
              <w:b/>
              <w:bCs/>
              <w:spacing w:val="0"/>
              <w:w w:val="100"/>
              <w:kern w:val="0"/>
              <w:position w:val="0"/>
              <w:sz w:val="28"/>
              <w:szCs w:val="28"/>
              <w:highlight w:val="none"/>
              <w:lang w:eastAsia="zh-CN"/>
            </w:rPr>
            <w:t>第四部分</w:t>
          </w:r>
          <w:r>
            <w:rPr>
              <w:rFonts w:hint="eastAsia" w:asciiTheme="minorEastAsia" w:hAnsiTheme="minorEastAsia" w:eastAsiaTheme="minorEastAsia" w:cstheme="minorEastAsia"/>
              <w:b/>
              <w:bCs/>
              <w:spacing w:val="0"/>
              <w:w w:val="100"/>
              <w:kern w:val="0"/>
              <w:position w:val="0"/>
              <w:sz w:val="28"/>
              <w:szCs w:val="28"/>
              <w:highlight w:val="none"/>
            </w:rPr>
            <w:t xml:space="preserve"> </w:t>
          </w:r>
          <w:r>
            <w:rPr>
              <w:rFonts w:hint="eastAsia" w:asciiTheme="minorEastAsia" w:hAnsiTheme="minorEastAsia" w:eastAsiaTheme="minorEastAsia" w:cstheme="minorEastAsia"/>
              <w:b/>
              <w:bCs/>
              <w:spacing w:val="0"/>
              <w:w w:val="100"/>
              <w:kern w:val="0"/>
              <w:position w:val="0"/>
              <w:sz w:val="28"/>
              <w:szCs w:val="28"/>
              <w:highlight w:val="none"/>
              <w:lang w:eastAsia="zh-CN"/>
            </w:rPr>
            <w:t>采购内容及要求</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PAGEREF _Toc15406 \h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39</w:t>
          </w:r>
          <w:r>
            <w:rPr>
              <w:rFonts w:hint="eastAsia" w:asciiTheme="minorEastAsia" w:hAnsiTheme="minorEastAsia" w:eastAsiaTheme="minorEastAsia" w:cstheme="minorEastAsia"/>
              <w:b/>
              <w:bCs/>
              <w:sz w:val="28"/>
              <w:szCs w:val="28"/>
            </w:rPr>
            <w:fldChar w:fldCharType="end"/>
          </w:r>
          <w:r>
            <w:rPr>
              <w:rFonts w:hint="eastAsia" w:asciiTheme="minorEastAsia" w:hAnsiTheme="minorEastAsia" w:eastAsiaTheme="minorEastAsia" w:cstheme="minorEastAsia"/>
              <w:b/>
              <w:bCs/>
              <w:spacing w:val="0"/>
              <w:w w:val="100"/>
              <w:kern w:val="0"/>
              <w:position w:val="0"/>
              <w:sz w:val="28"/>
              <w:szCs w:val="180"/>
              <w:highlight w:val="none"/>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pacing w:val="0"/>
              <w:w w:val="100"/>
              <w:kern w:val="0"/>
              <w:position w:val="0"/>
              <w:sz w:val="28"/>
              <w:szCs w:val="180"/>
              <w:highlight w:val="none"/>
            </w:rPr>
            <w:fldChar w:fldCharType="begin"/>
          </w:r>
          <w:r>
            <w:rPr>
              <w:rFonts w:hint="eastAsia" w:asciiTheme="minorEastAsia" w:hAnsiTheme="minorEastAsia" w:eastAsiaTheme="minorEastAsia" w:cstheme="minorEastAsia"/>
              <w:b/>
              <w:bCs/>
              <w:spacing w:val="0"/>
              <w:w w:val="100"/>
              <w:kern w:val="0"/>
              <w:position w:val="0"/>
              <w:sz w:val="28"/>
              <w:szCs w:val="180"/>
              <w:highlight w:val="none"/>
            </w:rPr>
            <w:instrText xml:space="preserve"> HYPERLINK \l _Toc26279 </w:instrText>
          </w:r>
          <w:r>
            <w:rPr>
              <w:rFonts w:hint="eastAsia" w:asciiTheme="minorEastAsia" w:hAnsiTheme="minorEastAsia" w:eastAsiaTheme="minorEastAsia" w:cstheme="minorEastAsia"/>
              <w:b/>
              <w:bCs/>
              <w:spacing w:val="0"/>
              <w:w w:val="100"/>
              <w:kern w:val="0"/>
              <w:position w:val="0"/>
              <w:sz w:val="28"/>
              <w:szCs w:val="180"/>
              <w:highlight w:val="none"/>
            </w:rPr>
            <w:fldChar w:fldCharType="separate"/>
          </w:r>
          <w:r>
            <w:rPr>
              <w:rFonts w:hint="eastAsia" w:asciiTheme="minorEastAsia" w:hAnsiTheme="minorEastAsia" w:eastAsiaTheme="minorEastAsia" w:cstheme="minorEastAsia"/>
              <w:b/>
              <w:bCs/>
              <w:spacing w:val="0"/>
              <w:w w:val="100"/>
              <w:kern w:val="0"/>
              <w:position w:val="0"/>
              <w:sz w:val="28"/>
              <w:szCs w:val="28"/>
              <w:highlight w:val="none"/>
              <w:lang w:val="en-US" w:eastAsia="zh-CN"/>
            </w:rPr>
            <w:t xml:space="preserve">第五部分 </w:t>
          </w:r>
          <w:r>
            <w:rPr>
              <w:rFonts w:hint="eastAsia" w:asciiTheme="minorEastAsia" w:hAnsiTheme="minorEastAsia" w:eastAsiaTheme="minorEastAsia" w:cstheme="minorEastAsia"/>
              <w:b/>
              <w:bCs/>
              <w:spacing w:val="0"/>
              <w:w w:val="100"/>
              <w:kern w:val="0"/>
              <w:position w:val="0"/>
              <w:sz w:val="28"/>
              <w:szCs w:val="28"/>
              <w:highlight w:val="none"/>
              <w:lang w:eastAsia="zh-CN"/>
            </w:rPr>
            <w:t>合同条款及格式</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PAGEREF _Toc26279 \h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89</w:t>
          </w:r>
          <w:r>
            <w:rPr>
              <w:rFonts w:hint="eastAsia" w:asciiTheme="minorEastAsia" w:hAnsiTheme="minorEastAsia" w:eastAsiaTheme="minorEastAsia" w:cstheme="minorEastAsia"/>
              <w:b/>
              <w:bCs/>
              <w:sz w:val="28"/>
              <w:szCs w:val="28"/>
            </w:rPr>
            <w:fldChar w:fldCharType="end"/>
          </w:r>
          <w:r>
            <w:rPr>
              <w:rFonts w:hint="eastAsia" w:asciiTheme="minorEastAsia" w:hAnsiTheme="minorEastAsia" w:eastAsiaTheme="minorEastAsia" w:cstheme="minorEastAsia"/>
              <w:b/>
              <w:bCs/>
              <w:spacing w:val="0"/>
              <w:w w:val="100"/>
              <w:kern w:val="0"/>
              <w:position w:val="0"/>
              <w:sz w:val="28"/>
              <w:szCs w:val="180"/>
              <w:highlight w:val="none"/>
            </w:rPr>
            <w:fldChar w:fldCharType="end"/>
          </w:r>
        </w:p>
        <w:p>
          <w:pPr>
            <w:pStyle w:val="28"/>
            <w:keepNext w:val="0"/>
            <w:keepLines w:val="0"/>
            <w:pageBreakBefore w:val="0"/>
            <w:widowControl/>
            <w:tabs>
              <w:tab w:val="right" w:leader="dot" w:pos="8306"/>
            </w:tabs>
            <w:kinsoku/>
            <w:wordWrap/>
            <w:overflowPunct/>
            <w:topLinePunct w:val="0"/>
            <w:autoSpaceDE/>
            <w:autoSpaceDN/>
            <w:bidi w:val="0"/>
            <w:adjustRightInd/>
            <w:snapToGrid/>
            <w:spacing w:line="600" w:lineRule="auto"/>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pacing w:val="0"/>
              <w:w w:val="100"/>
              <w:kern w:val="0"/>
              <w:position w:val="0"/>
              <w:sz w:val="28"/>
              <w:szCs w:val="180"/>
              <w:highlight w:val="none"/>
            </w:rPr>
            <w:fldChar w:fldCharType="begin"/>
          </w:r>
          <w:r>
            <w:rPr>
              <w:rFonts w:hint="eastAsia" w:asciiTheme="minorEastAsia" w:hAnsiTheme="minorEastAsia" w:eastAsiaTheme="minorEastAsia" w:cstheme="minorEastAsia"/>
              <w:b/>
              <w:bCs/>
              <w:spacing w:val="0"/>
              <w:w w:val="100"/>
              <w:kern w:val="0"/>
              <w:position w:val="0"/>
              <w:sz w:val="28"/>
              <w:szCs w:val="180"/>
              <w:highlight w:val="none"/>
            </w:rPr>
            <w:instrText xml:space="preserve"> HYPERLINK \l _Toc16144 </w:instrText>
          </w:r>
          <w:r>
            <w:rPr>
              <w:rFonts w:hint="eastAsia" w:asciiTheme="minorEastAsia" w:hAnsiTheme="minorEastAsia" w:eastAsiaTheme="minorEastAsia" w:cstheme="minorEastAsia"/>
              <w:b/>
              <w:bCs/>
              <w:spacing w:val="0"/>
              <w:w w:val="100"/>
              <w:kern w:val="0"/>
              <w:position w:val="0"/>
              <w:sz w:val="28"/>
              <w:szCs w:val="180"/>
              <w:highlight w:val="none"/>
            </w:rPr>
            <w:fldChar w:fldCharType="separate"/>
          </w:r>
          <w:r>
            <w:rPr>
              <w:rFonts w:hint="eastAsia" w:asciiTheme="minorEastAsia" w:hAnsiTheme="minorEastAsia" w:eastAsiaTheme="minorEastAsia" w:cstheme="minorEastAsia"/>
              <w:b/>
              <w:bCs/>
              <w:spacing w:val="0"/>
              <w:w w:val="100"/>
              <w:kern w:val="0"/>
              <w:position w:val="0"/>
              <w:sz w:val="28"/>
              <w:szCs w:val="28"/>
              <w:highlight w:val="none"/>
              <w:lang w:val="en-US" w:eastAsia="zh-CN"/>
            </w:rPr>
            <w:t>第六部分 磋商响应文件格式</w:t>
          </w:r>
          <w:r>
            <w:rPr>
              <w:rFonts w:hint="eastAsia" w:asciiTheme="minorEastAsia" w:hAnsiTheme="minorEastAsia" w:eastAsiaTheme="minorEastAsia" w:cstheme="minorEastAsia"/>
              <w:b/>
              <w:bCs/>
              <w:sz w:val="28"/>
              <w:szCs w:val="28"/>
            </w:rPr>
            <w:tab/>
          </w: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PAGEREF _Toc16144 \h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rPr>
            <w:t>94</w:t>
          </w:r>
          <w:r>
            <w:rPr>
              <w:rFonts w:hint="eastAsia" w:asciiTheme="minorEastAsia" w:hAnsiTheme="minorEastAsia" w:eastAsiaTheme="minorEastAsia" w:cstheme="minorEastAsia"/>
              <w:b/>
              <w:bCs/>
              <w:sz w:val="28"/>
              <w:szCs w:val="28"/>
            </w:rPr>
            <w:fldChar w:fldCharType="end"/>
          </w:r>
          <w:r>
            <w:rPr>
              <w:rFonts w:hint="eastAsia" w:asciiTheme="minorEastAsia" w:hAnsiTheme="minorEastAsia" w:eastAsiaTheme="minorEastAsia" w:cstheme="minorEastAsia"/>
              <w:b/>
              <w:bCs/>
              <w:spacing w:val="0"/>
              <w:w w:val="100"/>
              <w:kern w:val="0"/>
              <w:position w:val="0"/>
              <w:sz w:val="28"/>
              <w:szCs w:val="180"/>
              <w:highlight w:val="none"/>
            </w:rPr>
            <w:fldChar w:fldCharType="end"/>
          </w:r>
        </w:p>
        <w:p>
          <w:pPr>
            <w:keepNext w:val="0"/>
            <w:keepLines w:val="0"/>
            <w:pageBreakBefore w:val="0"/>
            <w:widowControl w:val="0"/>
            <w:kinsoku/>
            <w:wordWrap/>
            <w:overflowPunct/>
            <w:topLinePunct w:val="0"/>
            <w:autoSpaceDE/>
            <w:autoSpaceDN/>
            <w:bidi w:val="0"/>
            <w:adjustRightInd w:val="0"/>
            <w:snapToGrid w:val="0"/>
            <w:spacing w:line="600" w:lineRule="auto"/>
            <w:ind w:left="0" w:leftChars="0" w:right="0" w:rightChars="0" w:firstLine="420" w:firstLineChars="200"/>
            <w:jc w:val="center"/>
            <w:textAlignment w:val="auto"/>
            <w:rPr>
              <w:rFonts w:hint="eastAsia" w:asciiTheme="minorEastAsia" w:hAnsiTheme="minorEastAsia" w:eastAsiaTheme="minorEastAsia" w:cstheme="minorEastAsia"/>
              <w:spacing w:val="0"/>
              <w:w w:val="100"/>
              <w:kern w:val="0"/>
              <w:position w:val="0"/>
              <w:sz w:val="72"/>
              <w:szCs w:val="72"/>
              <w:highlight w:val="none"/>
            </w:rPr>
          </w:pPr>
          <w:r>
            <w:rPr>
              <w:rFonts w:hint="eastAsia" w:asciiTheme="minorEastAsia" w:hAnsiTheme="minorEastAsia" w:eastAsiaTheme="minorEastAsia" w:cstheme="minorEastAsia"/>
              <w:spacing w:val="0"/>
              <w:w w:val="100"/>
              <w:kern w:val="0"/>
              <w:position w:val="0"/>
              <w:szCs w:val="72"/>
              <w:highlight w:val="none"/>
            </w:rPr>
            <w:fldChar w:fldCharType="end"/>
          </w:r>
        </w:p>
      </w:sdtContent>
    </w:sdt>
    <w:p>
      <w:pPr>
        <w:pageBreakBefore w:val="0"/>
        <w:bidi w:val="0"/>
        <w:adjustRightInd w:val="0"/>
        <w:snapToGrid w:val="0"/>
        <w:spacing w:line="360" w:lineRule="auto"/>
        <w:ind w:left="0" w:leftChars="0" w:right="0" w:rightChars="0" w:firstLine="640" w:firstLineChars="200"/>
        <w:rPr>
          <w:rFonts w:hint="eastAsia" w:asciiTheme="minorEastAsia" w:hAnsiTheme="minorEastAsia" w:eastAsiaTheme="minorEastAsia" w:cstheme="minorEastAsia"/>
          <w:spacing w:val="0"/>
          <w:w w:val="100"/>
          <w:kern w:val="0"/>
          <w:position w:val="0"/>
          <w:sz w:val="32"/>
          <w:szCs w:val="32"/>
          <w:highlight w:val="none"/>
        </w:rPr>
      </w:pPr>
    </w:p>
    <w:p>
      <w:pPr>
        <w:pageBreakBefore w:val="0"/>
        <w:bidi w:val="0"/>
        <w:adjustRightInd w:val="0"/>
        <w:snapToGrid w:val="0"/>
        <w:spacing w:line="360" w:lineRule="auto"/>
        <w:ind w:left="0" w:leftChars="0" w:right="0" w:rightChars="0" w:firstLine="560" w:firstLineChars="200"/>
        <w:rPr>
          <w:rFonts w:hint="eastAsia" w:asciiTheme="minorEastAsia" w:hAnsiTheme="minorEastAsia" w:eastAsiaTheme="minorEastAsia" w:cstheme="minorEastAsia"/>
          <w:spacing w:val="0"/>
          <w:w w:val="100"/>
          <w:kern w:val="0"/>
          <w:position w:val="0"/>
          <w:sz w:val="28"/>
          <w:szCs w:val="28"/>
          <w:highlight w:val="none"/>
        </w:rPr>
      </w:pPr>
    </w:p>
    <w:p>
      <w:pPr>
        <w:pStyle w:val="2"/>
        <w:pageBreakBefore w:val="0"/>
        <w:shd w:val="clear"/>
        <w:kinsoku/>
        <w:overflowPunct/>
        <w:topLinePunct w:val="0"/>
        <w:autoSpaceDE/>
        <w:autoSpaceDN/>
        <w:bidi w:val="0"/>
        <w:adjustRightInd w:val="0"/>
        <w:snapToGrid w:val="0"/>
        <w:spacing w:before="0" w:after="0" w:line="360" w:lineRule="auto"/>
        <w:ind w:left="0" w:leftChars="0" w:right="0" w:rightChars="0"/>
        <w:jc w:val="center"/>
        <w:outlineLvl w:val="0"/>
        <w:rPr>
          <w:rFonts w:hint="eastAsia" w:asciiTheme="minorEastAsia" w:hAnsiTheme="minorEastAsia" w:eastAsiaTheme="minorEastAsia" w:cstheme="minorEastAsia"/>
          <w:spacing w:val="0"/>
          <w:w w:val="100"/>
          <w:kern w:val="0"/>
          <w:position w:val="0"/>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2" w:name="_Toc14166"/>
      <w:bookmarkStart w:id="3" w:name="_Toc22345"/>
      <w:bookmarkStart w:id="4" w:name="_Toc18759"/>
      <w:bookmarkStart w:id="5" w:name="_Toc10235"/>
      <w:bookmarkStart w:id="6" w:name="_Toc7193"/>
      <w:bookmarkStart w:id="7" w:name="_Toc7658"/>
    </w:p>
    <w:bookmarkEnd w:id="2"/>
    <w:bookmarkEnd w:id="3"/>
    <w:bookmarkEnd w:id="4"/>
    <w:bookmarkEnd w:id="5"/>
    <w:bookmarkEnd w:id="6"/>
    <w:bookmarkEnd w:id="7"/>
    <w:p>
      <w:pPr>
        <w:pStyle w:val="2"/>
        <w:pageBreakBefore w:val="0"/>
        <w:shd w:val="clear"/>
        <w:kinsoku/>
        <w:overflowPunct/>
        <w:topLinePunct w:val="0"/>
        <w:autoSpaceDE/>
        <w:autoSpaceDN/>
        <w:bidi w:val="0"/>
        <w:adjustRightInd w:val="0"/>
        <w:snapToGrid w:val="0"/>
        <w:spacing w:before="0" w:after="0" w:line="360" w:lineRule="auto"/>
        <w:ind w:left="0" w:leftChars="0" w:right="0" w:rightChars="0"/>
        <w:jc w:val="center"/>
        <w:outlineLvl w:val="0"/>
        <w:rPr>
          <w:rFonts w:hint="eastAsia" w:asciiTheme="minorEastAsia" w:hAnsiTheme="minorEastAsia" w:eastAsiaTheme="minorEastAsia" w:cstheme="minorEastAsia"/>
          <w:spacing w:val="0"/>
          <w:w w:val="100"/>
          <w:kern w:val="0"/>
          <w:position w:val="0"/>
          <w:highlight w:val="none"/>
        </w:rPr>
      </w:pPr>
      <w:r>
        <w:rPr>
          <w:rFonts w:hint="eastAsia" w:asciiTheme="minorEastAsia" w:hAnsiTheme="minorEastAsia" w:eastAsiaTheme="minorEastAsia" w:cstheme="minorEastAsia"/>
          <w:spacing w:val="0"/>
          <w:w w:val="100"/>
          <w:kern w:val="0"/>
          <w:position w:val="0"/>
          <w:highlight w:val="none"/>
        </w:rPr>
        <w:t>第一部分 竞争性磋商公告</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jc w:val="both"/>
              <w:textAlignment w:val="baseline"/>
              <w:outlineLvl w:val="9"/>
              <w:rPr>
                <w:rStyle w:val="26"/>
                <w:rFonts w:hint="eastAsia" w:asciiTheme="minorEastAsia" w:hAnsiTheme="minorEastAsia" w:eastAsiaTheme="minorEastAsia" w:cstheme="minorEastAsia"/>
                <w:b/>
                <w:bCs/>
                <w:i w:val="0"/>
                <w:iCs w:val="0"/>
                <w:caps w:val="0"/>
                <w:color w:val="auto"/>
                <w:spacing w:val="0"/>
                <w:w w:val="100"/>
                <w:kern w:val="0"/>
                <w:position w:val="0"/>
                <w:sz w:val="24"/>
                <w:szCs w:val="24"/>
                <w:highlight w:val="none"/>
                <w:shd w:val="clear" w:color="auto" w:fill="FFFFFF"/>
                <w:vertAlign w:val="baseline"/>
              </w:rPr>
            </w:pPr>
            <w:r>
              <w:rPr>
                <w:rStyle w:val="26"/>
                <w:rFonts w:hint="eastAsia" w:asciiTheme="minorEastAsia" w:hAnsiTheme="minorEastAsia" w:eastAsiaTheme="minorEastAsia" w:cstheme="minorEastAsia"/>
                <w:b/>
                <w:bCs/>
                <w:i w:val="0"/>
                <w:iCs w:val="0"/>
                <w:caps w:val="0"/>
                <w:color w:val="auto"/>
                <w:spacing w:val="0"/>
                <w:w w:val="100"/>
                <w:kern w:val="0"/>
                <w:position w:val="0"/>
                <w:sz w:val="24"/>
                <w:szCs w:val="24"/>
                <w:highlight w:val="none"/>
                <w:shd w:val="clear" w:color="auto" w:fill="FFFFFF"/>
                <w:vertAlign w:val="baseline"/>
              </w:rPr>
              <w:t>项目概况</w:t>
            </w:r>
          </w:p>
          <w:p>
            <w:pPr>
              <w:pStyle w:val="20"/>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outlineLvl w:val="9"/>
              <w:rPr>
                <w:rStyle w:val="26"/>
                <w:rFonts w:hint="eastAsia" w:asciiTheme="minorEastAsia" w:hAnsiTheme="minorEastAsia" w:eastAsiaTheme="minorEastAsia" w:cstheme="minorEastAsia"/>
                <w:b/>
                <w:bCs/>
                <w:i w:val="0"/>
                <w:iCs w:val="0"/>
                <w:caps w:val="0"/>
                <w:color w:val="auto"/>
                <w:spacing w:val="0"/>
                <w:w w:val="100"/>
                <w:kern w:val="0"/>
                <w:position w:val="0"/>
                <w:sz w:val="24"/>
                <w:szCs w:val="24"/>
                <w:highlight w:val="none"/>
                <w:shd w:val="clear" w:color="auto" w:fill="FFFFFF"/>
                <w:vertAlign w:val="baseline"/>
              </w:rPr>
            </w:pP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rPr>
              <w:t>2024年汉阴县城关镇中堰村智慧大棚三期及研学教育一二三产融合发展建设项目采购项目的潜在供应商应在全国公共资源交易平台（陕西省·安康市）获取采购文件，并于2024年05月22日09时00分（北京时间）前提交响应文件。</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一、项目基本情况</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项目编号：JZDCG-2024-022</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项目名称：2024年汉阴县城关镇中堰村智慧大棚三期及研学教育一二三产融合发展建设项目</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采购方式：竞争性磋商</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预算金额：3,637,264.80元</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采购需求：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合同包1(2024年汉阴县城关镇中堰村智慧大棚三期及研学教育一二三产融合发展建设项目):</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合同包预算金额：3,637,264.80元</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合同包最高限价：3,637,264.80元</w:t>
      </w:r>
    </w:p>
    <w:tbl>
      <w:tblPr>
        <w:tblStyle w:val="23"/>
        <w:tblW w:w="5462"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524"/>
        <w:gridCol w:w="872"/>
        <w:gridCol w:w="2436"/>
        <w:gridCol w:w="1012"/>
        <w:gridCol w:w="1078"/>
        <w:gridCol w:w="1711"/>
        <w:gridCol w:w="170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019" w:hRule="atLeast"/>
          <w:tblHeader/>
          <w:jc w:val="center"/>
        </w:trPr>
        <w:tc>
          <w:tcPr>
            <w:tcW w:w="2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bidi="ar"/>
              </w:rPr>
              <w:t>品目号</w:t>
            </w:r>
          </w:p>
        </w:tc>
        <w:tc>
          <w:tcPr>
            <w:tcW w:w="46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bidi="ar"/>
              </w:rPr>
              <w:t>品目名称</w:t>
            </w:r>
          </w:p>
        </w:tc>
        <w:tc>
          <w:tcPr>
            <w:tcW w:w="130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bidi="ar"/>
              </w:rPr>
              <w:t>采购标的</w:t>
            </w:r>
          </w:p>
        </w:tc>
        <w:tc>
          <w:tcPr>
            <w:tcW w:w="5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bidi="ar"/>
              </w:rPr>
              <w:t>数量（单位）</w:t>
            </w:r>
          </w:p>
        </w:tc>
        <w:tc>
          <w:tcPr>
            <w:tcW w:w="5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bidi="ar"/>
              </w:rPr>
              <w:t>技术规格、参数及要求</w:t>
            </w:r>
          </w:p>
        </w:tc>
        <w:tc>
          <w:tcPr>
            <w:tcW w:w="9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bidi="ar"/>
              </w:rPr>
              <w:t>品目预算(元)</w:t>
            </w:r>
          </w:p>
        </w:tc>
        <w:tc>
          <w:tcPr>
            <w:tcW w:w="91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59" w:hRule="atLeast"/>
          <w:jc w:val="center"/>
        </w:trPr>
        <w:tc>
          <w:tcPr>
            <w:tcW w:w="2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1-1</w:t>
            </w:r>
          </w:p>
        </w:tc>
        <w:tc>
          <w:tcPr>
            <w:tcW w:w="46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其他建筑工程</w:t>
            </w:r>
          </w:p>
        </w:tc>
        <w:tc>
          <w:tcPr>
            <w:tcW w:w="130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2024年汉阴县城关镇中堰村智慧大棚三期及研学教育一二三产融合发展建设项目</w:t>
            </w:r>
          </w:p>
        </w:tc>
        <w:tc>
          <w:tcPr>
            <w:tcW w:w="5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1(项)</w:t>
            </w:r>
          </w:p>
        </w:tc>
        <w:tc>
          <w:tcPr>
            <w:tcW w:w="57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val="0"/>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详见采购文件</w:t>
            </w:r>
          </w:p>
        </w:tc>
        <w:tc>
          <w:tcPr>
            <w:tcW w:w="91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3,637,264.80</w:t>
            </w:r>
          </w:p>
        </w:tc>
        <w:tc>
          <w:tcPr>
            <w:tcW w:w="91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beforeAutospacing="0" w:after="0" w:afterAutospacing="0" w:line="360" w:lineRule="auto"/>
              <w:ind w:left="0" w:right="0" w:firstLine="0" w:firstLineChars="0"/>
              <w:jc w:val="center"/>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bidi="ar"/>
              </w:rPr>
              <w:t>3,637,264.80</w:t>
            </w:r>
          </w:p>
        </w:tc>
      </w:tr>
    </w:tbl>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本合同包不接受联合体投标</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合同履行期限：自签订合同之日起120日历日内完成</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二、申请人的资格要求：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1.满足《中华人民共和国政府采购法》第二十二条规定;</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2.落实政府采购政策需满足的资格要求：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合同包1(2024年汉阴县城关镇中堰村智慧大棚三期及研学教育一二三产融合发展建设项目)落实政府采购政策需满足的资格要求如下: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（1）本项目专门面向中小企业采购（残疾人福利性单位、监狱企业视同为小型、微型企业），非中小企业不得参与；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3.本项目的特定资格要求：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合同包1(2024年汉阴县城关镇中堰村智慧大棚三期及研学教育一二三产融合发展建设项目)特定资格要求如下: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主体资格证明：在中华人民共和国境内注册，并有效续存的营业执照/事业单位法人证书/非企业专业服务机构执业许可证/民办非企业单位登记证书、税务登记证、组织机构代码证，或“三证合一”后的注册登记证；</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2）财务状况报告：提供2022年度或2023年度财务审计报告（至少包括资产负债表、利润表、现金流量表及财务报表附注，成立时间至提交响应文件截止时间不足一年的可提供成立后任意时段的资产负债表），或开标前3个月内其基本存款账户开户银行出具的资信证明及基本存款账户开户证明资料；</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3）社会保障资金缴纳证明：自2023年10月1日以来已缴存的至少一个月的社会保障资金缴存单据或社保机构开具的社会保险参保缴费情况证明，单据或证明上应有社保机构或代收机构的公章或业务专用章。依法不需要缴纳社会保障资金的供应商应提供相关证明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（4）税收缴纳证明：自2023年10月1日以来已缴存的至少一个月的纳税证明或完税证明，纳税证明或完税证明上应有代收机构或税务机关的公章或业务专用章。依法免税的供应商应提供相关文件证明；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5）未被列入“信用中国”网站（www.creditchina.gov.cn）失信被执行人和重大税收违法案件当事人名单，不得为“中国政府采购网”(www.ccgp.gov.cn)政府采购严重违法失信行为记录名单中禁止参加政府采购活动的供应商；</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（6）须提供法定代表人授权书（附法定代表人、被授权人身份证复印件）；法定代表人直接参加磋商的，须提供法定代表人身份证明文件；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（7）参加政府采购活动前三年内在经营活动中没有重大违法记录的书面声明；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（8）提供具有履行合同所必需的设备和专业技术能力的承诺函；</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（9）须具备建筑工程施工总承包三级及以上资质；安全生产许可证合格有效；</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（10）拟派项目经理须具备建筑工程专业二级及以上注册建造师资格，具有有效的安全生产考核合格证书（安B证），且无在建工程；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（11）企业及项目经理基本信息在“陕西省住房和城乡建设厅（http://js.shaanxi.gov.cn/）”可查询；</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（12）本项目不接受联合体参与磋商，单位负责人为同一人或者存在直接控股、管理关系的不同供应商不得同时参加，未提及之处详见磋商文件。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注：①以上资格要求均为必备资格，缺少其中任何一项，其磋商响应文件视为无效文件。②事业单位参与磋商可不提供财务状况报告和社会保障资金缴纳证明。③凡要求法定代表人签字或盖章处，非法人单位均参照执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三、获取采购文件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时间：2024年05月10日至2024年05月16日，每天上午00:00:00至12:00:00，下午12:00:00至23:59:59（北京时间）</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途径：全国公共资源交易平台（陕西省·安康市）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方式：在线获取</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售价：0元</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四、响应文件提交</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截止时间：2024年05月22日09时00分00秒（北京时间）</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地点：全国公共资源交易平台（陕西省·安康市）</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五、开启</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时间：2024年05月22日09时00分00秒（北京时间）</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地点：安康市公共资源交易中心不见面开标大厅</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六、公告期限</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自本公告发布之日起3个工作日。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七、其他补充事宜</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1、报名须知：</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1）在本项目获取磋商文件时间内使用捆绑省交易平台的数字认证证书（CA锁）登录全国公共资源交易平台（陕西省·安康市）（https://ggzyjy.ankang.gov.cn/），选择本项目并完善相关信息后下载磋商文件，逾期下载通道将关闭，未及时下载磋商文件将会影响后续开评标活动。</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2）本项目采用电子化投标及远程不见面开标方式进行，供应商须使用数字认证证书（CA锁）对电子磋商响应文件进行签章、加密、递交及磋商时解密等相关事宜，具体办理详见：http://www.sxggzyjy.cn/fwzn/004003/20220701/6972fe02-f996-4928-951e-545dab02e53c.html。</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2、需要落实政府采购政策：（1）财政部、工业和信息化部关于印发《政府采购促进中小企业发展管理办法》的通知(财库〔2020〕46号)、《财政部关于进一步加大政府采购支持中小企业力度的通知》（财库〔2022〕19号）；（2）《财政部、司法部关于政府采购支持监狱企业发展有关问题的通知》（财库〔2014〕68号）；（3）《财政部、民政部、中国残疾人联合会关于促进残疾人就业政府采购政策的通知》（财库〔2017〕141号）；（4）《国务院办公厅关于建立政府强制采购节能产品制度的通知》（国办发〔2007〕51号）；（5）《财政部、国家环保总局关于环境标志产品政府采购实施的意见》（财库[2006]90号）；（6）《财政部办公厅关于政府采购进口产品管理有关问题的通知》（财办库[2008]248号）；（7）《节能产品政府采购实施意见》（财库[2004]185号）；（8）财政部、国家发改委、生态环境部、市场监管总局联合印发《关于调整优化节能产品、环境标志产品政府采购执行机制的通知》（财库〔2019〕9号）（9）《关于运用政府采购政策支持乡村产业振兴的通知》财库〔2021〕19号；（10）《陕西省财政厅关于加快推进我省中小企业政府采购信用融资工作的通知》（陕财办采〔2020〕15号）；（11）陕西省财政厅关于印发《陕西省中小企业政府采购信用融资办法》（陕财办采〔2018〕23号）；（12）《陕西省财政厅关于进一步落实政府采购支持中小企业相关政策的通知》（陕财办采〔2023〕3号）；（13）其他需要落实的政府采购政策，如有新政策，按新政策执行。</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3、请供应商按照《陕西省财政厅关于政府采购供应商注册登记有关事项的通知》的要求，通过陕西省政府采购网（http://www.ccgp-shaanxi.gov.cn/）注册登记加入陕西省政府采购供应商库。</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4、本项目采购标的为所属行业为：建筑业。</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宋体" w:hAnsi="宋体" w:eastAsia="宋体" w:cs="宋体"/>
          <w:b w:val="0"/>
          <w:bCs w:val="0"/>
          <w:i w:val="0"/>
          <w:iCs w:val="0"/>
          <w:caps w:val="0"/>
          <w:color w:val="auto"/>
          <w:spacing w:val="0"/>
          <w:kern w:val="0"/>
          <w:sz w:val="24"/>
          <w:szCs w:val="24"/>
        </w:rPr>
      </w:pPr>
      <w:r>
        <w:rPr>
          <w:rStyle w:val="26"/>
          <w:rFonts w:hint="eastAsia" w:ascii="宋体" w:hAnsi="宋体" w:eastAsia="宋体" w:cs="宋体"/>
          <w:b/>
          <w:bCs/>
          <w:i w:val="0"/>
          <w:iCs w:val="0"/>
          <w:caps w:val="0"/>
          <w:color w:val="auto"/>
          <w:spacing w:val="0"/>
          <w:kern w:val="0"/>
          <w:sz w:val="24"/>
          <w:szCs w:val="24"/>
          <w:shd w:val="clear" w:fill="FFFFFF"/>
        </w:rPr>
        <w:t>八、对本次招标提出询问，请按以下方式联系。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i w:val="0"/>
          <w:iCs w:val="0"/>
          <w:caps w:val="0"/>
          <w:color w:val="auto"/>
          <w:spacing w:val="0"/>
          <w:kern w:val="0"/>
          <w:sz w:val="24"/>
          <w:szCs w:val="24"/>
          <w:shd w:val="clear" w:fill="FFFFFF"/>
        </w:rPr>
        <w:t>1.采购人信息</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名称：汉阴县城关镇人民政府</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地址：汉阴县汉太路北50米</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联系方式：0915-5212056</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i w:val="0"/>
          <w:iCs w:val="0"/>
          <w:caps w:val="0"/>
          <w:color w:val="auto"/>
          <w:spacing w:val="0"/>
          <w:kern w:val="0"/>
          <w:sz w:val="24"/>
          <w:szCs w:val="24"/>
          <w:shd w:val="clear" w:fill="FFFFFF"/>
        </w:rPr>
        <w:t>2.采购代理机构信息</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名称：陕西金准达项目管理有限责任公司</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地址：陕西省西安市高新区科技五路3号橡树星座B座902室</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联系方式：029-89555599</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i w:val="0"/>
          <w:iCs w:val="0"/>
          <w:caps w:val="0"/>
          <w:color w:val="auto"/>
          <w:spacing w:val="0"/>
          <w:kern w:val="0"/>
          <w:sz w:val="24"/>
          <w:szCs w:val="24"/>
          <w:shd w:val="clear" w:fill="FFFFFF"/>
        </w:rPr>
        <w:t>3.项目联系方式</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项目联系人：王工</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电话：029-89555599</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right"/>
        <w:textAlignment w:val="auto"/>
        <w:rPr>
          <w:rFonts w:hint="eastAsia" w:ascii="宋体" w:hAnsi="宋体" w:eastAsia="宋体" w:cs="宋体"/>
          <w:i w:val="0"/>
          <w:iCs w:val="0"/>
          <w:caps w:val="0"/>
          <w:color w:val="auto"/>
          <w:spacing w:val="0"/>
          <w:kern w:val="0"/>
          <w:sz w:val="24"/>
          <w:szCs w:val="24"/>
        </w:rPr>
      </w:pPr>
      <w:r>
        <w:rPr>
          <w:rFonts w:hint="eastAsia" w:ascii="宋体" w:hAnsi="宋体" w:eastAsia="宋体" w:cs="宋体"/>
          <w:i w:val="0"/>
          <w:iCs w:val="0"/>
          <w:caps w:val="0"/>
          <w:color w:val="auto"/>
          <w:spacing w:val="0"/>
          <w:kern w:val="0"/>
          <w:sz w:val="24"/>
          <w:szCs w:val="24"/>
          <w:shd w:val="clear" w:fill="FFFFFF"/>
        </w:rPr>
        <w:t>陕西金准达项目管理有限责任公司</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leftChars="0" w:right="0" w:rightChars="0" w:firstLine="480"/>
        <w:jc w:val="right"/>
        <w:textAlignment w:val="baseline"/>
        <w:rPr>
          <w:rFonts w:hint="eastAsia" w:asciiTheme="minorEastAsia" w:hAnsiTheme="minorEastAsia" w:eastAsiaTheme="minorEastAsia" w:cstheme="minorEastAsia"/>
          <w:i w:val="0"/>
          <w:iCs w:val="0"/>
          <w:caps w:val="0"/>
          <w:color w:val="333333"/>
          <w:spacing w:val="0"/>
          <w:w w:val="100"/>
          <w:kern w:val="0"/>
          <w:position w:val="0"/>
          <w:sz w:val="21"/>
          <w:szCs w:val="21"/>
          <w:highlight w:val="none"/>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202</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4</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年</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5</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月</w:t>
      </w:r>
      <w:r>
        <w:rPr>
          <w:rFonts w:hint="eastAsia" w:asciiTheme="minorEastAsia" w:hAnsi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10</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日</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leftChars="0" w:right="0" w:rightChars="0" w:firstLine="0"/>
        <w:jc w:val="right"/>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14:textFill>
            <w14:solidFill>
              <w14:schemeClr w14:val="tx1"/>
            </w14:solidFill>
          </w14:textFill>
        </w:rPr>
      </w:pPr>
    </w:p>
    <w:p>
      <w:pPr>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keepNext/>
        <w:keepLines/>
        <w:pageBreakBefore w:val="0"/>
        <w:widowControl w:val="0"/>
        <w:kinsoku/>
        <w:wordWrap/>
        <w:overflowPunct/>
        <w:topLinePunct w:val="0"/>
        <w:autoSpaceDE/>
        <w:autoSpaceDN/>
        <w:bidi w:val="0"/>
        <w:adjustRightInd w:val="0"/>
        <w:snapToGrid w:val="0"/>
        <w:spacing w:before="0" w:after="0"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highlight w:val="none"/>
        </w:rPr>
      </w:pPr>
      <w:bookmarkStart w:id="8" w:name="_Toc28083"/>
      <w:bookmarkStart w:id="9" w:name="_Toc15621"/>
      <w:bookmarkStart w:id="10" w:name="_Toc7488"/>
      <w:bookmarkStart w:id="11" w:name="_Toc15172"/>
      <w:bookmarkStart w:id="12" w:name="_Toc22820"/>
      <w:r>
        <w:rPr>
          <w:rFonts w:hint="eastAsia" w:asciiTheme="minorEastAsia" w:hAnsiTheme="minorEastAsia" w:eastAsiaTheme="minorEastAsia" w:cstheme="minorEastAsia"/>
          <w:spacing w:val="0"/>
          <w:w w:val="100"/>
          <w:kern w:val="0"/>
          <w:position w:val="0"/>
          <w:highlight w:val="none"/>
        </w:rPr>
        <w:t>第二部分 供应商须知</w:t>
      </w:r>
      <w:bookmarkEnd w:id="8"/>
      <w:bookmarkEnd w:id="9"/>
      <w:bookmarkEnd w:id="10"/>
      <w:bookmarkEnd w:id="11"/>
      <w:bookmarkEnd w:id="12"/>
    </w:p>
    <w:p>
      <w:pPr>
        <w:pStyle w:val="30"/>
        <w:pageBreakBefore w:val="0"/>
        <w:bidi w:val="0"/>
        <w:adjustRightInd w:val="0"/>
        <w:snapToGrid w:val="0"/>
        <w:spacing w:line="360" w:lineRule="auto"/>
        <w:ind w:left="0" w:leftChars="0" w:right="0" w:rightChars="0" w:firstLine="0" w:firstLineChars="0"/>
        <w:jc w:val="center"/>
        <w:outlineLvl w:val="1"/>
        <w:rPr>
          <w:rFonts w:hint="eastAsia" w:asciiTheme="minorEastAsia" w:hAnsiTheme="minorEastAsia" w:eastAsiaTheme="minorEastAsia" w:cstheme="minorEastAsia"/>
          <w:b/>
          <w:spacing w:val="0"/>
          <w:w w:val="100"/>
          <w:kern w:val="0"/>
          <w:position w:val="0"/>
          <w:szCs w:val="28"/>
          <w:highlight w:val="none"/>
        </w:rPr>
      </w:pPr>
      <w:r>
        <w:rPr>
          <w:rFonts w:hint="eastAsia" w:asciiTheme="minorEastAsia" w:hAnsiTheme="minorEastAsia" w:eastAsiaTheme="minorEastAsia" w:cstheme="minorEastAsia"/>
          <w:b/>
          <w:spacing w:val="0"/>
          <w:w w:val="100"/>
          <w:kern w:val="0"/>
          <w:position w:val="0"/>
          <w:szCs w:val="28"/>
          <w:highlight w:val="none"/>
        </w:rPr>
        <w:t>供应商须知前附表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1614"/>
        <w:gridCol w:w="6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序号</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spacing w:val="0"/>
                <w:w w:val="100"/>
                <w:kern w:val="0"/>
                <w:position w:val="0"/>
                <w:sz w:val="24"/>
                <w:szCs w:val="24"/>
                <w:highlight w:val="none"/>
                <w:lang w:eastAsia="zh-CN"/>
              </w:rPr>
            </w:pPr>
            <w:r>
              <w:rPr>
                <w:rFonts w:hint="eastAsia" w:asciiTheme="minorEastAsia" w:hAnsiTheme="minorEastAsia" w:eastAsiaTheme="minorEastAsia" w:cstheme="minorEastAsia"/>
                <w:b/>
                <w:spacing w:val="0"/>
                <w:w w:val="100"/>
                <w:kern w:val="0"/>
                <w:position w:val="0"/>
                <w:sz w:val="24"/>
                <w:szCs w:val="24"/>
                <w:highlight w:val="none"/>
                <w:lang w:eastAsia="zh-CN"/>
              </w:rPr>
              <w:t>内容</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1</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采购人</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名称：汉阴县城关镇人民政府</w:t>
            </w:r>
          </w:p>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地址：汉阴县汉太路北50米</w:t>
            </w:r>
          </w:p>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default"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联系人：</w:t>
            </w:r>
            <w:r>
              <w:rPr>
                <w:rFonts w:hint="eastAsia" w:asciiTheme="minorEastAsia" w:hAnsiTheme="minorEastAsia" w:cstheme="minorEastAsia"/>
                <w:spacing w:val="0"/>
                <w:w w:val="100"/>
                <w:kern w:val="0"/>
                <w:position w:val="0"/>
                <w:sz w:val="24"/>
                <w:szCs w:val="24"/>
                <w:highlight w:val="none"/>
                <w:lang w:val="en-US" w:eastAsia="zh-CN"/>
              </w:rPr>
              <w:t>吴波</w:t>
            </w:r>
          </w:p>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电话：</w:t>
            </w:r>
            <w:r>
              <w:rPr>
                <w:rFonts w:hint="eastAsia" w:asciiTheme="minorEastAsia" w:hAnsiTheme="minorEastAsia" w:cstheme="minorEastAsia"/>
                <w:i w:val="0"/>
                <w:iCs w:val="0"/>
                <w:caps w:val="0"/>
                <w:color w:val="000000" w:themeColor="text1"/>
                <w:spacing w:val="0"/>
                <w:w w:val="100"/>
                <w:kern w:val="0"/>
                <w:position w:val="0"/>
                <w:sz w:val="24"/>
                <w:szCs w:val="24"/>
                <w:highlight w:val="none"/>
                <w:shd w:val="clear" w:fill="FFFFFF"/>
                <w:vertAlign w:val="baseline"/>
                <w:lang w:eastAsia="zh-CN"/>
                <w14:textFill>
                  <w14:solidFill>
                    <w14:schemeClr w14:val="tx1"/>
                  </w14:solidFill>
                </w14:textFill>
              </w:rPr>
              <w:t>0915-5212056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2</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采购代理</w:t>
            </w: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机构</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名称：陕西金准达项目管理有限责任公司</w:t>
            </w:r>
          </w:p>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地址</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陕西省西安市</w:t>
            </w:r>
            <w:r>
              <w:rPr>
                <w:rFonts w:hint="eastAsia" w:asciiTheme="minorEastAsia" w:hAnsiTheme="minorEastAsia" w:eastAsiaTheme="minorEastAsia" w:cstheme="minorEastAsia"/>
                <w:spacing w:val="0"/>
                <w:w w:val="100"/>
                <w:kern w:val="0"/>
                <w:position w:val="0"/>
                <w:sz w:val="24"/>
                <w:szCs w:val="24"/>
                <w:highlight w:val="none"/>
                <w:lang w:eastAsia="zh-CN"/>
              </w:rPr>
              <w:t>高新区</w:t>
            </w:r>
            <w:r>
              <w:rPr>
                <w:rFonts w:hint="eastAsia" w:asciiTheme="minorEastAsia" w:hAnsiTheme="minorEastAsia" w:eastAsiaTheme="minorEastAsia" w:cstheme="minorEastAsia"/>
                <w:spacing w:val="0"/>
                <w:w w:val="100"/>
                <w:kern w:val="0"/>
                <w:position w:val="0"/>
                <w:sz w:val="24"/>
                <w:szCs w:val="24"/>
                <w:highlight w:val="none"/>
              </w:rPr>
              <w:t>科技五路3号橡树星座B座902</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eastAsia="zh-CN"/>
              </w:rPr>
              <w:t>室</w:t>
            </w:r>
          </w:p>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rPr>
              <w:t>联系人：</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王工</w:t>
            </w:r>
          </w:p>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rPr>
              <w:t>电话：</w:t>
            </w:r>
            <w:r>
              <w:rPr>
                <w:rFonts w:hint="eastAsia" w:asciiTheme="minorEastAsia" w:hAnsiTheme="minorEastAsia" w:eastAsiaTheme="minorEastAsia" w:cstheme="minorEastAsia"/>
                <w:spacing w:val="0"/>
                <w:w w:val="100"/>
                <w:kern w:val="0"/>
                <w:position w:val="0"/>
                <w:sz w:val="24"/>
                <w:szCs w:val="24"/>
                <w:highlight w:val="none"/>
                <w:lang w:val="en-US" w:eastAsia="zh-CN"/>
              </w:rPr>
              <w:t>029-89555599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3</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项目名称</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eastAsia="zh-CN"/>
              </w:rPr>
            </w:pP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eastAsia="zh-CN"/>
              </w:rPr>
              <w:t>2024年汉阴县城关镇中堰村智慧大棚三期及研学教育一二三产融合发展建设项目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4</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项目编号</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JZDCG-2024-022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5</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资金来源</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6</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采购</w:t>
            </w:r>
            <w:r>
              <w:rPr>
                <w:rFonts w:hint="eastAsia" w:asciiTheme="minorEastAsia" w:hAnsiTheme="minorEastAsia" w:eastAsiaTheme="minorEastAsia" w:cstheme="minorEastAsia"/>
                <w:spacing w:val="0"/>
                <w:w w:val="100"/>
                <w:kern w:val="0"/>
                <w:position w:val="0"/>
                <w:sz w:val="24"/>
                <w:szCs w:val="24"/>
                <w:highlight w:val="none"/>
              </w:rPr>
              <w:t>预算</w:t>
            </w: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（最高限价）</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both"/>
              <w:textAlignment w:val="auto"/>
              <w:rPr>
                <w:rFonts w:hint="eastAsia" w:asciiTheme="minorEastAsia" w:hAnsiTheme="minorEastAsia" w:eastAsiaTheme="minorEastAsia" w:cstheme="minorEastAsia"/>
                <w:spacing w:val="0"/>
                <w:w w:val="100"/>
                <w:kern w:val="0"/>
                <w:position w:val="0"/>
                <w:highlight w:val="none"/>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本项目</w:t>
            </w:r>
            <w:r>
              <w:rPr>
                <w:rFonts w:hint="eastAsia" w:asciiTheme="minorEastAsia" w:hAnsiTheme="minorEastAsia" w:eastAsiaTheme="minorEastAsia" w:cstheme="minorEastAsia"/>
                <w:spacing w:val="0"/>
                <w:w w:val="100"/>
                <w:kern w:val="0"/>
                <w:position w:val="0"/>
                <w:sz w:val="24"/>
                <w:szCs w:val="24"/>
                <w:highlight w:val="none"/>
                <w:lang w:val="en-US" w:eastAsia="zh-CN"/>
              </w:rPr>
              <w:t>采购</w:t>
            </w:r>
            <w:r>
              <w:rPr>
                <w:rFonts w:hint="eastAsia" w:asciiTheme="minorEastAsia" w:hAnsiTheme="minorEastAsia" w:eastAsiaTheme="minorEastAsia" w:cstheme="minorEastAsia"/>
                <w:spacing w:val="0"/>
                <w:w w:val="100"/>
                <w:kern w:val="0"/>
                <w:position w:val="0"/>
                <w:sz w:val="24"/>
                <w:szCs w:val="24"/>
                <w:highlight w:val="none"/>
              </w:rPr>
              <w:t>预算</w:t>
            </w:r>
            <w:r>
              <w:rPr>
                <w:rFonts w:hint="eastAsia" w:asciiTheme="minorEastAsia" w:hAnsiTheme="minorEastAsia" w:eastAsiaTheme="minorEastAsia" w:cstheme="minorEastAsia"/>
                <w:spacing w:val="0"/>
                <w:w w:val="100"/>
                <w:kern w:val="0"/>
                <w:position w:val="0"/>
                <w:sz w:val="24"/>
                <w:szCs w:val="24"/>
                <w:highlight w:val="none"/>
                <w:lang w:val="en-US" w:eastAsia="zh-CN"/>
              </w:rPr>
              <w:t>（最高限价）</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eastAsia="zh-CN"/>
                <w14:textFill>
                  <w14:solidFill>
                    <w14:schemeClr w14:val="tx1"/>
                  </w14:solidFill>
                </w14:textFill>
              </w:rPr>
              <w:t>3,637,264.80</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元。供应商任何超出各项最高限价的报价为无效报价，作为未实质性响应磋商文件，按无效响应处理。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7</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项目用途</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t>用于</w:t>
            </w: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eastAsia="zh-CN"/>
              </w:rPr>
              <w:t>汉阴县城关镇中堰村智慧大棚三期及研学教育一二三产融合发展建设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8</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i w:val="0"/>
                <w:iCs w:val="0"/>
                <w:caps w:val="0"/>
                <w:color w:val="000000"/>
                <w:spacing w:val="0"/>
                <w:w w:val="100"/>
                <w:kern w:val="0"/>
                <w:position w:val="0"/>
                <w:sz w:val="24"/>
                <w:szCs w:val="24"/>
                <w:highlight w:val="none"/>
                <w:shd w:val="clear" w:color="auto" w:fill="FFFFFF"/>
                <w:vertAlign w:val="baseline"/>
                <w:lang w:eastAsia="zh-CN"/>
              </w:rPr>
              <w:t>工期（合同履行期限）</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自签订合同之日起</w:t>
            </w:r>
            <w:r>
              <w:rPr>
                <w:rFonts w:hint="eastAsia" w:asciiTheme="minorEastAsia" w:hAnsiTheme="minorEastAsia" w:cstheme="minorEastAsia"/>
                <w:color w:val="auto"/>
                <w:spacing w:val="0"/>
                <w:w w:val="100"/>
                <w:kern w:val="0"/>
                <w:position w:val="0"/>
                <w:sz w:val="24"/>
                <w:szCs w:val="24"/>
                <w:highlight w:val="none"/>
                <w:lang w:val="en-US" w:eastAsia="zh-CN"/>
              </w:rPr>
              <w:t>120</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日历日内完成</w:t>
            </w:r>
            <w:r>
              <w:rPr>
                <w:rFonts w:hint="eastAsia" w:asciiTheme="minorEastAsia" w:hAnsiTheme="minorEastAsia" w:eastAsiaTheme="minorEastAsia" w:cstheme="minorEastAsia"/>
                <w:i w:val="0"/>
                <w:iCs w:val="0"/>
                <w:caps w:val="0"/>
                <w:color w:val="000000"/>
                <w:spacing w:val="0"/>
                <w:w w:val="100"/>
                <w:kern w:val="0"/>
                <w:position w:val="0"/>
                <w:sz w:val="24"/>
                <w:szCs w:val="24"/>
                <w:highlight w:val="none"/>
                <w:shd w:val="clear" w:color="auto" w:fill="FFFFFF"/>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bidi="ar-SA"/>
              </w:rPr>
              <w:t>9</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质量</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达到国家现行行业施工验收规范“合格”标准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10</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建设地点</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rPr>
              <w:t>汉阴县城关镇中堰村</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11</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rPr>
              <w:t>采购内容和要求</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b/>
                <w:spacing w:val="0"/>
                <w:w w:val="100"/>
                <w:kern w:val="0"/>
                <w:position w:val="0"/>
                <w:sz w:val="24"/>
                <w:szCs w:val="24"/>
                <w:highlight w:val="none"/>
                <w:lang w:val="en-US" w:eastAsia="zh-CN" w:bidi="ar-SA"/>
              </w:rPr>
            </w:pP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eastAsia="zh-CN"/>
              </w:rPr>
              <w:t>2024年汉阴县城关镇中堰村智慧大棚三期及研学教育一二三产融合发展建设项目</w:t>
            </w:r>
            <w:r>
              <w:rPr>
                <w:rFonts w:hint="eastAsia" w:asciiTheme="minorEastAsia" w:hAnsiTheme="minorEastAsia" w:eastAsiaTheme="minorEastAsia" w:cstheme="minorEastAsia"/>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具体内容详见磋商文件）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12</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供应商的资格要求</w:t>
            </w:r>
          </w:p>
        </w:tc>
        <w:tc>
          <w:tcPr>
            <w:tcW w:w="3702" w:type="pct"/>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1.满足《中华人民共和国政府采购法》第二十二条规定：</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2.落实政府采购政策需满足的资格要求：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合同包1(2024年汉阴县城关镇中堰村智慧大棚三期及研学教育一二三产融合发展建设项目)落实政府采购政策需满足的资格要求如下: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本项目专门面向中小企业采购（残疾人福利性单位、监狱企业视同为小型、微型企业），非中小企业不得参与；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3.本项目的特定资格要求：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合同包1(2024年汉阴县城关镇中堰村智慧大棚三期及研学教育一二三产融合发展建设项目)特定资格要求如下: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1）主体资格证明：在中华人民共和国境内注册，并有效续存的营业执照/事业单位法人证书/非企业专业服务机构执业许可证/民办非企业单位登记证书、税务登记证、组织机构代码证，或“三证合一”后的注册登记证；</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2）财务状况报告：提供2022年度或2023年度财务审计报告（至少包括资产负债表、利润表、现金流量表及财务报表附注，成立时间至提交响应文件截止时间不足一年的可提供成立后任意时段的资产负债表），或开标前3个月内其基本存款账户开户银行出具的资信证明及基本存款账户开户证明资料；</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3）社会保障资金缴纳证明：自2023年10月1日以来已缴存的至少一个月的社会保障资金缴存单据或社保机构开具的社会保险参保缴费情况证明，单据或证明上应有社保机构或代收机构的公章或业务专用章。依法不需要缴纳社会保障资金的供应商应提供相关证明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（4）税收缴纳证明：自2023年10月1日以来已缴存的至少一个月的纳税证明或完税证明，纳税证明或完税证明上应有代收机构或税务机关的公章或业务专用章。依法免税的供应商应提供相关文件证明；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5）未被列入“信用中国”网站（www.creditchina.gov.cn）失信被执行人和重大税收违法案件当事人名单，不得为“中国政府采购网”(www.ccgp.gov.cn)政府采购严重违法失信行为记录名单中禁止参加政府采购活动的供应商；</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（6）须提供法定代表人授权书（附法定代表人、被授权人身份证复印件）；法定代表人直接参加磋商的，须提供法定代表人身份证明文件；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（7）参加政府采购活动前三年内在经营活动中没有重大违法记录的书面声明；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（8）提供具有履行合同所必需的设备和专业技术能力的承诺函；</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（9）须具备建筑工程施工总承包三级及以上资质；安全生产许可证合格有效；</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（10）拟派项目经理须具备建筑工程专业二级及以上注册建造师资格，具有有效的安全生产考核合格证书（安B证），且无在建工程；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（11）企业及项目经理基本信息在“陕西省住房和城乡建设厅（http://js.shaanxi.gov.cn/）”可查询；</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（12）本项目不接受联合体参与磋商，单位负责人为同一人或者存在直接控股、管理关系的不同供应商不得同时参加，未提及之处详见磋商文件。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注：①以上资格要求均为必备资格，缺少其中任何一项，其磋商响应文件视为无效文件。②事业单位参与磋商可不提供财务状况报告和社会保障资金缴纳证明。③凡要求法定代表人签字或盖章处，非法人单位均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13</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磋商文件</w:t>
            </w: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发售</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发售时间：详见竞争性磋商公告。</w:t>
            </w:r>
          </w:p>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发</w:t>
            </w:r>
            <w:r>
              <w:rPr>
                <w:rFonts w:hint="eastAsia" w:asciiTheme="minorEastAsia" w:hAnsiTheme="minorEastAsia" w:eastAsiaTheme="minorEastAsia" w:cstheme="minorEastAsia"/>
                <w:spacing w:val="0"/>
                <w:w w:val="100"/>
                <w:kern w:val="0"/>
                <w:position w:val="0"/>
                <w:sz w:val="24"/>
                <w:szCs w:val="24"/>
                <w:highlight w:val="none"/>
                <w:lang w:val="en-US" w:eastAsia="zh-CN"/>
              </w:rPr>
              <w:t>售</w:t>
            </w:r>
            <w:r>
              <w:rPr>
                <w:rFonts w:hint="eastAsia" w:asciiTheme="minorEastAsia" w:hAnsiTheme="minorEastAsia" w:eastAsiaTheme="minorEastAsia" w:cstheme="minorEastAsia"/>
                <w:spacing w:val="0"/>
                <w:w w:val="100"/>
                <w:kern w:val="0"/>
                <w:position w:val="0"/>
                <w:sz w:val="24"/>
                <w:szCs w:val="24"/>
                <w:highlight w:val="none"/>
              </w:rPr>
              <w:t>地点：详见竞争性磋商公告。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14</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联合体磋商</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15</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现场勘查、标前答疑会</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zh-CN"/>
                <w14:textFill>
                  <w14:solidFill>
                    <w14:schemeClr w14:val="tx1"/>
                  </w14:solidFill>
                </w14:textFill>
              </w:rPr>
              <w:t>不组织</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可</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自行踏勘现场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bidi="ar-SA"/>
              </w:rPr>
              <w:t>16</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澄清或修改</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采购代理</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rPr>
              <w:t>机构可以对已发出的</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eastAsia="zh-CN"/>
              </w:rPr>
              <w:t>磋商文件</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rPr>
              <w:t>进行必要的澄清或者修改，</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澄清或修改内容可能影响磋商响应文件编制的应在磋商</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rPr>
              <w:t>响应文件截止时间至少5日前</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以书面形式</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rPr>
              <w:t>通知所有获取</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磋商文件</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rPr>
              <w:t>的供应商</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17</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供应商对</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提出质疑的时间</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both"/>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供应商若对</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有质疑的，在磋商截止时间3日前，以书面形式向采购代理机构提出，在此之后提出的质疑无效。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18</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构成</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的其他文件</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的澄清、修改书及有关补充通知为</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lang w:val="en-US" w:eastAsia="zh-CN"/>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19</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递交</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截止时间及磋商时间和地点</w:t>
            </w:r>
          </w:p>
        </w:tc>
        <w:tc>
          <w:tcPr>
            <w:tcW w:w="3702" w:type="pct"/>
            <w:vAlign w:val="center"/>
          </w:tcPr>
          <w:p>
            <w:pPr>
              <w:pStyle w:val="31"/>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详见竞争性磋商公告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20</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有效期</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spacing w:val="0"/>
                <w:w w:val="100"/>
                <w:kern w:val="0"/>
                <w:position w:val="0"/>
                <w:sz w:val="24"/>
                <w:szCs w:val="24"/>
                <w:highlight w:val="none"/>
                <w:lang w:val="en-US" w:eastAsia="zh-CN"/>
              </w:rPr>
              <w:t>自磋商之日起90日历日</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21</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rPr>
              <w:t>磋商保证金</w:t>
            </w:r>
          </w:p>
        </w:tc>
        <w:tc>
          <w:tcPr>
            <w:tcW w:w="3702"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按照《安康市财政局关于全面取消政府采购投标保证金等有关事项的通知》安财采管〔2022〕4号文件要求，本项目不收取磋商保证金。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22</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备选方案和报价</w:t>
            </w:r>
          </w:p>
        </w:tc>
        <w:tc>
          <w:tcPr>
            <w:tcW w:w="3702" w:type="pct"/>
            <w:vAlign w:val="center"/>
          </w:tcPr>
          <w:p>
            <w:pPr>
              <w:keepNext w:val="0"/>
              <w:keepLines w:val="0"/>
              <w:pageBreakBefore w:val="0"/>
              <w:tabs>
                <w:tab w:val="left" w:pos="7013"/>
              </w:tabs>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不接受备选方案和多个报价及只对采购项目部分内容的报价。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23</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盖章签字</w:t>
            </w:r>
          </w:p>
        </w:tc>
        <w:tc>
          <w:tcPr>
            <w:tcW w:w="3702" w:type="pct"/>
            <w:vAlign w:val="center"/>
          </w:tcPr>
          <w:p>
            <w:pPr>
              <w:keepNext w:val="0"/>
              <w:keepLines w:val="0"/>
              <w:pageBreakBefore w:val="0"/>
              <w:tabs>
                <w:tab w:val="left" w:pos="7013"/>
              </w:tabs>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必须按照</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的规定和要求签字盖章，对未按</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的规定和要求盖章、签字的磋商响应文件，将作为无效响应文件。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default"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cstheme="minorEastAsia"/>
                <w:spacing w:val="0"/>
                <w:w w:val="100"/>
                <w:kern w:val="0"/>
                <w:position w:val="0"/>
                <w:sz w:val="24"/>
                <w:szCs w:val="24"/>
                <w:highlight w:val="none"/>
                <w:lang w:val="en-US" w:eastAsia="zh-CN"/>
              </w:rPr>
              <w:t>24</w:t>
            </w:r>
          </w:p>
        </w:tc>
        <w:tc>
          <w:tcPr>
            <w:tcW w:w="1614" w:type="dxa"/>
            <w:vAlign w:val="center"/>
          </w:tcPr>
          <w:p>
            <w:pPr>
              <w:pStyle w:val="32"/>
              <w:keepNext w:val="0"/>
              <w:keepLines w:val="0"/>
              <w:pageBreakBefore w:val="0"/>
              <w:kinsoku/>
              <w:wordWrap/>
              <w:overflowPunct/>
              <w:topLinePunct w:val="0"/>
              <w:bidi w:val="0"/>
              <w:snapToGrid/>
              <w:spacing w:line="360" w:lineRule="auto"/>
              <w:ind w:left="0" w:leftChars="0" w:right="0" w:rightChars="0" w:firstLine="0" w:firstLineChars="0"/>
              <w:jc w:val="center"/>
              <w:textAlignment w:val="auto"/>
              <w:rPr>
                <w:rFonts w:hint="default" w:asciiTheme="minorEastAsia" w:hAnsiTheme="minorEastAsia" w:eastAsiaTheme="minorEastAsia" w:cstheme="minorEastAsia"/>
                <w:spacing w:val="0"/>
                <w:w w:val="100"/>
                <w:kern w:val="0"/>
                <w:position w:val="0"/>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质量保证</w:t>
            </w:r>
            <w:r>
              <w:rPr>
                <w:rFonts w:hint="eastAsia" w:ascii="宋体" w:hAnsi="宋体" w:eastAsia="宋体" w:cs="宋体"/>
                <w:b w:val="0"/>
                <w:bCs w:val="0"/>
                <w:color w:val="auto"/>
                <w:sz w:val="24"/>
                <w:szCs w:val="24"/>
                <w:highlight w:val="none"/>
                <w:lang w:val="zh-CN"/>
              </w:rPr>
              <w:t>金</w:t>
            </w:r>
          </w:p>
        </w:tc>
        <w:tc>
          <w:tcPr>
            <w:tcW w:w="6309" w:type="dxa"/>
            <w:vAlign w:val="center"/>
          </w:tcPr>
          <w:p>
            <w:pPr>
              <w:pStyle w:val="32"/>
              <w:keepNext w:val="0"/>
              <w:keepLines w:val="0"/>
              <w:pageBreakBefore w:val="0"/>
              <w:kinsoku/>
              <w:wordWrap/>
              <w:overflowPunct/>
              <w:topLinePunct w:val="0"/>
              <w:bidi w:val="0"/>
              <w:snapToGrid/>
              <w:spacing w:line="360" w:lineRule="auto"/>
              <w:ind w:left="0" w:leftChars="0" w:right="0" w:rightChars="0" w:firstLine="0" w:firstLineChars="0"/>
              <w:jc w:val="left"/>
              <w:textAlignment w:val="auto"/>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合同总价款的</w:t>
            </w:r>
            <w:r>
              <w:rPr>
                <w:rFonts w:hint="eastAsia" w:asciiTheme="minorEastAsia" w:hAnsiTheme="minorEastAsia" w:eastAsiaTheme="minorEastAsia" w:cstheme="minorEastAsia"/>
                <w:b w:val="0"/>
                <w:bCs/>
                <w:color w:val="000000"/>
                <w:spacing w:val="0"/>
                <w:w w:val="100"/>
                <w:kern w:val="0"/>
                <w:position w:val="0"/>
                <w:sz w:val="24"/>
                <w:szCs w:val="24"/>
                <w:highlight w:val="none"/>
                <w:u w:val="none"/>
                <w:lang w:val="en-US" w:eastAsia="zh-CN"/>
              </w:rPr>
              <w:t>3</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default"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rPr>
              <w:t>2</w:t>
            </w:r>
            <w:r>
              <w:rPr>
                <w:rFonts w:hint="eastAsia" w:asciiTheme="minorEastAsia" w:hAnsiTheme="minorEastAsia" w:cstheme="minorEastAsia"/>
                <w:spacing w:val="0"/>
                <w:w w:val="100"/>
                <w:kern w:val="0"/>
                <w:position w:val="0"/>
                <w:sz w:val="24"/>
                <w:szCs w:val="24"/>
                <w:highlight w:val="none"/>
                <w:lang w:val="en-US" w:eastAsia="zh-CN"/>
              </w:rPr>
              <w:t>5</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磋商响应文件</w:t>
            </w:r>
            <w:r>
              <w:rPr>
                <w:rFonts w:hint="eastAsia" w:asciiTheme="minorEastAsia" w:hAnsiTheme="minorEastAsia" w:eastAsiaTheme="minorEastAsia" w:cstheme="minorEastAsia"/>
                <w:spacing w:val="0"/>
                <w:w w:val="100"/>
                <w:kern w:val="0"/>
                <w:position w:val="0"/>
                <w:sz w:val="24"/>
                <w:szCs w:val="24"/>
                <w:highlight w:val="none"/>
                <w:lang w:val="en-US" w:eastAsia="zh-CN"/>
              </w:rPr>
              <w:t>的递交</w:t>
            </w:r>
          </w:p>
        </w:tc>
        <w:tc>
          <w:tcPr>
            <w:tcW w:w="3702" w:type="pct"/>
            <w:vAlign w:val="center"/>
          </w:tcPr>
          <w:p>
            <w:pPr>
              <w:keepNext w:val="0"/>
              <w:keepLines w:val="0"/>
              <w:pageBreakBefore w:val="0"/>
              <w:numPr>
                <w:ilvl w:val="0"/>
                <w:numId w:val="0"/>
              </w:numPr>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b/>
                <w:spacing w:val="0"/>
                <w:w w:val="100"/>
                <w:kern w:val="0"/>
                <w:position w:val="0"/>
                <w:sz w:val="24"/>
                <w:szCs w:val="24"/>
                <w:highlight w:val="none"/>
                <w:u w:val="single"/>
              </w:rPr>
            </w:pP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可于</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磋商响应文件递交</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截止时间前任意时段登录全国公共资源交易平台</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val="en-US" w:eastAsia="zh-CN" w:bidi="ar"/>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bidi="ar"/>
                <w14:textFill>
                  <w14:solidFill>
                    <w14:schemeClr w14:val="tx1"/>
                  </w14:solidFill>
                </w14:textFill>
              </w:rPr>
              <w:t>陕西省·安康市</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val="en-US" w:eastAsia="zh-CN" w:bidi="ar"/>
                <w14:textFill>
                  <w14:solidFill>
                    <w14:schemeClr w14:val="tx1"/>
                  </w14:solidFill>
                </w14:textFill>
              </w:rPr>
              <w:t>）</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网站[电子交易平台-企业端]进行提交，逾期系统将拒绝接收。提交时，</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供应商</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应登录全国公共资源交易中心平台（</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bidi="ar"/>
                <w14:textFill>
                  <w14:solidFill>
                    <w14:schemeClr w14:val="tx1"/>
                  </w14:solidFill>
                </w14:textFill>
              </w:rPr>
              <w:t>陕西省·安康市</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），选择[首页]电子交易平台</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企业端</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我的项目”，点击[项目流程]，在打开的[项目管理]对话框中选择[上传</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]，上传加密的</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14:textFill>
                  <w14:solidFill>
                    <w14:schemeClr w14:val="tx1"/>
                  </w14:solidFill>
                </w14:textFill>
              </w:rPr>
              <w:t>（*.SXSTF），上传成功后，电子化平台将予以记录。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bidi="ar-SA"/>
              </w:rPr>
              <w:t>2</w:t>
            </w:r>
            <w:r>
              <w:rPr>
                <w:rFonts w:hint="eastAsia" w:asciiTheme="minorEastAsia" w:hAnsiTheme="minorEastAsia" w:cstheme="minorEastAsia"/>
                <w:spacing w:val="0"/>
                <w:w w:val="100"/>
                <w:kern w:val="0"/>
                <w:position w:val="0"/>
                <w:sz w:val="24"/>
                <w:szCs w:val="24"/>
                <w:highlight w:val="none"/>
                <w:lang w:val="en-US" w:eastAsia="zh-CN" w:bidi="ar-SA"/>
              </w:rPr>
              <w:t>6</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spacing w:val="0"/>
                <w:w w:val="100"/>
                <w:kern w:val="0"/>
                <w:position w:val="0"/>
                <w:sz w:val="24"/>
                <w:szCs w:val="24"/>
                <w:highlight w:val="none"/>
              </w:rPr>
            </w:pPr>
            <w:r>
              <w:rPr>
                <w:rFonts w:hint="eastAsia" w:asciiTheme="minorEastAsia" w:hAnsiTheme="minorEastAsia" w:eastAsiaTheme="minorEastAsia" w:cstheme="minorEastAsia"/>
                <w:color w:val="000000"/>
                <w:spacing w:val="0"/>
                <w:w w:val="100"/>
                <w:kern w:val="0"/>
                <w:position w:val="0"/>
                <w:sz w:val="24"/>
                <w:szCs w:val="24"/>
                <w:highlight w:val="none"/>
              </w:rPr>
              <w:t>信用信息</w:t>
            </w:r>
          </w:p>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spacing w:val="0"/>
                <w:w w:val="100"/>
                <w:kern w:val="0"/>
                <w:position w:val="0"/>
                <w:sz w:val="24"/>
                <w:szCs w:val="24"/>
                <w:highlight w:val="none"/>
              </w:rPr>
              <w:t>查询</w:t>
            </w: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使用</w:t>
            </w:r>
          </w:p>
        </w:tc>
        <w:tc>
          <w:tcPr>
            <w:tcW w:w="3702" w:type="pct"/>
            <w:vAlign w:val="center"/>
          </w:tcPr>
          <w:p>
            <w:pPr>
              <w:pStyle w:val="32"/>
              <w:keepNext w:val="0"/>
              <w:keepLines w:val="0"/>
              <w:pageBreakBefore w:val="0"/>
              <w:widowControl w:val="0"/>
              <w:numPr>
                <w:ilvl w:val="0"/>
                <w:numId w:val="0"/>
              </w:numPr>
              <w:kinsoku/>
              <w:wordWrap/>
              <w:overflowPunct/>
              <w:topLinePunct w:val="0"/>
              <w:bidi w:val="0"/>
              <w:adjustRightInd w:val="0"/>
              <w:snapToGrid w:val="0"/>
              <w:spacing w:line="360" w:lineRule="auto"/>
              <w:ind w:left="0" w:leftChars="0" w:right="0" w:rightChars="0"/>
              <w:jc w:val="both"/>
              <w:textAlignment w:val="auto"/>
              <w:rPr>
                <w:rFonts w:hint="eastAsia" w:asciiTheme="minorEastAsia" w:hAnsiTheme="minorEastAsia" w:eastAsiaTheme="minorEastAsia" w:cstheme="minorEastAsia"/>
                <w:color w:val="000000"/>
                <w:spacing w:val="0"/>
                <w:w w:val="100"/>
                <w:kern w:val="0"/>
                <w:position w:val="0"/>
                <w:sz w:val="24"/>
                <w:highlight w:val="none"/>
                <w:lang w:eastAsia="zh-CN"/>
              </w:rPr>
            </w:pPr>
            <w:r>
              <w:rPr>
                <w:rFonts w:hint="eastAsia" w:asciiTheme="minorEastAsia" w:hAnsiTheme="minorEastAsia" w:eastAsiaTheme="minorEastAsia" w:cstheme="minorEastAsia"/>
                <w:color w:val="000000"/>
                <w:spacing w:val="0"/>
                <w:w w:val="100"/>
                <w:kern w:val="0"/>
                <w:position w:val="0"/>
                <w:sz w:val="24"/>
                <w:highlight w:val="none"/>
                <w:lang w:val="en-US" w:eastAsia="zh-CN"/>
              </w:rPr>
              <w:t>1、</w:t>
            </w:r>
            <w:r>
              <w:rPr>
                <w:rFonts w:hint="eastAsia" w:asciiTheme="minorEastAsia" w:hAnsiTheme="minorEastAsia" w:eastAsiaTheme="minorEastAsia" w:cstheme="minorEastAsia"/>
                <w:color w:val="000000"/>
                <w:spacing w:val="0"/>
                <w:w w:val="100"/>
                <w:kern w:val="0"/>
                <w:position w:val="0"/>
                <w:sz w:val="24"/>
                <w:highlight w:val="none"/>
              </w:rPr>
              <w:t>“信用中国”网站（www.creditchina.gov.cn）和“中国政府采购网”（www.ccgp.gov.cn）为</w:t>
            </w:r>
            <w:r>
              <w:rPr>
                <w:rFonts w:hint="eastAsia" w:asciiTheme="minorEastAsia" w:hAnsiTheme="minorEastAsia" w:eastAsiaTheme="minorEastAsia" w:cstheme="minorEastAsia"/>
                <w:color w:val="000000"/>
                <w:spacing w:val="0"/>
                <w:w w:val="100"/>
                <w:kern w:val="0"/>
                <w:position w:val="0"/>
                <w:sz w:val="24"/>
                <w:highlight w:val="none"/>
                <w:lang w:eastAsia="zh-CN"/>
              </w:rPr>
              <w:t>供应商</w:t>
            </w:r>
            <w:r>
              <w:rPr>
                <w:rFonts w:hint="eastAsia" w:asciiTheme="minorEastAsia" w:hAnsiTheme="minorEastAsia" w:eastAsiaTheme="minorEastAsia" w:cstheme="minorEastAsia"/>
                <w:color w:val="000000"/>
                <w:spacing w:val="0"/>
                <w:w w:val="100"/>
                <w:kern w:val="0"/>
                <w:position w:val="0"/>
                <w:sz w:val="24"/>
                <w:highlight w:val="none"/>
              </w:rPr>
              <w:t>信用信息查询渠道</w:t>
            </w:r>
            <w:r>
              <w:rPr>
                <w:rFonts w:hint="eastAsia" w:asciiTheme="minorEastAsia" w:hAnsiTheme="minorEastAsia" w:eastAsiaTheme="minorEastAsia" w:cstheme="minorEastAsia"/>
                <w:color w:val="000000"/>
                <w:spacing w:val="0"/>
                <w:w w:val="100"/>
                <w:kern w:val="0"/>
                <w:position w:val="0"/>
                <w:sz w:val="24"/>
                <w:highlight w:val="none"/>
                <w:lang w:eastAsia="zh-CN"/>
              </w:rPr>
              <w:t>。</w:t>
            </w:r>
          </w:p>
          <w:p>
            <w:pPr>
              <w:pStyle w:val="32"/>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360" w:lineRule="auto"/>
              <w:ind w:left="0" w:leftChars="0" w:right="0" w:rightChars="0"/>
              <w:jc w:val="both"/>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spacing w:val="0"/>
                <w:w w:val="100"/>
                <w:kern w:val="0"/>
                <w:position w:val="0"/>
                <w:sz w:val="24"/>
                <w:highlight w:val="none"/>
                <w:lang w:val="en-US" w:eastAsia="zh-CN"/>
              </w:rPr>
              <w:t>2、采购代理机构将在磋商截止时间后符合性审查前通过</w:t>
            </w:r>
            <w:r>
              <w:rPr>
                <w:rFonts w:hint="eastAsia" w:asciiTheme="minorEastAsia" w:hAnsiTheme="minorEastAsia" w:eastAsiaTheme="minorEastAsia" w:cstheme="minorEastAsia"/>
                <w:color w:val="000000"/>
                <w:spacing w:val="0"/>
                <w:w w:val="100"/>
                <w:kern w:val="0"/>
                <w:position w:val="0"/>
                <w:sz w:val="24"/>
                <w:highlight w:val="none"/>
              </w:rPr>
              <w:t>“信用中国”网站（www.creditchina.gov.cn）和“中国政府采购网”（www.ccgp.gov.cn）</w:t>
            </w:r>
            <w:r>
              <w:rPr>
                <w:rFonts w:hint="eastAsia" w:asciiTheme="minorEastAsia" w:hAnsiTheme="minorEastAsia" w:eastAsiaTheme="minorEastAsia" w:cstheme="minorEastAsia"/>
                <w:color w:val="000000"/>
                <w:spacing w:val="0"/>
                <w:w w:val="100"/>
                <w:kern w:val="0"/>
                <w:position w:val="0"/>
                <w:sz w:val="24"/>
                <w:highlight w:val="none"/>
                <w:lang w:val="en-US" w:eastAsia="zh-CN"/>
              </w:rPr>
              <w:t>对各供应商的信用记录进行甄别，并对信用信息查询记录和证据打印留存。对</w:t>
            </w:r>
            <w:r>
              <w:rPr>
                <w:rFonts w:hint="eastAsia" w:asciiTheme="minorEastAsia" w:hAnsiTheme="minorEastAsia" w:eastAsiaTheme="minorEastAsia" w:cstheme="minorEastAsia"/>
                <w:color w:val="000000"/>
                <w:spacing w:val="0"/>
                <w:w w:val="100"/>
                <w:kern w:val="0"/>
                <w:position w:val="0"/>
                <w:sz w:val="24"/>
                <w:szCs w:val="24"/>
                <w:highlight w:val="none"/>
                <w:lang w:val="en-US" w:eastAsia="zh-CN" w:bidi="ar-SA"/>
              </w:rPr>
              <w:t>列入失信被执行人、重大税收违法案件当事人名单、政府采购严重违法失信行为记录名单及其他不符合《中华人民共和国政府采购法》第二十二条规定的供应商，根据《关于在政府采购活动中查询及使用信用记录有关问题的通知》（财库〔2016〕125号）的第二条第（三）款规定，其磋商资格将被取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bidi="ar-SA"/>
              </w:rPr>
              <w:t>2</w:t>
            </w:r>
            <w:r>
              <w:rPr>
                <w:rFonts w:hint="eastAsia" w:asciiTheme="minorEastAsia" w:hAnsiTheme="minorEastAsia" w:cstheme="minorEastAsia"/>
                <w:spacing w:val="0"/>
                <w:w w:val="100"/>
                <w:kern w:val="0"/>
                <w:position w:val="0"/>
                <w:sz w:val="24"/>
                <w:szCs w:val="24"/>
                <w:highlight w:val="none"/>
                <w:lang w:val="en-US" w:eastAsia="zh-CN" w:bidi="ar-SA"/>
              </w:rPr>
              <w:t>7</w:t>
            </w:r>
          </w:p>
        </w:tc>
        <w:tc>
          <w:tcPr>
            <w:tcW w:w="947"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评审办法及标准</w:t>
            </w:r>
          </w:p>
        </w:tc>
        <w:tc>
          <w:tcPr>
            <w:tcW w:w="3702" w:type="pct"/>
            <w:vAlign w:val="center"/>
          </w:tcPr>
          <w:p>
            <w:pPr>
              <w:pStyle w:val="31"/>
              <w:keepNext w:val="0"/>
              <w:keepLines w:val="0"/>
              <w:pageBreakBefore w:val="0"/>
              <w:tabs>
                <w:tab w:val="right" w:pos="6323"/>
              </w:tabs>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详见</w:t>
            </w:r>
            <w:r>
              <w:rPr>
                <w:rFonts w:hint="eastAsia" w:asciiTheme="minorEastAsia" w:hAnsiTheme="minorEastAsia" w:eastAsiaTheme="minorEastAsia" w:cstheme="minorEastAsia"/>
                <w:spacing w:val="0"/>
                <w:w w:val="100"/>
                <w:kern w:val="0"/>
                <w:position w:val="0"/>
                <w:sz w:val="24"/>
                <w:szCs w:val="24"/>
                <w:highlight w:val="none"/>
                <w:lang w:eastAsia="zh-CN"/>
              </w:rPr>
              <w:t>磋商文件第三部分</w:t>
            </w:r>
            <w:r>
              <w:rPr>
                <w:rFonts w:hint="eastAsia" w:asciiTheme="minorEastAsia" w:hAnsiTheme="minorEastAsia" w:eastAsiaTheme="minorEastAsia" w:cstheme="minorEastAsia"/>
                <w:spacing w:val="0"/>
                <w:w w:val="100"/>
                <w:kern w:val="0"/>
                <w:position w:val="0"/>
                <w:sz w:val="24"/>
                <w:szCs w:val="24"/>
                <w:highlight w:val="none"/>
              </w:rPr>
              <w:t>。</w:t>
            </w:r>
            <w:r>
              <w:rPr>
                <w:rFonts w:hint="eastAsia" w:asciiTheme="minorEastAsia" w:hAnsiTheme="minorEastAsia" w:eastAsiaTheme="minorEastAsia" w:cstheme="minorEastAsia"/>
                <w:spacing w:val="0"/>
                <w:w w:val="100"/>
                <w:kern w:val="0"/>
                <w:position w:val="0"/>
                <w:sz w:val="24"/>
                <w:szCs w:val="24"/>
                <w:highlight w:val="none"/>
                <w:lang w:eastAsia="zh-CN"/>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bidi="ar-SA"/>
              </w:rPr>
              <w:t>2</w:t>
            </w:r>
            <w:r>
              <w:rPr>
                <w:rFonts w:hint="eastAsia" w:asciiTheme="minorEastAsia" w:hAnsiTheme="minorEastAsia" w:cstheme="minorEastAsia"/>
                <w:spacing w:val="0"/>
                <w:w w:val="100"/>
                <w:kern w:val="0"/>
                <w:position w:val="0"/>
                <w:sz w:val="24"/>
                <w:szCs w:val="24"/>
                <w:highlight w:val="none"/>
                <w:lang w:val="en-US" w:eastAsia="zh-CN" w:bidi="ar-SA"/>
              </w:rPr>
              <w:t>8</w:t>
            </w:r>
          </w:p>
        </w:tc>
        <w:tc>
          <w:tcPr>
            <w:tcW w:w="947" w:type="pct"/>
            <w:vAlign w:val="center"/>
          </w:tcPr>
          <w:p>
            <w:pPr>
              <w:pStyle w:val="32"/>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zh-CN" w:eastAsia="zh-CN" w:bidi="ar-SA"/>
              </w:rPr>
            </w:pPr>
            <w:r>
              <w:rPr>
                <w:rFonts w:hint="eastAsia" w:asciiTheme="minorEastAsia" w:hAnsiTheme="minorEastAsia" w:eastAsiaTheme="minorEastAsia" w:cstheme="minorEastAsia"/>
                <w:spacing w:val="0"/>
                <w:w w:val="100"/>
                <w:kern w:val="0"/>
                <w:position w:val="0"/>
                <w:sz w:val="24"/>
                <w:szCs w:val="24"/>
                <w:highlight w:val="none"/>
                <w:lang w:val="zh-CN"/>
              </w:rPr>
              <w:t>代理服务费</w:t>
            </w:r>
          </w:p>
        </w:tc>
        <w:tc>
          <w:tcPr>
            <w:tcW w:w="3702" w:type="pct"/>
            <w:vAlign w:val="center"/>
          </w:tcPr>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eastAsia="zh-CN"/>
                <w14:textFill>
                  <w14:solidFill>
                    <w14:schemeClr w14:val="tx1"/>
                  </w14:solidFill>
                </w14:textFill>
              </w:rPr>
              <w:t>成交供应商</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须向采购代理机构按如下标准和规定交纳代理服务费：</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）代理服务费按《汉阴县财政局关于印发&lt;汉阴县工程造价咨询等服务类收费项目评审最高限价及简化政府采购程序&gt;的通知》（汉财字〔2018〕99号）文件规定标准执行；</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）代理服务费的交纳方式：由</w:t>
            </w:r>
            <w:r>
              <w:rPr>
                <w:rFonts w:hint="eastAsia" w:asciiTheme="minorEastAsia" w:hAnsiTheme="minorEastAsia" w:eastAsiaTheme="minorEastAsia" w:cstheme="minorEastAsia"/>
                <w:color w:val="000000" w:themeColor="text1"/>
                <w:spacing w:val="0"/>
                <w:w w:val="100"/>
                <w:kern w:val="0"/>
                <w:position w:val="0"/>
                <w:highlight w:val="none"/>
                <w:lang w:eastAsia="zh-CN"/>
                <w14:textFill>
                  <w14:solidFill>
                    <w14:schemeClr w14:val="tx1"/>
                  </w14:solidFill>
                </w14:textFill>
              </w:rPr>
              <w:t>成交供应商</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在领取</w:t>
            </w:r>
            <w:r>
              <w:rPr>
                <w:rFonts w:hint="eastAsia" w:asciiTheme="minorEastAsia" w:hAnsiTheme="minorEastAsia" w:eastAsiaTheme="minorEastAsia" w:cstheme="minorEastAsia"/>
                <w:color w:val="000000" w:themeColor="text1"/>
                <w:spacing w:val="0"/>
                <w:w w:val="100"/>
                <w:kern w:val="0"/>
                <w:position w:val="0"/>
                <w:highlight w:val="none"/>
                <w14:textFill>
                  <w14:solidFill>
                    <w14:schemeClr w14:val="tx1"/>
                  </w14:solidFill>
                </w14:textFill>
              </w:rPr>
              <w:t>成交</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通知书前向采购代理机构一次性支付；</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开户名称：陕西金准达项目管理有限责任公司</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开户行名称：招商银行西安分行营业部</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szCs w:val="24"/>
                <w:highlight w:val="none"/>
                <w:lang w:val="zh-CN" w:eastAsia="zh-CN" w:bidi="ar-SA"/>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账      号：129911244910902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50" w:type="pct"/>
            <w:vAlign w:val="center"/>
          </w:tcPr>
          <w:p>
            <w:pPr>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bidi="ar-SA"/>
              </w:rPr>
              <w:t>2</w:t>
            </w:r>
            <w:r>
              <w:rPr>
                <w:rFonts w:hint="eastAsia" w:asciiTheme="minorEastAsia" w:hAnsiTheme="minorEastAsia" w:cstheme="minorEastAsia"/>
                <w:spacing w:val="0"/>
                <w:w w:val="100"/>
                <w:kern w:val="0"/>
                <w:position w:val="0"/>
                <w:sz w:val="24"/>
                <w:szCs w:val="24"/>
                <w:highlight w:val="none"/>
                <w:lang w:val="en-US" w:eastAsia="zh-CN" w:bidi="ar-SA"/>
              </w:rPr>
              <w:t>9</w:t>
            </w:r>
          </w:p>
        </w:tc>
        <w:tc>
          <w:tcPr>
            <w:tcW w:w="947" w:type="pct"/>
            <w:vAlign w:val="center"/>
          </w:tcPr>
          <w:p>
            <w:pPr>
              <w:pStyle w:val="32"/>
              <w:keepNext w:val="0"/>
              <w:keepLines w:val="0"/>
              <w:pageBreakBefore w:val="0"/>
              <w:kinsoku/>
              <w:overflowPunct/>
              <w:topLinePunct w:val="0"/>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zh-CN"/>
              </w:rPr>
            </w:pPr>
            <w:r>
              <w:rPr>
                <w:rFonts w:hint="eastAsia" w:asciiTheme="minorEastAsia" w:hAnsiTheme="minorEastAsia" w:eastAsiaTheme="minorEastAsia" w:cstheme="minorEastAsia"/>
                <w:b w:val="0"/>
                <w:bCs w:val="0"/>
                <w:color w:val="000000" w:themeColor="text1"/>
                <w:spacing w:val="0"/>
                <w:w w:val="100"/>
                <w:kern w:val="0"/>
                <w:position w:val="0"/>
                <w:highlight w:val="none"/>
                <w:lang w:val="en-US" w:eastAsia="zh-CN"/>
                <w14:textFill>
                  <w14:solidFill>
                    <w14:schemeClr w14:val="tx1"/>
                  </w14:solidFill>
                </w14:textFill>
              </w:rPr>
              <w:t>特别说明</w:t>
            </w:r>
          </w:p>
        </w:tc>
        <w:tc>
          <w:tcPr>
            <w:tcW w:w="3702" w:type="pct"/>
            <w:vAlign w:val="center"/>
          </w:tcPr>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本项目采用“不见面开标”方式</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进行</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，无需现场递交纸质</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文件。</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不见面参与</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的方式：打开</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安康市</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公共资源交易网站 （https://ggzyjy.ankang.gov.cn/），点击</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电子交易平台</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不见面开标系统</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 xml:space="preserve">进入不见面开标大厅登陆首页。在我的项目里面找到等待开标的项目，点击进入不见面开标会议室。供应商阅读开标流程，并完成在线签到。 </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b/>
                <w:bCs/>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highlight w:val="none"/>
                <w:lang w:val="en-US" w:eastAsia="zh-CN"/>
                <w14:textFill>
                  <w14:solidFill>
                    <w14:schemeClr w14:val="tx1"/>
                  </w14:solidFill>
                </w14:textFill>
              </w:rPr>
              <w:t>3、</w:t>
            </w:r>
            <w:r>
              <w:rPr>
                <w:rFonts w:hint="eastAsia" w:asciiTheme="minorEastAsia" w:hAnsiTheme="minorEastAsia" w:eastAsiaTheme="minorEastAsia" w:cstheme="minorEastAsia"/>
                <w:b/>
                <w:bCs/>
                <w:color w:val="000000" w:themeColor="text1"/>
                <w:spacing w:val="0"/>
                <w:w w:val="100"/>
                <w:kern w:val="0"/>
                <w:position w:val="0"/>
                <w:highlight w:val="none"/>
                <w:lang w:val="zh-CN"/>
                <w14:textFill>
                  <w14:solidFill>
                    <w14:schemeClr w14:val="tx1"/>
                  </w14:solidFill>
                </w14:textFill>
              </w:rPr>
              <w:t>不见面开标注意事项：</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（1）为顺利实现本项目</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磋商会议</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的远程交互，供应商</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须</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提前调试好硬件、</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软件</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设备。</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（2）供应商</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应</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在</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文件递交截止时间前60分钟内登录不见面开标大厅，并及时签到（</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文件递交截止时间前60分钟开始签到），否则将无法参与不见面开标流程。</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kern w:val="0"/>
                <w:position w:val="0"/>
                <w:highlight w:val="none"/>
                <w:lang w:val="zh-CN"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进入不见面开标大厅后，未经工作人员同意，不得随意下线离场。</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在文件制作、加密、上传、签到、解密、报价等环节须保持</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CA锁</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一致，因</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供应商自身原因造成</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文件在规定的时间（60分钟）内无法解密</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或未能在规定的时间（60分钟）内完成报价的，按无效响应处理。</w:t>
            </w:r>
          </w:p>
          <w:p>
            <w:pPr>
              <w:pStyle w:val="32"/>
              <w:keepNext w:val="0"/>
              <w:keepLines w:val="0"/>
              <w:pageBreakBefore w:val="0"/>
              <w:kinsoku/>
              <w:overflowPunct/>
              <w:topLinePunct w:val="0"/>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）及时关注右侧公告及互动栏目信息，并尽快做出响应。</w:t>
            </w:r>
          </w:p>
        </w:tc>
      </w:tr>
    </w:tbl>
    <w:p>
      <w:pPr>
        <w:pStyle w:val="10"/>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spacing w:val="0"/>
          <w:w w:val="100"/>
          <w:kern w:val="0"/>
          <w:position w:val="0"/>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ageBreakBefore w:val="0"/>
        <w:bidi w:val="0"/>
        <w:adjustRightInd w:val="0"/>
        <w:snapToGrid w:val="0"/>
        <w:spacing w:line="360" w:lineRule="auto"/>
        <w:ind w:left="0" w:leftChars="0" w:right="0" w:rightChars="0"/>
        <w:jc w:val="center"/>
        <w:outlineLvl w:val="1"/>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32"/>
          <w:szCs w:val="32"/>
          <w:highlight w:val="none"/>
        </w:rPr>
        <w:t>供应商须知</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b/>
          <w:spacing w:val="0"/>
          <w:w w:val="100"/>
          <w:kern w:val="0"/>
          <w:position w:val="0"/>
          <w:sz w:val="24"/>
          <w:highlight w:val="none"/>
          <w:lang w:eastAsia="zh-CN"/>
        </w:rPr>
      </w:pPr>
      <w:r>
        <w:rPr>
          <w:rFonts w:hint="eastAsia" w:asciiTheme="minorEastAsia" w:hAnsiTheme="minorEastAsia" w:eastAsiaTheme="minorEastAsia" w:cstheme="minorEastAsia"/>
          <w:b/>
          <w:spacing w:val="0"/>
          <w:w w:val="100"/>
          <w:kern w:val="0"/>
          <w:position w:val="0"/>
          <w:sz w:val="24"/>
          <w:highlight w:val="none"/>
        </w:rPr>
        <w:t>一、</w:t>
      </w:r>
      <w:r>
        <w:rPr>
          <w:rFonts w:hint="eastAsia" w:asciiTheme="minorEastAsia" w:hAnsiTheme="minorEastAsia" w:eastAsiaTheme="minorEastAsia" w:cstheme="minorEastAsia"/>
          <w:b/>
          <w:spacing w:val="0"/>
          <w:w w:val="100"/>
          <w:kern w:val="0"/>
          <w:position w:val="0"/>
          <w:sz w:val="24"/>
          <w:highlight w:val="none"/>
          <w:lang w:eastAsia="zh-CN"/>
        </w:rPr>
        <w:t>适用范围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color w:val="auto"/>
          <w:spacing w:val="0"/>
          <w:w w:val="100"/>
          <w:kern w:val="0"/>
          <w:position w:val="0"/>
          <w:sz w:val="24"/>
          <w:highlight w:val="none"/>
        </w:rPr>
      </w:pPr>
      <w:r>
        <w:rPr>
          <w:rFonts w:hint="eastAsia" w:asciiTheme="minorEastAsia" w:hAnsiTheme="minorEastAsia" w:eastAsiaTheme="minorEastAsia" w:cstheme="minorEastAsia"/>
          <w:color w:val="auto"/>
          <w:spacing w:val="0"/>
          <w:w w:val="100"/>
          <w:kern w:val="0"/>
          <w:position w:val="0"/>
          <w:sz w:val="24"/>
          <w:highlight w:val="none"/>
        </w:rPr>
        <w:t>本</w:t>
      </w:r>
      <w:r>
        <w:rPr>
          <w:rFonts w:hint="eastAsia" w:asciiTheme="minorEastAsia" w:hAnsiTheme="minorEastAsia" w:eastAsiaTheme="minorEastAsia" w:cstheme="minorEastAsia"/>
          <w:color w:val="auto"/>
          <w:spacing w:val="0"/>
          <w:w w:val="100"/>
          <w:kern w:val="0"/>
          <w:position w:val="0"/>
          <w:sz w:val="24"/>
          <w:highlight w:val="none"/>
          <w:lang w:eastAsia="zh-CN"/>
        </w:rPr>
        <w:t>磋商文件</w:t>
      </w:r>
      <w:r>
        <w:rPr>
          <w:rFonts w:hint="eastAsia" w:asciiTheme="minorEastAsia" w:hAnsiTheme="minorEastAsia" w:eastAsiaTheme="minorEastAsia" w:cstheme="minorEastAsia"/>
          <w:color w:val="auto"/>
          <w:spacing w:val="0"/>
          <w:w w:val="100"/>
          <w:kern w:val="0"/>
          <w:position w:val="0"/>
          <w:sz w:val="24"/>
          <w:highlight w:val="none"/>
        </w:rPr>
        <w:t>仅适用于本次</w:t>
      </w:r>
      <w:r>
        <w:rPr>
          <w:rFonts w:hint="eastAsia" w:asciiTheme="minorEastAsia" w:hAnsiTheme="minorEastAsia" w:eastAsiaTheme="minorEastAsia" w:cstheme="minorEastAsia"/>
          <w:color w:val="auto"/>
          <w:spacing w:val="0"/>
          <w:w w:val="100"/>
          <w:kern w:val="0"/>
          <w:position w:val="0"/>
          <w:sz w:val="24"/>
          <w:highlight w:val="none"/>
          <w:lang w:eastAsia="zh-CN"/>
        </w:rPr>
        <w:t>竞争性磋商</w:t>
      </w:r>
      <w:r>
        <w:rPr>
          <w:rFonts w:hint="eastAsia" w:asciiTheme="minorEastAsia" w:hAnsiTheme="minorEastAsia" w:eastAsiaTheme="minorEastAsia" w:cstheme="minorEastAsia"/>
          <w:color w:val="auto"/>
          <w:spacing w:val="0"/>
          <w:w w:val="100"/>
          <w:kern w:val="0"/>
          <w:position w:val="0"/>
          <w:sz w:val="24"/>
          <w:highlight w:val="none"/>
        </w:rPr>
        <w:t>所叙述项目</w:t>
      </w:r>
      <w:r>
        <w:rPr>
          <w:rFonts w:hint="eastAsia" w:asciiTheme="minorEastAsia" w:hAnsiTheme="minorEastAsia" w:eastAsiaTheme="minorEastAsia" w:cstheme="minorEastAsia"/>
          <w:color w:val="auto"/>
          <w:spacing w:val="0"/>
          <w:w w:val="100"/>
          <w:kern w:val="0"/>
          <w:position w:val="0"/>
          <w:sz w:val="24"/>
          <w:highlight w:val="none"/>
          <w:lang w:val="en-US" w:eastAsia="zh-CN"/>
        </w:rPr>
        <w:t>的</w:t>
      </w:r>
      <w:r>
        <w:rPr>
          <w:rFonts w:hint="eastAsia" w:asciiTheme="minorEastAsia" w:hAnsiTheme="minorEastAsia" w:eastAsiaTheme="minorEastAsia" w:cstheme="minorEastAsia"/>
          <w:color w:val="auto"/>
          <w:spacing w:val="0"/>
          <w:w w:val="100"/>
          <w:kern w:val="0"/>
          <w:position w:val="0"/>
          <w:sz w:val="24"/>
          <w:highlight w:val="none"/>
        </w:rPr>
        <w:t>采购活动。</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lang w:eastAsia="zh-CN"/>
        </w:rPr>
        <w:t>二</w:t>
      </w:r>
      <w:r>
        <w:rPr>
          <w:rFonts w:hint="eastAsia" w:asciiTheme="minorEastAsia" w:hAnsiTheme="minorEastAsia" w:eastAsiaTheme="minorEastAsia" w:cstheme="minorEastAsia"/>
          <w:b/>
          <w:spacing w:val="0"/>
          <w:w w:val="100"/>
          <w:kern w:val="0"/>
          <w:position w:val="0"/>
          <w:sz w:val="24"/>
          <w:highlight w:val="none"/>
        </w:rPr>
        <w:t>、名词解释</w:t>
      </w:r>
    </w:p>
    <w:p>
      <w:pPr>
        <w:pStyle w:val="31"/>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spacing w:val="0"/>
          <w:w w:val="100"/>
          <w:kern w:val="0"/>
          <w:position w:val="0"/>
          <w:sz w:val="24"/>
          <w:szCs w:val="24"/>
          <w:highlight w:val="none"/>
          <w:u w:val="single" w:color="FFFFFF"/>
        </w:rPr>
      </w:pPr>
      <w:r>
        <w:rPr>
          <w:rFonts w:hint="eastAsia" w:asciiTheme="minorEastAsia" w:hAnsiTheme="minorEastAsia" w:eastAsiaTheme="minorEastAsia" w:cstheme="minorEastAsia"/>
          <w:b w:val="0"/>
          <w:bCs/>
          <w:spacing w:val="0"/>
          <w:w w:val="100"/>
          <w:kern w:val="0"/>
          <w:position w:val="0"/>
          <w:sz w:val="24"/>
          <w:szCs w:val="22"/>
          <w:highlight w:val="none"/>
          <w:lang w:val="en-US" w:eastAsia="zh-CN" w:bidi="ar-SA"/>
        </w:rPr>
        <w:t>1、采购人：汉阴县城关镇人民政府</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spacing w:val="0"/>
          <w:w w:val="100"/>
          <w:kern w:val="0"/>
          <w:position w:val="0"/>
          <w:sz w:val="24"/>
          <w:highlight w:val="none"/>
        </w:rPr>
      </w:pPr>
      <w:r>
        <w:rPr>
          <w:rFonts w:hint="eastAsia" w:asciiTheme="minorEastAsia" w:hAnsiTheme="minorEastAsia" w:eastAsiaTheme="minorEastAsia" w:cstheme="minorEastAsia"/>
          <w:b w:val="0"/>
          <w:bCs/>
          <w:spacing w:val="0"/>
          <w:w w:val="100"/>
          <w:kern w:val="0"/>
          <w:position w:val="0"/>
          <w:sz w:val="24"/>
          <w:highlight w:val="none"/>
        </w:rPr>
        <w:t>2、</w:t>
      </w:r>
      <w:r>
        <w:rPr>
          <w:rFonts w:hint="eastAsia" w:asciiTheme="minorEastAsia" w:hAnsiTheme="minorEastAsia" w:eastAsiaTheme="minorEastAsia" w:cstheme="minorEastAsia"/>
          <w:b w:val="0"/>
          <w:bCs/>
          <w:spacing w:val="0"/>
          <w:w w:val="100"/>
          <w:kern w:val="0"/>
          <w:position w:val="0"/>
          <w:sz w:val="24"/>
          <w:highlight w:val="none"/>
          <w:lang w:val="en-US" w:eastAsia="zh-CN"/>
        </w:rPr>
        <w:t>采购</w:t>
      </w:r>
      <w:r>
        <w:rPr>
          <w:rFonts w:hint="eastAsia" w:asciiTheme="minorEastAsia" w:hAnsiTheme="minorEastAsia" w:eastAsiaTheme="minorEastAsia" w:cstheme="minorEastAsia"/>
          <w:b w:val="0"/>
          <w:bCs/>
          <w:spacing w:val="0"/>
          <w:w w:val="100"/>
          <w:kern w:val="0"/>
          <w:position w:val="0"/>
          <w:sz w:val="24"/>
          <w:highlight w:val="none"/>
        </w:rPr>
        <w:t>代理机构：陕西金准达项目管理有限责任公司</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themeColor="text1"/>
          <w:spacing w:val="0"/>
          <w:w w:val="100"/>
          <w:kern w:val="0"/>
          <w:position w:val="0"/>
          <w:sz w:val="24"/>
          <w:highlight w:val="none"/>
          <w:lang w:eastAsia="zh-CN"/>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kern w:val="0"/>
          <w:position w:val="0"/>
          <w:sz w:val="24"/>
          <w:highlight w:val="none"/>
          <w14:textFill>
            <w14:solidFill>
              <w14:schemeClr w14:val="tx1"/>
            </w14:solidFill>
          </w14:textFill>
        </w:rPr>
        <w:t>3、监督管理机构：汉阴县</w:t>
      </w:r>
      <w:r>
        <w:rPr>
          <w:rFonts w:hint="eastAsia" w:asciiTheme="minorEastAsia" w:hAnsiTheme="minorEastAsia" w:eastAsiaTheme="minorEastAsia" w:cstheme="minorEastAsia"/>
          <w:b w:val="0"/>
          <w:bCs/>
          <w:color w:val="000000" w:themeColor="text1"/>
          <w:spacing w:val="0"/>
          <w:w w:val="100"/>
          <w:kern w:val="0"/>
          <w:position w:val="0"/>
          <w:sz w:val="24"/>
          <w:highlight w:val="none"/>
          <w:lang w:val="en-US" w:eastAsia="zh-CN"/>
          <w14:textFill>
            <w14:solidFill>
              <w14:schemeClr w14:val="tx1"/>
            </w14:solidFill>
          </w14:textFill>
        </w:rPr>
        <w:t>财政局</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kern w:val="0"/>
          <w:position w:val="0"/>
          <w:sz w:val="24"/>
          <w:highlight w:val="none"/>
          <w:lang w:val="en-US" w:eastAsia="zh-CN"/>
          <w14:textFill>
            <w14:solidFill>
              <w14:schemeClr w14:val="tx1"/>
            </w14:solidFill>
          </w14:textFill>
        </w:rPr>
        <w:t>4、</w:t>
      </w:r>
      <w:r>
        <w:rPr>
          <w:rFonts w:hint="eastAsia" w:asciiTheme="minorEastAsia" w:hAnsiTheme="minorEastAsia" w:eastAsiaTheme="minorEastAsia" w:cstheme="minorEastAsia"/>
          <w:b w:val="0"/>
          <w:bCs/>
          <w:color w:val="000000" w:themeColor="text1"/>
          <w:spacing w:val="0"/>
          <w:w w:val="100"/>
          <w:kern w:val="0"/>
          <w:position w:val="0"/>
          <w:sz w:val="24"/>
          <w:highlight w:val="none"/>
          <w14:textFill>
            <w14:solidFill>
              <w14:schemeClr w14:val="tx1"/>
            </w14:solidFill>
          </w14:textFill>
        </w:rPr>
        <w:t>供应商：</w:t>
      </w:r>
      <w:r>
        <w:rPr>
          <w:rFonts w:hint="eastAsia" w:asciiTheme="minorEastAsia" w:hAnsiTheme="minorEastAsia" w:eastAsiaTheme="minorEastAsia" w:cstheme="minorEastAsia"/>
          <w:spacing w:val="0"/>
          <w:w w:val="100"/>
          <w:kern w:val="0"/>
          <w:position w:val="0"/>
          <w:sz w:val="24"/>
          <w:szCs w:val="24"/>
          <w:highlight w:val="none"/>
        </w:rPr>
        <w:t>是指响应和符合</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规定资格条件且参与</w:t>
      </w:r>
      <w:r>
        <w:rPr>
          <w:rFonts w:hint="eastAsia" w:asciiTheme="minorEastAsia" w:hAnsiTheme="minorEastAsia" w:eastAsiaTheme="minorEastAsia" w:cstheme="minorEastAsia"/>
          <w:spacing w:val="0"/>
          <w:w w:val="100"/>
          <w:kern w:val="0"/>
          <w:position w:val="0"/>
          <w:sz w:val="24"/>
          <w:szCs w:val="24"/>
          <w:highlight w:val="none"/>
          <w:lang w:eastAsia="zh-CN"/>
        </w:rPr>
        <w:t>磋商</w:t>
      </w:r>
      <w:r>
        <w:rPr>
          <w:rFonts w:hint="eastAsia" w:asciiTheme="minorEastAsia" w:hAnsiTheme="minorEastAsia" w:eastAsiaTheme="minorEastAsia" w:cstheme="minorEastAsia"/>
          <w:spacing w:val="0"/>
          <w:w w:val="100"/>
          <w:kern w:val="0"/>
          <w:position w:val="0"/>
          <w:sz w:val="24"/>
          <w:szCs w:val="24"/>
          <w:highlight w:val="none"/>
        </w:rPr>
        <w:t>竞争的法人</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其他组织或者自然人</w:t>
      </w:r>
      <w:r>
        <w:rPr>
          <w:rFonts w:hint="eastAsia" w:asciiTheme="minorEastAsia" w:hAnsiTheme="minorEastAsia" w:eastAsiaTheme="minorEastAsia" w:cstheme="minorEastAsia"/>
          <w:b w:val="0"/>
          <w:bCs/>
          <w:color w:val="000000" w:themeColor="text1"/>
          <w:spacing w:val="0"/>
          <w:w w:val="100"/>
          <w:kern w:val="0"/>
          <w:position w:val="0"/>
          <w:sz w:val="24"/>
          <w:highlight w:val="none"/>
          <w14:textFill>
            <w14:solidFill>
              <w14:schemeClr w14:val="tx1"/>
            </w14:solidFill>
          </w14:textFill>
        </w:rPr>
        <w:t>。</w:t>
      </w:r>
    </w:p>
    <w:p>
      <w:pPr>
        <w:keepNext w:val="0"/>
        <w:keepLines w:val="0"/>
        <w:pageBreakBefore w:val="0"/>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b/>
          <w:bCs/>
          <w:spacing w:val="0"/>
          <w:w w:val="100"/>
          <w:kern w:val="0"/>
          <w:position w:val="0"/>
          <w:sz w:val="24"/>
          <w:highlight w:val="none"/>
        </w:rPr>
      </w:pPr>
      <w:r>
        <w:rPr>
          <w:rFonts w:hint="eastAsia" w:asciiTheme="minorEastAsia" w:hAnsiTheme="minorEastAsia" w:eastAsiaTheme="minorEastAsia" w:cstheme="minorEastAsia"/>
          <w:b/>
          <w:bCs/>
          <w:spacing w:val="0"/>
          <w:w w:val="100"/>
          <w:kern w:val="0"/>
          <w:position w:val="0"/>
          <w:sz w:val="24"/>
          <w:highlight w:val="none"/>
          <w:lang w:eastAsia="zh-CN"/>
        </w:rPr>
        <w:t>三</w:t>
      </w:r>
      <w:r>
        <w:rPr>
          <w:rFonts w:hint="eastAsia" w:asciiTheme="minorEastAsia" w:hAnsiTheme="minorEastAsia" w:eastAsiaTheme="minorEastAsia" w:cstheme="minorEastAsia"/>
          <w:b/>
          <w:bCs/>
          <w:spacing w:val="0"/>
          <w:w w:val="100"/>
          <w:kern w:val="0"/>
          <w:position w:val="0"/>
          <w:sz w:val="24"/>
          <w:highlight w:val="none"/>
        </w:rPr>
        <w:t>、</w:t>
      </w:r>
      <w:r>
        <w:rPr>
          <w:rFonts w:hint="eastAsia" w:asciiTheme="minorEastAsia" w:hAnsiTheme="minorEastAsia" w:eastAsiaTheme="minorEastAsia" w:cstheme="minorEastAsia"/>
          <w:b/>
          <w:bCs/>
          <w:spacing w:val="0"/>
          <w:w w:val="100"/>
          <w:kern w:val="0"/>
          <w:position w:val="0"/>
          <w:sz w:val="24"/>
          <w:highlight w:val="none"/>
          <w:lang w:eastAsia="zh-CN"/>
        </w:rPr>
        <w:t>磋商文件</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1、本次采购</w:t>
      </w:r>
      <w:r>
        <w:rPr>
          <w:rFonts w:hint="eastAsia" w:asciiTheme="minorEastAsia" w:hAnsiTheme="minorEastAsia" w:eastAsiaTheme="minorEastAsia" w:cstheme="minorEastAsia"/>
          <w:spacing w:val="0"/>
          <w:w w:val="100"/>
          <w:kern w:val="0"/>
          <w:position w:val="0"/>
          <w:sz w:val="24"/>
          <w:szCs w:val="24"/>
          <w:highlight w:val="none"/>
          <w:lang w:val="en-US" w:eastAsia="zh-CN"/>
        </w:rPr>
        <w:t>参照</w:t>
      </w:r>
      <w:r>
        <w:rPr>
          <w:rFonts w:hint="eastAsia" w:asciiTheme="minorEastAsia" w:hAnsiTheme="minorEastAsia" w:eastAsiaTheme="minorEastAsia" w:cstheme="minorEastAsia"/>
          <w:spacing w:val="0"/>
          <w:w w:val="100"/>
          <w:kern w:val="0"/>
          <w:position w:val="0"/>
          <w:sz w:val="24"/>
          <w:szCs w:val="24"/>
          <w:highlight w:val="none"/>
        </w:rPr>
        <w:t>《中华人民共和国政府采购法》和</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政府采购竞争性磋商采购方式管理暂行办法</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（财库〔2014〕214号）及相关法规政策。</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2、</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包括目录中所列的六部分，供应商应仔细阅读</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中所有的事项、格式、条款和规范要求，在磋商响应文件中对磋商文件的各方面都作出实质性的响应，按照</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的要求提交全部资料。</w:t>
      </w:r>
    </w:p>
    <w:p>
      <w:pPr>
        <w:keepNext w:val="0"/>
        <w:keepLines w:val="0"/>
        <w:pageBreakBefore w:val="0"/>
        <w:tabs>
          <w:tab w:val="left" w:pos="0"/>
        </w:tabs>
        <w:kinsoku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3、</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的修改、澄清或补正</w:t>
      </w:r>
    </w:p>
    <w:p>
      <w:pPr>
        <w:keepNext w:val="0"/>
        <w:keepLines w:val="0"/>
        <w:pageBreakBefore w:val="0"/>
        <w:tabs>
          <w:tab w:val="left" w:pos="0"/>
        </w:tabs>
        <w:kinsoku w:val="0"/>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3-1、采购代理机构可以对已发出的</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进行必要的澄清或者修改，澄清或者修改的内容作为磋商文件的组成部分。澄清或者修改的内容可能影响</w:t>
      </w:r>
      <w:r>
        <w:rPr>
          <w:rFonts w:hint="eastAsia" w:asciiTheme="minorEastAsia" w:hAnsiTheme="minorEastAsia" w:eastAsiaTheme="minorEastAsia" w:cstheme="minorEastAsia"/>
          <w:spacing w:val="0"/>
          <w:w w:val="100"/>
          <w:kern w:val="0"/>
          <w:position w:val="0"/>
          <w:sz w:val="24"/>
          <w:szCs w:val="24"/>
          <w:highlight w:val="none"/>
          <w:lang w:val="en-US" w:eastAsia="zh-CN"/>
        </w:rPr>
        <w:t>磋商</w:t>
      </w:r>
      <w:r>
        <w:rPr>
          <w:rFonts w:hint="eastAsia" w:asciiTheme="minorEastAsia" w:hAnsiTheme="minorEastAsia" w:eastAsiaTheme="minorEastAsia" w:cstheme="minorEastAsia"/>
          <w:spacing w:val="0"/>
          <w:w w:val="100"/>
          <w:kern w:val="0"/>
          <w:position w:val="0"/>
          <w:sz w:val="24"/>
          <w:szCs w:val="24"/>
          <w:highlight w:val="none"/>
        </w:rPr>
        <w:t>响应文件编制的，采购代理机构应当在</w:t>
      </w:r>
      <w:r>
        <w:rPr>
          <w:rFonts w:hint="eastAsia" w:asciiTheme="minorEastAsia" w:hAnsiTheme="minorEastAsia" w:eastAsiaTheme="minorEastAsia" w:cstheme="minorEastAsia"/>
          <w:spacing w:val="0"/>
          <w:w w:val="100"/>
          <w:kern w:val="0"/>
          <w:position w:val="0"/>
          <w:sz w:val="24"/>
          <w:szCs w:val="24"/>
          <w:highlight w:val="none"/>
          <w:lang w:val="en-US" w:eastAsia="zh-CN"/>
        </w:rPr>
        <w:t>磋商</w:t>
      </w:r>
      <w:r>
        <w:rPr>
          <w:rFonts w:hint="eastAsia" w:asciiTheme="minorEastAsia" w:hAnsiTheme="minorEastAsia" w:eastAsiaTheme="minorEastAsia" w:cstheme="minorEastAsia"/>
          <w:spacing w:val="0"/>
          <w:w w:val="100"/>
          <w:kern w:val="0"/>
          <w:position w:val="0"/>
          <w:sz w:val="24"/>
          <w:szCs w:val="24"/>
          <w:highlight w:val="none"/>
        </w:rPr>
        <w:t>响应文件截止时间至少5日前，以书面形式通知所有获取</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的供应商；不足5日的，采购代理机构应当顺延提交首次</w:t>
      </w:r>
      <w:r>
        <w:rPr>
          <w:rFonts w:hint="eastAsia" w:asciiTheme="minorEastAsia" w:hAnsiTheme="minorEastAsia" w:eastAsiaTheme="minorEastAsia" w:cstheme="minorEastAsia"/>
          <w:spacing w:val="0"/>
          <w:w w:val="100"/>
          <w:kern w:val="0"/>
          <w:position w:val="0"/>
          <w:sz w:val="24"/>
          <w:szCs w:val="24"/>
          <w:highlight w:val="none"/>
          <w:lang w:val="en-US" w:eastAsia="zh-CN"/>
        </w:rPr>
        <w:t>磋商</w:t>
      </w:r>
      <w:r>
        <w:rPr>
          <w:rFonts w:hint="eastAsia" w:asciiTheme="minorEastAsia" w:hAnsiTheme="minorEastAsia" w:eastAsiaTheme="minorEastAsia" w:cstheme="minorEastAsia"/>
          <w:spacing w:val="0"/>
          <w:w w:val="100"/>
          <w:kern w:val="0"/>
          <w:position w:val="0"/>
          <w:sz w:val="24"/>
          <w:szCs w:val="24"/>
          <w:highlight w:val="none"/>
        </w:rPr>
        <w:t>响应文件截止时间。</w:t>
      </w:r>
    </w:p>
    <w:p>
      <w:pPr>
        <w:keepNext w:val="0"/>
        <w:keepLines w:val="0"/>
        <w:pageBreakBefore w:val="0"/>
        <w:tabs>
          <w:tab w:val="left" w:pos="0"/>
        </w:tabs>
        <w:kinsoku w:val="0"/>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3-2、供应商要求对</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进行澄清的，必须在磋商截止时间</w:t>
      </w:r>
      <w:r>
        <w:rPr>
          <w:rFonts w:hint="eastAsia" w:asciiTheme="minorEastAsia" w:hAnsiTheme="minorEastAsia" w:eastAsiaTheme="minorEastAsia" w:cstheme="minorEastAsia"/>
          <w:spacing w:val="0"/>
          <w:w w:val="100"/>
          <w:kern w:val="0"/>
          <w:position w:val="0"/>
          <w:sz w:val="24"/>
          <w:szCs w:val="24"/>
          <w:highlight w:val="none"/>
          <w:lang w:val="en-US" w:eastAsia="zh-CN"/>
        </w:rPr>
        <w:t>3</w:t>
      </w:r>
      <w:r>
        <w:rPr>
          <w:rFonts w:hint="eastAsia" w:asciiTheme="minorEastAsia" w:hAnsiTheme="minorEastAsia" w:eastAsiaTheme="minorEastAsia" w:cstheme="minorEastAsia"/>
          <w:spacing w:val="0"/>
          <w:w w:val="100"/>
          <w:kern w:val="0"/>
          <w:position w:val="0"/>
          <w:sz w:val="24"/>
          <w:szCs w:val="24"/>
          <w:highlight w:val="none"/>
        </w:rPr>
        <w:t>日前，以书面形式送达</w:t>
      </w:r>
      <w:r>
        <w:rPr>
          <w:rFonts w:hint="eastAsia" w:asciiTheme="minorEastAsia" w:hAnsiTheme="minorEastAsia" w:eastAsiaTheme="minorEastAsia" w:cstheme="minorEastAsia"/>
          <w:spacing w:val="0"/>
          <w:w w:val="100"/>
          <w:kern w:val="0"/>
          <w:position w:val="0"/>
          <w:sz w:val="24"/>
          <w:szCs w:val="24"/>
          <w:highlight w:val="none"/>
          <w:lang w:eastAsia="zh-CN"/>
        </w:rPr>
        <w:t>采购代理机构</w:t>
      </w:r>
      <w:r>
        <w:rPr>
          <w:rFonts w:hint="eastAsia" w:asciiTheme="minorEastAsia" w:hAnsiTheme="minorEastAsia" w:eastAsiaTheme="minorEastAsia" w:cstheme="minorEastAsia"/>
          <w:spacing w:val="0"/>
          <w:w w:val="100"/>
          <w:kern w:val="0"/>
          <w:position w:val="0"/>
          <w:sz w:val="24"/>
          <w:szCs w:val="24"/>
          <w:highlight w:val="none"/>
        </w:rPr>
        <w:t>；</w:t>
      </w:r>
      <w:r>
        <w:rPr>
          <w:rFonts w:hint="eastAsia" w:asciiTheme="minorEastAsia" w:hAnsiTheme="minorEastAsia" w:eastAsiaTheme="minorEastAsia" w:cstheme="minorEastAsia"/>
          <w:spacing w:val="0"/>
          <w:w w:val="100"/>
          <w:kern w:val="0"/>
          <w:position w:val="0"/>
          <w:sz w:val="24"/>
          <w:szCs w:val="24"/>
          <w:highlight w:val="none"/>
          <w:lang w:eastAsia="zh-CN"/>
        </w:rPr>
        <w:t>采购代理机构</w:t>
      </w:r>
      <w:r>
        <w:rPr>
          <w:rFonts w:hint="eastAsia" w:asciiTheme="minorEastAsia" w:hAnsiTheme="minorEastAsia" w:eastAsiaTheme="minorEastAsia" w:cstheme="minorEastAsia"/>
          <w:spacing w:val="0"/>
          <w:w w:val="100"/>
          <w:kern w:val="0"/>
          <w:position w:val="0"/>
          <w:sz w:val="24"/>
          <w:szCs w:val="24"/>
          <w:highlight w:val="none"/>
        </w:rPr>
        <w:t>将以书面形式予以答复；必要时将书面答复传送给所有</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收受人。</w:t>
      </w:r>
    </w:p>
    <w:p>
      <w:pPr>
        <w:keepNext w:val="0"/>
        <w:keepLines w:val="0"/>
        <w:pageBreakBefore w:val="0"/>
        <w:tabs>
          <w:tab w:val="left" w:pos="0"/>
        </w:tabs>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3-3、</w:t>
      </w:r>
      <w:r>
        <w:rPr>
          <w:rFonts w:hint="eastAsia" w:asciiTheme="minorEastAsia" w:hAnsiTheme="minorEastAsia" w:eastAsiaTheme="minorEastAsia" w:cstheme="minorEastAsia"/>
          <w:spacing w:val="0"/>
          <w:w w:val="100"/>
          <w:kern w:val="0"/>
          <w:position w:val="0"/>
          <w:sz w:val="24"/>
          <w:szCs w:val="24"/>
          <w:highlight w:val="none"/>
          <w:lang w:eastAsia="zh-CN"/>
        </w:rPr>
        <w:t>采购代理机构</w:t>
      </w:r>
      <w:r>
        <w:rPr>
          <w:rFonts w:hint="eastAsia" w:asciiTheme="minorEastAsia" w:hAnsiTheme="minorEastAsia" w:eastAsiaTheme="minorEastAsia" w:cstheme="minorEastAsia"/>
          <w:spacing w:val="0"/>
          <w:w w:val="100"/>
          <w:kern w:val="0"/>
          <w:position w:val="0"/>
          <w:sz w:val="24"/>
          <w:szCs w:val="24"/>
          <w:highlight w:val="none"/>
        </w:rPr>
        <w:t>可以视采购具体情况，延长磋商</w:t>
      </w:r>
      <w:r>
        <w:rPr>
          <w:rFonts w:hint="eastAsia" w:asciiTheme="minorEastAsia" w:hAnsiTheme="minorEastAsia" w:eastAsiaTheme="minorEastAsia" w:cstheme="minorEastAsia"/>
          <w:spacing w:val="0"/>
          <w:w w:val="100"/>
          <w:kern w:val="0"/>
          <w:position w:val="0"/>
          <w:sz w:val="24"/>
          <w:szCs w:val="24"/>
          <w:highlight w:val="none"/>
          <w:lang w:val="en-US" w:eastAsia="zh-CN"/>
        </w:rPr>
        <w:t>响应文件递交</w:t>
      </w:r>
      <w:r>
        <w:rPr>
          <w:rFonts w:hint="eastAsia" w:asciiTheme="minorEastAsia" w:hAnsiTheme="minorEastAsia" w:eastAsiaTheme="minorEastAsia" w:cstheme="minorEastAsia"/>
          <w:spacing w:val="0"/>
          <w:w w:val="100"/>
          <w:kern w:val="0"/>
          <w:position w:val="0"/>
          <w:sz w:val="24"/>
          <w:szCs w:val="24"/>
          <w:highlight w:val="none"/>
        </w:rPr>
        <w:t>截止时间和磋商时间，至少在</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要求的</w:t>
      </w:r>
      <w:r>
        <w:rPr>
          <w:rFonts w:hint="eastAsia" w:asciiTheme="minorEastAsia" w:hAnsiTheme="minorEastAsia" w:eastAsiaTheme="minorEastAsia" w:cstheme="minorEastAsia"/>
          <w:spacing w:val="0"/>
          <w:w w:val="100"/>
          <w:kern w:val="0"/>
          <w:position w:val="0"/>
          <w:sz w:val="24"/>
          <w:szCs w:val="24"/>
          <w:highlight w:val="none"/>
          <w:lang w:val="en-US" w:eastAsia="zh-CN"/>
        </w:rPr>
        <w:t>递交</w:t>
      </w:r>
      <w:r>
        <w:rPr>
          <w:rFonts w:hint="eastAsia" w:asciiTheme="minorEastAsia" w:hAnsiTheme="minorEastAsia" w:eastAsiaTheme="minorEastAsia" w:cstheme="minorEastAsia"/>
          <w:spacing w:val="0"/>
          <w:w w:val="100"/>
          <w:kern w:val="0"/>
          <w:position w:val="0"/>
          <w:sz w:val="24"/>
          <w:szCs w:val="24"/>
          <w:highlight w:val="none"/>
        </w:rPr>
        <w:t>磋商响应文件截止时间</w:t>
      </w:r>
      <w:r>
        <w:rPr>
          <w:rFonts w:hint="eastAsia" w:asciiTheme="minorEastAsia" w:hAnsiTheme="minorEastAsia" w:eastAsiaTheme="minorEastAsia" w:cstheme="minorEastAsia"/>
          <w:spacing w:val="0"/>
          <w:w w:val="100"/>
          <w:kern w:val="0"/>
          <w:position w:val="0"/>
          <w:sz w:val="24"/>
          <w:szCs w:val="24"/>
          <w:highlight w:val="none"/>
          <w:lang w:val="en-US" w:eastAsia="zh-CN"/>
        </w:rPr>
        <w:t>和磋商时间</w:t>
      </w:r>
      <w:r>
        <w:rPr>
          <w:rFonts w:hint="eastAsia" w:asciiTheme="minorEastAsia" w:hAnsiTheme="minorEastAsia" w:eastAsiaTheme="minorEastAsia" w:cstheme="minorEastAsia"/>
          <w:spacing w:val="0"/>
          <w:w w:val="100"/>
          <w:kern w:val="0"/>
          <w:position w:val="0"/>
          <w:sz w:val="24"/>
          <w:szCs w:val="24"/>
          <w:highlight w:val="none"/>
        </w:rPr>
        <w:t>前，将变更时间书面通知所有</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收受人，并在</w:t>
      </w:r>
      <w:r>
        <w:rPr>
          <w:rFonts w:hint="eastAsia" w:asciiTheme="minorEastAsia" w:hAnsiTheme="minorEastAsia" w:eastAsiaTheme="minorEastAsia" w:cstheme="minorEastAsia"/>
          <w:spacing w:val="0"/>
          <w:w w:val="100"/>
          <w:kern w:val="0"/>
          <w:position w:val="0"/>
          <w:sz w:val="24"/>
          <w:szCs w:val="24"/>
          <w:highlight w:val="none"/>
          <w:lang w:val="en-US" w:eastAsia="zh-CN"/>
        </w:rPr>
        <w:t>公告</w:t>
      </w:r>
      <w:r>
        <w:rPr>
          <w:rFonts w:hint="eastAsia" w:asciiTheme="minorEastAsia" w:hAnsiTheme="minorEastAsia" w:eastAsiaTheme="minorEastAsia" w:cstheme="minorEastAsia"/>
          <w:spacing w:val="0"/>
          <w:w w:val="100"/>
          <w:kern w:val="0"/>
          <w:position w:val="0"/>
          <w:sz w:val="24"/>
          <w:szCs w:val="24"/>
          <w:highlight w:val="none"/>
        </w:rPr>
        <w:t>发布媒体上发布变更公告。</w:t>
      </w:r>
    </w:p>
    <w:p>
      <w:pPr>
        <w:keepNext w:val="0"/>
        <w:keepLines w:val="0"/>
        <w:pageBreakBefore w:val="0"/>
        <w:kinsoku w:val="0"/>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3-4、</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在</w:t>
      </w:r>
      <w:r>
        <w:rPr>
          <w:rFonts w:hint="eastAsia" w:asciiTheme="minorEastAsia" w:hAnsiTheme="minorEastAsia" w:eastAsiaTheme="minorEastAsia" w:cstheme="minorEastAsia"/>
          <w:spacing w:val="0"/>
          <w:w w:val="100"/>
          <w:kern w:val="0"/>
          <w:position w:val="0"/>
          <w:sz w:val="24"/>
          <w:szCs w:val="24"/>
          <w:highlight w:val="none"/>
          <w:lang w:val="en-US" w:eastAsia="zh-CN"/>
        </w:rPr>
        <w:t>磋商截止</w:t>
      </w:r>
      <w:r>
        <w:rPr>
          <w:rFonts w:hint="eastAsia" w:asciiTheme="minorEastAsia" w:hAnsiTheme="minorEastAsia" w:eastAsiaTheme="minorEastAsia" w:cstheme="minorEastAsia"/>
          <w:spacing w:val="0"/>
          <w:w w:val="100"/>
          <w:kern w:val="0"/>
          <w:position w:val="0"/>
          <w:sz w:val="24"/>
          <w:szCs w:val="24"/>
          <w:highlight w:val="none"/>
        </w:rPr>
        <w:t>前未对磋商文件所列条款提出质疑而进行</w:t>
      </w:r>
      <w:r>
        <w:rPr>
          <w:rFonts w:hint="eastAsia" w:asciiTheme="minorEastAsia" w:hAnsiTheme="minorEastAsia" w:eastAsiaTheme="minorEastAsia" w:cstheme="minorEastAsia"/>
          <w:spacing w:val="0"/>
          <w:w w:val="100"/>
          <w:kern w:val="0"/>
          <w:position w:val="0"/>
          <w:sz w:val="24"/>
          <w:szCs w:val="24"/>
          <w:highlight w:val="none"/>
          <w:lang w:val="en-US" w:eastAsia="zh-CN"/>
        </w:rPr>
        <w:t>响应</w:t>
      </w:r>
      <w:r>
        <w:rPr>
          <w:rFonts w:hint="eastAsia" w:asciiTheme="minorEastAsia" w:hAnsiTheme="minorEastAsia" w:eastAsiaTheme="minorEastAsia" w:cstheme="minorEastAsia"/>
          <w:spacing w:val="0"/>
          <w:w w:val="100"/>
          <w:kern w:val="0"/>
          <w:position w:val="0"/>
          <w:sz w:val="24"/>
          <w:szCs w:val="24"/>
          <w:highlight w:val="none"/>
        </w:rPr>
        <w:t>，视为接受磋商文件所列条款，</w:t>
      </w:r>
      <w:r>
        <w:rPr>
          <w:rFonts w:hint="eastAsia" w:asciiTheme="minorEastAsia" w:hAnsiTheme="minorEastAsia" w:eastAsiaTheme="minorEastAsia" w:cstheme="minorEastAsia"/>
          <w:spacing w:val="0"/>
          <w:w w:val="100"/>
          <w:kern w:val="0"/>
          <w:position w:val="0"/>
          <w:sz w:val="24"/>
          <w:szCs w:val="24"/>
          <w:highlight w:val="none"/>
          <w:lang w:val="en-US" w:eastAsia="zh-CN"/>
        </w:rPr>
        <w:t>磋商</w:t>
      </w:r>
      <w:r>
        <w:rPr>
          <w:rFonts w:hint="eastAsia" w:asciiTheme="minorEastAsia" w:hAnsiTheme="minorEastAsia" w:eastAsiaTheme="minorEastAsia" w:cstheme="minorEastAsia"/>
          <w:spacing w:val="0"/>
          <w:w w:val="100"/>
          <w:kern w:val="0"/>
          <w:position w:val="0"/>
          <w:sz w:val="24"/>
          <w:szCs w:val="24"/>
          <w:highlight w:val="none"/>
        </w:rPr>
        <w:t>后</w:t>
      </w:r>
      <w:r>
        <w:rPr>
          <w:rFonts w:hint="eastAsia" w:asciiTheme="minorEastAsia" w:hAnsiTheme="minorEastAsia" w:eastAsiaTheme="minorEastAsia" w:cstheme="minorEastAsia"/>
          <w:spacing w:val="0"/>
          <w:w w:val="100"/>
          <w:kern w:val="0"/>
          <w:position w:val="0"/>
          <w:sz w:val="24"/>
          <w:szCs w:val="24"/>
          <w:highlight w:val="none"/>
          <w:lang w:val="en-US" w:eastAsia="zh-CN"/>
        </w:rPr>
        <w:t>采购代理</w:t>
      </w:r>
      <w:r>
        <w:rPr>
          <w:rFonts w:hint="eastAsia" w:asciiTheme="minorEastAsia" w:hAnsiTheme="minorEastAsia" w:eastAsiaTheme="minorEastAsia" w:cstheme="minorEastAsia"/>
          <w:spacing w:val="0"/>
          <w:w w:val="100"/>
          <w:kern w:val="0"/>
          <w:position w:val="0"/>
          <w:sz w:val="24"/>
          <w:szCs w:val="24"/>
          <w:highlight w:val="none"/>
        </w:rPr>
        <w:t>机构将不再受理对磋商文件所列条款的任何质疑。</w:t>
      </w:r>
    </w:p>
    <w:p>
      <w:pPr>
        <w:keepNext w:val="0"/>
        <w:keepLines w:val="0"/>
        <w:pageBreakBefore w:val="0"/>
        <w:tabs>
          <w:tab w:val="left" w:pos="0"/>
        </w:tabs>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4、</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由</w:t>
      </w:r>
      <w:r>
        <w:rPr>
          <w:rFonts w:hint="eastAsia" w:asciiTheme="minorEastAsia" w:hAnsiTheme="minorEastAsia" w:eastAsiaTheme="minorEastAsia" w:cstheme="minorEastAsia"/>
          <w:spacing w:val="0"/>
          <w:w w:val="100"/>
          <w:kern w:val="0"/>
          <w:position w:val="0"/>
          <w:sz w:val="24"/>
          <w:szCs w:val="24"/>
          <w:highlight w:val="none"/>
          <w:lang w:eastAsia="zh-CN"/>
        </w:rPr>
        <w:t>采购代理机构</w:t>
      </w:r>
      <w:r>
        <w:rPr>
          <w:rFonts w:hint="eastAsia" w:asciiTheme="minorEastAsia" w:hAnsiTheme="minorEastAsia" w:eastAsiaTheme="minorEastAsia" w:cstheme="minorEastAsia"/>
          <w:spacing w:val="0"/>
          <w:w w:val="100"/>
          <w:kern w:val="0"/>
          <w:position w:val="0"/>
          <w:sz w:val="24"/>
          <w:szCs w:val="24"/>
          <w:highlight w:val="none"/>
        </w:rPr>
        <w:t>登记发售，一经售出，恕不能退。</w:t>
      </w:r>
    </w:p>
    <w:p>
      <w:pPr>
        <w:keepNext w:val="0"/>
        <w:keepLines w:val="0"/>
        <w:pageBreakBefore w:val="0"/>
        <w:tabs>
          <w:tab w:val="left" w:pos="0"/>
        </w:tabs>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5、</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不得擅自转让、变卖或复制</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进行磋商响应。</w:t>
      </w:r>
    </w:p>
    <w:p>
      <w:pPr>
        <w:keepNext w:val="0"/>
        <w:keepLines w:val="0"/>
        <w:pageBreakBefore w:val="0"/>
        <w:tabs>
          <w:tab w:val="left" w:pos="0"/>
        </w:tabs>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6、</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的解释权归</w:t>
      </w:r>
      <w:r>
        <w:rPr>
          <w:rFonts w:hint="eastAsia" w:asciiTheme="minorEastAsia" w:hAnsiTheme="minorEastAsia" w:eastAsiaTheme="minorEastAsia" w:cstheme="minorEastAsia"/>
          <w:spacing w:val="0"/>
          <w:w w:val="100"/>
          <w:kern w:val="0"/>
          <w:position w:val="0"/>
          <w:sz w:val="24"/>
          <w:szCs w:val="24"/>
          <w:highlight w:val="none"/>
          <w:lang w:eastAsia="zh-CN"/>
        </w:rPr>
        <w:t>采购代理机构</w:t>
      </w:r>
      <w:r>
        <w:rPr>
          <w:rFonts w:hint="eastAsia" w:asciiTheme="minorEastAsia" w:hAnsiTheme="minorEastAsia" w:eastAsiaTheme="minorEastAsia" w:cstheme="minorEastAsia"/>
          <w:spacing w:val="0"/>
          <w:w w:val="100"/>
          <w:kern w:val="0"/>
          <w:position w:val="0"/>
          <w:sz w:val="24"/>
          <w:szCs w:val="24"/>
          <w:highlight w:val="none"/>
        </w:rPr>
        <w:t>。</w:t>
      </w:r>
    </w:p>
    <w:p>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highlight w:val="none"/>
        </w:rPr>
        <w:t>7、不论</w:t>
      </w:r>
      <w:r>
        <w:rPr>
          <w:rFonts w:hint="eastAsia" w:asciiTheme="minorEastAsia" w:hAnsiTheme="minorEastAsia" w:eastAsiaTheme="minorEastAsia" w:cstheme="minorEastAsia"/>
          <w:spacing w:val="0"/>
          <w:w w:val="100"/>
          <w:kern w:val="0"/>
          <w:position w:val="0"/>
          <w:sz w:val="24"/>
          <w:highlight w:val="none"/>
          <w:lang w:val="en-US" w:eastAsia="zh-CN"/>
        </w:rPr>
        <w:t>磋商</w:t>
      </w:r>
      <w:r>
        <w:rPr>
          <w:rFonts w:hint="eastAsia" w:asciiTheme="minorEastAsia" w:hAnsiTheme="minorEastAsia" w:eastAsiaTheme="minorEastAsia" w:cstheme="minorEastAsia"/>
          <w:spacing w:val="0"/>
          <w:w w:val="100"/>
          <w:kern w:val="0"/>
          <w:position w:val="0"/>
          <w:sz w:val="24"/>
          <w:highlight w:val="none"/>
        </w:rPr>
        <w:t>结果如何，</w:t>
      </w:r>
      <w:r>
        <w:rPr>
          <w:rFonts w:hint="eastAsia" w:asciiTheme="minorEastAsia" w:hAnsiTheme="minorEastAsia" w:eastAsiaTheme="minorEastAsia" w:cstheme="minorEastAsia"/>
          <w:spacing w:val="0"/>
          <w:w w:val="100"/>
          <w:kern w:val="0"/>
          <w:position w:val="0"/>
          <w:sz w:val="24"/>
          <w:highlight w:val="none"/>
          <w:lang w:eastAsia="zh-CN"/>
        </w:rPr>
        <w:t>供应商</w:t>
      </w:r>
      <w:r>
        <w:rPr>
          <w:rFonts w:hint="eastAsia" w:asciiTheme="minorEastAsia" w:hAnsiTheme="minorEastAsia" w:eastAsiaTheme="minorEastAsia" w:cstheme="minorEastAsia"/>
          <w:spacing w:val="0"/>
          <w:w w:val="100"/>
          <w:kern w:val="0"/>
          <w:position w:val="0"/>
          <w:sz w:val="24"/>
          <w:highlight w:val="none"/>
        </w:rPr>
        <w:t>应自行承担所有与准备和参加</w:t>
      </w:r>
      <w:r>
        <w:rPr>
          <w:rFonts w:hint="eastAsia" w:asciiTheme="minorEastAsia" w:hAnsiTheme="minorEastAsia" w:eastAsiaTheme="minorEastAsia" w:cstheme="minorEastAsia"/>
          <w:spacing w:val="0"/>
          <w:w w:val="100"/>
          <w:kern w:val="0"/>
          <w:position w:val="0"/>
          <w:sz w:val="24"/>
          <w:highlight w:val="none"/>
          <w:lang w:val="en-US" w:eastAsia="zh-CN"/>
        </w:rPr>
        <w:t>磋商</w:t>
      </w:r>
      <w:r>
        <w:rPr>
          <w:rFonts w:hint="eastAsia" w:asciiTheme="minorEastAsia" w:hAnsiTheme="minorEastAsia" w:eastAsiaTheme="minorEastAsia" w:cstheme="minorEastAsia"/>
          <w:spacing w:val="0"/>
          <w:w w:val="100"/>
          <w:kern w:val="0"/>
          <w:position w:val="0"/>
          <w:sz w:val="24"/>
          <w:highlight w:val="none"/>
        </w:rPr>
        <w:t>相关的全部费用。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Theme="minorEastAsia" w:hAnsiTheme="minorEastAsia" w:eastAsiaTheme="minorEastAsia" w:cstheme="minorEastAsia"/>
          <w:b/>
          <w:bCs/>
          <w:spacing w:val="0"/>
          <w:w w:val="100"/>
          <w:kern w:val="0"/>
          <w:position w:val="0"/>
          <w:sz w:val="24"/>
          <w:szCs w:val="24"/>
          <w:highlight w:val="none"/>
          <w:lang w:eastAsia="zh-CN"/>
        </w:rPr>
      </w:pPr>
      <w:r>
        <w:rPr>
          <w:rFonts w:hint="eastAsia" w:asciiTheme="minorEastAsia" w:hAnsiTheme="minorEastAsia" w:eastAsiaTheme="minorEastAsia" w:cstheme="minorEastAsia"/>
          <w:b/>
          <w:bCs/>
          <w:spacing w:val="0"/>
          <w:w w:val="100"/>
          <w:kern w:val="0"/>
          <w:position w:val="0"/>
          <w:sz w:val="24"/>
          <w:szCs w:val="24"/>
          <w:highlight w:val="none"/>
          <w:lang w:eastAsia="zh-CN"/>
        </w:rPr>
        <w:t>四</w:t>
      </w:r>
      <w:r>
        <w:rPr>
          <w:rFonts w:hint="eastAsia" w:asciiTheme="minorEastAsia" w:hAnsiTheme="minorEastAsia" w:eastAsiaTheme="minorEastAsia" w:cstheme="minorEastAsia"/>
          <w:b/>
          <w:bCs/>
          <w:spacing w:val="0"/>
          <w:w w:val="100"/>
          <w:kern w:val="0"/>
          <w:position w:val="0"/>
          <w:sz w:val="24"/>
          <w:szCs w:val="24"/>
          <w:highlight w:val="none"/>
        </w:rPr>
        <w:t>、</w:t>
      </w:r>
      <w:r>
        <w:rPr>
          <w:rFonts w:hint="eastAsia" w:asciiTheme="minorEastAsia" w:hAnsiTheme="minorEastAsia" w:eastAsiaTheme="minorEastAsia" w:cstheme="minorEastAsia"/>
          <w:b/>
          <w:bCs/>
          <w:spacing w:val="0"/>
          <w:w w:val="100"/>
          <w:kern w:val="0"/>
          <w:position w:val="0"/>
          <w:sz w:val="24"/>
          <w:szCs w:val="24"/>
          <w:highlight w:val="none"/>
          <w:lang w:eastAsia="zh-CN"/>
        </w:rPr>
        <w:t>竞争性</w:t>
      </w:r>
      <w:r>
        <w:rPr>
          <w:rFonts w:hint="eastAsia" w:asciiTheme="minorEastAsia" w:hAnsiTheme="minorEastAsia" w:eastAsiaTheme="minorEastAsia" w:cstheme="minorEastAsia"/>
          <w:b/>
          <w:bCs/>
          <w:spacing w:val="0"/>
          <w:w w:val="100"/>
          <w:kern w:val="0"/>
          <w:position w:val="0"/>
          <w:sz w:val="24"/>
          <w:szCs w:val="24"/>
          <w:highlight w:val="none"/>
        </w:rPr>
        <w:t>磋商</w:t>
      </w:r>
      <w:r>
        <w:rPr>
          <w:rFonts w:hint="eastAsia" w:asciiTheme="minorEastAsia" w:hAnsiTheme="minorEastAsia" w:eastAsiaTheme="minorEastAsia" w:cstheme="minorEastAsia"/>
          <w:b/>
          <w:bCs/>
          <w:spacing w:val="0"/>
          <w:w w:val="100"/>
          <w:kern w:val="0"/>
          <w:position w:val="0"/>
          <w:sz w:val="24"/>
          <w:szCs w:val="24"/>
          <w:highlight w:val="none"/>
          <w:lang w:eastAsia="zh-CN"/>
        </w:rPr>
        <w:t>响应</w:t>
      </w:r>
      <w:r>
        <w:rPr>
          <w:rFonts w:hint="eastAsia" w:asciiTheme="minorEastAsia" w:hAnsiTheme="minorEastAsia" w:eastAsiaTheme="minorEastAsia" w:cstheme="minorEastAsia"/>
          <w:b/>
          <w:bCs/>
          <w:spacing w:val="0"/>
          <w:w w:val="100"/>
          <w:kern w:val="0"/>
          <w:position w:val="0"/>
          <w:sz w:val="24"/>
          <w:szCs w:val="24"/>
          <w:highlight w:val="none"/>
        </w:rPr>
        <w:t>文件</w:t>
      </w:r>
      <w:r>
        <w:rPr>
          <w:rFonts w:hint="eastAsia" w:asciiTheme="minorEastAsia" w:hAnsiTheme="minorEastAsia" w:eastAsiaTheme="minorEastAsia" w:cstheme="minorEastAsia"/>
          <w:b/>
          <w:bCs/>
          <w:spacing w:val="0"/>
          <w:w w:val="100"/>
          <w:kern w:val="0"/>
          <w:position w:val="0"/>
          <w:sz w:val="24"/>
          <w:szCs w:val="24"/>
          <w:highlight w:val="none"/>
          <w:lang w:eastAsia="zh-CN"/>
        </w:rPr>
        <w:t>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1、供应商资格要求：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leftChars="0" w:right="0" w:rightChars="0" w:firstLine="480"/>
        <w:jc w:val="both"/>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val="en-US" w:eastAsia="zh-CN"/>
          <w14:textFill>
            <w14:solidFill>
              <w14:schemeClr w14:val="tx1"/>
            </w14:solidFill>
          </w14:textFill>
        </w:rPr>
        <w:t>1-1、</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满足《中华人民共和国政府采购法》第二十二条规定</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eastAsia="zh-CN"/>
          <w14:textFill>
            <w14:solidFill>
              <w14:schemeClr w14:val="tx1"/>
            </w14:solidFill>
          </w14:textFill>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leftChars="0" w:right="0" w:rightChars="0" w:firstLine="480"/>
        <w:jc w:val="both"/>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val="en-US" w:eastAsia="zh-CN"/>
          <w14:textFill>
            <w14:solidFill>
              <w14:schemeClr w14:val="tx1"/>
            </w14:solidFill>
          </w14:textFill>
        </w:rPr>
        <w:t>1-2、</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落实政府采购政策需满足的资格要求：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leftChars="0" w:right="0" w:rightChars="0" w:firstLine="480"/>
        <w:jc w:val="both"/>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合同包1</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2024年汉阴县城关镇中堰村智慧大棚三期及研学教育一二三产融合发展建设项目</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)落实政府采购政策需满足的资格要求如下: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本项目专门面向中小企业采购（残疾人福利性单位、监狱企业视同为小型、微型企业），非中小企业不得参与；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outlineLvl w:val="9"/>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1-3</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eastAsia="zh-CN"/>
        </w:rPr>
        <w:t>、</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本项目的特定资格要求：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outlineLvl w:val="9"/>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合同包1</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2024年汉阴县城关镇中堰村智慧大棚三期及研学教育一二三产融合发展建设项目</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eastAsia="zh-CN"/>
          <w14:textFill>
            <w14:solidFill>
              <w14:schemeClr w14:val="tx1"/>
            </w14:solidFill>
          </w14:textFill>
        </w:rPr>
        <w:t>特</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定资格要求如下: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主体资格证明：在中华人民共和国境内注册，并有效续存的营业执照/事业单位法人证书/非企业专业服务机构执业许可证/民办非企业单位登记证书、税务登记证、组织机构代码证，或“三证合一”后的注册登记证；</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2）财务状况报告：提供2022年度或2023年度财务审计报告（至少包括资产负债表、利润表、现金流量表及财务报表附注，成立时间至提交响应文件截止时间不足一年的可提供成立后任意时段的资产负债表），或开标前3个月内其基本存款账户开户银行出具的资信证明及基本存款账户开户证明资料；</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3）社会保障资金缴纳证明：自2023年10月1日以来已缴存的至少一个月的社会保障资金缴存单据或社保机构开具的社会保险参保缴费情况证明，单据或证明上应有社保机构或代收机构的公章或业务专用章。依法不需要缴纳社会保障资金的供应商应提供相关证明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（4）税收缴纳证明：自2023年10月1日以来已缴存的至少一个月的纳税证明或完税证明，纳税证明或完税证明上应有代收机构或税务机关的公章或业务专用章。依法免税的供应商应提供相关文件证明；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5）未被列入“信用中国”网站（www.creditchina.gov.cn）失信被执行人和重大税收违法案件当事人名单，不得为“中国政府采购网”(www.ccgp.gov.cn)政府采购严重违法失信行为记录名单中禁止参加政府采购活动的供应商；</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（6）须提供法定代表人授权书（附法定代表人、被授权人身份证复印件）；法定代表人直接参加磋商的，须提供法定代表人身份证明文件；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（7）参加政府采购活动前三年内在经营活动中没有重大违法记录的书面声明；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（8）提供具有履行合同所必需的设备和专业技术能力的承诺函；</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（9）须具备建筑工程施工总承包三级及以上资质；安全生产许可证合格有效；</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（10）拟派项目经理须具备建筑工程专业二级及以上注册建造师资格，具有有效的安全生产考核合格证书（安B证），且无在建工程；</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（11）企业及项目经理基本信息在“陕西省住房和城乡建设厅（http://js.shaanxi.gov.cn/）”可查询；</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auto"/>
          <w:spacing w:val="0"/>
          <w:kern w:val="0"/>
          <w:sz w:val="24"/>
          <w:szCs w:val="24"/>
          <w:shd w:val="clear" w:fill="FFFFFF"/>
        </w:rPr>
      </w:pPr>
      <w:r>
        <w:rPr>
          <w:rFonts w:hint="eastAsia" w:ascii="宋体" w:hAnsi="宋体" w:eastAsia="宋体" w:cs="宋体"/>
          <w:i w:val="0"/>
          <w:iCs w:val="0"/>
          <w:caps w:val="0"/>
          <w:color w:val="auto"/>
          <w:spacing w:val="0"/>
          <w:kern w:val="0"/>
          <w:sz w:val="24"/>
          <w:szCs w:val="24"/>
          <w:shd w:val="clear" w:fill="FFFFFF"/>
        </w:rPr>
        <w:t>（12）本项目不接受联合体参与磋商，单位负责人为同一人或者存在直接控股、管理关系的不同供应商不得同时参加，未提及之处详见磋商文件。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i w:val="0"/>
          <w:iCs w:val="0"/>
          <w:caps w:val="0"/>
          <w:color w:val="auto"/>
          <w:spacing w:val="0"/>
          <w:kern w:val="0"/>
          <w:sz w:val="24"/>
          <w:szCs w:val="24"/>
          <w:shd w:val="clear" w:fill="FFFFFF"/>
        </w:rPr>
        <w:t>注：①以上资格要求均为必备资格，缺少其中任何一项，其磋商响应文件视为无效文件。②事业单位参与磋商可不提供财务状况报告和社会保障资金缴纳证明。③凡要求法定代表人签字或盖章处，非法人单位均参照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2</w:t>
      </w:r>
      <w:r>
        <w:rPr>
          <w:rFonts w:hint="eastAsia" w:asciiTheme="minorEastAsia" w:hAnsiTheme="minorEastAsia" w:eastAsiaTheme="minorEastAsia" w:cstheme="minorEastAsia"/>
          <w:spacing w:val="0"/>
          <w:w w:val="100"/>
          <w:kern w:val="0"/>
          <w:position w:val="0"/>
          <w:sz w:val="24"/>
          <w:highlight w:val="none"/>
        </w:rPr>
        <w:t>、磋商响应文件的组成：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eastAsia="zh-CN"/>
        </w:rPr>
        <w:t>磋商</w:t>
      </w:r>
      <w:r>
        <w:rPr>
          <w:rFonts w:hint="eastAsia" w:asciiTheme="minorEastAsia" w:hAnsiTheme="minorEastAsia" w:eastAsiaTheme="minorEastAsia" w:cstheme="minorEastAsia"/>
          <w:spacing w:val="0"/>
          <w:w w:val="100"/>
          <w:kern w:val="0"/>
          <w:position w:val="0"/>
          <w:sz w:val="24"/>
          <w:highlight w:val="none"/>
        </w:rPr>
        <w:t>响应文件必须根据</w:t>
      </w:r>
      <w:r>
        <w:rPr>
          <w:rFonts w:hint="eastAsia" w:asciiTheme="minorEastAsia" w:hAnsiTheme="minorEastAsia" w:eastAsiaTheme="minorEastAsia" w:cstheme="minorEastAsia"/>
          <w:spacing w:val="0"/>
          <w:w w:val="100"/>
          <w:kern w:val="0"/>
          <w:position w:val="0"/>
          <w:sz w:val="24"/>
          <w:highlight w:val="none"/>
          <w:lang w:eastAsia="zh-CN"/>
        </w:rPr>
        <w:t>磋商文件</w:t>
      </w:r>
      <w:r>
        <w:rPr>
          <w:rFonts w:hint="eastAsia" w:asciiTheme="minorEastAsia" w:hAnsiTheme="minorEastAsia" w:eastAsiaTheme="minorEastAsia" w:cstheme="minorEastAsia"/>
          <w:spacing w:val="0"/>
          <w:w w:val="100"/>
          <w:kern w:val="0"/>
          <w:position w:val="0"/>
          <w:sz w:val="24"/>
          <w:highlight w:val="none"/>
        </w:rPr>
        <w:t>提供的内容及格式编制，并对</w:t>
      </w:r>
      <w:r>
        <w:rPr>
          <w:rFonts w:hint="eastAsia" w:asciiTheme="minorEastAsia" w:hAnsiTheme="minorEastAsia" w:eastAsiaTheme="minorEastAsia" w:cstheme="minorEastAsia"/>
          <w:spacing w:val="0"/>
          <w:w w:val="100"/>
          <w:kern w:val="0"/>
          <w:position w:val="0"/>
          <w:sz w:val="24"/>
          <w:highlight w:val="none"/>
          <w:lang w:eastAsia="zh-CN"/>
        </w:rPr>
        <w:t>磋商文件</w:t>
      </w:r>
      <w:r>
        <w:rPr>
          <w:rFonts w:hint="eastAsia" w:asciiTheme="minorEastAsia" w:hAnsiTheme="minorEastAsia" w:eastAsiaTheme="minorEastAsia" w:cstheme="minorEastAsia"/>
          <w:spacing w:val="0"/>
          <w:w w:val="100"/>
          <w:kern w:val="0"/>
          <w:position w:val="0"/>
          <w:sz w:val="24"/>
          <w:highlight w:val="none"/>
        </w:rPr>
        <w:t>做出实质性响应。具体内容包括：</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2-1、磋商响应函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2-2、磋商报价一览表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2-3、分项报价表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2-4、供应商资格证明文件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2-5、类似业绩一览表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2-6、磋商响应方案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2-7、供应商认为有必要补充的其他事项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spacing w:val="0"/>
          <w:w w:val="100"/>
          <w:kern w:val="0"/>
          <w:position w:val="0"/>
          <w:sz w:val="24"/>
          <w:szCs w:val="22"/>
          <w:highlight w:val="none"/>
          <w:lang w:val="en-US" w:eastAsia="zh-CN" w:bidi="ar-SA"/>
        </w:rPr>
      </w:pPr>
      <w:r>
        <w:rPr>
          <w:rFonts w:hint="eastAsia" w:asciiTheme="minorEastAsia" w:hAnsiTheme="minorEastAsia" w:eastAsiaTheme="minorEastAsia" w:cstheme="minorEastAsia"/>
          <w:spacing w:val="0"/>
          <w:w w:val="100"/>
          <w:kern w:val="0"/>
          <w:position w:val="0"/>
          <w:sz w:val="24"/>
          <w:szCs w:val="22"/>
          <w:highlight w:val="none"/>
          <w:lang w:val="en-US" w:eastAsia="zh-CN" w:bidi="ar-SA"/>
        </w:rPr>
        <w:t>2-8、供应商承诺书；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lang w:val="en-US" w:eastAsia="zh-CN"/>
        </w:rPr>
        <w:t>3、供应商不得以他人名义磋商和串通磋商。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lang w:val="en-US" w:eastAsia="zh-CN"/>
        </w:rPr>
        <w:t>4、磋商内容填写说明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lang w:val="en-US" w:eastAsia="zh-CN"/>
        </w:rPr>
        <w:t>4-1、磋商响应文件格式：供应商提交的磋商响应文件应当使用磋商文件规定的全部格式（表格可以按同样格式扩展）编写。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lang w:val="en-US" w:eastAsia="zh-CN"/>
        </w:rPr>
        <w:t>4-2、磋商报价一览表要求按格式填写。若供应商填写有误，采购代理机构将默认为磋商文件要求格式。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lang w:val="en-US" w:eastAsia="zh-CN"/>
        </w:rPr>
        <w:t>5、磋商响应文件的计量单位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lang w:val="en-US" w:eastAsia="zh-CN"/>
        </w:rPr>
        <w:t>磋商响应文件中所使用的计量单位，除有特殊要求外，均采用国家法定计量单位。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lang w:val="en-US" w:eastAsia="zh-CN"/>
        </w:rPr>
        <w:t>6、磋商报价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spacing w:val="0"/>
          <w:w w:val="100"/>
          <w:kern w:val="0"/>
          <w:position w:val="0"/>
          <w:sz w:val="24"/>
          <w:highlight w:val="none"/>
          <w:lang w:val="en-US" w:eastAsia="zh-CN"/>
        </w:rPr>
      </w:pPr>
      <w:r>
        <w:rPr>
          <w:rFonts w:hint="eastAsia" w:ascii="宋体" w:hAnsi="宋体" w:eastAsia="宋体" w:cs="宋体"/>
          <w:spacing w:val="0"/>
          <w:w w:val="100"/>
          <w:kern w:val="0"/>
          <w:position w:val="0"/>
          <w:sz w:val="24"/>
          <w:highlight w:val="none"/>
          <w:lang w:val="en-US" w:eastAsia="zh-CN"/>
        </w:rPr>
        <w:t>6-1、各供应商应自行考虑影响报价的各种因素并承担风险，任何高于本项目最高限价的报价，按无效响应处理。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spacing w:val="0"/>
          <w:w w:val="100"/>
          <w:kern w:val="0"/>
          <w:position w:val="0"/>
          <w:sz w:val="24"/>
          <w:szCs w:val="20"/>
          <w:highlight w:val="none"/>
        </w:rPr>
      </w:pPr>
      <w:r>
        <w:rPr>
          <w:rFonts w:hint="eastAsia" w:ascii="宋体" w:hAnsi="宋体" w:eastAsia="宋体" w:cs="宋体"/>
          <w:spacing w:val="0"/>
          <w:w w:val="100"/>
          <w:kern w:val="0"/>
          <w:position w:val="0"/>
          <w:sz w:val="24"/>
          <w:highlight w:val="none"/>
          <w:lang w:val="en-US" w:eastAsia="zh-CN"/>
        </w:rPr>
        <w:t>6-2、各供应商在完全响应磋商文件（含合同）的条件下，根据磋商文件中的要求、施工现场情况、工程特点及国家和省市相关施工规范要求，结合企业自身技术力量、设备装备水平、企业管理水平、市场价格行情自主报价，响应报价中不得包含磋商文件要求以外的内容，否则，在评审时不予核减。</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eastAsia" w:ascii="宋体" w:hAnsi="宋体" w:eastAsia="宋体" w:cs="宋体"/>
          <w:bCs/>
          <w:color w:val="000000"/>
          <w:spacing w:val="0"/>
          <w:w w:val="100"/>
          <w:kern w:val="0"/>
          <w:position w:val="0"/>
          <w:sz w:val="24"/>
          <w:highlight w:val="none"/>
          <w:shd w:val="clear" w:color="auto" w:fill="auto"/>
          <w:lang w:val="en-US" w:eastAsia="zh-CN"/>
        </w:rPr>
      </w:pPr>
      <w:r>
        <w:rPr>
          <w:rFonts w:hint="eastAsia" w:ascii="宋体" w:hAnsi="宋体" w:eastAsia="宋体" w:cs="宋体"/>
          <w:bCs/>
          <w:color w:val="000000"/>
          <w:spacing w:val="0"/>
          <w:w w:val="100"/>
          <w:kern w:val="0"/>
          <w:position w:val="0"/>
          <w:sz w:val="24"/>
          <w:highlight w:val="none"/>
          <w:shd w:val="clear" w:color="auto" w:fill="auto"/>
          <w:lang w:val="en-US" w:eastAsia="zh-CN"/>
        </w:rPr>
        <w:t>6-3、各供应商可自行前往工地踏勘以充分了解工地位置、情况、道路、储存空间、装卸限制及任何其他足以影响报价的情况，任何因忽视或误解工地情况而导致的索赔或工期延长申请将不被批准。凡因供应商对磋商文件阅读疏忽或误解，或因对施工现场，施工环境，市场行情等了解不清而造成的后果和风险，由供应商负责。</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eastAsia" w:ascii="宋体" w:hAnsi="宋体" w:eastAsia="宋体" w:cs="宋体"/>
          <w:bCs/>
          <w:color w:val="000000"/>
          <w:spacing w:val="0"/>
          <w:w w:val="100"/>
          <w:kern w:val="0"/>
          <w:position w:val="0"/>
          <w:sz w:val="24"/>
          <w:highlight w:val="none"/>
          <w:shd w:val="clear" w:color="auto" w:fill="auto"/>
          <w:lang w:val="en-US" w:eastAsia="zh-CN"/>
        </w:rPr>
      </w:pPr>
      <w:r>
        <w:rPr>
          <w:rFonts w:hint="eastAsia" w:ascii="宋体" w:hAnsi="宋体" w:eastAsia="宋体" w:cs="宋体"/>
          <w:bCs/>
          <w:color w:val="000000"/>
          <w:spacing w:val="0"/>
          <w:w w:val="100"/>
          <w:kern w:val="0"/>
          <w:position w:val="0"/>
          <w:sz w:val="24"/>
          <w:highlight w:val="none"/>
          <w:shd w:val="clear" w:color="auto" w:fill="auto"/>
          <w:lang w:val="en-US" w:eastAsia="zh-CN"/>
        </w:rPr>
        <w:t>6-4、各供应商应充分了解和考虑与专业工种、第三方的关系处理，成交入场后要妥善处理好关系，保证不能出现因矛盾问题而影响工程进度、提高工程造价或其它不能被采购人接受的情况。</w:t>
      </w:r>
    </w:p>
    <w:p>
      <w:pPr>
        <w:pStyle w:val="7"/>
        <w:pageBreakBefore w:val="0"/>
        <w:bidi w:val="0"/>
        <w:adjustRightInd w:val="0"/>
        <w:snapToGrid w:val="0"/>
        <w:spacing w:line="360" w:lineRule="auto"/>
        <w:ind w:left="0" w:leftChars="0" w:right="0" w:rightChars="0"/>
        <w:rPr>
          <w:rFonts w:hint="eastAsia" w:ascii="宋体" w:hAnsi="宋体" w:eastAsia="宋体" w:cs="宋体"/>
          <w:bCs/>
          <w:color w:val="000000"/>
          <w:spacing w:val="0"/>
          <w:w w:val="100"/>
          <w:kern w:val="0"/>
          <w:position w:val="0"/>
          <w:sz w:val="24"/>
          <w:highlight w:val="none"/>
          <w:shd w:val="clear" w:color="auto" w:fill="auto"/>
          <w:lang w:val="en-US" w:eastAsia="zh-CN"/>
        </w:rPr>
      </w:pPr>
      <w:r>
        <w:rPr>
          <w:rFonts w:hint="eastAsia" w:ascii="宋体" w:hAnsi="宋体" w:eastAsia="宋体" w:cs="宋体"/>
          <w:bCs/>
          <w:color w:val="000000"/>
          <w:spacing w:val="0"/>
          <w:w w:val="100"/>
          <w:kern w:val="0"/>
          <w:position w:val="0"/>
          <w:sz w:val="24"/>
          <w:highlight w:val="none"/>
          <w:shd w:val="clear" w:color="auto" w:fill="auto"/>
          <w:lang w:val="en-US" w:eastAsia="zh-CN"/>
        </w:rPr>
        <w:t>6-5、除非磋商文件中另有规定，供应商所报的价格应包括完成所需进行的一切工作内容的费用摊入。如果报价中未计入，采购人将认为供应商不收取这方面的费用，或在其它款项下已综合进行计算，采购人将拒绝支付此部分费用。</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eastAsia" w:ascii="宋体" w:hAnsi="宋体" w:eastAsia="宋体" w:cs="宋体"/>
          <w:bCs/>
          <w:color w:val="000000"/>
          <w:spacing w:val="0"/>
          <w:w w:val="100"/>
          <w:kern w:val="0"/>
          <w:position w:val="0"/>
          <w:sz w:val="24"/>
          <w:highlight w:val="none"/>
          <w:shd w:val="clear" w:color="auto" w:fill="auto"/>
          <w:lang w:val="en-US" w:eastAsia="zh-CN"/>
        </w:rPr>
      </w:pPr>
      <w:r>
        <w:rPr>
          <w:rFonts w:hint="eastAsia" w:ascii="宋体" w:hAnsi="宋体" w:eastAsia="宋体" w:cs="宋体"/>
          <w:bCs/>
          <w:color w:val="000000"/>
          <w:spacing w:val="0"/>
          <w:w w:val="100"/>
          <w:kern w:val="0"/>
          <w:position w:val="0"/>
          <w:sz w:val="24"/>
          <w:highlight w:val="none"/>
          <w:shd w:val="clear" w:color="auto" w:fill="auto"/>
          <w:lang w:val="en-US" w:eastAsia="zh-CN"/>
        </w:rPr>
        <w:t>6-6、当磋商小组认为，某供应商的报价存在明显低于其他通过资格性及符合性审查供应商的报价，有可能影响服务质量和不能诚信履约的，应当要求其在评审现场规定时间内，提供必要的书面文件予以解释和说明，必要时提交相关证明材料；若供应商不能证明其报价合理性，磋商小组将其作无效响应处理。</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eastAsia" w:ascii="宋体" w:hAnsi="宋体" w:eastAsia="宋体" w:cs="宋体"/>
          <w:bCs/>
          <w:color w:val="000000"/>
          <w:spacing w:val="0"/>
          <w:w w:val="100"/>
          <w:kern w:val="0"/>
          <w:position w:val="0"/>
          <w:sz w:val="24"/>
          <w:highlight w:val="none"/>
          <w:shd w:val="clear" w:color="auto" w:fill="auto"/>
        </w:rPr>
      </w:pPr>
      <w:r>
        <w:rPr>
          <w:rFonts w:hint="eastAsia" w:ascii="宋体" w:hAnsi="宋体" w:eastAsia="宋体" w:cs="宋体"/>
          <w:bCs/>
          <w:color w:val="000000"/>
          <w:spacing w:val="0"/>
          <w:w w:val="100"/>
          <w:kern w:val="0"/>
          <w:position w:val="0"/>
          <w:sz w:val="24"/>
          <w:highlight w:val="none"/>
          <w:shd w:val="clear" w:color="auto" w:fill="auto"/>
          <w:lang w:val="en-US" w:eastAsia="zh-CN"/>
        </w:rPr>
        <w:t>6-7、</w:t>
      </w:r>
      <w:r>
        <w:rPr>
          <w:rFonts w:hint="eastAsia" w:ascii="宋体" w:hAnsi="宋体" w:eastAsia="宋体" w:cs="宋体"/>
          <w:bCs/>
          <w:color w:val="000000"/>
          <w:spacing w:val="0"/>
          <w:w w:val="100"/>
          <w:kern w:val="0"/>
          <w:position w:val="0"/>
          <w:sz w:val="24"/>
          <w:highlight w:val="none"/>
          <w:shd w:val="clear" w:color="auto" w:fill="auto"/>
        </w:rPr>
        <w:t>报价以人民币（元）为计算单位。</w:t>
      </w:r>
    </w:p>
    <w:p>
      <w:pPr>
        <w:keepNext w:val="0"/>
        <w:keepLines w:val="0"/>
        <w:pageBreakBefore w:val="0"/>
        <w:wordWrap/>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bCs/>
          <w:color w:val="000000"/>
          <w:sz w:val="24"/>
          <w:highlight w:val="yellow"/>
          <w:shd w:val="clear" w:color="auto" w:fill="auto"/>
          <w:lang w:val="en-US" w:eastAsia="zh-CN"/>
        </w:rPr>
      </w:pPr>
      <w:r>
        <w:rPr>
          <w:rFonts w:hint="eastAsia" w:ascii="宋体" w:hAnsi="宋体" w:eastAsia="宋体" w:cs="宋体"/>
          <w:bCs/>
          <w:color w:val="000000"/>
          <w:spacing w:val="0"/>
          <w:w w:val="100"/>
          <w:kern w:val="0"/>
          <w:position w:val="0"/>
          <w:sz w:val="24"/>
          <w:highlight w:val="none"/>
          <w:shd w:val="clear" w:color="auto" w:fill="auto"/>
          <w:lang w:val="en-US" w:eastAsia="zh-CN"/>
        </w:rPr>
        <w:t>6-8、在磋商环节后，供应商须按照要求对项目进行最终报价，最终报价将作为合同签订依据。</w:t>
      </w:r>
    </w:p>
    <w:p>
      <w:pPr>
        <w:keepNext w:val="0"/>
        <w:keepLines w:val="0"/>
        <w:pageBreakBefore w:val="0"/>
        <w:tabs>
          <w:tab w:val="left" w:pos="1560"/>
        </w:tabs>
        <w:kinsoku/>
        <w:wordWrap/>
        <w:overflowPunct/>
        <w:topLinePunct w:val="0"/>
        <w:autoSpaceDE w:val="0"/>
        <w:autoSpaceDN w:val="0"/>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1"/>
          <w:highlight w:val="none"/>
        </w:rPr>
      </w:pPr>
      <w:r>
        <w:rPr>
          <w:rFonts w:hint="eastAsia" w:asciiTheme="minorEastAsia" w:hAnsiTheme="minorEastAsia" w:eastAsiaTheme="minorEastAsia" w:cstheme="minorEastAsia"/>
          <w:spacing w:val="0"/>
          <w:w w:val="100"/>
          <w:kern w:val="0"/>
          <w:position w:val="0"/>
          <w:sz w:val="24"/>
          <w:szCs w:val="21"/>
          <w:highlight w:val="none"/>
          <w:lang w:val="en-US" w:eastAsia="zh-CN"/>
        </w:rPr>
        <w:t>7</w:t>
      </w:r>
      <w:r>
        <w:rPr>
          <w:rFonts w:hint="eastAsia" w:asciiTheme="minorEastAsia" w:hAnsiTheme="minorEastAsia" w:eastAsiaTheme="minorEastAsia" w:cstheme="minorEastAsia"/>
          <w:spacing w:val="0"/>
          <w:w w:val="100"/>
          <w:kern w:val="0"/>
          <w:position w:val="0"/>
          <w:sz w:val="24"/>
          <w:szCs w:val="21"/>
          <w:highlight w:val="none"/>
        </w:rPr>
        <w:t>、磋商有效期</w:t>
      </w:r>
    </w:p>
    <w:p>
      <w:pPr>
        <w:pStyle w:val="30"/>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1"/>
          <w:highlight w:val="none"/>
        </w:rPr>
      </w:pPr>
      <w:r>
        <w:rPr>
          <w:rFonts w:hint="eastAsia" w:asciiTheme="minorEastAsia" w:hAnsiTheme="minorEastAsia" w:eastAsiaTheme="minorEastAsia" w:cstheme="minorEastAsia"/>
          <w:spacing w:val="0"/>
          <w:w w:val="100"/>
          <w:kern w:val="0"/>
          <w:position w:val="0"/>
          <w:sz w:val="24"/>
          <w:szCs w:val="21"/>
          <w:highlight w:val="none"/>
          <w:lang w:eastAsia="zh-CN"/>
        </w:rPr>
        <w:t>磋商</w:t>
      </w:r>
      <w:r>
        <w:rPr>
          <w:rFonts w:hint="eastAsia" w:asciiTheme="minorEastAsia" w:hAnsiTheme="minorEastAsia" w:eastAsiaTheme="minorEastAsia" w:cstheme="minorEastAsia"/>
          <w:spacing w:val="0"/>
          <w:w w:val="100"/>
          <w:kern w:val="0"/>
          <w:position w:val="0"/>
          <w:sz w:val="24"/>
          <w:szCs w:val="21"/>
          <w:highlight w:val="none"/>
        </w:rPr>
        <w:t>响应文件有效期为自磋商之日起算</w:t>
      </w:r>
      <w:r>
        <w:rPr>
          <w:rFonts w:hint="eastAsia" w:asciiTheme="minorEastAsia" w:hAnsiTheme="minorEastAsia" w:eastAsiaTheme="minorEastAsia" w:cstheme="minorEastAsia"/>
          <w:spacing w:val="0"/>
          <w:w w:val="100"/>
          <w:kern w:val="0"/>
          <w:position w:val="0"/>
          <w:sz w:val="24"/>
          <w:szCs w:val="21"/>
          <w:highlight w:val="none"/>
          <w:lang w:val="en-US" w:eastAsia="zh-CN"/>
        </w:rPr>
        <w:t>90</w:t>
      </w:r>
      <w:r>
        <w:rPr>
          <w:rFonts w:hint="eastAsia" w:asciiTheme="minorEastAsia" w:hAnsiTheme="minorEastAsia" w:eastAsiaTheme="minorEastAsia" w:cstheme="minorEastAsia"/>
          <w:spacing w:val="0"/>
          <w:w w:val="100"/>
          <w:kern w:val="0"/>
          <w:position w:val="0"/>
          <w:sz w:val="24"/>
          <w:szCs w:val="21"/>
          <w:highlight w:val="none"/>
        </w:rPr>
        <w:t>日历日；</w:t>
      </w:r>
      <w:r>
        <w:rPr>
          <w:rFonts w:hint="eastAsia" w:asciiTheme="minorEastAsia" w:hAnsiTheme="minorEastAsia" w:eastAsiaTheme="minorEastAsia" w:cstheme="minorEastAsia"/>
          <w:spacing w:val="0"/>
          <w:w w:val="100"/>
          <w:kern w:val="0"/>
          <w:position w:val="0"/>
          <w:sz w:val="24"/>
          <w:szCs w:val="21"/>
          <w:highlight w:val="none"/>
          <w:lang w:eastAsia="zh-CN"/>
        </w:rPr>
        <w:t>磋商</w:t>
      </w:r>
      <w:r>
        <w:rPr>
          <w:rFonts w:hint="eastAsia" w:asciiTheme="minorEastAsia" w:hAnsiTheme="minorEastAsia" w:eastAsiaTheme="minorEastAsia" w:cstheme="minorEastAsia"/>
          <w:spacing w:val="0"/>
          <w:w w:val="100"/>
          <w:kern w:val="0"/>
          <w:position w:val="0"/>
          <w:sz w:val="24"/>
          <w:szCs w:val="21"/>
          <w:highlight w:val="none"/>
        </w:rPr>
        <w:t>响应文件无磋商有效期或有效期短于</w:t>
      </w:r>
      <w:r>
        <w:rPr>
          <w:rFonts w:hint="eastAsia" w:asciiTheme="minorEastAsia" w:hAnsiTheme="minorEastAsia" w:eastAsiaTheme="minorEastAsia" w:cstheme="minorEastAsia"/>
          <w:spacing w:val="0"/>
          <w:w w:val="100"/>
          <w:kern w:val="0"/>
          <w:position w:val="0"/>
          <w:sz w:val="24"/>
          <w:szCs w:val="21"/>
          <w:highlight w:val="none"/>
          <w:lang w:eastAsia="zh-CN"/>
        </w:rPr>
        <w:t>磋商文件</w:t>
      </w:r>
      <w:r>
        <w:rPr>
          <w:rFonts w:hint="eastAsia" w:asciiTheme="minorEastAsia" w:hAnsiTheme="minorEastAsia" w:eastAsiaTheme="minorEastAsia" w:cstheme="minorEastAsia"/>
          <w:spacing w:val="0"/>
          <w:w w:val="100"/>
          <w:kern w:val="0"/>
          <w:position w:val="0"/>
          <w:sz w:val="24"/>
          <w:szCs w:val="21"/>
          <w:highlight w:val="none"/>
        </w:rPr>
        <w:t>规定的磋商有效期，按无效响应文件处理。成交供应商的</w:t>
      </w:r>
      <w:r>
        <w:rPr>
          <w:rFonts w:hint="eastAsia" w:asciiTheme="minorEastAsia" w:hAnsiTheme="minorEastAsia" w:eastAsiaTheme="minorEastAsia" w:cstheme="minorEastAsia"/>
          <w:spacing w:val="0"/>
          <w:w w:val="100"/>
          <w:kern w:val="0"/>
          <w:position w:val="0"/>
          <w:sz w:val="24"/>
          <w:szCs w:val="21"/>
          <w:highlight w:val="none"/>
          <w:lang w:eastAsia="zh-CN"/>
        </w:rPr>
        <w:t>磋商</w:t>
      </w:r>
      <w:r>
        <w:rPr>
          <w:rFonts w:hint="eastAsia" w:asciiTheme="minorEastAsia" w:hAnsiTheme="minorEastAsia" w:eastAsiaTheme="minorEastAsia" w:cstheme="minorEastAsia"/>
          <w:spacing w:val="0"/>
          <w:w w:val="100"/>
          <w:kern w:val="0"/>
          <w:position w:val="0"/>
          <w:sz w:val="24"/>
          <w:szCs w:val="21"/>
          <w:highlight w:val="none"/>
        </w:rPr>
        <w:t>响应文件有效期延长至合同执行完毕。</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lang w:val="en-US" w:eastAsia="zh-CN"/>
        </w:rPr>
        <w:t>8</w:t>
      </w:r>
      <w:r>
        <w:rPr>
          <w:rFonts w:hint="eastAsia" w:asciiTheme="minorEastAsia" w:hAnsiTheme="minorEastAsia" w:eastAsiaTheme="minorEastAsia" w:cstheme="minorEastAsia"/>
          <w:bCs/>
          <w:spacing w:val="0"/>
          <w:w w:val="100"/>
          <w:kern w:val="0"/>
          <w:position w:val="0"/>
          <w:sz w:val="24"/>
          <w:highlight w:val="none"/>
        </w:rPr>
        <w:t>、磋商期间一切费用自理。</w:t>
      </w:r>
    </w:p>
    <w:p>
      <w:pPr>
        <w:keepNext w:val="0"/>
        <w:keepLines w:val="0"/>
        <w:pageBreakBefore w:val="0"/>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lang w:eastAsia="zh-CN"/>
        </w:rPr>
        <w:t>五</w:t>
      </w:r>
      <w:r>
        <w:rPr>
          <w:rFonts w:hint="eastAsia" w:asciiTheme="minorEastAsia" w:hAnsiTheme="minorEastAsia" w:eastAsiaTheme="minorEastAsia" w:cstheme="minorEastAsia"/>
          <w:b/>
          <w:spacing w:val="0"/>
          <w:w w:val="100"/>
          <w:kern w:val="0"/>
          <w:position w:val="0"/>
          <w:sz w:val="24"/>
          <w:highlight w:val="none"/>
        </w:rPr>
        <w:t>、磋商保证金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按照《安康市财政局关于全面取消政府采购投标保证金等有关事项的通知》安财采管〔2022〕4号文件要求，本项目不收取磋商保证金。</w:t>
      </w:r>
    </w:p>
    <w:p>
      <w:pPr>
        <w:keepNext w:val="0"/>
        <w:keepLines w:val="0"/>
        <w:pageBreakBefore w:val="0"/>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b/>
          <w:spacing w:val="0"/>
          <w:w w:val="100"/>
          <w:kern w:val="0"/>
          <w:position w:val="0"/>
          <w:sz w:val="24"/>
          <w:highlight w:val="none"/>
          <w:lang w:eastAsia="zh-CN"/>
        </w:rPr>
      </w:pPr>
      <w:r>
        <w:rPr>
          <w:rFonts w:hint="eastAsia" w:asciiTheme="minorEastAsia" w:hAnsiTheme="minorEastAsia" w:eastAsiaTheme="minorEastAsia" w:cstheme="minorEastAsia"/>
          <w:b/>
          <w:spacing w:val="0"/>
          <w:w w:val="100"/>
          <w:kern w:val="0"/>
          <w:position w:val="0"/>
          <w:sz w:val="24"/>
          <w:highlight w:val="none"/>
          <w:lang w:val="en-US" w:eastAsia="zh-CN"/>
        </w:rPr>
        <w:t>六、磋商响应文件的下载、制作、签署、递交</w:t>
      </w:r>
    </w:p>
    <w:p>
      <w:pPr>
        <w:keepNext w:val="0"/>
        <w:keepLines w:val="0"/>
        <w:pageBreakBefore w:val="0"/>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编制</w:t>
      </w: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文件时，应使用最新发布的招标文件及专用制作工具进行编制。并使用数字认证证书（CA）对</w:t>
      </w: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文件进行签署、加密、递交及</w:t>
      </w: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时解密等相关操作。</w:t>
      </w:r>
    </w:p>
    <w:p>
      <w:pPr>
        <w:keepNext w:val="0"/>
        <w:keepLines w:val="0"/>
        <w:pageBreakBefore w:val="0"/>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2、磋商</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文件下载</w:t>
      </w:r>
    </w:p>
    <w:p>
      <w:pPr>
        <w:keepNext w:val="0"/>
        <w:keepLines w:val="0"/>
        <w:pageBreakBefore w:val="0"/>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2-1、</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供应商登录全国公共资源交易平台（陕西省</w:t>
      </w: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·安康市</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）网站[电子交易平台-企业端]后，在[我的项目]中点击“项目流程-交易文件下载”下载</w:t>
      </w: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文件（*.SXSZF）</w:t>
      </w:r>
      <w:r>
        <w:rPr>
          <w:rFonts w:hint="eastAsia" w:asciiTheme="minorEastAsia" w:hAnsiTheme="minorEastAsia" w:eastAsiaTheme="minorEastAsia" w:cstheme="minorEastAsia"/>
          <w:color w:val="000000" w:themeColor="text1"/>
          <w:spacing w:val="0"/>
          <w:w w:val="100"/>
          <w:kern w:val="0"/>
          <w:position w:val="0"/>
          <w:sz w:val="24"/>
          <w:szCs w:val="22"/>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注意：该项目如有变更文件，则应点击“项目流程</w:t>
      </w: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答疑文件下载”下载更新后的招标文件（*.SXSCF），使用旧版招标文件制作的</w:t>
      </w:r>
      <w:r>
        <w:rPr>
          <w:rFonts w:hint="eastAsia" w:asciiTheme="minorEastAsia" w:hAnsiTheme="minorEastAsia" w:eastAsiaTheme="minorEastAsia" w:cstheme="minorEastAsia"/>
          <w:color w:val="000000" w:themeColor="text1"/>
          <w:spacing w:val="0"/>
          <w:w w:val="100"/>
          <w:kern w:val="0"/>
          <w:position w:val="0"/>
          <w:sz w:val="24"/>
          <w:szCs w:val="22"/>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，系统将拒绝接收。</w:t>
      </w:r>
    </w:p>
    <w:p>
      <w:pPr>
        <w:keepNext w:val="0"/>
        <w:keepLines w:val="0"/>
        <w:pageBreakBefore w:val="0"/>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2-2、磋商</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文件需要使用专用软件打开、浏览</w:t>
      </w:r>
    </w:p>
    <w:p>
      <w:pPr>
        <w:keepNext w:val="0"/>
        <w:keepLines w:val="0"/>
        <w:pageBreakBefore w:val="0"/>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供应商登录全国公共资源交易平台（陕西省）网站[服务指南-下载专区]免费下载《陕西省公共资源交易平台政府采购电子标书制作工具(8.0.1.06)》，并升级至最新版本，使用该客户端可以打开电子招标文件。软件操作手册详见全国公共资源交易平台（陕西省）网站[服务指南-下载专区]中的《陕西省公共资源交易（政府采购类）</w:t>
      </w:r>
      <w:r>
        <w:rPr>
          <w:rFonts w:hint="eastAsia" w:asciiTheme="minorEastAsia" w:hAnsiTheme="minorEastAsia" w:eastAsiaTheme="minorEastAsia" w:cstheme="minorEastAsia"/>
          <w:color w:val="000000" w:themeColor="text1"/>
          <w:spacing w:val="0"/>
          <w:w w:val="100"/>
          <w:kern w:val="0"/>
          <w:position w:val="0"/>
          <w:sz w:val="24"/>
          <w:szCs w:val="22"/>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制作软件操作手册》</w:t>
      </w:r>
      <w:r>
        <w:rPr>
          <w:rFonts w:hint="eastAsia" w:asciiTheme="minorEastAsia" w:hAnsiTheme="minorEastAsia" w:eastAsiaTheme="minorEastAsia" w:cstheme="minorEastAsia"/>
          <w:color w:val="000000" w:themeColor="text1"/>
          <w:spacing w:val="0"/>
          <w:w w:val="100"/>
          <w:kern w:val="0"/>
          <w:position w:val="0"/>
          <w:sz w:val="24"/>
          <w:szCs w:val="22"/>
          <w:highlight w:val="none"/>
          <w:lang w:eastAsia="zh-CN"/>
          <w14:textFill>
            <w14:solidFill>
              <w14:schemeClr w14:val="tx1"/>
            </w14:solidFill>
          </w14:textFill>
        </w:rPr>
        <w:t>；</w:t>
      </w:r>
    </w:p>
    <w:p>
      <w:pPr>
        <w:keepNext w:val="0"/>
        <w:keepLines w:val="0"/>
        <w:pageBreakBefore w:val="0"/>
        <w:widowControl w:val="0"/>
        <w:kinsoku/>
        <w:wordWrap w:val="0"/>
        <w:overflowPunct/>
        <w:topLinePunct w:val="0"/>
        <w:autoSpaceDE w:val="0"/>
        <w:autoSpaceDN w:val="0"/>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制作工具下载地址：https://zhidao.bqpoint.com/epointknow2/bqepointknowquestion.html?producttype=1&amp;platformguid=684edb0d-467c-4a6a-b31b-9e7929e1fdee&amp;areacode=610000&amp;CategoryCode=16</w:t>
      </w:r>
    </w:p>
    <w:p>
      <w:pPr>
        <w:keepNext w:val="0"/>
        <w:keepLines w:val="0"/>
        <w:pageBreakBefore w:val="0"/>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2-3、</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制作</w:t>
      </w:r>
      <w:r>
        <w:rPr>
          <w:rFonts w:hint="eastAsia" w:asciiTheme="minorEastAsia" w:hAnsiTheme="minorEastAsia" w:eastAsiaTheme="minorEastAsia" w:cstheme="minorEastAsia"/>
          <w:color w:val="000000" w:themeColor="text1"/>
          <w:spacing w:val="0"/>
          <w:w w:val="100"/>
          <w:kern w:val="0"/>
          <w:position w:val="0"/>
          <w:sz w:val="24"/>
          <w:szCs w:val="22"/>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文件</w:t>
      </w:r>
    </w:p>
    <w:p>
      <w:pPr>
        <w:keepNext w:val="0"/>
        <w:keepLines w:val="0"/>
        <w:pageBreakBefore w:val="0"/>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bidi="ar-SA"/>
          <w14:textFill>
            <w14:solidFill>
              <w14:schemeClr w14:val="tx1"/>
            </w14:solidFill>
          </w14:textFill>
        </w:rPr>
        <w:t>磋商响应文件同样需要使用上述软件进行编制。在编制过程中，如有技术性</w:t>
      </w:r>
      <w:r>
        <w:rPr>
          <w:rFonts w:hint="eastAsia" w:asciiTheme="minorEastAsia" w:hAnsiTheme="minorEastAsia" w:eastAsiaTheme="minorEastAsia" w:cstheme="minorEastAsia"/>
          <w:color w:val="000000" w:themeColor="text1"/>
          <w:spacing w:val="0"/>
          <w:w w:val="100"/>
          <w:kern w:val="0"/>
          <w:position w:val="0"/>
          <w:sz w:val="24"/>
          <w:szCs w:val="22"/>
          <w:highlight w:val="none"/>
          <w14:textFill>
            <w14:solidFill>
              <w14:schemeClr w14:val="tx1"/>
            </w14:solidFill>
          </w14:textFill>
        </w:rPr>
        <w:t>问题，请先翻阅操作手册或致电软件开发商，技术支持热线：4009280095、4009980000；</w:t>
      </w:r>
    </w:p>
    <w:p>
      <w:pPr>
        <w:pStyle w:val="15"/>
        <w:keepNext w:val="0"/>
        <w:keepLines w:val="0"/>
        <w:pageBreakBefore w:val="0"/>
        <w:overflowPunct/>
        <w:topLinePunct w:val="0"/>
        <w:bidi w:val="0"/>
        <w:adjustRightInd w:val="0"/>
        <w:snapToGrid w:val="0"/>
        <w:spacing w:line="360" w:lineRule="auto"/>
        <w:ind w:left="0" w:leftChars="0" w:right="0" w:rightChars="0" w:firstLine="482" w:firstLineChars="200"/>
        <w:jc w:val="both"/>
        <w:rPr>
          <w:rFonts w:hint="eastAsia" w:asciiTheme="minorEastAsia" w:hAnsiTheme="minorEastAsia" w:eastAsiaTheme="minorEastAsia" w:cstheme="minorEastAsia"/>
          <w:b/>
          <w:bCs/>
          <w:color w:val="000000" w:themeColor="text1"/>
          <w:spacing w:val="0"/>
          <w:w w:val="100"/>
          <w:kern w:val="0"/>
          <w:position w:val="0"/>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sz w:val="24"/>
          <w:szCs w:val="24"/>
          <w:highlight w:val="none"/>
          <w:lang w:eastAsia="zh-CN"/>
          <w14:textFill>
            <w14:solidFill>
              <w14:schemeClr w14:val="tx1"/>
            </w14:solidFill>
          </w14:textFill>
        </w:rPr>
        <w:t>注：如未按照上述要求进行</w:t>
      </w:r>
      <w:r>
        <w:rPr>
          <w:rFonts w:hint="eastAsia" w:asciiTheme="minorEastAsia" w:hAnsiTheme="minorEastAsia" w:eastAsiaTheme="minorEastAsia" w:cstheme="minorEastAsia"/>
          <w:b/>
          <w:bCs/>
          <w:color w:val="000000" w:themeColor="text1"/>
          <w:spacing w:val="0"/>
          <w:w w:val="100"/>
          <w:kern w:val="0"/>
          <w:position w:val="0"/>
          <w:sz w:val="24"/>
          <w:szCs w:val="24"/>
          <w:highlight w:val="none"/>
          <w:lang w:val="en-US" w:eastAsia="zh-CN"/>
          <w14:textFill>
            <w14:solidFill>
              <w14:schemeClr w14:val="tx1"/>
            </w14:solidFill>
          </w14:textFill>
        </w:rPr>
        <w:t>磋商响应</w:t>
      </w:r>
      <w:r>
        <w:rPr>
          <w:rFonts w:hint="eastAsia" w:asciiTheme="minorEastAsia" w:hAnsiTheme="minorEastAsia" w:eastAsiaTheme="minorEastAsia" w:cstheme="minorEastAsia"/>
          <w:b/>
          <w:bCs/>
          <w:color w:val="000000" w:themeColor="text1"/>
          <w:spacing w:val="0"/>
          <w:w w:val="100"/>
          <w:kern w:val="0"/>
          <w:position w:val="0"/>
          <w:sz w:val="24"/>
          <w:szCs w:val="24"/>
          <w:highlight w:val="none"/>
          <w:lang w:eastAsia="zh-CN"/>
          <w14:textFill>
            <w14:solidFill>
              <w14:schemeClr w14:val="tx1"/>
            </w14:solidFill>
          </w14:textFill>
        </w:rPr>
        <w:t>文件制作和签署的均视其为无效文件。</w:t>
      </w:r>
    </w:p>
    <w:p>
      <w:pPr>
        <w:keepNext w:val="0"/>
        <w:keepLines w:val="0"/>
        <w:pageBreakBefore w:val="0"/>
        <w:overflowPunct/>
        <w:topLinePunct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3、磋商响应文件的递交：</w:t>
      </w:r>
    </w:p>
    <w:p>
      <w:pPr>
        <w:keepNext w:val="0"/>
        <w:keepLines w:val="0"/>
        <w:pageBreakBefore w:val="0"/>
        <w:overflowPunct/>
        <w:topLinePunct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pPr>
      <w:bookmarkStart w:id="13" w:name="_Toc183682365"/>
      <w:bookmarkStart w:id="14" w:name="_Toc183582228"/>
      <w:bookmarkStart w:id="15" w:name="_Toc217446055"/>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磋商响应文件可于磋商响应文件递交截止时间前任意时段登录全国公共资源交易平台（陕西省·安康市）网站[电子交易平台-企业端]进行提交，逾期系统将拒绝接收。提交时，供应商应登录全国公共资源交易中心平台（陕西省·安康市），选择[首页]电子交易平台-企业端-我的项目”，点击[项目流程]，在打开的[项目管理]对话框中选择[上传磋商响应文件]，上传加密的磋商响应文件（*.SXSTF），上传成功后，电子化平台将予以记录。</w:t>
      </w:r>
    </w:p>
    <w:p>
      <w:pPr>
        <w:keepNext w:val="0"/>
        <w:keepLines w:val="0"/>
        <w:pageBreakBefore w:val="0"/>
        <w:overflowPunct/>
        <w:topLinePunct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4、磋商</w:t>
      </w: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eastAsia="zh-CN"/>
          <w14:textFill>
            <w14:solidFill>
              <w14:schemeClr w14:val="tx1"/>
            </w14:solidFill>
          </w14:textFill>
        </w:rPr>
        <w:t>时间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4-1、供应商</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应在不迟于</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磋商</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文件中规定的</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磋商</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eastAsia="zh-CN"/>
          <w14:textFill>
            <w14:solidFill>
              <w14:schemeClr w14:val="tx1"/>
            </w14:solidFill>
          </w14:textFill>
        </w:rPr>
        <w:t>时间</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前</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将</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磋商响应</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eastAsia="zh-CN"/>
          <w14:textFill>
            <w14:solidFill>
              <w14:schemeClr w14:val="tx1"/>
            </w14:solidFill>
          </w14:textFill>
        </w:rPr>
        <w:t>文件上传至</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安康市</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eastAsia="zh-CN"/>
          <w14:textFill>
            <w14:solidFill>
              <w14:schemeClr w14:val="tx1"/>
            </w14:solidFill>
          </w14:textFill>
        </w:rPr>
        <w:t>公共资源交易中心平台</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。逾期</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eastAsia="zh-CN"/>
          <w14:textFill>
            <w14:solidFill>
              <w14:schemeClr w14:val="tx1"/>
            </w14:solidFill>
          </w14:textFill>
        </w:rPr>
        <w:t>上传</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的或者未</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eastAsia="zh-CN"/>
          <w14:textFill>
            <w14:solidFill>
              <w14:schemeClr w14:val="tx1"/>
            </w14:solidFill>
          </w14:textFill>
        </w:rPr>
        <w:t>上传</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至</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指定</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eastAsia="zh-CN"/>
          <w14:textFill>
            <w14:solidFill>
              <w14:schemeClr w14:val="tx1"/>
            </w14:solidFill>
          </w14:textFill>
        </w:rPr>
        <w:t>平台</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或未按</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磋商</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文件要求</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eastAsia="zh-CN"/>
          <w14:textFill>
            <w14:solidFill>
              <w14:schemeClr w14:val="tx1"/>
            </w14:solidFill>
          </w14:textFill>
        </w:rPr>
        <w:t>编制的</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，采购</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lang w:val="en-US" w:eastAsia="zh-CN"/>
          <w14:textFill>
            <w14:solidFill>
              <w14:schemeClr w14:val="tx1"/>
            </w14:solidFill>
          </w14:textFill>
        </w:rPr>
        <w:t>代理机构</w:t>
      </w:r>
      <w:r>
        <w:rPr>
          <w:rFonts w:hint="eastAsia" w:asciiTheme="minorEastAsia" w:hAnsiTheme="minorEastAsia" w:eastAsiaTheme="minorEastAsia" w:cstheme="minorEastAsia"/>
          <w:b w:val="0"/>
          <w:bCs/>
          <w:color w:val="000000" w:themeColor="text1"/>
          <w:spacing w:val="0"/>
          <w:w w:val="100"/>
          <w:kern w:val="0"/>
          <w:position w:val="0"/>
          <w:sz w:val="24"/>
          <w:szCs w:val="24"/>
          <w:highlight w:val="none"/>
          <w14:textFill>
            <w14:solidFill>
              <w14:schemeClr w14:val="tx1"/>
            </w14:solidFill>
          </w14:textFill>
        </w:rPr>
        <w:t>不予受理。</w:t>
      </w:r>
    </w:p>
    <w:p>
      <w:pPr>
        <w:keepNext w:val="0"/>
        <w:keepLines w:val="0"/>
        <w:pageBreakBefore w:val="0"/>
        <w:overflowPunct/>
        <w:topLinePunct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4-2、采购代理机构将拒绝接收磋商时间截止后发送的任何磋商响应文件。</w:t>
      </w:r>
    </w:p>
    <w:p>
      <w:pPr>
        <w:keepNext w:val="0"/>
        <w:keepLines w:val="0"/>
        <w:pageBreakBefore w:val="0"/>
        <w:overflowPunct/>
        <w:topLinePunct w:val="0"/>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5、磋商响应文件的修改和撤</w:t>
      </w:r>
      <w:bookmarkEnd w:id="13"/>
      <w:bookmarkEnd w:id="14"/>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回</w:t>
      </w:r>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baseline"/>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pacing w:val="0"/>
          <w:w w:val="100"/>
          <w:kern w:val="0"/>
          <w:position w:val="0"/>
          <w:sz w:val="24"/>
          <w:szCs w:val="24"/>
          <w:highlight w:val="none"/>
          <w:lang w:val="en-US" w:eastAsia="zh-CN"/>
          <w14:textFill>
            <w14:solidFill>
              <w14:schemeClr w14:val="tx1"/>
            </w14:solidFill>
          </w14:textFill>
        </w:rPr>
        <w:t>磋商响应文件在磋商响应文件截止时间前，可进行撤回文件操作。撤回后，可在提交磋商响应文件截止时间前重新提交磋商响应文件。提交磋商响应文件截止时间后，不能进行撤回文件操作。是否进行撤回文件操作，由供应商决定，责任由供应商自行承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Theme="minorEastAsia" w:hAnsiTheme="minorEastAsia" w:eastAsiaTheme="minorEastAsia" w:cstheme="minorEastAsia"/>
          <w:b/>
          <w:bCs/>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sz w:val="24"/>
          <w:highlight w:val="none"/>
          <w:lang w:val="en-US" w:eastAsia="zh-CN"/>
          <w14:textFill>
            <w14:solidFill>
              <w14:schemeClr w14:val="tx1"/>
            </w14:solidFill>
          </w14:textFill>
        </w:rPr>
        <w:t>6、</w:t>
      </w:r>
      <w:r>
        <w:rPr>
          <w:rFonts w:hint="eastAsia" w:asciiTheme="minorEastAsia" w:hAnsiTheme="minorEastAsia" w:eastAsiaTheme="minorEastAsia" w:cstheme="minorEastAsia"/>
          <w:b/>
          <w:bCs/>
          <w:color w:val="000000" w:themeColor="text1"/>
          <w:spacing w:val="0"/>
          <w:w w:val="100"/>
          <w:kern w:val="0"/>
          <w:position w:val="0"/>
          <w:sz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b/>
          <w:bCs/>
          <w:color w:val="000000" w:themeColor="text1"/>
          <w:spacing w:val="0"/>
          <w:w w:val="100"/>
          <w:kern w:val="0"/>
          <w:position w:val="0"/>
          <w:sz w:val="24"/>
          <w:highlight w:val="none"/>
          <w14:textFill>
            <w14:solidFill>
              <w14:schemeClr w14:val="tx1"/>
            </w14:solidFill>
          </w14:textFill>
        </w:rPr>
        <w:t>的有效性：</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u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6-1、</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磋商时，</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出现下列情形之一的，应当作为无效</w:t>
      </w: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u w:val="none"/>
          <w14:textFill>
            <w14:solidFill>
              <w14:schemeClr w14:val="tx1"/>
            </w14:solidFill>
          </w14:textFill>
        </w:rPr>
        <w:t>不得进入评审：</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供应商未经过正常渠道</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下载</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磋商文件的；</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spacing w:val="0"/>
          <w:w w:val="100"/>
          <w:kern w:val="0"/>
          <w:position w:val="0"/>
          <w:sz w:val="24"/>
          <w:highlight w:val="none"/>
          <w:lang w:val="en-US" w:eastAsia="zh-CN"/>
          <w14:textFill>
            <w14:solidFill>
              <w14:schemeClr w14:val="tx1"/>
            </w14:solidFill>
          </w14:textFill>
        </w:rPr>
        <w:t>2</w:t>
      </w: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函未逐页加盖供应商公章，或未经法定代表人或其授权代表签字或盖章的；</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spacing w:val="0"/>
          <w:w w:val="100"/>
          <w:kern w:val="0"/>
          <w:position w:val="0"/>
          <w:sz w:val="24"/>
          <w:highlight w:val="none"/>
          <w:lang w:val="en-US" w:eastAsia="zh-CN"/>
          <w14:textFill>
            <w14:solidFill>
              <w14:schemeClr w14:val="tx1"/>
            </w14:solidFill>
          </w14:textFill>
        </w:rPr>
        <w:t>3</w:t>
      </w: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的关键内容字迹模糊、无法辨认的；</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供应商名称或组织机构与</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营业执照或资质证书</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不一致的；</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明显不符合技术</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要求</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、标准的要求的；</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spacing w:val="0"/>
          <w:w w:val="100"/>
          <w:kern w:val="0"/>
          <w:position w:val="0"/>
          <w:sz w:val="24"/>
          <w:highlight w:val="none"/>
          <w:lang w:val="en-US" w:eastAsia="zh-CN"/>
          <w14:textFill>
            <w14:solidFill>
              <w14:schemeClr w14:val="tx1"/>
            </w14:solidFill>
          </w14:textFill>
        </w:rPr>
        <w:t>6</w:t>
      </w: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载明的</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项目内容和</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技术要求等不符合磋商文件要求的；</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bCs/>
          <w:color w:val="000000" w:themeColor="text1"/>
          <w:spacing w:val="0"/>
          <w:w w:val="100"/>
          <w:kern w:val="0"/>
          <w:position w:val="0"/>
          <w:sz w:val="24"/>
          <w:highlight w:val="none"/>
          <w:lang w:val="en-US" w:eastAsia="zh-CN"/>
          <w14:textFill>
            <w14:solidFill>
              <w14:schemeClr w14:val="tx1"/>
            </w14:solidFill>
          </w14:textFill>
        </w:rPr>
        <w:t>7</w:t>
      </w: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附有采购人不能接受的条件的；</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不符合磋商文件规定的其他实质性要求的。</w:t>
      </w:r>
    </w:p>
    <w:p>
      <w:pPr>
        <w:keepNext w:val="0"/>
        <w:keepLines w:val="0"/>
        <w:pageBreakBefore w:val="0"/>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b/>
          <w:spacing w:val="0"/>
          <w:w w:val="100"/>
          <w:kern w:val="0"/>
          <w:position w:val="0"/>
          <w:sz w:val="24"/>
          <w:highlight w:val="none"/>
          <w:lang w:val="en-US" w:eastAsia="zh-CN"/>
        </w:rPr>
        <w:t>七</w:t>
      </w:r>
      <w:r>
        <w:rPr>
          <w:rFonts w:hint="eastAsia" w:asciiTheme="minorEastAsia" w:hAnsiTheme="minorEastAsia" w:eastAsiaTheme="minorEastAsia" w:cstheme="minorEastAsia"/>
          <w:b/>
          <w:spacing w:val="0"/>
          <w:w w:val="100"/>
          <w:kern w:val="0"/>
          <w:position w:val="0"/>
          <w:sz w:val="24"/>
          <w:highlight w:val="none"/>
        </w:rPr>
        <w:t>、</w:t>
      </w:r>
      <w:r>
        <w:rPr>
          <w:rFonts w:hint="eastAsia" w:asciiTheme="minorEastAsia" w:hAnsiTheme="minorEastAsia" w:eastAsiaTheme="minorEastAsia" w:cstheme="minorEastAsia"/>
          <w:b/>
          <w:spacing w:val="0"/>
          <w:w w:val="100"/>
          <w:kern w:val="0"/>
          <w:position w:val="0"/>
          <w:sz w:val="24"/>
          <w:highlight w:val="none"/>
          <w:lang w:val="en-US" w:eastAsia="zh-CN"/>
        </w:rPr>
        <w:t>开标</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采购代理机构按磋商文件规定的时间、地点组织磋商会议，并通知采购人和所有供应商参加。</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所有参会人员应</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在不见面开标大厅</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签名报到，以证明其出席</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3、磋商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时，采购代理机构邀请有关监督管理机构对</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磋商会议</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进行现场监督。</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4、供应商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不足3家的，不得开标。</w:t>
      </w:r>
    </w:p>
    <w:p>
      <w:pPr>
        <w:keepNext w:val="0"/>
        <w:keepLines w:val="0"/>
        <w:pageBreakBefore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磋商会议</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流程</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5-1、公布供应商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5-2、投标解密</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：所有</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供应商在不见面开标大厅在</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线远程解密。</w:t>
      </w:r>
    </w:p>
    <w:p>
      <w:pPr>
        <w:keepNext w:val="0"/>
        <w:keepLines w:val="0"/>
        <w:pageBreakBefore w:val="0"/>
        <w:overflowPunct/>
        <w:topLinePunct w:val="0"/>
        <w:bidi w:val="0"/>
        <w:adjustRightInd w:val="0"/>
        <w:snapToGrid w:val="0"/>
        <w:spacing w:line="360" w:lineRule="auto"/>
        <w:ind w:left="0" w:leftChars="0" w:right="0" w:rightChars="0" w:firstLine="460" w:firstLineChars="192"/>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5-3、批量导入磋商响应文件</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5-4、</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磋商采购形式：采取</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不见面</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磋商采购方式。即磋商小组所有成员在资格评审及符合性评审的基础上对各供应商的磋商响应文件认真阅读，并对</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项目</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内容、</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技术</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要求</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商务、</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报价等集中与各供应商分别</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在不见面开标大厅</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进行一对一的磋商。各供应商就磋商中的</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技术</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、商务、价格方案等内容按要求进行补充、完善、澄清、承诺，但补充完善的内容必须在其授权范围内。磋商小组以补充、完善后的内容作为评审的依据。</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5-5、</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通过资格审查、符合性审查、磋商、澄清及承诺等程序且实质性响应磋商文件的各供应商，</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在系统</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进行</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最终</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报价</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。磋商小组按其磋商响应文件、最终承诺和最终报价内容，进行综合评审打分。</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5-6、</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宣布磋商会议结束，所有供应商</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下线</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离场。</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5-7、</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采购代理机构对磋商过程进行摄像、文字记录，并存档备查。</w:t>
      </w:r>
    </w:p>
    <w:p>
      <w:pPr>
        <w:keepNext w:val="0"/>
        <w:keepLines w:val="0"/>
        <w:pageBreakBefore w:val="0"/>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b/>
          <w:spacing w:val="0"/>
          <w:w w:val="100"/>
          <w:kern w:val="0"/>
          <w:position w:val="0"/>
          <w:sz w:val="24"/>
          <w:highlight w:val="none"/>
          <w:lang w:val="en-US" w:eastAsia="zh-CN"/>
        </w:rPr>
        <w:t>八</w:t>
      </w:r>
      <w:r>
        <w:rPr>
          <w:rFonts w:hint="eastAsia" w:asciiTheme="minorEastAsia" w:hAnsiTheme="minorEastAsia" w:eastAsiaTheme="minorEastAsia" w:cstheme="minorEastAsia"/>
          <w:b/>
          <w:spacing w:val="0"/>
          <w:w w:val="100"/>
          <w:kern w:val="0"/>
          <w:position w:val="0"/>
          <w:sz w:val="24"/>
          <w:highlight w:val="none"/>
        </w:rPr>
        <w:t>、</w:t>
      </w:r>
      <w:r>
        <w:rPr>
          <w:rFonts w:hint="eastAsia" w:asciiTheme="minorEastAsia" w:hAnsiTheme="minorEastAsia" w:eastAsiaTheme="minorEastAsia" w:cstheme="minorEastAsia"/>
          <w:b/>
          <w:spacing w:val="0"/>
          <w:w w:val="100"/>
          <w:kern w:val="0"/>
          <w:position w:val="0"/>
          <w:sz w:val="24"/>
          <w:highlight w:val="none"/>
          <w:lang w:val="en-US" w:eastAsia="zh-CN"/>
        </w:rPr>
        <w:t>供应商资格审查</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资格审查在开标之后</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评审</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之前进行。由</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磋商小组</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按照</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资格审查标准</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要求对</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进行资格审查，以确定其是否具备相应资格。如果</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不具备资格不满足</w:t>
      </w: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文件所规定的资格条件,将被视为未实质性响应</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文件,按无效</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响应</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处理。</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资格审查：</w:t>
      </w:r>
    </w:p>
    <w:p>
      <w:pPr>
        <w:keepNext w:val="0"/>
        <w:keepLines w:val="0"/>
        <w:pageBreakBefore w:val="0"/>
        <w:overflowPunct/>
        <w:topLinePunct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2-1、磋商小组</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应当按下表审查标准进行资格审查，有一项不合格，资格审查为不合格，按无效</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响应</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处理</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w:t>
      </w:r>
    </w:p>
    <w:tbl>
      <w:tblPr>
        <w:tblStyle w:val="23"/>
        <w:tblW w:w="51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5448"/>
        <w:gridCol w:w="1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1" w:hRule="atLeast"/>
        </w:trPr>
        <w:tc>
          <w:tcPr>
            <w:tcW w:w="4151" w:type="pct"/>
            <w:gridSpan w:val="2"/>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color w:val="auto"/>
                <w:spacing w:val="0"/>
                <w:w w:val="100"/>
                <w:kern w:val="0"/>
                <w:position w:val="0"/>
                <w:sz w:val="24"/>
                <w:szCs w:val="24"/>
                <w:highlight w:val="none"/>
              </w:rPr>
            </w:pPr>
            <w:r>
              <w:rPr>
                <w:rFonts w:hint="eastAsia" w:asciiTheme="minorEastAsia" w:hAnsiTheme="minorEastAsia" w:eastAsiaTheme="minorEastAsia" w:cstheme="minorEastAsia"/>
                <w:b/>
                <w:color w:val="auto"/>
                <w:spacing w:val="0"/>
                <w:w w:val="100"/>
                <w:kern w:val="0"/>
                <w:position w:val="0"/>
                <w:sz w:val="24"/>
                <w:szCs w:val="24"/>
                <w:highlight w:val="none"/>
              </w:rPr>
              <w:t>审查因素</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color w:val="auto"/>
                <w:spacing w:val="0"/>
                <w:w w:val="100"/>
                <w:kern w:val="0"/>
                <w:position w:val="0"/>
                <w:sz w:val="24"/>
                <w:szCs w:val="24"/>
                <w:highlight w:val="none"/>
              </w:rPr>
            </w:pPr>
            <w:r>
              <w:rPr>
                <w:rFonts w:hint="eastAsia" w:asciiTheme="minorEastAsia" w:hAnsiTheme="minorEastAsia" w:eastAsiaTheme="minorEastAsia" w:cstheme="minorEastAsia"/>
                <w:b/>
                <w:color w:val="auto"/>
                <w:spacing w:val="0"/>
                <w:w w:val="100"/>
                <w:kern w:val="0"/>
                <w:position w:val="0"/>
                <w:sz w:val="24"/>
                <w:szCs w:val="24"/>
                <w:highlight w:val="none"/>
              </w:rPr>
              <w:t>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34"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落实政府采购政策需满足的资格要求</w:t>
            </w: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本项目专门面向中小企业采购（残疾人福利性单位、监狱企业视同为小型、微型企业），非中小企业不得参与</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中型、小型、微型企业参加为合格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1034" w:type="pct"/>
            <w:vMerge w:val="restar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eastAsia="zh-CN"/>
              </w:rPr>
              <w:t>特定</w:t>
            </w:r>
            <w:r>
              <w:rPr>
                <w:rFonts w:hint="eastAsia" w:asciiTheme="minorEastAsia" w:hAnsiTheme="minorEastAsia" w:eastAsiaTheme="minorEastAsia" w:cstheme="minorEastAsia"/>
                <w:color w:val="auto"/>
                <w:spacing w:val="0"/>
                <w:w w:val="100"/>
                <w:kern w:val="0"/>
                <w:position w:val="0"/>
                <w:sz w:val="24"/>
                <w:szCs w:val="24"/>
                <w:highlight w:val="none"/>
              </w:rPr>
              <w:t>资格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要求</w:t>
            </w:r>
          </w:p>
        </w:tc>
        <w:tc>
          <w:tcPr>
            <w:tcW w:w="3117" w:type="pct"/>
            <w:tcBorders>
              <w:tl2br w:val="nil"/>
              <w:tr2bl w:val="nil"/>
            </w:tcBorders>
            <w:noWrap w:val="0"/>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right="0" w:rightChars="0"/>
              <w:jc w:val="both"/>
              <w:textAlignment w:val="baseline"/>
              <w:outlineLvl w:val="9"/>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bidi="ar-SA"/>
              </w:rPr>
              <w:t>主体资格证明：在中华人民共和国境内注册，并有效续存的营业执照/事业单位法人证书/非企业专业服务机构执业许可证/民办非企业单位登记证书、税务登记证、组织机构代码证，或“三证合一”后的注册登记证</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合格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w:t>
            </w:r>
            <w:r>
              <w:rPr>
                <w:rFonts w:hint="eastAsia" w:asciiTheme="minorEastAsia" w:hAnsiTheme="minorEastAsia" w:eastAsiaTheme="minorEastAsia" w:cstheme="minorEastAsia"/>
                <w:color w:val="auto"/>
                <w:spacing w:val="0"/>
                <w:w w:val="100"/>
                <w:kern w:val="0"/>
                <w:position w:val="0"/>
                <w:sz w:val="24"/>
                <w:szCs w:val="24"/>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财务状况报告：提供2022年度</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或</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202</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3</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年度财务审计报告（至少包括资产负债表、利润表、现金流量表及财务报表附注，成立时间至提交响应文件截止时间不足一年的可提供成立后任意时段的资产负债表），或开标前3个月内其基本存款账户开户银行出具的资信证明及基本存款账户开户证明资料</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合格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w:t>
            </w:r>
            <w:r>
              <w:rPr>
                <w:rFonts w:hint="eastAsia" w:asciiTheme="minorEastAsia" w:hAnsiTheme="minorEastAsia" w:eastAsiaTheme="minorEastAsia" w:cstheme="minorEastAsia"/>
                <w:color w:val="auto"/>
                <w:spacing w:val="0"/>
                <w:w w:val="100"/>
                <w:kern w:val="0"/>
                <w:position w:val="0"/>
                <w:sz w:val="24"/>
                <w:szCs w:val="24"/>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jc w:val="both"/>
              <w:textAlignment w:val="baseline"/>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社会保障资金缴纳证明：自2023年</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10</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证明文件</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合格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w:t>
            </w:r>
            <w:r>
              <w:rPr>
                <w:rFonts w:hint="eastAsia" w:asciiTheme="minorEastAsia" w:hAnsiTheme="minorEastAsia" w:eastAsiaTheme="minorEastAsia" w:cstheme="minorEastAsia"/>
                <w:color w:val="auto"/>
                <w:spacing w:val="0"/>
                <w:w w:val="100"/>
                <w:kern w:val="0"/>
                <w:position w:val="0"/>
                <w:sz w:val="24"/>
                <w:szCs w:val="24"/>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税收缴纳证明：自2023年</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10</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月1日以来已缴存的至少一个月的纳税证明或完税证明，纳税证明或完税证明上应有代收机构或税务机关的公章或业务专用章。依法免税的供应商应提供相关文件证明</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合格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w:t>
            </w:r>
            <w:r>
              <w:rPr>
                <w:rFonts w:hint="eastAsia" w:asciiTheme="minorEastAsia" w:hAnsiTheme="minorEastAsia" w:eastAsiaTheme="minorEastAsia" w:cstheme="minorEastAsia"/>
                <w:color w:val="auto"/>
                <w:spacing w:val="0"/>
                <w:w w:val="100"/>
                <w:kern w:val="0"/>
                <w:position w:val="0"/>
                <w:sz w:val="24"/>
                <w:szCs w:val="24"/>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val="0"/>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lang w:eastAsia="zh-CN"/>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未被列入“信用中国”网站（www.creditchina.gov.cn）失信被执行人和重大税收违法案件当事人名单，不得为“中国政府采购网”(www.ccgp.gov.cn)政府采购严重违法失信行为记录名单中禁止参加政府采购活动的供应商</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提供声明书并查询核实无不良记录为合格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须提供法定代表人授权书（附法定代表人、被授权人身份证复印件）；法定代表人直接参加磋商的，须提供法定代表人身份证明文件</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合格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w:t>
            </w:r>
            <w:r>
              <w:rPr>
                <w:rFonts w:hint="eastAsia" w:asciiTheme="minorEastAsia" w:hAnsiTheme="minorEastAsia" w:eastAsiaTheme="minorEastAsia" w:cstheme="minorEastAsia"/>
                <w:color w:val="auto"/>
                <w:spacing w:val="0"/>
                <w:w w:val="100"/>
                <w:kern w:val="0"/>
                <w:position w:val="0"/>
                <w:sz w:val="24"/>
                <w:szCs w:val="24"/>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lang w:eastAsia="zh-CN"/>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参加政府采购活动前三年内在经营活动中没有重大违法记录的书面声明</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提供书面声明为合格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提供具有履行合同所必需的设备和专业技术能力的承诺函</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提供书面承诺</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函</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须具备</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eastAsia="zh-CN"/>
              </w:rPr>
              <w:t>建筑工程施工总承包</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三级及以上资质</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安全生产许可证合格有效</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rPr>
              <w:t>合格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w:t>
            </w:r>
            <w:r>
              <w:rPr>
                <w:rFonts w:hint="eastAsia" w:asciiTheme="minorEastAsia" w:hAnsiTheme="minorEastAsia" w:eastAsiaTheme="minorEastAsia" w:cstheme="minorEastAsia"/>
                <w:color w:val="auto"/>
                <w:spacing w:val="0"/>
                <w:w w:val="100"/>
                <w:kern w:val="0"/>
                <w:position w:val="0"/>
                <w:sz w:val="24"/>
                <w:szCs w:val="24"/>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eastAsia="zh-CN"/>
                <w14:textFill>
                  <w14:solidFill>
                    <w14:schemeClr w14:val="tx1"/>
                  </w14:solidFill>
                </w14:textFill>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val="en-US" w:eastAsia="zh-CN"/>
              </w:rPr>
              <w:t>拟派项目经理须具备建筑工程专业二级及以上注册建造师资格，具有有效的安全生产考核合格证书（安B证），</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eastAsia="zh-CN"/>
              </w:rPr>
              <w:t>且无在建工程</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合格</w:t>
            </w:r>
            <w:r>
              <w:rPr>
                <w:rFonts w:hint="eastAsia" w:asciiTheme="minorEastAsia" w:hAnsiTheme="minorEastAsia" w:eastAsiaTheme="minorEastAsia" w:cstheme="minorEastAsia"/>
                <w:color w:val="auto"/>
                <w:spacing w:val="0"/>
                <w:w w:val="100"/>
                <w:kern w:val="0"/>
                <w:position w:val="0"/>
                <w:sz w:val="24"/>
                <w:szCs w:val="24"/>
                <w:highlight w:val="none"/>
                <w:lang w:eastAsia="zh-CN"/>
              </w:rPr>
              <w:t>，</w:t>
            </w:r>
            <w:r>
              <w:rPr>
                <w:rFonts w:hint="eastAsia" w:asciiTheme="minorEastAsia" w:hAnsiTheme="minorEastAsia" w:eastAsiaTheme="minorEastAsia" w:cstheme="minorEastAsia"/>
                <w:color w:val="auto"/>
                <w:spacing w:val="0"/>
                <w:w w:val="100"/>
                <w:kern w:val="0"/>
                <w:position w:val="0"/>
                <w:sz w:val="24"/>
                <w:szCs w:val="24"/>
                <w:highlight w:val="none"/>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eastAsia="zh-CN"/>
                <w14:textFill>
                  <w14:solidFill>
                    <w14:schemeClr w14:val="tx1"/>
                  </w14:solidFill>
                </w14:textFill>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企业及项目经理基本信息在“陕西省住房和城乡建设厅（http://js.shaanxi.gov.cn/）”可查询</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eastAsia="zh-CN"/>
              </w:rPr>
            </w:pPr>
            <w:r>
              <w:rPr>
                <w:rFonts w:hint="eastAsia" w:asciiTheme="minorEastAsia" w:hAnsiTheme="minorEastAsia" w:eastAsiaTheme="minorEastAsia" w:cstheme="minorEastAsia"/>
                <w:color w:val="auto"/>
                <w:spacing w:val="0"/>
                <w:w w:val="100"/>
                <w:kern w:val="0"/>
                <w:position w:val="0"/>
                <w:sz w:val="24"/>
                <w:szCs w:val="24"/>
                <w:highlight w:val="none"/>
                <w:lang w:eastAsia="zh-CN"/>
              </w:rPr>
              <w:t>提供查询截图且信息符合为合格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本项目不接受联合体参与磋商</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提供非联合体声明为合格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34" w:type="pct"/>
            <w:vMerge w:val="continue"/>
            <w:tcBorders>
              <w:tl2br w:val="nil"/>
              <w:tr2bl w:val="nil"/>
            </w:tcBorders>
            <w:noWrap w:val="0"/>
            <w:vAlign w:val="top"/>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rPr>
            </w:pPr>
          </w:p>
        </w:tc>
        <w:tc>
          <w:tcPr>
            <w:tcW w:w="3117"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单位负责人为同一人或者存在直接控股、管理关系的不同供应商不得同时参加</w:t>
            </w:r>
          </w:p>
        </w:tc>
        <w:tc>
          <w:tcPr>
            <w:tcW w:w="848" w:type="pct"/>
            <w:tcBorders>
              <w:tl2br w:val="nil"/>
              <w:tr2bl w:val="nil"/>
            </w:tcBorders>
            <w:noWrap w:val="0"/>
            <w:vAlign w:val="center"/>
          </w:tcPr>
          <w:p>
            <w:pPr>
              <w:keepNext w:val="0"/>
              <w:keepLines w:val="0"/>
              <w:pageBreakBefore w:val="0"/>
              <w:widowControl w:val="0"/>
              <w:tabs>
                <w:tab w:val="left" w:pos="0"/>
                <w:tab w:val="center" w:pos="4153"/>
                <w:tab w:val="right" w:pos="8306"/>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无相关联单位参加为合格</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spacing w:val="0"/>
          <w:w w:val="100"/>
          <w:kern w:val="0"/>
          <w:position w:val="0"/>
          <w:sz w:val="24"/>
          <w:highlight w:val="none"/>
        </w:rPr>
      </w:pPr>
      <w:r>
        <w:rPr>
          <w:rFonts w:hint="eastAsia" w:asciiTheme="minorEastAsia" w:hAnsiTheme="minorEastAsia" w:eastAsiaTheme="minorEastAsia" w:cstheme="minorEastAsia"/>
          <w:color w:val="000000"/>
          <w:spacing w:val="0"/>
          <w:w w:val="100"/>
          <w:kern w:val="0"/>
          <w:position w:val="0"/>
          <w:sz w:val="24"/>
          <w:highlight w:val="none"/>
          <w:lang w:val="en-US" w:eastAsia="zh-CN"/>
        </w:rPr>
        <w:t>2-2、</w:t>
      </w:r>
      <w:r>
        <w:rPr>
          <w:rFonts w:hint="eastAsia" w:asciiTheme="minorEastAsia" w:hAnsiTheme="minorEastAsia" w:eastAsiaTheme="minorEastAsia" w:cstheme="minorEastAsia"/>
          <w:color w:val="000000"/>
          <w:spacing w:val="0"/>
          <w:w w:val="100"/>
          <w:kern w:val="0"/>
          <w:position w:val="0"/>
          <w:sz w:val="24"/>
          <w:highlight w:val="none"/>
        </w:rPr>
        <w:t>合格</w:t>
      </w:r>
      <w:r>
        <w:rPr>
          <w:rFonts w:hint="eastAsia" w:asciiTheme="minorEastAsia" w:hAnsiTheme="minorEastAsia" w:eastAsiaTheme="minorEastAsia" w:cstheme="minorEastAsia"/>
          <w:color w:val="000000"/>
          <w:spacing w:val="0"/>
          <w:w w:val="100"/>
          <w:kern w:val="0"/>
          <w:position w:val="0"/>
          <w:sz w:val="24"/>
          <w:highlight w:val="none"/>
          <w:lang w:val="en-US" w:eastAsia="zh-CN"/>
        </w:rPr>
        <w:t>供应商</w:t>
      </w:r>
      <w:r>
        <w:rPr>
          <w:rFonts w:hint="eastAsia" w:asciiTheme="minorEastAsia" w:hAnsiTheme="minorEastAsia" w:eastAsiaTheme="minorEastAsia" w:cstheme="minorEastAsia"/>
          <w:color w:val="000000"/>
          <w:spacing w:val="0"/>
          <w:w w:val="100"/>
          <w:kern w:val="0"/>
          <w:position w:val="0"/>
          <w:sz w:val="24"/>
          <w:highlight w:val="none"/>
        </w:rPr>
        <w:t>不足3家的，不</w:t>
      </w:r>
      <w:r>
        <w:rPr>
          <w:rFonts w:hint="eastAsia" w:asciiTheme="minorEastAsia" w:hAnsiTheme="minorEastAsia" w:eastAsiaTheme="minorEastAsia" w:cstheme="minorEastAsia"/>
          <w:color w:val="000000"/>
          <w:spacing w:val="0"/>
          <w:w w:val="100"/>
          <w:kern w:val="0"/>
          <w:position w:val="0"/>
          <w:sz w:val="24"/>
          <w:highlight w:val="none"/>
          <w:lang w:val="en-US" w:eastAsia="zh-CN"/>
        </w:rPr>
        <w:t>得评审</w:t>
      </w:r>
      <w:r>
        <w:rPr>
          <w:rFonts w:hint="eastAsia" w:asciiTheme="minorEastAsia" w:hAnsiTheme="minorEastAsia" w:eastAsiaTheme="minorEastAsia" w:cstheme="minorEastAsia"/>
          <w:color w:val="000000"/>
          <w:spacing w:val="0"/>
          <w:w w:val="100"/>
          <w:kern w:val="0"/>
          <w:position w:val="0"/>
          <w:sz w:val="24"/>
          <w:highlight w:val="none"/>
        </w:rPr>
        <w:t>。</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color w:val="000000"/>
          <w:spacing w:val="0"/>
          <w:w w:val="100"/>
          <w:kern w:val="0"/>
          <w:position w:val="0"/>
          <w:sz w:val="24"/>
          <w:highlight w:val="none"/>
          <w:lang w:val="en-US" w:eastAsia="zh-CN"/>
        </w:rPr>
        <w:t>2-3、</w:t>
      </w:r>
      <w:r>
        <w:rPr>
          <w:rFonts w:hint="eastAsia" w:asciiTheme="minorEastAsia" w:hAnsiTheme="minorEastAsia" w:eastAsiaTheme="minorEastAsia" w:cstheme="minorEastAsia"/>
          <w:color w:val="000000"/>
          <w:spacing w:val="0"/>
          <w:w w:val="100"/>
          <w:kern w:val="0"/>
          <w:position w:val="0"/>
          <w:sz w:val="24"/>
          <w:highlight w:val="none"/>
        </w:rPr>
        <w:t>不合格的</w:t>
      </w:r>
      <w:r>
        <w:rPr>
          <w:rFonts w:hint="eastAsia" w:asciiTheme="minorEastAsia" w:hAnsiTheme="minorEastAsia" w:eastAsiaTheme="minorEastAsia" w:cstheme="minorEastAsia"/>
          <w:color w:val="000000"/>
          <w:spacing w:val="0"/>
          <w:w w:val="100"/>
          <w:kern w:val="0"/>
          <w:position w:val="0"/>
          <w:sz w:val="24"/>
          <w:highlight w:val="none"/>
          <w:lang w:val="en-US" w:eastAsia="zh-CN"/>
        </w:rPr>
        <w:t>供应商</w:t>
      </w:r>
      <w:r>
        <w:rPr>
          <w:rFonts w:hint="eastAsia" w:asciiTheme="minorEastAsia" w:hAnsiTheme="minorEastAsia" w:eastAsiaTheme="minorEastAsia" w:cstheme="minorEastAsia"/>
          <w:color w:val="000000"/>
          <w:spacing w:val="0"/>
          <w:w w:val="100"/>
          <w:kern w:val="0"/>
          <w:position w:val="0"/>
          <w:sz w:val="24"/>
          <w:highlight w:val="none"/>
        </w:rPr>
        <w:t>，不得进入</w:t>
      </w:r>
      <w:r>
        <w:rPr>
          <w:rFonts w:hint="eastAsia" w:asciiTheme="minorEastAsia" w:hAnsiTheme="minorEastAsia" w:eastAsiaTheme="minorEastAsia" w:cstheme="minorEastAsia"/>
          <w:color w:val="000000"/>
          <w:spacing w:val="0"/>
          <w:w w:val="100"/>
          <w:kern w:val="0"/>
          <w:position w:val="0"/>
          <w:sz w:val="24"/>
          <w:highlight w:val="none"/>
          <w:lang w:val="en-US" w:eastAsia="zh-CN"/>
        </w:rPr>
        <w:t>评审</w:t>
      </w:r>
      <w:r>
        <w:rPr>
          <w:rFonts w:hint="eastAsia" w:asciiTheme="minorEastAsia" w:hAnsiTheme="minorEastAsia" w:eastAsiaTheme="minorEastAsia" w:cstheme="minorEastAsia"/>
          <w:color w:val="000000"/>
          <w:spacing w:val="0"/>
          <w:w w:val="100"/>
          <w:kern w:val="0"/>
          <w:position w:val="0"/>
          <w:sz w:val="24"/>
          <w:highlight w:val="none"/>
        </w:rPr>
        <w:t>环节。</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b/>
          <w:spacing w:val="0"/>
          <w:w w:val="100"/>
          <w:kern w:val="0"/>
          <w:position w:val="0"/>
          <w:sz w:val="24"/>
          <w:highlight w:val="none"/>
          <w:lang w:val="en-US" w:eastAsia="zh-CN"/>
        </w:rPr>
        <w:t>九</w:t>
      </w:r>
      <w:r>
        <w:rPr>
          <w:rFonts w:hint="eastAsia" w:asciiTheme="minorEastAsia" w:hAnsiTheme="minorEastAsia" w:eastAsiaTheme="minorEastAsia" w:cstheme="minorEastAsia"/>
          <w:b/>
          <w:spacing w:val="0"/>
          <w:w w:val="100"/>
          <w:kern w:val="0"/>
          <w:position w:val="0"/>
          <w:sz w:val="24"/>
          <w:highlight w:val="none"/>
        </w:rPr>
        <w:t>、</w:t>
      </w:r>
      <w:r>
        <w:rPr>
          <w:rFonts w:hint="eastAsia" w:asciiTheme="minorEastAsia" w:hAnsiTheme="minorEastAsia" w:eastAsiaTheme="minorEastAsia" w:cstheme="minorEastAsia"/>
          <w:b/>
          <w:spacing w:val="0"/>
          <w:w w:val="100"/>
          <w:kern w:val="0"/>
          <w:position w:val="0"/>
          <w:sz w:val="24"/>
          <w:highlight w:val="none"/>
          <w:lang w:val="en-US" w:eastAsia="zh-CN"/>
        </w:rPr>
        <w:t>评审</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w:t>
      </w:r>
      <w:r>
        <w:rPr>
          <w:rFonts w:hint="eastAsia" w:asciiTheme="minorEastAsia" w:hAnsiTheme="minorEastAsia" w:eastAsiaTheme="minorEastAsia" w:cstheme="minorEastAsia"/>
          <w:spacing w:val="0"/>
          <w:w w:val="100"/>
          <w:kern w:val="0"/>
          <w:position w:val="0"/>
          <w:sz w:val="24"/>
          <w:highlight w:val="none"/>
        </w:rPr>
        <w:t>磋商小组</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1-1、</w:t>
      </w:r>
      <w:r>
        <w:rPr>
          <w:rFonts w:hint="eastAsia" w:asciiTheme="minorEastAsia" w:hAnsiTheme="minorEastAsia" w:eastAsiaTheme="minorEastAsia" w:cstheme="minorEastAsia"/>
          <w:spacing w:val="0"/>
          <w:w w:val="100"/>
          <w:kern w:val="0"/>
          <w:position w:val="0"/>
          <w:sz w:val="24"/>
          <w:highlight w:val="none"/>
        </w:rPr>
        <w:t>采购代理机构根据《中华人民共和国政府采购法》、《中华人民共和国政府采购法实施条例》和</w:t>
      </w:r>
      <w:r>
        <w:rPr>
          <w:rFonts w:hint="eastAsia" w:asciiTheme="minorEastAsia" w:hAnsiTheme="minorEastAsia" w:eastAsiaTheme="minorEastAsia" w:cstheme="minorEastAsia"/>
          <w:spacing w:val="0"/>
          <w:w w:val="100"/>
          <w:kern w:val="0"/>
          <w:position w:val="0"/>
          <w:sz w:val="24"/>
          <w:highlight w:val="none"/>
          <w:lang w:eastAsia="zh-CN"/>
        </w:rPr>
        <w:t>《</w:t>
      </w:r>
      <w:r>
        <w:rPr>
          <w:rFonts w:hint="eastAsia" w:asciiTheme="minorEastAsia" w:hAnsiTheme="minorEastAsia" w:eastAsiaTheme="minorEastAsia" w:cstheme="minorEastAsia"/>
          <w:spacing w:val="0"/>
          <w:w w:val="100"/>
          <w:kern w:val="0"/>
          <w:position w:val="0"/>
          <w:sz w:val="24"/>
          <w:highlight w:val="none"/>
        </w:rPr>
        <w:t>政府采购竞争性磋商采购方式管理暂行办法</w:t>
      </w:r>
      <w:r>
        <w:rPr>
          <w:rFonts w:hint="eastAsia" w:asciiTheme="minorEastAsia" w:hAnsiTheme="minorEastAsia" w:eastAsiaTheme="minorEastAsia" w:cstheme="minorEastAsia"/>
          <w:spacing w:val="0"/>
          <w:w w:val="100"/>
          <w:kern w:val="0"/>
          <w:position w:val="0"/>
          <w:sz w:val="24"/>
          <w:highlight w:val="none"/>
          <w:lang w:eastAsia="zh-CN"/>
        </w:rPr>
        <w:t>》</w:t>
      </w:r>
      <w:r>
        <w:rPr>
          <w:rFonts w:hint="eastAsia" w:asciiTheme="minorEastAsia" w:hAnsiTheme="minorEastAsia" w:eastAsiaTheme="minorEastAsia" w:cstheme="minorEastAsia"/>
          <w:spacing w:val="0"/>
          <w:w w:val="100"/>
          <w:kern w:val="0"/>
          <w:position w:val="0"/>
          <w:sz w:val="24"/>
          <w:highlight w:val="none"/>
        </w:rPr>
        <w:t>的规定，依法组建磋商小组，磋商小组成员在</w:t>
      </w:r>
      <w:r>
        <w:rPr>
          <w:rFonts w:hint="eastAsia" w:asciiTheme="minorEastAsia" w:hAnsiTheme="minorEastAsia" w:eastAsiaTheme="minorEastAsia" w:cstheme="minorEastAsia"/>
          <w:color w:val="000000"/>
          <w:spacing w:val="0"/>
          <w:w w:val="100"/>
          <w:kern w:val="0"/>
          <w:position w:val="0"/>
          <w:sz w:val="24"/>
          <w:highlight w:val="none"/>
        </w:rPr>
        <w:t>省级财政部门设立的政府采购评审专家库中随机抽取</w:t>
      </w:r>
      <w:r>
        <w:rPr>
          <w:rFonts w:hint="eastAsia" w:asciiTheme="minorEastAsia" w:hAnsiTheme="minorEastAsia" w:eastAsiaTheme="minorEastAsia" w:cstheme="minorEastAsia"/>
          <w:spacing w:val="0"/>
          <w:w w:val="100"/>
          <w:kern w:val="0"/>
          <w:position w:val="0"/>
          <w:sz w:val="24"/>
          <w:highlight w:val="none"/>
        </w:rPr>
        <w:t>。采购人派代表进入</w:t>
      </w:r>
      <w:r>
        <w:rPr>
          <w:rFonts w:hint="eastAsia" w:asciiTheme="minorEastAsia" w:hAnsiTheme="minorEastAsia" w:eastAsiaTheme="minorEastAsia" w:cstheme="minorEastAsia"/>
          <w:spacing w:val="0"/>
          <w:w w:val="100"/>
          <w:kern w:val="0"/>
          <w:position w:val="0"/>
          <w:sz w:val="24"/>
          <w:highlight w:val="none"/>
          <w:lang w:val="en-US" w:eastAsia="zh-CN"/>
        </w:rPr>
        <w:t>磋商小组</w:t>
      </w:r>
      <w:r>
        <w:rPr>
          <w:rFonts w:hint="eastAsia" w:asciiTheme="minorEastAsia" w:hAnsiTheme="minorEastAsia" w:eastAsiaTheme="minorEastAsia" w:cstheme="minorEastAsia"/>
          <w:spacing w:val="0"/>
          <w:w w:val="100"/>
          <w:kern w:val="0"/>
          <w:position w:val="0"/>
          <w:sz w:val="24"/>
          <w:highlight w:val="none"/>
        </w:rPr>
        <w:t>，并向采购代理机构出具授权函。磋商小组由采购人代表和评审专家共3人以上单数组成，评审专家人数应占总人数的2/3以上。磋商小组负责对具备实质性响应的</w:t>
      </w:r>
      <w:r>
        <w:rPr>
          <w:rFonts w:hint="eastAsia" w:asciiTheme="minorEastAsia" w:hAnsiTheme="minorEastAsia" w:eastAsiaTheme="minorEastAsia" w:cstheme="minorEastAsia"/>
          <w:spacing w:val="0"/>
          <w:w w:val="100"/>
          <w:kern w:val="0"/>
          <w:position w:val="0"/>
          <w:sz w:val="24"/>
          <w:highlight w:val="none"/>
          <w:lang w:eastAsia="zh-CN"/>
        </w:rPr>
        <w:t>竞争性磋商响应文件</w:t>
      </w:r>
      <w:r>
        <w:rPr>
          <w:rFonts w:hint="eastAsia" w:asciiTheme="minorEastAsia" w:hAnsiTheme="minorEastAsia" w:eastAsiaTheme="minorEastAsia" w:cstheme="minorEastAsia"/>
          <w:spacing w:val="0"/>
          <w:w w:val="100"/>
          <w:kern w:val="0"/>
          <w:position w:val="0"/>
          <w:sz w:val="24"/>
          <w:highlight w:val="none"/>
        </w:rPr>
        <w:t>进行评估和比较。</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1-2、</w:t>
      </w:r>
      <w:r>
        <w:rPr>
          <w:rFonts w:hint="eastAsia" w:asciiTheme="minorEastAsia" w:hAnsiTheme="minorEastAsia" w:eastAsiaTheme="minorEastAsia" w:cstheme="minorEastAsia"/>
          <w:spacing w:val="0"/>
          <w:w w:val="100"/>
          <w:kern w:val="0"/>
          <w:position w:val="0"/>
          <w:sz w:val="24"/>
          <w:highlight w:val="none"/>
        </w:rPr>
        <w:t>磋商小组成员应当遵守并履行下列职责义务：</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eastAsia="zh-CN"/>
        </w:rPr>
        <w:t>（</w:t>
      </w:r>
      <w:r>
        <w:rPr>
          <w:rFonts w:hint="eastAsia" w:asciiTheme="minorEastAsia" w:hAnsiTheme="minorEastAsia" w:eastAsiaTheme="minorEastAsia" w:cstheme="minorEastAsia"/>
          <w:spacing w:val="0"/>
          <w:w w:val="100"/>
          <w:kern w:val="0"/>
          <w:position w:val="0"/>
          <w:sz w:val="24"/>
          <w:highlight w:val="none"/>
          <w:lang w:val="en-US" w:eastAsia="zh-CN"/>
        </w:rPr>
        <w:t>1</w:t>
      </w:r>
      <w:r>
        <w:rPr>
          <w:rFonts w:hint="eastAsia" w:asciiTheme="minorEastAsia" w:hAnsiTheme="minorEastAsia" w:eastAsiaTheme="minorEastAsia" w:cstheme="minorEastAsia"/>
          <w:spacing w:val="0"/>
          <w:w w:val="100"/>
          <w:kern w:val="0"/>
          <w:position w:val="0"/>
          <w:sz w:val="24"/>
          <w:highlight w:val="none"/>
          <w:lang w:eastAsia="zh-CN"/>
        </w:rPr>
        <w:t>）</w:t>
      </w:r>
      <w:r>
        <w:rPr>
          <w:rFonts w:hint="eastAsia" w:asciiTheme="minorEastAsia" w:hAnsiTheme="minorEastAsia" w:eastAsiaTheme="minorEastAsia" w:cstheme="minorEastAsia"/>
          <w:spacing w:val="0"/>
          <w:w w:val="100"/>
          <w:kern w:val="0"/>
          <w:position w:val="0"/>
          <w:sz w:val="24"/>
          <w:highlight w:val="none"/>
        </w:rPr>
        <w:t>遵纪守法，客观、公正、认真负责地履行职责，根据磋商文件规定的评审程序、评审方法和评审标准审查磋商响应文件是否符合磋商文件的要求，并做出评价；</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（2）</w:t>
      </w:r>
      <w:r>
        <w:rPr>
          <w:rFonts w:hint="eastAsia" w:asciiTheme="minorEastAsia" w:hAnsiTheme="minorEastAsia" w:eastAsiaTheme="minorEastAsia" w:cstheme="minorEastAsia"/>
          <w:spacing w:val="0"/>
          <w:w w:val="100"/>
          <w:kern w:val="0"/>
          <w:position w:val="0"/>
          <w:sz w:val="24"/>
          <w:highlight w:val="none"/>
        </w:rPr>
        <w:t>磋商小组可要求供应商就磋商响应文件中含义不明确的内容进行书面说明并提供相关材料；</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（3）</w:t>
      </w:r>
      <w:r>
        <w:rPr>
          <w:rFonts w:hint="eastAsia" w:asciiTheme="minorEastAsia" w:hAnsiTheme="minorEastAsia" w:eastAsiaTheme="minorEastAsia" w:cstheme="minorEastAsia"/>
          <w:spacing w:val="0"/>
          <w:w w:val="100"/>
          <w:kern w:val="0"/>
          <w:position w:val="0"/>
          <w:sz w:val="24"/>
          <w:highlight w:val="none"/>
        </w:rPr>
        <w:t>依据磋商文件的要求和</w:t>
      </w:r>
      <w:r>
        <w:rPr>
          <w:rFonts w:hint="eastAsia" w:asciiTheme="minorEastAsia" w:hAnsiTheme="minorEastAsia" w:eastAsiaTheme="minorEastAsia" w:cstheme="minorEastAsia"/>
          <w:spacing w:val="0"/>
          <w:w w:val="100"/>
          <w:kern w:val="0"/>
          <w:position w:val="0"/>
          <w:sz w:val="24"/>
          <w:highlight w:val="none"/>
          <w:lang w:val="en-US" w:eastAsia="zh-CN"/>
        </w:rPr>
        <w:t>评审</w:t>
      </w:r>
      <w:r>
        <w:rPr>
          <w:rFonts w:hint="eastAsia" w:asciiTheme="minorEastAsia" w:hAnsiTheme="minorEastAsia" w:eastAsiaTheme="minorEastAsia" w:cstheme="minorEastAsia"/>
          <w:spacing w:val="0"/>
          <w:w w:val="100"/>
          <w:kern w:val="0"/>
          <w:position w:val="0"/>
          <w:sz w:val="24"/>
          <w:highlight w:val="none"/>
        </w:rPr>
        <w:t>标准进行磋商，推荐成交候选单位名单，对磋商意见承担个人责任；</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（4）</w:t>
      </w:r>
      <w:r>
        <w:rPr>
          <w:rFonts w:hint="eastAsia" w:asciiTheme="minorEastAsia" w:hAnsiTheme="minorEastAsia" w:eastAsiaTheme="minorEastAsia" w:cstheme="minorEastAsia"/>
          <w:spacing w:val="0"/>
          <w:w w:val="100"/>
          <w:kern w:val="0"/>
          <w:position w:val="0"/>
          <w:sz w:val="24"/>
          <w:highlight w:val="none"/>
        </w:rPr>
        <w:t>对磋商过程及各供应商的商业机密予以保密；</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（5）</w:t>
      </w:r>
      <w:r>
        <w:rPr>
          <w:rFonts w:hint="eastAsia" w:asciiTheme="minorEastAsia" w:hAnsiTheme="minorEastAsia" w:eastAsiaTheme="minorEastAsia" w:cstheme="minorEastAsia"/>
          <w:spacing w:val="0"/>
          <w:w w:val="100"/>
          <w:kern w:val="0"/>
          <w:position w:val="0"/>
          <w:sz w:val="24"/>
          <w:highlight w:val="none"/>
        </w:rPr>
        <w:t>拟定</w:t>
      </w:r>
      <w:r>
        <w:rPr>
          <w:rFonts w:hint="eastAsia" w:asciiTheme="minorEastAsia" w:hAnsiTheme="minorEastAsia" w:eastAsiaTheme="minorEastAsia" w:cstheme="minorEastAsia"/>
          <w:spacing w:val="0"/>
          <w:w w:val="100"/>
          <w:kern w:val="0"/>
          <w:position w:val="0"/>
          <w:sz w:val="24"/>
          <w:highlight w:val="none"/>
          <w:lang w:val="en-US" w:eastAsia="zh-CN"/>
        </w:rPr>
        <w:t>评审</w:t>
      </w:r>
      <w:r>
        <w:rPr>
          <w:rFonts w:hint="eastAsia" w:asciiTheme="minorEastAsia" w:hAnsiTheme="minorEastAsia" w:eastAsiaTheme="minorEastAsia" w:cstheme="minorEastAsia"/>
          <w:spacing w:val="0"/>
          <w:w w:val="100"/>
          <w:kern w:val="0"/>
          <w:position w:val="0"/>
          <w:sz w:val="24"/>
          <w:highlight w:val="none"/>
        </w:rPr>
        <w:t>结果；</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（6）</w:t>
      </w:r>
      <w:r>
        <w:rPr>
          <w:rFonts w:hint="eastAsia" w:asciiTheme="minorEastAsia" w:hAnsiTheme="minorEastAsia" w:eastAsiaTheme="minorEastAsia" w:cstheme="minorEastAsia"/>
          <w:spacing w:val="0"/>
          <w:w w:val="100"/>
          <w:kern w:val="0"/>
          <w:position w:val="0"/>
          <w:sz w:val="24"/>
          <w:highlight w:val="none"/>
        </w:rPr>
        <w:t>告知采购人、采购代理机构在评审过程中发现的供应商的违法违规行为；</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（7）</w:t>
      </w:r>
      <w:r>
        <w:rPr>
          <w:rFonts w:hint="eastAsia" w:asciiTheme="minorEastAsia" w:hAnsiTheme="minorEastAsia" w:eastAsiaTheme="minorEastAsia" w:cstheme="minorEastAsia"/>
          <w:spacing w:val="0"/>
          <w:w w:val="100"/>
          <w:kern w:val="0"/>
          <w:position w:val="0"/>
          <w:sz w:val="24"/>
          <w:highlight w:val="none"/>
        </w:rPr>
        <w:t>配合采购人、采购代理机构答复各供应商提出的质疑；</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（8）</w:t>
      </w:r>
      <w:r>
        <w:rPr>
          <w:rFonts w:hint="eastAsia" w:asciiTheme="minorEastAsia" w:hAnsiTheme="minorEastAsia" w:eastAsiaTheme="minorEastAsia" w:cstheme="minorEastAsia"/>
          <w:spacing w:val="0"/>
          <w:w w:val="100"/>
          <w:kern w:val="0"/>
          <w:position w:val="0"/>
          <w:sz w:val="24"/>
          <w:highlight w:val="none"/>
        </w:rPr>
        <w:t>配合各部门的投诉处理和监督检查工作。</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lang w:val="en-US" w:eastAsia="zh-CN"/>
        </w:rPr>
        <w:t>1-3、</w:t>
      </w:r>
      <w:r>
        <w:rPr>
          <w:rFonts w:hint="eastAsia" w:asciiTheme="minorEastAsia" w:hAnsiTheme="minorEastAsia" w:eastAsiaTheme="minorEastAsia" w:cstheme="minorEastAsia"/>
          <w:spacing w:val="0"/>
          <w:w w:val="100"/>
          <w:kern w:val="0"/>
          <w:position w:val="0"/>
          <w:sz w:val="24"/>
          <w:highlight w:val="none"/>
        </w:rPr>
        <w:t>在采购活动中，采购人员及相关人员（包括磋商小组）与供应商有下列利害关系之一的，应当回避：</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（1）参加采购活动前3年内与供应商存在劳动关系；</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（2）参加采购活动前3年内担任供应商的董事、监事；</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（3）参加采购活动前3年内是供应商的控股股东或者实际控制人；</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（4）与供应商的法定代表人或者负责人有夫妻、直系血亲、三代以内旁系血亲或者近姻亲关系；</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（5）与供应商有其他可能影响采购活动公平、公正进行的关系。</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供应商认为采购人</w:t>
      </w:r>
      <w:r>
        <w:rPr>
          <w:rFonts w:hint="eastAsia" w:asciiTheme="minorEastAsia" w:hAnsiTheme="minorEastAsia" w:eastAsiaTheme="minorEastAsia" w:cstheme="minorEastAsia"/>
          <w:spacing w:val="0"/>
          <w:w w:val="100"/>
          <w:kern w:val="0"/>
          <w:position w:val="0"/>
          <w:sz w:val="24"/>
          <w:highlight w:val="none"/>
          <w:lang w:val="en-US" w:eastAsia="zh-CN"/>
        </w:rPr>
        <w:t>员</w:t>
      </w:r>
      <w:r>
        <w:rPr>
          <w:rFonts w:hint="eastAsia" w:asciiTheme="minorEastAsia" w:hAnsiTheme="minorEastAsia" w:eastAsiaTheme="minorEastAsia" w:cstheme="minorEastAsia"/>
          <w:spacing w:val="0"/>
          <w:w w:val="100"/>
          <w:kern w:val="0"/>
          <w:position w:val="0"/>
          <w:sz w:val="24"/>
          <w:highlight w:val="none"/>
        </w:rPr>
        <w:t>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lang w:val="en-US" w:eastAsia="zh-CN"/>
        </w:rPr>
        <w:t>1-4、</w:t>
      </w:r>
      <w:r>
        <w:rPr>
          <w:rFonts w:hint="eastAsia" w:asciiTheme="minorEastAsia" w:hAnsiTheme="minorEastAsia" w:eastAsiaTheme="minorEastAsia" w:cstheme="minorEastAsia"/>
          <w:bCs/>
          <w:spacing w:val="0"/>
          <w:w w:val="100"/>
          <w:kern w:val="0"/>
          <w:position w:val="0"/>
          <w:sz w:val="24"/>
          <w:highlight w:val="none"/>
        </w:rPr>
        <w:t>评审原则</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坚持公平、公正、科学、择优，禁止不正当竞争。根据质量和服务均能满足磋商文件实质性响应要求且最终评审得分最高的原则确定成交供应商。</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lang w:val="en-US" w:eastAsia="zh-CN"/>
        </w:rPr>
        <w:t>1-5、</w:t>
      </w:r>
      <w:r>
        <w:rPr>
          <w:rFonts w:hint="eastAsia" w:asciiTheme="minorEastAsia" w:hAnsiTheme="minorEastAsia" w:eastAsiaTheme="minorEastAsia" w:cstheme="minorEastAsia"/>
          <w:bCs/>
          <w:spacing w:val="0"/>
          <w:w w:val="100"/>
          <w:kern w:val="0"/>
          <w:position w:val="0"/>
          <w:sz w:val="24"/>
          <w:highlight w:val="none"/>
        </w:rPr>
        <w:t>评审工作程序</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sz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资格性评审：由磋商小组</w:t>
      </w:r>
      <w:r>
        <w:rPr>
          <w:rFonts w:hint="eastAsia" w:asciiTheme="minorEastAsia" w:hAnsiTheme="minorEastAsia" w:eastAsiaTheme="minorEastAsia" w:cstheme="minorEastAsia"/>
          <w:bCs/>
          <w:color w:val="000000" w:themeColor="text1"/>
          <w:spacing w:val="0"/>
          <w:w w:val="100"/>
          <w:kern w:val="0"/>
          <w:position w:val="0"/>
          <w:sz w:val="24"/>
          <w:highlight w:val="none"/>
          <w14:textFill>
            <w14:solidFill>
              <w14:schemeClr w14:val="tx1"/>
            </w14:solidFill>
          </w14:textFill>
        </w:rPr>
        <w:t>对</w:t>
      </w:r>
      <w:r>
        <w:rPr>
          <w:rFonts w:hint="eastAsia" w:asciiTheme="minorEastAsia" w:hAnsiTheme="minorEastAsia" w:eastAsiaTheme="minorEastAsia" w:cstheme="minorEastAsia"/>
          <w:bCs/>
          <w:color w:val="000000" w:themeColor="text1"/>
          <w:spacing w:val="0"/>
          <w:w w:val="100"/>
          <w:kern w:val="0"/>
          <w:position w:val="0"/>
          <w:sz w:val="24"/>
          <w:highlight w:val="none"/>
          <w:lang w:eastAsia="zh-CN"/>
          <w14:textFill>
            <w14:solidFill>
              <w14:schemeClr w14:val="tx1"/>
            </w14:solidFill>
          </w14:textFill>
        </w:rPr>
        <w:t>供应商</w:t>
      </w:r>
      <w:r>
        <w:rPr>
          <w:rFonts w:hint="eastAsia" w:asciiTheme="minorEastAsia" w:hAnsiTheme="minorEastAsia" w:eastAsiaTheme="minorEastAsia" w:cstheme="minorEastAsia"/>
          <w:bCs/>
          <w:color w:val="000000" w:themeColor="text1"/>
          <w:spacing w:val="0"/>
          <w:w w:val="100"/>
          <w:kern w:val="0"/>
          <w:position w:val="0"/>
          <w:sz w:val="24"/>
          <w:highlight w:val="none"/>
          <w14:textFill>
            <w14:solidFill>
              <w14:schemeClr w14:val="tx1"/>
            </w14:solidFill>
          </w14:textFill>
        </w:rPr>
        <w:t>资格进行审查，签字确认检查结果。不符合磋商文件要求的按无效响应处理，不得进入后续评审工作。</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spacing w:val="0"/>
          <w:w w:val="100"/>
          <w:kern w:val="0"/>
          <w:position w:val="0"/>
          <w:sz w:val="24"/>
          <w:highlight w:val="none"/>
          <w:lang w:val="en-US" w:eastAsia="zh-CN"/>
        </w:rPr>
        <w:t>2</w:t>
      </w: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spacing w:val="0"/>
          <w:w w:val="100"/>
          <w:kern w:val="0"/>
          <w:position w:val="0"/>
          <w:sz w:val="24"/>
          <w:highlight w:val="none"/>
          <w:lang w:eastAsia="zh-CN"/>
        </w:rPr>
        <w:t>供应商</w:t>
      </w:r>
      <w:r>
        <w:rPr>
          <w:rFonts w:hint="eastAsia" w:asciiTheme="minorEastAsia" w:hAnsiTheme="minorEastAsia" w:eastAsiaTheme="minorEastAsia" w:cstheme="minorEastAsia"/>
          <w:spacing w:val="0"/>
          <w:w w:val="100"/>
          <w:kern w:val="0"/>
          <w:position w:val="0"/>
          <w:sz w:val="24"/>
          <w:highlight w:val="none"/>
        </w:rPr>
        <w:t>符合性审查：由磋商小组</w:t>
      </w:r>
      <w:r>
        <w:rPr>
          <w:rFonts w:hint="eastAsia" w:asciiTheme="minorEastAsia" w:hAnsiTheme="minorEastAsia" w:eastAsiaTheme="minorEastAsia" w:cstheme="minorEastAsia"/>
          <w:spacing w:val="0"/>
          <w:w w:val="100"/>
          <w:kern w:val="0"/>
          <w:position w:val="0"/>
          <w:sz w:val="24"/>
          <w:highlight w:val="none"/>
          <w:lang w:val="en-US" w:eastAsia="zh-CN"/>
        </w:rPr>
        <w:t>按照评审办法中符合性审查标准内容进行符合性审查</w:t>
      </w: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bCs/>
          <w:spacing w:val="0"/>
          <w:w w:val="100"/>
          <w:kern w:val="0"/>
          <w:position w:val="0"/>
          <w:sz w:val="24"/>
          <w:highlight w:val="none"/>
        </w:rPr>
        <w:t>不符合</w:t>
      </w:r>
      <w:r>
        <w:rPr>
          <w:rFonts w:hint="eastAsia" w:asciiTheme="minorEastAsia" w:hAnsiTheme="minorEastAsia" w:eastAsiaTheme="minorEastAsia" w:cstheme="minorEastAsia"/>
          <w:bCs/>
          <w:spacing w:val="0"/>
          <w:w w:val="100"/>
          <w:kern w:val="0"/>
          <w:position w:val="0"/>
          <w:sz w:val="24"/>
          <w:highlight w:val="none"/>
          <w:lang w:eastAsia="zh-CN"/>
        </w:rPr>
        <w:t>磋商文件</w:t>
      </w:r>
      <w:r>
        <w:rPr>
          <w:rFonts w:hint="eastAsia" w:asciiTheme="minorEastAsia" w:hAnsiTheme="minorEastAsia" w:eastAsiaTheme="minorEastAsia" w:cstheme="minorEastAsia"/>
          <w:bCs/>
          <w:spacing w:val="0"/>
          <w:w w:val="100"/>
          <w:kern w:val="0"/>
          <w:position w:val="0"/>
          <w:sz w:val="24"/>
          <w:highlight w:val="none"/>
        </w:rPr>
        <w:t>要求的按无效响应处理，不得进入后续评审工作。</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spacing w:val="0"/>
          <w:w w:val="100"/>
          <w:kern w:val="0"/>
          <w:position w:val="0"/>
          <w:sz w:val="24"/>
          <w:highlight w:val="none"/>
          <w:lang w:val="en-US" w:eastAsia="zh-CN"/>
        </w:rPr>
        <w:t>3</w:t>
      </w: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spacing w:val="0"/>
          <w:w w:val="100"/>
          <w:kern w:val="0"/>
          <w:position w:val="0"/>
          <w:sz w:val="24"/>
          <w:highlight w:val="none"/>
          <w:lang w:val="en-US" w:eastAsia="zh-CN"/>
        </w:rPr>
        <w:t>对</w:t>
      </w:r>
      <w:r>
        <w:rPr>
          <w:rFonts w:hint="eastAsia" w:asciiTheme="minorEastAsia" w:hAnsiTheme="minorEastAsia" w:eastAsiaTheme="minorEastAsia" w:cstheme="minorEastAsia"/>
          <w:spacing w:val="0"/>
          <w:w w:val="100"/>
          <w:kern w:val="0"/>
          <w:position w:val="0"/>
          <w:sz w:val="24"/>
          <w:highlight w:val="none"/>
        </w:rPr>
        <w:t>通过符合性审查的各</w:t>
      </w:r>
      <w:r>
        <w:rPr>
          <w:rFonts w:hint="eastAsia" w:asciiTheme="minorEastAsia" w:hAnsiTheme="minorEastAsia" w:eastAsiaTheme="minorEastAsia" w:cstheme="minorEastAsia"/>
          <w:spacing w:val="0"/>
          <w:w w:val="100"/>
          <w:kern w:val="0"/>
          <w:position w:val="0"/>
          <w:sz w:val="24"/>
          <w:highlight w:val="none"/>
          <w:lang w:eastAsia="zh-CN"/>
        </w:rPr>
        <w:t>供应商</w:t>
      </w:r>
      <w:r>
        <w:rPr>
          <w:rFonts w:hint="eastAsia" w:asciiTheme="minorEastAsia" w:hAnsiTheme="minorEastAsia" w:eastAsiaTheme="minorEastAsia" w:cstheme="minorEastAsia"/>
          <w:spacing w:val="0"/>
          <w:w w:val="100"/>
          <w:kern w:val="0"/>
          <w:position w:val="0"/>
          <w:sz w:val="24"/>
          <w:highlight w:val="none"/>
        </w:rPr>
        <w:t>，磋商小组按其</w:t>
      </w:r>
      <w:r>
        <w:rPr>
          <w:rFonts w:hint="eastAsia" w:asciiTheme="minorEastAsia" w:hAnsiTheme="minorEastAsia" w:eastAsiaTheme="minorEastAsia" w:cstheme="minorEastAsia"/>
          <w:spacing w:val="0"/>
          <w:w w:val="100"/>
          <w:kern w:val="0"/>
          <w:position w:val="0"/>
          <w:sz w:val="24"/>
          <w:highlight w:val="none"/>
          <w:lang w:eastAsia="zh-CN"/>
        </w:rPr>
        <w:t>服务</w:t>
      </w:r>
      <w:r>
        <w:rPr>
          <w:rFonts w:hint="eastAsia" w:asciiTheme="minorEastAsia" w:hAnsiTheme="minorEastAsia" w:eastAsiaTheme="minorEastAsia" w:cstheme="minorEastAsia"/>
          <w:spacing w:val="0"/>
          <w:w w:val="100"/>
          <w:kern w:val="0"/>
          <w:position w:val="0"/>
          <w:sz w:val="24"/>
          <w:highlight w:val="none"/>
        </w:rPr>
        <w:t>内容及最终承诺和报价内容，进行评比并排序。</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w:t>
      </w:r>
      <w:r>
        <w:rPr>
          <w:rFonts w:hint="eastAsia" w:asciiTheme="minorEastAsia" w:hAnsiTheme="minorEastAsia" w:eastAsiaTheme="minorEastAsia" w:cstheme="minorEastAsia"/>
          <w:bCs/>
          <w:spacing w:val="0"/>
          <w:w w:val="100"/>
          <w:kern w:val="0"/>
          <w:position w:val="0"/>
          <w:sz w:val="24"/>
          <w:highlight w:val="none"/>
          <w:lang w:val="en-US" w:eastAsia="zh-CN"/>
        </w:rPr>
        <w:t>4</w:t>
      </w:r>
      <w:r>
        <w:rPr>
          <w:rFonts w:hint="eastAsia" w:asciiTheme="minorEastAsia" w:hAnsiTheme="minorEastAsia" w:eastAsiaTheme="minorEastAsia" w:cstheme="minorEastAsia"/>
          <w:bCs/>
          <w:spacing w:val="0"/>
          <w:w w:val="100"/>
          <w:kern w:val="0"/>
          <w:position w:val="0"/>
          <w:sz w:val="24"/>
          <w:highlight w:val="none"/>
        </w:rPr>
        <w:t>）凡未实质性响应</w:t>
      </w:r>
      <w:r>
        <w:rPr>
          <w:rFonts w:hint="eastAsia" w:asciiTheme="minorEastAsia" w:hAnsiTheme="minorEastAsia" w:eastAsiaTheme="minorEastAsia" w:cstheme="minorEastAsia"/>
          <w:bCs/>
          <w:spacing w:val="0"/>
          <w:w w:val="100"/>
          <w:kern w:val="0"/>
          <w:position w:val="0"/>
          <w:sz w:val="24"/>
          <w:highlight w:val="none"/>
          <w:lang w:eastAsia="zh-CN"/>
        </w:rPr>
        <w:t>磋商文件</w:t>
      </w:r>
      <w:r>
        <w:rPr>
          <w:rFonts w:hint="eastAsia" w:asciiTheme="minorEastAsia" w:hAnsiTheme="minorEastAsia" w:eastAsiaTheme="minorEastAsia" w:cstheme="minorEastAsia"/>
          <w:bCs/>
          <w:spacing w:val="0"/>
          <w:w w:val="100"/>
          <w:kern w:val="0"/>
          <w:position w:val="0"/>
          <w:sz w:val="24"/>
          <w:highlight w:val="none"/>
        </w:rPr>
        <w:t>的</w:t>
      </w:r>
      <w:r>
        <w:rPr>
          <w:rFonts w:hint="eastAsia" w:asciiTheme="minorEastAsia" w:hAnsiTheme="minorEastAsia" w:eastAsiaTheme="minorEastAsia" w:cstheme="minorEastAsia"/>
          <w:bCs/>
          <w:spacing w:val="0"/>
          <w:w w:val="100"/>
          <w:kern w:val="0"/>
          <w:position w:val="0"/>
          <w:sz w:val="24"/>
          <w:highlight w:val="none"/>
          <w:lang w:eastAsia="zh-CN"/>
        </w:rPr>
        <w:t>磋商响应文件</w:t>
      </w:r>
      <w:r>
        <w:rPr>
          <w:rFonts w:hint="eastAsia" w:asciiTheme="minorEastAsia" w:hAnsiTheme="minorEastAsia" w:eastAsiaTheme="minorEastAsia" w:cstheme="minorEastAsia"/>
          <w:bCs/>
          <w:spacing w:val="0"/>
          <w:w w:val="100"/>
          <w:kern w:val="0"/>
          <w:position w:val="0"/>
          <w:sz w:val="24"/>
          <w:highlight w:val="none"/>
        </w:rPr>
        <w:t>按无效文件处理，不得进入后续评审工作，内容如下：</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a、</w:t>
      </w:r>
      <w:r>
        <w:rPr>
          <w:rFonts w:hint="eastAsia" w:asciiTheme="minorEastAsia" w:hAnsiTheme="minorEastAsia" w:eastAsiaTheme="minorEastAsia" w:cstheme="minorEastAsia"/>
          <w:bCs/>
          <w:spacing w:val="0"/>
          <w:w w:val="100"/>
          <w:kern w:val="0"/>
          <w:position w:val="0"/>
          <w:sz w:val="24"/>
          <w:highlight w:val="none"/>
          <w:lang w:eastAsia="zh-CN"/>
        </w:rPr>
        <w:t>供应商</w:t>
      </w:r>
      <w:r>
        <w:rPr>
          <w:rFonts w:hint="eastAsia" w:asciiTheme="minorEastAsia" w:hAnsiTheme="minorEastAsia" w:eastAsiaTheme="minorEastAsia" w:cstheme="minorEastAsia"/>
          <w:bCs/>
          <w:spacing w:val="0"/>
          <w:w w:val="100"/>
          <w:kern w:val="0"/>
          <w:position w:val="0"/>
          <w:sz w:val="24"/>
          <w:highlight w:val="none"/>
        </w:rPr>
        <w:t>未经过正常渠道购买</w:t>
      </w:r>
      <w:r>
        <w:rPr>
          <w:rFonts w:hint="eastAsia" w:asciiTheme="minorEastAsia" w:hAnsiTheme="minorEastAsia" w:eastAsiaTheme="minorEastAsia" w:cstheme="minorEastAsia"/>
          <w:bCs/>
          <w:spacing w:val="0"/>
          <w:w w:val="100"/>
          <w:kern w:val="0"/>
          <w:position w:val="0"/>
          <w:sz w:val="24"/>
          <w:highlight w:val="none"/>
          <w:lang w:eastAsia="zh-CN"/>
        </w:rPr>
        <w:t>磋商文件</w:t>
      </w:r>
      <w:r>
        <w:rPr>
          <w:rFonts w:hint="eastAsia" w:asciiTheme="minorEastAsia" w:hAnsiTheme="minorEastAsia" w:eastAsiaTheme="minorEastAsia" w:cstheme="minorEastAsia"/>
          <w:bCs/>
          <w:spacing w:val="0"/>
          <w:w w:val="100"/>
          <w:kern w:val="0"/>
          <w:position w:val="0"/>
          <w:sz w:val="24"/>
          <w:highlight w:val="none"/>
        </w:rPr>
        <w:t>的、</w:t>
      </w:r>
      <w:r>
        <w:rPr>
          <w:rFonts w:hint="eastAsia" w:asciiTheme="minorEastAsia" w:hAnsiTheme="minorEastAsia" w:eastAsiaTheme="minorEastAsia" w:cstheme="minorEastAsia"/>
          <w:bCs/>
          <w:spacing w:val="0"/>
          <w:w w:val="100"/>
          <w:kern w:val="0"/>
          <w:position w:val="0"/>
          <w:sz w:val="24"/>
          <w:highlight w:val="none"/>
          <w:lang w:eastAsia="zh-CN"/>
        </w:rPr>
        <w:t>供应商</w:t>
      </w:r>
      <w:r>
        <w:rPr>
          <w:rFonts w:hint="eastAsia" w:asciiTheme="minorEastAsia" w:hAnsiTheme="minorEastAsia" w:eastAsiaTheme="minorEastAsia" w:cstheme="minorEastAsia"/>
          <w:bCs/>
          <w:spacing w:val="0"/>
          <w:w w:val="100"/>
          <w:kern w:val="0"/>
          <w:position w:val="0"/>
          <w:sz w:val="24"/>
          <w:highlight w:val="none"/>
        </w:rPr>
        <w:t>名称与登记领取</w:t>
      </w:r>
      <w:r>
        <w:rPr>
          <w:rFonts w:hint="eastAsia" w:asciiTheme="minorEastAsia" w:hAnsiTheme="minorEastAsia" w:eastAsiaTheme="minorEastAsia" w:cstheme="minorEastAsia"/>
          <w:bCs/>
          <w:spacing w:val="0"/>
          <w:w w:val="100"/>
          <w:kern w:val="0"/>
          <w:position w:val="0"/>
          <w:sz w:val="24"/>
          <w:highlight w:val="none"/>
          <w:lang w:eastAsia="zh-CN"/>
        </w:rPr>
        <w:t>磋商文件</w:t>
      </w:r>
      <w:r>
        <w:rPr>
          <w:rFonts w:hint="eastAsia" w:asciiTheme="minorEastAsia" w:hAnsiTheme="minorEastAsia" w:eastAsiaTheme="minorEastAsia" w:cstheme="minorEastAsia"/>
          <w:bCs/>
          <w:spacing w:val="0"/>
          <w:w w:val="100"/>
          <w:kern w:val="0"/>
          <w:position w:val="0"/>
          <w:sz w:val="24"/>
          <w:highlight w:val="none"/>
        </w:rPr>
        <w:t>的单位名称不一致的；</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b、</w:t>
      </w:r>
      <w:r>
        <w:rPr>
          <w:rFonts w:hint="eastAsia" w:asciiTheme="minorEastAsia" w:hAnsiTheme="minorEastAsia" w:eastAsiaTheme="minorEastAsia" w:cstheme="minorEastAsia"/>
          <w:bCs/>
          <w:spacing w:val="0"/>
          <w:w w:val="100"/>
          <w:kern w:val="0"/>
          <w:position w:val="0"/>
          <w:sz w:val="24"/>
          <w:highlight w:val="none"/>
          <w:lang w:eastAsia="zh-CN"/>
        </w:rPr>
        <w:t>磋商响应文件</w:t>
      </w:r>
      <w:r>
        <w:rPr>
          <w:rFonts w:hint="eastAsia" w:asciiTheme="minorEastAsia" w:hAnsiTheme="minorEastAsia" w:eastAsiaTheme="minorEastAsia" w:cstheme="minorEastAsia"/>
          <w:bCs/>
          <w:spacing w:val="0"/>
          <w:w w:val="100"/>
          <w:kern w:val="0"/>
          <w:position w:val="0"/>
          <w:sz w:val="24"/>
          <w:highlight w:val="none"/>
        </w:rPr>
        <w:t>、磋商</w:t>
      </w:r>
      <w:r>
        <w:rPr>
          <w:rFonts w:hint="eastAsia" w:asciiTheme="minorEastAsia" w:hAnsiTheme="minorEastAsia" w:eastAsiaTheme="minorEastAsia" w:cstheme="minorEastAsia"/>
          <w:bCs/>
          <w:spacing w:val="0"/>
          <w:w w:val="100"/>
          <w:kern w:val="0"/>
          <w:position w:val="0"/>
          <w:sz w:val="24"/>
          <w:highlight w:val="none"/>
          <w:lang w:val="en-US" w:eastAsia="zh-CN"/>
        </w:rPr>
        <w:t>响应</w:t>
      </w:r>
      <w:r>
        <w:rPr>
          <w:rFonts w:hint="eastAsia" w:asciiTheme="minorEastAsia" w:hAnsiTheme="minorEastAsia" w:eastAsiaTheme="minorEastAsia" w:cstheme="minorEastAsia"/>
          <w:bCs/>
          <w:spacing w:val="0"/>
          <w:w w:val="100"/>
          <w:kern w:val="0"/>
          <w:position w:val="0"/>
          <w:sz w:val="24"/>
          <w:highlight w:val="none"/>
        </w:rPr>
        <w:t>函未逐页加盖</w:t>
      </w:r>
      <w:r>
        <w:rPr>
          <w:rFonts w:hint="eastAsia" w:asciiTheme="minorEastAsia" w:hAnsiTheme="minorEastAsia" w:eastAsiaTheme="minorEastAsia" w:cstheme="minorEastAsia"/>
          <w:bCs/>
          <w:spacing w:val="0"/>
          <w:w w:val="100"/>
          <w:kern w:val="0"/>
          <w:position w:val="0"/>
          <w:sz w:val="24"/>
          <w:highlight w:val="none"/>
          <w:lang w:eastAsia="zh-CN"/>
        </w:rPr>
        <w:t>供应商</w:t>
      </w:r>
      <w:r>
        <w:rPr>
          <w:rFonts w:hint="eastAsia" w:asciiTheme="minorEastAsia" w:hAnsiTheme="minorEastAsia" w:eastAsiaTheme="minorEastAsia" w:cstheme="minorEastAsia"/>
          <w:bCs/>
          <w:spacing w:val="0"/>
          <w:w w:val="100"/>
          <w:kern w:val="0"/>
          <w:position w:val="0"/>
          <w:sz w:val="24"/>
          <w:highlight w:val="none"/>
        </w:rPr>
        <w:t>公章，或</w:t>
      </w:r>
      <w:r>
        <w:rPr>
          <w:rFonts w:hint="eastAsia" w:asciiTheme="minorEastAsia" w:hAnsiTheme="minorEastAsia" w:eastAsiaTheme="minorEastAsia" w:cstheme="minorEastAsia"/>
          <w:bCs/>
          <w:spacing w:val="0"/>
          <w:w w:val="100"/>
          <w:kern w:val="0"/>
          <w:position w:val="0"/>
          <w:sz w:val="24"/>
          <w:highlight w:val="none"/>
          <w:lang w:val="en-US" w:eastAsia="zh-CN"/>
        </w:rPr>
        <w:t>法</w:t>
      </w:r>
      <w:r>
        <w:rPr>
          <w:rFonts w:hint="eastAsia" w:asciiTheme="minorEastAsia" w:hAnsiTheme="minorEastAsia" w:eastAsiaTheme="minorEastAsia" w:cstheme="minorEastAsia"/>
          <w:bCs/>
          <w:spacing w:val="0"/>
          <w:w w:val="100"/>
          <w:kern w:val="0"/>
          <w:position w:val="0"/>
          <w:sz w:val="24"/>
          <w:highlight w:val="none"/>
        </w:rPr>
        <w:t>定代表人或其授权</w:t>
      </w:r>
      <w:r>
        <w:rPr>
          <w:rFonts w:hint="eastAsia" w:asciiTheme="minorEastAsia" w:hAnsiTheme="minorEastAsia" w:eastAsiaTheme="minorEastAsia" w:cstheme="minorEastAsia"/>
          <w:bCs/>
          <w:spacing w:val="0"/>
          <w:w w:val="100"/>
          <w:kern w:val="0"/>
          <w:position w:val="0"/>
          <w:sz w:val="24"/>
          <w:highlight w:val="none"/>
          <w:lang w:val="en-US" w:eastAsia="zh-CN"/>
        </w:rPr>
        <w:t>委托人</w:t>
      </w:r>
      <w:r>
        <w:rPr>
          <w:rFonts w:hint="eastAsia" w:asciiTheme="minorEastAsia" w:hAnsiTheme="minorEastAsia" w:eastAsiaTheme="minorEastAsia" w:cstheme="minorEastAsia"/>
          <w:bCs/>
          <w:spacing w:val="0"/>
          <w:w w:val="100"/>
          <w:kern w:val="0"/>
          <w:position w:val="0"/>
          <w:sz w:val="24"/>
          <w:highlight w:val="none"/>
        </w:rPr>
        <w:t>未按格式要求、签字或盖章的；</w:t>
      </w:r>
    </w:p>
    <w:p>
      <w:pPr>
        <w:keepNext w:val="0"/>
        <w:keepLines w:val="0"/>
        <w:pageBreakBefore w:val="0"/>
        <w:widowControl w:val="0"/>
        <w:kinsoku w:val="0"/>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lang w:eastAsia="zh-CN"/>
        </w:rPr>
      </w:pPr>
      <w:r>
        <w:rPr>
          <w:rFonts w:hint="eastAsia" w:asciiTheme="minorEastAsia" w:hAnsiTheme="minorEastAsia" w:eastAsiaTheme="minorEastAsia" w:cstheme="minorEastAsia"/>
          <w:bCs/>
          <w:spacing w:val="0"/>
          <w:w w:val="100"/>
          <w:kern w:val="0"/>
          <w:position w:val="0"/>
          <w:sz w:val="24"/>
          <w:highlight w:val="none"/>
        </w:rPr>
        <w:t>c、</w:t>
      </w:r>
      <w:r>
        <w:rPr>
          <w:rFonts w:hint="eastAsia" w:asciiTheme="minorEastAsia" w:hAnsiTheme="minorEastAsia" w:eastAsiaTheme="minorEastAsia" w:cstheme="minorEastAsia"/>
          <w:bCs/>
          <w:spacing w:val="0"/>
          <w:w w:val="100"/>
          <w:kern w:val="0"/>
          <w:position w:val="0"/>
          <w:sz w:val="24"/>
          <w:highlight w:val="none"/>
          <w:lang w:eastAsia="zh-CN"/>
        </w:rPr>
        <w:t>供应商</w:t>
      </w:r>
      <w:r>
        <w:rPr>
          <w:rFonts w:hint="eastAsia" w:asciiTheme="minorEastAsia" w:hAnsiTheme="minorEastAsia" w:eastAsiaTheme="minorEastAsia" w:cstheme="minorEastAsia"/>
          <w:bCs/>
          <w:spacing w:val="0"/>
          <w:w w:val="100"/>
          <w:kern w:val="0"/>
          <w:position w:val="0"/>
          <w:sz w:val="24"/>
          <w:highlight w:val="none"/>
        </w:rPr>
        <w:t>不满足</w:t>
      </w:r>
      <w:r>
        <w:rPr>
          <w:rFonts w:hint="eastAsia" w:asciiTheme="minorEastAsia" w:hAnsiTheme="minorEastAsia" w:eastAsiaTheme="minorEastAsia" w:cstheme="minorEastAsia"/>
          <w:bCs/>
          <w:spacing w:val="0"/>
          <w:w w:val="100"/>
          <w:kern w:val="0"/>
          <w:position w:val="0"/>
          <w:sz w:val="24"/>
          <w:highlight w:val="none"/>
          <w:lang w:eastAsia="zh-CN"/>
        </w:rPr>
        <w:t>磋商文件</w:t>
      </w:r>
      <w:r>
        <w:rPr>
          <w:rFonts w:hint="eastAsia" w:asciiTheme="minorEastAsia" w:hAnsiTheme="minorEastAsia" w:eastAsiaTheme="minorEastAsia" w:cstheme="minorEastAsia"/>
          <w:bCs/>
          <w:spacing w:val="0"/>
          <w:w w:val="100"/>
          <w:kern w:val="0"/>
          <w:position w:val="0"/>
          <w:sz w:val="24"/>
          <w:highlight w:val="none"/>
        </w:rPr>
        <w:t>必备资质要求</w:t>
      </w:r>
      <w:r>
        <w:rPr>
          <w:rFonts w:hint="eastAsia" w:asciiTheme="minorEastAsia" w:hAnsiTheme="minorEastAsia" w:eastAsiaTheme="minorEastAsia" w:cstheme="minorEastAsia"/>
          <w:spacing w:val="0"/>
          <w:w w:val="100"/>
          <w:kern w:val="0"/>
          <w:position w:val="0"/>
          <w:sz w:val="24"/>
          <w:highlight w:val="none"/>
          <w:lang w:eastAsia="zh-CN"/>
        </w:rPr>
        <w:t>；</w:t>
      </w:r>
    </w:p>
    <w:p>
      <w:pPr>
        <w:keepNext w:val="0"/>
        <w:keepLines w:val="0"/>
        <w:pageBreakBefore w:val="0"/>
        <w:widowControl w:val="0"/>
        <w:kinsoku w:val="0"/>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 xml:space="preserve">    d、</w:t>
      </w:r>
      <w:r>
        <w:rPr>
          <w:rFonts w:hint="eastAsia" w:asciiTheme="minorEastAsia" w:hAnsiTheme="minorEastAsia" w:eastAsiaTheme="minorEastAsia" w:cstheme="minorEastAsia"/>
          <w:spacing w:val="0"/>
          <w:w w:val="100"/>
          <w:kern w:val="0"/>
          <w:position w:val="0"/>
          <w:sz w:val="24"/>
          <w:highlight w:val="none"/>
          <w:lang w:eastAsia="zh-CN"/>
        </w:rPr>
        <w:t>供应商</w:t>
      </w:r>
      <w:r>
        <w:rPr>
          <w:rFonts w:hint="eastAsia" w:asciiTheme="minorEastAsia" w:hAnsiTheme="minorEastAsia" w:eastAsiaTheme="minorEastAsia" w:cstheme="minorEastAsia"/>
          <w:spacing w:val="0"/>
          <w:w w:val="100"/>
          <w:kern w:val="0"/>
          <w:position w:val="0"/>
          <w:sz w:val="24"/>
          <w:highlight w:val="none"/>
        </w:rPr>
        <w:t>的</w:t>
      </w:r>
      <w:r>
        <w:rPr>
          <w:rFonts w:hint="eastAsia" w:asciiTheme="minorEastAsia" w:hAnsiTheme="minorEastAsia" w:eastAsiaTheme="minorEastAsia" w:cstheme="minorEastAsia"/>
          <w:spacing w:val="0"/>
          <w:w w:val="100"/>
          <w:kern w:val="0"/>
          <w:position w:val="0"/>
          <w:sz w:val="24"/>
          <w:highlight w:val="none"/>
          <w:lang w:eastAsia="zh-CN"/>
        </w:rPr>
        <w:t>磋商报价</w:t>
      </w:r>
      <w:r>
        <w:rPr>
          <w:rFonts w:hint="eastAsia" w:asciiTheme="minorEastAsia" w:hAnsiTheme="minorEastAsia" w:eastAsiaTheme="minorEastAsia" w:cstheme="minorEastAsia"/>
          <w:spacing w:val="0"/>
          <w:w w:val="100"/>
          <w:kern w:val="0"/>
          <w:position w:val="0"/>
          <w:sz w:val="24"/>
          <w:highlight w:val="none"/>
        </w:rPr>
        <w:t>超过</w:t>
      </w:r>
      <w:r>
        <w:rPr>
          <w:rFonts w:hint="eastAsia" w:asciiTheme="minorEastAsia" w:hAnsiTheme="minorEastAsia" w:eastAsiaTheme="minorEastAsia" w:cstheme="minorEastAsia"/>
          <w:spacing w:val="0"/>
          <w:w w:val="100"/>
          <w:kern w:val="0"/>
          <w:position w:val="0"/>
          <w:sz w:val="24"/>
          <w:highlight w:val="none"/>
          <w:lang w:eastAsia="zh-CN"/>
        </w:rPr>
        <w:t>采购预算（</w:t>
      </w:r>
      <w:r>
        <w:rPr>
          <w:rFonts w:hint="eastAsia" w:asciiTheme="minorEastAsia" w:hAnsiTheme="minorEastAsia" w:eastAsiaTheme="minorEastAsia" w:cstheme="minorEastAsia"/>
          <w:spacing w:val="0"/>
          <w:w w:val="100"/>
          <w:kern w:val="0"/>
          <w:position w:val="0"/>
          <w:sz w:val="24"/>
          <w:highlight w:val="none"/>
          <w:lang w:val="en-US" w:eastAsia="zh-CN"/>
        </w:rPr>
        <w:t>最高</w:t>
      </w:r>
      <w:r>
        <w:rPr>
          <w:rFonts w:hint="eastAsia" w:asciiTheme="minorEastAsia" w:hAnsiTheme="minorEastAsia" w:eastAsiaTheme="minorEastAsia" w:cstheme="minorEastAsia"/>
          <w:spacing w:val="0"/>
          <w:w w:val="100"/>
          <w:kern w:val="0"/>
          <w:position w:val="0"/>
          <w:sz w:val="24"/>
          <w:highlight w:val="none"/>
          <w:lang w:eastAsia="zh-CN"/>
        </w:rPr>
        <w:t>限价）</w:t>
      </w:r>
      <w:r>
        <w:rPr>
          <w:rFonts w:hint="eastAsia" w:asciiTheme="minorEastAsia" w:hAnsiTheme="minorEastAsia" w:eastAsiaTheme="minorEastAsia" w:cstheme="minorEastAsia"/>
          <w:spacing w:val="0"/>
          <w:w w:val="100"/>
          <w:kern w:val="0"/>
          <w:position w:val="0"/>
          <w:sz w:val="24"/>
          <w:highlight w:val="none"/>
        </w:rPr>
        <w:t>；</w:t>
      </w:r>
    </w:p>
    <w:p>
      <w:pPr>
        <w:keepNext w:val="0"/>
        <w:keepLines w:val="0"/>
        <w:pageBreakBefore w:val="0"/>
        <w:widowControl w:val="0"/>
        <w:kinsoku w:val="0"/>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 xml:space="preserve">    e、</w:t>
      </w:r>
      <w:r>
        <w:rPr>
          <w:rFonts w:hint="eastAsia" w:asciiTheme="minorEastAsia" w:hAnsiTheme="minorEastAsia" w:eastAsiaTheme="minorEastAsia" w:cstheme="minorEastAsia"/>
          <w:spacing w:val="0"/>
          <w:w w:val="100"/>
          <w:kern w:val="0"/>
          <w:position w:val="0"/>
          <w:sz w:val="24"/>
          <w:highlight w:val="none"/>
          <w:lang w:eastAsia="zh-CN"/>
        </w:rPr>
        <w:t>供应商</w:t>
      </w:r>
      <w:r>
        <w:rPr>
          <w:rFonts w:hint="eastAsia" w:asciiTheme="minorEastAsia" w:hAnsiTheme="minorEastAsia" w:eastAsiaTheme="minorEastAsia" w:cstheme="minorEastAsia"/>
          <w:spacing w:val="0"/>
          <w:w w:val="100"/>
          <w:kern w:val="0"/>
          <w:position w:val="0"/>
          <w:sz w:val="24"/>
          <w:highlight w:val="none"/>
        </w:rPr>
        <w:t>针对同一项目递交两份或多份内容不同的</w:t>
      </w:r>
      <w:r>
        <w:rPr>
          <w:rFonts w:hint="eastAsia" w:asciiTheme="minorEastAsia" w:hAnsiTheme="minorEastAsia" w:eastAsiaTheme="minorEastAsia" w:cstheme="minorEastAsia"/>
          <w:spacing w:val="0"/>
          <w:w w:val="100"/>
          <w:kern w:val="0"/>
          <w:position w:val="0"/>
          <w:sz w:val="24"/>
          <w:highlight w:val="none"/>
          <w:lang w:eastAsia="zh-CN"/>
        </w:rPr>
        <w:t>磋商响应文件</w:t>
      </w:r>
      <w:r>
        <w:rPr>
          <w:rFonts w:hint="eastAsia" w:asciiTheme="minorEastAsia" w:hAnsiTheme="minorEastAsia" w:eastAsiaTheme="minorEastAsia" w:cstheme="minorEastAsia"/>
          <w:spacing w:val="0"/>
          <w:w w:val="100"/>
          <w:kern w:val="0"/>
          <w:position w:val="0"/>
          <w:sz w:val="24"/>
          <w:highlight w:val="none"/>
        </w:rPr>
        <w:t>，未书面声明哪一份是有效的或出现选择性报价的；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f、明显不符合</w:t>
      </w:r>
      <w:r>
        <w:rPr>
          <w:rFonts w:hint="eastAsia" w:asciiTheme="minorEastAsia" w:hAnsiTheme="minorEastAsia" w:eastAsiaTheme="minorEastAsia" w:cstheme="minorEastAsia"/>
          <w:bCs/>
          <w:spacing w:val="0"/>
          <w:w w:val="100"/>
          <w:kern w:val="0"/>
          <w:position w:val="0"/>
          <w:sz w:val="24"/>
          <w:highlight w:val="none"/>
          <w:lang w:val="en-US" w:eastAsia="zh-CN"/>
        </w:rPr>
        <w:t>采购</w:t>
      </w:r>
      <w:r>
        <w:rPr>
          <w:rFonts w:hint="eastAsia" w:asciiTheme="minorEastAsia" w:hAnsiTheme="minorEastAsia" w:eastAsiaTheme="minorEastAsia" w:cstheme="minorEastAsia"/>
          <w:bCs/>
          <w:spacing w:val="0"/>
          <w:w w:val="100"/>
          <w:kern w:val="0"/>
          <w:position w:val="0"/>
          <w:sz w:val="24"/>
          <w:highlight w:val="none"/>
        </w:rPr>
        <w:t>要求，存在负偏离的；</w:t>
      </w:r>
    </w:p>
    <w:p>
      <w:pPr>
        <w:keepNext w:val="0"/>
        <w:keepLines w:val="0"/>
        <w:pageBreakBefore w:val="0"/>
        <w:widowControl w:val="0"/>
        <w:tabs>
          <w:tab w:val="left" w:pos="126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g、磋商有效期（磋商有效期不足）；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h</w:t>
      </w: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spacing w:val="0"/>
          <w:w w:val="100"/>
          <w:kern w:val="0"/>
          <w:position w:val="0"/>
          <w:sz w:val="24"/>
          <w:highlight w:val="none"/>
          <w:lang w:eastAsia="zh-CN"/>
        </w:rPr>
        <w:t>磋商响应文件</w:t>
      </w:r>
      <w:r>
        <w:rPr>
          <w:rFonts w:hint="eastAsia" w:asciiTheme="minorEastAsia" w:hAnsiTheme="minorEastAsia" w:eastAsiaTheme="minorEastAsia" w:cstheme="minorEastAsia"/>
          <w:spacing w:val="0"/>
          <w:w w:val="100"/>
          <w:kern w:val="0"/>
          <w:position w:val="0"/>
          <w:sz w:val="24"/>
          <w:highlight w:val="none"/>
        </w:rPr>
        <w:t>出现漏项或数量与要求不符,存在</w:t>
      </w:r>
      <w:r>
        <w:rPr>
          <w:rFonts w:hint="eastAsia" w:asciiTheme="minorEastAsia" w:hAnsiTheme="minorEastAsia" w:eastAsiaTheme="minorEastAsia" w:cstheme="minorEastAsia"/>
          <w:spacing w:val="0"/>
          <w:w w:val="100"/>
          <w:kern w:val="0"/>
          <w:position w:val="0"/>
          <w:sz w:val="24"/>
          <w:highlight w:val="none"/>
          <w:lang w:eastAsia="zh-CN"/>
        </w:rPr>
        <w:t>重大</w:t>
      </w:r>
      <w:r>
        <w:rPr>
          <w:rFonts w:hint="eastAsia" w:asciiTheme="minorEastAsia" w:hAnsiTheme="minorEastAsia" w:eastAsiaTheme="minorEastAsia" w:cstheme="minorEastAsia"/>
          <w:spacing w:val="0"/>
          <w:w w:val="100"/>
          <w:kern w:val="0"/>
          <w:position w:val="0"/>
          <w:sz w:val="24"/>
          <w:highlight w:val="none"/>
        </w:rPr>
        <w:t>负偏离的；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i</w:t>
      </w:r>
      <w:r>
        <w:rPr>
          <w:rFonts w:hint="eastAsia" w:asciiTheme="minorEastAsia" w:hAnsiTheme="minorEastAsia" w:eastAsiaTheme="minorEastAsia" w:cstheme="minorEastAsia"/>
          <w:spacing w:val="0"/>
          <w:w w:val="100"/>
          <w:kern w:val="0"/>
          <w:position w:val="0"/>
          <w:sz w:val="24"/>
          <w:highlight w:val="none"/>
        </w:rPr>
        <w:t>、报价与市场价偏差较大，低于成本，存在不正当竞争；</w:t>
      </w:r>
    </w:p>
    <w:p>
      <w:pPr>
        <w:keepNext w:val="0"/>
        <w:keepLines w:val="0"/>
        <w:pageBreakBefore w:val="0"/>
        <w:widowControl w:val="0"/>
        <w:tabs>
          <w:tab w:val="center" w:pos="4779"/>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j</w:t>
      </w:r>
      <w:r>
        <w:rPr>
          <w:rFonts w:hint="eastAsia" w:asciiTheme="minorEastAsia" w:hAnsiTheme="minorEastAsia" w:eastAsiaTheme="minorEastAsia" w:cstheme="minorEastAsia"/>
          <w:spacing w:val="0"/>
          <w:w w:val="100"/>
          <w:kern w:val="0"/>
          <w:position w:val="0"/>
          <w:sz w:val="24"/>
          <w:highlight w:val="none"/>
        </w:rPr>
        <w:t>、提供虚假资料；</w:t>
      </w:r>
      <w:r>
        <w:rPr>
          <w:rFonts w:hint="eastAsia" w:asciiTheme="minorEastAsia" w:hAnsiTheme="minorEastAsia" w:eastAsiaTheme="minorEastAsia" w:cstheme="minorEastAsia"/>
          <w:spacing w:val="0"/>
          <w:w w:val="100"/>
          <w:kern w:val="0"/>
          <w:position w:val="0"/>
          <w:sz w:val="24"/>
          <w:highlight w:val="none"/>
        </w:rPr>
        <w:tab/>
      </w:r>
    </w:p>
    <w:p>
      <w:pPr>
        <w:keepNext w:val="0"/>
        <w:keepLines w:val="0"/>
        <w:pageBreakBefore w:val="0"/>
        <w:widowControl w:val="0"/>
        <w:kinsoku/>
        <w:wordWrap/>
        <w:overflowPunct/>
        <w:topLinePunct w:val="0"/>
        <w:autoSpaceDE/>
        <w:autoSpaceDN/>
        <w:bidi w:val="0"/>
        <w:adjustRightInd w:val="0"/>
        <w:snapToGrid w:val="0"/>
        <w:spacing w:line="360" w:lineRule="auto"/>
        <w:ind w:left="479" w:leftChars="228" w:right="0" w:rightChars="0" w:firstLine="0" w:firstLineChars="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k</w:t>
      </w: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spacing w:val="0"/>
          <w:w w:val="100"/>
          <w:kern w:val="0"/>
          <w:position w:val="0"/>
          <w:sz w:val="24"/>
          <w:highlight w:val="none"/>
          <w:lang w:eastAsia="zh-CN"/>
        </w:rPr>
        <w:t>供应商</w:t>
      </w:r>
      <w:r>
        <w:rPr>
          <w:rFonts w:hint="eastAsia" w:asciiTheme="minorEastAsia" w:hAnsiTheme="minorEastAsia" w:eastAsiaTheme="minorEastAsia" w:cstheme="minorEastAsia"/>
          <w:spacing w:val="0"/>
          <w:w w:val="100"/>
          <w:kern w:val="0"/>
          <w:position w:val="0"/>
          <w:sz w:val="24"/>
          <w:highlight w:val="none"/>
        </w:rPr>
        <w:t>有围标、串标现象，经查证属实的；</w:t>
      </w:r>
      <w:r>
        <w:rPr>
          <w:rFonts w:hint="eastAsia" w:asciiTheme="minorEastAsia" w:hAnsiTheme="minorEastAsia" w:eastAsiaTheme="minorEastAsia" w:cstheme="minorEastAsia"/>
          <w:spacing w:val="0"/>
          <w:w w:val="100"/>
          <w:kern w:val="0"/>
          <w:position w:val="0"/>
          <w:sz w:val="24"/>
          <w:highlight w:val="none"/>
        </w:rPr>
        <w:br w:type="textWrapping"/>
      </w:r>
      <w:r>
        <w:rPr>
          <w:rFonts w:hint="eastAsia" w:asciiTheme="minorEastAsia" w:hAnsiTheme="minorEastAsia" w:eastAsiaTheme="minorEastAsia" w:cstheme="minorEastAsia"/>
          <w:spacing w:val="0"/>
          <w:w w:val="100"/>
          <w:kern w:val="0"/>
          <w:position w:val="0"/>
          <w:sz w:val="24"/>
          <w:highlight w:val="none"/>
          <w:lang w:val="en-US" w:eastAsia="zh-CN"/>
        </w:rPr>
        <w:t>l</w:t>
      </w:r>
      <w:r>
        <w:rPr>
          <w:rFonts w:hint="eastAsia" w:asciiTheme="minorEastAsia" w:hAnsiTheme="minorEastAsia" w:eastAsiaTheme="minorEastAsia" w:cstheme="minorEastAsia"/>
          <w:spacing w:val="0"/>
          <w:w w:val="100"/>
          <w:kern w:val="0"/>
          <w:position w:val="0"/>
          <w:sz w:val="24"/>
          <w:highlight w:val="none"/>
        </w:rPr>
        <w:t>、</w:t>
      </w:r>
      <w:r>
        <w:rPr>
          <w:rFonts w:hint="eastAsia" w:asciiTheme="minorEastAsia" w:hAnsiTheme="minorEastAsia" w:eastAsiaTheme="minorEastAsia" w:cstheme="minorEastAsia"/>
          <w:spacing w:val="0"/>
          <w:w w:val="100"/>
          <w:kern w:val="0"/>
          <w:position w:val="0"/>
          <w:sz w:val="24"/>
          <w:highlight w:val="none"/>
          <w:lang w:eastAsia="zh-CN"/>
        </w:rPr>
        <w:t>磋商响应文件</w:t>
      </w:r>
      <w:r>
        <w:rPr>
          <w:rFonts w:hint="eastAsia" w:asciiTheme="minorEastAsia" w:hAnsiTheme="minorEastAsia" w:eastAsiaTheme="minorEastAsia" w:cstheme="minorEastAsia"/>
          <w:spacing w:val="0"/>
          <w:w w:val="100"/>
          <w:kern w:val="0"/>
          <w:position w:val="0"/>
          <w:sz w:val="24"/>
          <w:highlight w:val="none"/>
        </w:rPr>
        <w:t>附有采购人不能接受的条件的；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m</w:t>
      </w:r>
      <w:r>
        <w:rPr>
          <w:rFonts w:hint="eastAsia" w:asciiTheme="minorEastAsia" w:hAnsiTheme="minorEastAsia" w:eastAsiaTheme="minorEastAsia" w:cstheme="minorEastAsia"/>
          <w:spacing w:val="0"/>
          <w:w w:val="100"/>
          <w:kern w:val="0"/>
          <w:position w:val="0"/>
          <w:sz w:val="24"/>
          <w:highlight w:val="none"/>
        </w:rPr>
        <w:t>、不符合</w:t>
      </w:r>
      <w:r>
        <w:rPr>
          <w:rFonts w:hint="eastAsia" w:asciiTheme="minorEastAsia" w:hAnsiTheme="minorEastAsia" w:eastAsiaTheme="minorEastAsia" w:cstheme="minorEastAsia"/>
          <w:bCs/>
          <w:spacing w:val="0"/>
          <w:w w:val="100"/>
          <w:kern w:val="0"/>
          <w:position w:val="0"/>
          <w:sz w:val="24"/>
          <w:highlight w:val="none"/>
          <w:lang w:eastAsia="zh-CN"/>
        </w:rPr>
        <w:t>磋商文件</w:t>
      </w:r>
      <w:r>
        <w:rPr>
          <w:rFonts w:hint="eastAsia" w:asciiTheme="minorEastAsia" w:hAnsiTheme="minorEastAsia" w:eastAsiaTheme="minorEastAsia" w:cstheme="minorEastAsia"/>
          <w:spacing w:val="0"/>
          <w:w w:val="100"/>
          <w:kern w:val="0"/>
          <w:position w:val="0"/>
          <w:sz w:val="24"/>
          <w:highlight w:val="none"/>
        </w:rPr>
        <w:t>规定的其他实质性要求的</w:t>
      </w:r>
      <w:r>
        <w:rPr>
          <w:rFonts w:hint="eastAsia" w:asciiTheme="minorEastAsia" w:hAnsiTheme="minorEastAsia" w:eastAsiaTheme="minorEastAsia" w:cstheme="minorEastAsia"/>
          <w:bCs/>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w:t>
      </w:r>
      <w:r>
        <w:rPr>
          <w:rFonts w:hint="eastAsia" w:asciiTheme="minorEastAsia" w:hAnsiTheme="minorEastAsia" w:eastAsiaTheme="minorEastAsia" w:cstheme="minorEastAsia"/>
          <w:bCs/>
          <w:spacing w:val="0"/>
          <w:w w:val="100"/>
          <w:kern w:val="0"/>
          <w:position w:val="0"/>
          <w:sz w:val="24"/>
          <w:highlight w:val="none"/>
          <w:lang w:val="en-US" w:eastAsia="zh-CN"/>
        </w:rPr>
        <w:t>5</w:t>
      </w:r>
      <w:r>
        <w:rPr>
          <w:rFonts w:hint="eastAsia" w:asciiTheme="minorEastAsia" w:hAnsiTheme="minorEastAsia" w:eastAsiaTheme="minorEastAsia" w:cstheme="minorEastAsia"/>
          <w:bCs/>
          <w:spacing w:val="0"/>
          <w:w w:val="100"/>
          <w:kern w:val="0"/>
          <w:position w:val="0"/>
          <w:sz w:val="24"/>
          <w:highlight w:val="none"/>
        </w:rPr>
        <w:t>）在磋商响应文件的评审和比较、成交</w:t>
      </w:r>
      <w:r>
        <w:rPr>
          <w:rFonts w:hint="eastAsia" w:asciiTheme="minorEastAsia" w:hAnsiTheme="minorEastAsia" w:eastAsiaTheme="minorEastAsia" w:cstheme="minorEastAsia"/>
          <w:bCs/>
          <w:spacing w:val="0"/>
          <w:w w:val="100"/>
          <w:kern w:val="0"/>
          <w:position w:val="0"/>
          <w:sz w:val="24"/>
          <w:highlight w:val="none"/>
          <w:lang w:eastAsia="zh-CN"/>
        </w:rPr>
        <w:t>供应商</w:t>
      </w:r>
      <w:r>
        <w:rPr>
          <w:rFonts w:hint="eastAsia" w:asciiTheme="minorEastAsia" w:hAnsiTheme="minorEastAsia" w:eastAsiaTheme="minorEastAsia" w:cstheme="minorEastAsia"/>
          <w:bCs/>
          <w:spacing w:val="0"/>
          <w:w w:val="100"/>
          <w:kern w:val="0"/>
          <w:position w:val="0"/>
          <w:sz w:val="24"/>
          <w:highlight w:val="none"/>
        </w:rPr>
        <w:t>的确定过程中，供应商向磋商小组施加压力的任何行为，都将会导致其磋商响应被拒绝。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w:t>
      </w:r>
      <w:r>
        <w:rPr>
          <w:rFonts w:hint="eastAsia" w:asciiTheme="minorEastAsia" w:hAnsiTheme="minorEastAsia" w:eastAsiaTheme="minorEastAsia" w:cstheme="minorEastAsia"/>
          <w:bCs/>
          <w:spacing w:val="0"/>
          <w:w w:val="100"/>
          <w:kern w:val="0"/>
          <w:position w:val="0"/>
          <w:sz w:val="24"/>
          <w:highlight w:val="none"/>
          <w:lang w:val="en-US" w:eastAsia="zh-CN"/>
        </w:rPr>
        <w:t>6</w:t>
      </w:r>
      <w:r>
        <w:rPr>
          <w:rFonts w:hint="eastAsia" w:asciiTheme="minorEastAsia" w:hAnsiTheme="minorEastAsia" w:eastAsiaTheme="minorEastAsia" w:cstheme="minorEastAsia"/>
          <w:bCs/>
          <w:spacing w:val="0"/>
          <w:w w:val="100"/>
          <w:kern w:val="0"/>
          <w:position w:val="0"/>
          <w:sz w:val="24"/>
          <w:highlight w:val="none"/>
        </w:rPr>
        <w:t>）磋商小组在磋商过程中，</w:t>
      </w:r>
      <w:r>
        <w:rPr>
          <w:rFonts w:hint="eastAsia" w:asciiTheme="minorEastAsia" w:hAnsiTheme="minorEastAsia" w:eastAsiaTheme="minorEastAsia" w:cstheme="minorEastAsia"/>
          <w:bCs/>
          <w:spacing w:val="0"/>
          <w:w w:val="100"/>
          <w:kern w:val="0"/>
          <w:position w:val="0"/>
          <w:sz w:val="24"/>
          <w:highlight w:val="none"/>
          <w:lang w:val="en-US" w:eastAsia="zh-CN"/>
        </w:rPr>
        <w:t>可以根据磋商文件各磋商情况实质性变动采购需求中的技术、服务要求以及合同草案条款，但不得变动磋商文件中的其他内容。实质性变动内容，须经采购人代表确认。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w:t>
      </w:r>
      <w:r>
        <w:rPr>
          <w:rFonts w:hint="eastAsia" w:asciiTheme="minorEastAsia" w:hAnsiTheme="minorEastAsia" w:eastAsiaTheme="minorEastAsia" w:cstheme="minorEastAsia"/>
          <w:bCs/>
          <w:spacing w:val="0"/>
          <w:w w:val="100"/>
          <w:kern w:val="0"/>
          <w:position w:val="0"/>
          <w:sz w:val="24"/>
          <w:highlight w:val="none"/>
          <w:lang w:val="en-US" w:eastAsia="zh-CN"/>
        </w:rPr>
        <w:t>7</w:t>
      </w:r>
      <w:r>
        <w:rPr>
          <w:rFonts w:hint="eastAsia" w:asciiTheme="minorEastAsia" w:hAnsiTheme="minorEastAsia" w:eastAsiaTheme="minorEastAsia" w:cstheme="minorEastAsia"/>
          <w:bCs/>
          <w:spacing w:val="0"/>
          <w:w w:val="100"/>
          <w:kern w:val="0"/>
          <w:position w:val="0"/>
          <w:sz w:val="24"/>
          <w:highlight w:val="none"/>
        </w:rPr>
        <w:t>）磋商小组对磋商响应文件的有效性、完整性和响应程度或其他内容有疑问的，磋商小组可要求供应商对磋商响应文件含义不明确、同类问题表述不一致、有明显文字和计算错误其他内容作必要的澄清、说明或者更正。供应商应采用书面形式进行澄清、说明或者更正，并由法定代表人或授权代表签字或盖章。澄清、说明或者更正的内容不得超出磋商响应文件的范围或改变磋商响应文件的实质性内容。磋商小组不得寻求或建议对采购价格和响应文件的实质进行变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highlight w:val="none"/>
        </w:rPr>
      </w:pPr>
      <w:r>
        <w:rPr>
          <w:rFonts w:hint="eastAsia" w:asciiTheme="minorEastAsia" w:hAnsiTheme="minorEastAsia" w:eastAsiaTheme="minorEastAsia" w:cstheme="minorEastAsia"/>
          <w:bCs/>
          <w:spacing w:val="0"/>
          <w:w w:val="100"/>
          <w:kern w:val="0"/>
          <w:position w:val="0"/>
          <w:sz w:val="24"/>
          <w:highlight w:val="none"/>
        </w:rPr>
        <w:t>质询工作应当由全体磋商小组成员参加。对于实质性不符合磋商文件的，磋商小组有权予以拒绝。质询工作应做书面记录，采购人代表、磋商小组成员及供应商应在记录上签字确认。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1-6、</w:t>
      </w:r>
      <w:r>
        <w:rPr>
          <w:rFonts w:hint="eastAsia" w:asciiTheme="minorEastAsia" w:hAnsiTheme="minorEastAsia" w:eastAsiaTheme="minorEastAsia" w:cstheme="minorEastAsia"/>
          <w:spacing w:val="0"/>
          <w:w w:val="100"/>
          <w:kern w:val="0"/>
          <w:position w:val="0"/>
          <w:sz w:val="24"/>
          <w:highlight w:val="none"/>
        </w:rPr>
        <w:t>磋商响应文件的审查标准：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（1）磋商响应文件图表与文字不符时，以文字为准；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（2）磋商响应文件正本与副本不符时，以正本为准；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（3）磋商响应文件大写与小写不符时，以大写为准；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（4）单价乘以数量不等于总价时，以单价乘以数量为准；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（5）磋商响应文件有关内容与“</w:t>
      </w:r>
      <w:r>
        <w:rPr>
          <w:rFonts w:hint="eastAsia" w:asciiTheme="minorEastAsia" w:hAnsiTheme="minorEastAsia" w:eastAsiaTheme="minorEastAsia" w:cstheme="minorEastAsia"/>
          <w:spacing w:val="0"/>
          <w:w w:val="100"/>
          <w:kern w:val="0"/>
          <w:position w:val="0"/>
          <w:sz w:val="24"/>
          <w:highlight w:val="none"/>
          <w:lang w:eastAsia="zh-CN"/>
        </w:rPr>
        <w:t>磋商报价</w:t>
      </w:r>
      <w:r>
        <w:rPr>
          <w:rFonts w:hint="eastAsia" w:asciiTheme="minorEastAsia" w:hAnsiTheme="minorEastAsia" w:eastAsiaTheme="minorEastAsia" w:cstheme="minorEastAsia"/>
          <w:spacing w:val="0"/>
          <w:w w:val="100"/>
          <w:kern w:val="0"/>
          <w:position w:val="0"/>
          <w:sz w:val="24"/>
          <w:highlight w:val="none"/>
        </w:rPr>
        <w:t>一览表”不一致的，以“</w:t>
      </w:r>
      <w:r>
        <w:rPr>
          <w:rFonts w:hint="eastAsia" w:asciiTheme="minorEastAsia" w:hAnsiTheme="minorEastAsia" w:eastAsiaTheme="minorEastAsia" w:cstheme="minorEastAsia"/>
          <w:spacing w:val="0"/>
          <w:w w:val="100"/>
          <w:kern w:val="0"/>
          <w:position w:val="0"/>
          <w:sz w:val="24"/>
          <w:highlight w:val="none"/>
          <w:lang w:eastAsia="zh-CN"/>
        </w:rPr>
        <w:t>磋商报价</w:t>
      </w:r>
      <w:r>
        <w:rPr>
          <w:rFonts w:hint="eastAsia" w:asciiTheme="minorEastAsia" w:hAnsiTheme="minorEastAsia" w:eastAsiaTheme="minorEastAsia" w:cstheme="minorEastAsia"/>
          <w:spacing w:val="0"/>
          <w:w w:val="100"/>
          <w:kern w:val="0"/>
          <w:position w:val="0"/>
          <w:sz w:val="24"/>
          <w:highlight w:val="none"/>
        </w:rPr>
        <w:t>一览表”为准。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注：按上述修正方法调整的内容对供应商具有约束力，如果供应商不接受修正后的内容，其投标将被拒绝。</w:t>
      </w:r>
    </w:p>
    <w:p>
      <w:pPr>
        <w:keepNext w:val="0"/>
        <w:keepLines w:val="0"/>
        <w:pageBreakBefore w:val="0"/>
        <w:widowControl w:val="0"/>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b/>
          <w:spacing w:val="0"/>
          <w:w w:val="100"/>
          <w:kern w:val="0"/>
          <w:position w:val="0"/>
          <w:sz w:val="24"/>
          <w:highlight w:val="none"/>
          <w:lang w:val="en-US" w:eastAsia="zh-CN"/>
        </w:rPr>
        <w:t>十</w:t>
      </w:r>
      <w:r>
        <w:rPr>
          <w:rFonts w:hint="eastAsia" w:asciiTheme="minorEastAsia" w:hAnsiTheme="minorEastAsia" w:eastAsiaTheme="minorEastAsia" w:cstheme="minorEastAsia"/>
          <w:b/>
          <w:spacing w:val="0"/>
          <w:w w:val="100"/>
          <w:kern w:val="0"/>
          <w:position w:val="0"/>
          <w:sz w:val="24"/>
          <w:highlight w:val="none"/>
        </w:rPr>
        <w:t>、</w:t>
      </w:r>
      <w:r>
        <w:rPr>
          <w:rFonts w:hint="eastAsia" w:asciiTheme="minorEastAsia" w:hAnsiTheme="minorEastAsia" w:eastAsiaTheme="minorEastAsia" w:cstheme="minorEastAsia"/>
          <w:b/>
          <w:spacing w:val="0"/>
          <w:w w:val="100"/>
          <w:kern w:val="0"/>
          <w:position w:val="0"/>
          <w:sz w:val="24"/>
          <w:highlight w:val="none"/>
          <w:lang w:val="en-US" w:eastAsia="zh-CN"/>
        </w:rPr>
        <w:t>定标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1</w:t>
      </w:r>
      <w:r>
        <w:rPr>
          <w:rFonts w:hint="eastAsia" w:asciiTheme="minorEastAsia" w:hAnsiTheme="minorEastAsia" w:eastAsiaTheme="minorEastAsia" w:cstheme="minorEastAsia"/>
          <w:spacing w:val="0"/>
          <w:w w:val="100"/>
          <w:kern w:val="0"/>
          <w:position w:val="0"/>
          <w:sz w:val="24"/>
          <w:highlight w:val="none"/>
          <w:lang w:eastAsia="zh-CN"/>
        </w:rPr>
        <w:t>、</w:t>
      </w:r>
      <w:r>
        <w:rPr>
          <w:rFonts w:hint="eastAsia" w:asciiTheme="minorEastAsia" w:hAnsiTheme="minorEastAsia" w:eastAsiaTheme="minorEastAsia" w:cstheme="minorEastAsia"/>
          <w:spacing w:val="0"/>
          <w:w w:val="100"/>
          <w:kern w:val="0"/>
          <w:position w:val="0"/>
          <w:sz w:val="24"/>
          <w:highlight w:val="none"/>
        </w:rPr>
        <w:t>定标程序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1-1、</w:t>
      </w:r>
      <w:r>
        <w:rPr>
          <w:rFonts w:hint="eastAsia" w:asciiTheme="minorEastAsia" w:hAnsiTheme="minorEastAsia" w:eastAsiaTheme="minorEastAsia" w:cstheme="minorEastAsia"/>
          <w:spacing w:val="0"/>
          <w:w w:val="100"/>
          <w:kern w:val="0"/>
          <w:position w:val="0"/>
          <w:sz w:val="24"/>
          <w:highlight w:val="none"/>
        </w:rPr>
        <w:t>磋商小组依据磋商文件的要求，对供应商进行认真评审。经过评审、澄清</w:t>
      </w:r>
      <w:r>
        <w:rPr>
          <w:rFonts w:hint="eastAsia" w:asciiTheme="minorEastAsia" w:hAnsiTheme="minorEastAsia" w:eastAsiaTheme="minorEastAsia" w:cstheme="minorEastAsia"/>
          <w:spacing w:val="0"/>
          <w:w w:val="100"/>
          <w:kern w:val="0"/>
          <w:position w:val="0"/>
          <w:sz w:val="24"/>
          <w:highlight w:val="none"/>
          <w:lang w:eastAsia="zh-CN"/>
        </w:rPr>
        <w:t>、</w:t>
      </w:r>
      <w:r>
        <w:rPr>
          <w:rFonts w:hint="eastAsia" w:asciiTheme="minorEastAsia" w:hAnsiTheme="minorEastAsia" w:eastAsiaTheme="minorEastAsia" w:cstheme="minorEastAsia"/>
          <w:spacing w:val="0"/>
          <w:w w:val="100"/>
          <w:kern w:val="0"/>
          <w:position w:val="0"/>
          <w:sz w:val="24"/>
          <w:highlight w:val="none"/>
          <w:lang w:val="en-US" w:eastAsia="zh-CN"/>
        </w:rPr>
        <w:t>磋商</w:t>
      </w:r>
      <w:r>
        <w:rPr>
          <w:rFonts w:hint="eastAsia" w:asciiTheme="minorEastAsia" w:hAnsiTheme="minorEastAsia" w:eastAsiaTheme="minorEastAsia" w:cstheme="minorEastAsia"/>
          <w:spacing w:val="0"/>
          <w:w w:val="100"/>
          <w:kern w:val="0"/>
          <w:position w:val="0"/>
          <w:sz w:val="24"/>
          <w:highlight w:val="none"/>
        </w:rPr>
        <w:t>等程序后，从质量和服务均能满足磋商文件实质性响应要求的供应商中，按照评审得分由高到低的顺序推荐3名以上成交候选人，并编写评审报告。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1-2、</w:t>
      </w:r>
      <w:r>
        <w:rPr>
          <w:rFonts w:hint="eastAsia" w:asciiTheme="minorEastAsia" w:hAnsiTheme="minorEastAsia" w:eastAsiaTheme="minorEastAsia" w:cstheme="minorEastAsia"/>
          <w:spacing w:val="0"/>
          <w:w w:val="100"/>
          <w:kern w:val="0"/>
          <w:position w:val="0"/>
          <w:sz w:val="24"/>
          <w:highlight w:val="none"/>
        </w:rPr>
        <w:t>采购人在收到评审报告5个工作日内，从评审报告提出的成交候选人中，根据质量和服务均能满足磋商文件实质性响应要求且评审得分最高的原则确定</w:t>
      </w:r>
      <w:r>
        <w:rPr>
          <w:rFonts w:hint="eastAsia" w:asciiTheme="minorEastAsia" w:hAnsiTheme="minorEastAsia" w:eastAsiaTheme="minorEastAsia" w:cstheme="minorEastAsia"/>
          <w:spacing w:val="0"/>
          <w:w w:val="100"/>
          <w:kern w:val="0"/>
          <w:position w:val="0"/>
          <w:sz w:val="24"/>
          <w:highlight w:val="none"/>
          <w:lang w:eastAsia="zh-CN"/>
        </w:rPr>
        <w:t>成交供应商</w:t>
      </w:r>
      <w:r>
        <w:rPr>
          <w:rFonts w:hint="eastAsia" w:asciiTheme="minorEastAsia" w:hAnsiTheme="minorEastAsia" w:eastAsiaTheme="minorEastAsia" w:cstheme="minorEastAsia"/>
          <w:spacing w:val="0"/>
          <w:w w:val="100"/>
          <w:kern w:val="0"/>
          <w:position w:val="0"/>
          <w:sz w:val="24"/>
          <w:highlight w:val="none"/>
        </w:rPr>
        <w:t>；采购人逾期未确定成交</w:t>
      </w:r>
      <w:r>
        <w:rPr>
          <w:rFonts w:hint="eastAsia" w:asciiTheme="minorEastAsia" w:hAnsiTheme="minorEastAsia" w:eastAsiaTheme="minorEastAsia" w:cstheme="minorEastAsia"/>
          <w:spacing w:val="0"/>
          <w:w w:val="100"/>
          <w:kern w:val="0"/>
          <w:position w:val="0"/>
          <w:sz w:val="24"/>
          <w:highlight w:val="none"/>
          <w:lang w:val="en-US" w:eastAsia="zh-CN"/>
        </w:rPr>
        <w:t>供应商</w:t>
      </w:r>
      <w:r>
        <w:rPr>
          <w:rFonts w:hint="eastAsia" w:asciiTheme="minorEastAsia" w:hAnsiTheme="minorEastAsia" w:eastAsiaTheme="minorEastAsia" w:cstheme="minorEastAsia"/>
          <w:spacing w:val="0"/>
          <w:w w:val="100"/>
          <w:kern w:val="0"/>
          <w:position w:val="0"/>
          <w:sz w:val="24"/>
          <w:highlight w:val="none"/>
        </w:rPr>
        <w:t>且不提出异议的，视为确定评审报告推荐的评审得分最高的供应商为成交供应商。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1-3、</w:t>
      </w:r>
      <w:r>
        <w:rPr>
          <w:rFonts w:hint="eastAsia" w:asciiTheme="minorEastAsia" w:hAnsiTheme="minorEastAsia" w:eastAsiaTheme="minorEastAsia" w:cstheme="minorEastAsia"/>
          <w:spacing w:val="0"/>
          <w:w w:val="100"/>
          <w:kern w:val="0"/>
          <w:position w:val="0"/>
          <w:sz w:val="24"/>
          <w:highlight w:val="none"/>
        </w:rPr>
        <w:t>采购代理机构接到采购人的《成交复函》后2个工作日内，将成交结果在陕西省政府采购网上发布公告。公告发布1个工作日，其他供应商若有异议，按《政府采购法》第52条执行。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lang w:val="en-US" w:eastAsia="zh-CN"/>
        </w:rPr>
        <w:t>1-4</w:t>
      </w:r>
      <w:r>
        <w:rPr>
          <w:rFonts w:hint="eastAsia" w:asciiTheme="minorEastAsia" w:hAnsiTheme="minorEastAsia" w:eastAsiaTheme="minorEastAsia" w:cstheme="minorEastAsia"/>
          <w:spacing w:val="0"/>
          <w:w w:val="100"/>
          <w:kern w:val="0"/>
          <w:position w:val="0"/>
          <w:sz w:val="24"/>
          <w:highlight w:val="none"/>
          <w:lang w:eastAsia="zh-CN"/>
        </w:rPr>
        <w:t>、</w:t>
      </w:r>
      <w:r>
        <w:rPr>
          <w:rFonts w:hint="eastAsia" w:asciiTheme="minorEastAsia" w:hAnsiTheme="minorEastAsia" w:eastAsiaTheme="minorEastAsia" w:cstheme="minorEastAsia"/>
          <w:spacing w:val="0"/>
          <w:w w:val="100"/>
          <w:kern w:val="0"/>
          <w:position w:val="0"/>
          <w:sz w:val="24"/>
          <w:highlight w:val="none"/>
        </w:rPr>
        <w:t>成交供应商确定后，采购人和采购代理机构对未成交原因不做任何解释，</w:t>
      </w:r>
      <w:r>
        <w:rPr>
          <w:rFonts w:hint="eastAsia" w:asciiTheme="minorEastAsia" w:hAnsiTheme="minorEastAsia" w:eastAsiaTheme="minorEastAsia" w:cstheme="minorEastAsia"/>
          <w:bCs/>
          <w:spacing w:val="0"/>
          <w:w w:val="100"/>
          <w:kern w:val="0"/>
          <w:position w:val="0"/>
          <w:sz w:val="24"/>
          <w:highlight w:val="none"/>
        </w:rPr>
        <w:t>磋商</w:t>
      </w:r>
      <w:r>
        <w:rPr>
          <w:rFonts w:hint="eastAsia" w:asciiTheme="minorEastAsia" w:hAnsiTheme="minorEastAsia" w:eastAsiaTheme="minorEastAsia" w:cstheme="minorEastAsia"/>
          <w:spacing w:val="0"/>
          <w:w w:val="100"/>
          <w:kern w:val="0"/>
          <w:position w:val="0"/>
          <w:sz w:val="24"/>
          <w:highlight w:val="none"/>
        </w:rPr>
        <w:t>响应文件不予退还（电子版文件）。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1"/>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lang w:val="en-US" w:eastAsia="zh-CN"/>
        </w:rPr>
        <w:t>十一、</w:t>
      </w:r>
      <w:r>
        <w:rPr>
          <w:rFonts w:hint="eastAsia" w:asciiTheme="minorEastAsia" w:hAnsiTheme="minorEastAsia" w:eastAsiaTheme="minorEastAsia" w:cstheme="minorEastAsia"/>
          <w:b/>
          <w:spacing w:val="0"/>
          <w:w w:val="100"/>
          <w:kern w:val="0"/>
          <w:position w:val="0"/>
          <w:sz w:val="24"/>
          <w:highlight w:val="none"/>
        </w:rPr>
        <w:t>享受政府采购政策</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1、节能产品、环境标志产品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rPr>
      </w:pPr>
      <w:r>
        <w:rPr>
          <w:rFonts w:hint="eastAsia" w:ascii="宋体" w:hAnsi="宋体" w:eastAsia="宋体" w:cs="宋体"/>
          <w:sz w:val="24"/>
          <w:highlight w:val="none"/>
          <w:lang w:val="en-US" w:eastAsia="zh-CN"/>
        </w:rPr>
        <w:t>1-1、</w:t>
      </w:r>
      <w:r>
        <w:rPr>
          <w:rFonts w:hint="eastAsia" w:ascii="宋体" w:hAnsi="宋体" w:eastAsia="宋体" w:cs="宋体"/>
          <w:sz w:val="24"/>
          <w:highlight w:val="none"/>
        </w:rPr>
        <w:t>对节能产品、环境标志产品按照《财政部、国家发展和改革委员会关于印发&lt;节能产品政府采购实施意见&gt;的通知》（财库【2004】185号）、《财政部、国家环保总局联合印发&lt;关于环境标志产品政府采购实施的意见&gt;》（财库【2006】90号）、《国务院办公厅关于建立政府强制采购节能产品制度的通知》（国办发〔2007〕51号）有关规定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1-2、</w:t>
      </w:r>
      <w:r>
        <w:rPr>
          <w:rFonts w:hint="eastAsia" w:ascii="宋体" w:hAnsi="宋体" w:eastAsia="宋体" w:cs="宋体"/>
          <w:sz w:val="24"/>
          <w:highlight w:val="none"/>
        </w:rPr>
        <w:t>根据《财政部、国家发展改革委、生态环境部、市场监管总局&lt;关于调整优化节能产品、环境标志产品政府采购执行机制&gt;的通知》（财库〔2019〕9号）、关于印发环境标志产品政府采购品目清单的通知(财库〔2019〕18号)、关于印发节能产品政府采购品目清单的通知(财库〔2019〕19号)的有关规定，依据品目清单和认证证书实施政府采购优先采购和强制采购。招标人拟采购的产品属于品目清单范围的，招标人及其委托的招标代理机构应当依据国家确定的认证机构出具的、处于有效期之内的节能产品、环境标志产品认证证书，对获得证书的产品实施政府优先采购或强制采购</w:t>
      </w:r>
      <w:r>
        <w:rPr>
          <w:rFonts w:hint="eastAsia" w:ascii="宋体" w:hAnsi="宋体" w:eastAsia="宋体" w:cs="宋体"/>
          <w:sz w:val="24"/>
          <w:highlight w:val="none"/>
          <w:lang w:eastAsia="zh-CN"/>
        </w:rPr>
        <w:t>，供应商</w:t>
      </w:r>
      <w:r>
        <w:rPr>
          <w:rFonts w:hint="eastAsia" w:ascii="宋体" w:hAnsi="宋体" w:eastAsia="宋体" w:cs="宋体"/>
          <w:sz w:val="24"/>
          <w:highlight w:val="none"/>
          <w:lang w:val="en-US" w:eastAsia="zh-CN"/>
        </w:rPr>
        <w:t>应提</w:t>
      </w:r>
      <w:r>
        <w:rPr>
          <w:rFonts w:hint="eastAsia" w:ascii="宋体" w:hAnsi="宋体" w:eastAsia="宋体" w:cs="宋体"/>
          <w:sz w:val="24"/>
          <w:highlight w:val="none"/>
        </w:rPr>
        <w:t>供所投产品经国家确定的认证机构出具的、处于有效期之内的节能产品、环境标志产品认证证书复印件</w:t>
      </w:r>
      <w:r>
        <w:rPr>
          <w:rFonts w:hint="eastAsia" w:ascii="宋体" w:hAnsi="宋体" w:eastAsia="宋体" w:cs="宋体"/>
          <w:sz w:val="24"/>
          <w:highlight w:val="none"/>
          <w:lang w:val="en-US" w:eastAsia="zh-CN"/>
        </w:rPr>
        <w:t>予以证明。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rPr>
      </w:pPr>
      <w:r>
        <w:rPr>
          <w:rFonts w:hint="eastAsia" w:ascii="宋体" w:hAnsi="宋体" w:eastAsia="宋体" w:cs="宋体"/>
          <w:sz w:val="24"/>
          <w:highlight w:val="none"/>
          <w:lang w:val="en-US" w:eastAsia="zh-CN"/>
        </w:rPr>
        <w:t>1-3、</w:t>
      </w:r>
      <w:r>
        <w:rPr>
          <w:rFonts w:hint="eastAsia" w:ascii="宋体" w:hAnsi="宋体" w:eastAsia="宋体" w:cs="宋体"/>
          <w:sz w:val="24"/>
          <w:highlight w:val="none"/>
        </w:rPr>
        <w:t>若节能、环保、环境标志清单内的产品仅是构成所投产品的部件、组件或零件的，则该所投产品不享受鼓励优惠政策</w:t>
      </w:r>
      <w:r>
        <w:rPr>
          <w:rFonts w:hint="eastAsia" w:ascii="宋体" w:hAnsi="宋体" w:eastAsia="宋体" w:cs="宋体"/>
          <w:sz w:val="24"/>
          <w:highlight w:val="none"/>
          <w:lang w:eastAsia="zh-CN"/>
        </w:rPr>
        <w:t>，</w:t>
      </w:r>
      <w:r>
        <w:rPr>
          <w:rFonts w:hint="eastAsia" w:ascii="宋体" w:hAnsi="宋体" w:eastAsia="宋体" w:cs="宋体"/>
          <w:sz w:val="24"/>
          <w:highlight w:val="none"/>
        </w:rPr>
        <w:t>小微企业可重复享受小微企业及节能产品、环境标志产品政策</w:t>
      </w:r>
      <w:r>
        <w:rPr>
          <w:rFonts w:hint="eastAsia" w:ascii="宋体" w:hAnsi="宋体" w:eastAsia="宋体" w:cs="宋体"/>
          <w:sz w:val="24"/>
          <w:highlight w:val="none"/>
          <w:lang w:eastAsia="zh-CN"/>
        </w:rPr>
        <w:t>，</w:t>
      </w:r>
      <w:r>
        <w:rPr>
          <w:rFonts w:hint="eastAsia" w:ascii="宋体" w:hAnsi="宋体" w:eastAsia="宋体" w:cs="宋体"/>
          <w:sz w:val="24"/>
          <w:highlight w:val="none"/>
        </w:rPr>
        <w:t>同一项目中部分产品属于优先采购政策的，评审时只对该部分产品实行优先采购。</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2、中小企业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-1、供应商按《工业和信息化部、国家统计局、国家发展和改革委员会、财政部关于印发中小企业划型标准规定的通知》(工信部联企业〔2011〕300号)规定划分标准，属于中小企业的，可享受支持中小型企业发展优惠政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2-2、中小企业按《政府采购促进中小企业发展管理办法》（财库〔2020〕46号）文件规定标准确认。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在政府采购活动中，供应商提供的货物、工程或者服务符合下列情形的，享受《政府采购促进中小企业发展管理办法》（财库〔2020〕46号）规定的中小企业扶持政策：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①在货物采购项目中，货物由中小企业制造，即货物由中小企业生产且使用该中小企业商号或者注册商标；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②在工程采购项目中，工程由中小企业承建，即工程施工单位为中小企业；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③在服务采购项目中，服务由中小企业承接，即提供服务的人员为中小企业依照《中华人民共和国劳动合同法》订立劳动合同的从业人员。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④在货物采购项目中，供应商提供的货物既有中小企业制造货物，也有大型企业制造货物的，不享受《政府采购促进中小企业发展管理办法》（财库〔2020〕46号）规定的中小企业扶持政策。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⑤以联合体形式参加政府采购活动，联合体各方均为中小企业的，联合体视同中小企业。其中，联合体各方均为小微企业的，联合体视同小微企业。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⑥依据《政府采购促进中小企业发展管理办法》（财库〔2020〕46号）规定享受扶持政策获得政府采购合同的，小微企业不得将合同分包给大中型企业，中型企业不得将合同分包给大型企业。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2-3、参加本项目的中小企业须提供《中小企业声明函》（格式1），未提供或提供有瑕疵的的不视为中小企业。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2-4、中小企业优惠政策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①采购项目整体或者设置采购包专门面向中小企业采购的价格评审不予优惠；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②对于经主管预算单位统筹后未预留份额专门面向中小企业采购的采购项目，以及预留份额项目中的非预留部分采购包按照</w:t>
      </w:r>
      <w:r>
        <w:rPr>
          <w:rFonts w:hint="eastAsia" w:ascii="宋体" w:hAnsi="宋体" w:eastAsia="宋体" w:cs="宋体"/>
          <w:b w:val="0"/>
          <w:bCs w:val="0"/>
          <w:sz w:val="24"/>
          <w:highlight w:val="none"/>
          <w:lang w:val="en-US" w:eastAsia="zh-CN"/>
        </w:rPr>
        <w:t>《政府采购促进中小企业发展管理办法》（财库〔2020〕46号）、《陕西省财政厅关于进一步落实政府采购支持中小企业相关政策的通知》（陕财办采〔2023〕3号）文件的要求，对符合</w:t>
      </w:r>
      <w:r>
        <w:rPr>
          <w:rFonts w:hint="eastAsia" w:ascii="宋体" w:hAnsi="宋体" w:eastAsia="宋体" w:cs="宋体"/>
          <w:sz w:val="24"/>
          <w:highlight w:val="none"/>
          <w:lang w:val="en-US" w:eastAsia="zh-CN"/>
        </w:rPr>
        <w:t>要求的小型和微型企业的报价：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A：货物服务采购项目给予10%的价格扣除，用扣除后的价格参与评审；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B：政府采购工程项目采用低价优先法的给予3%的价格扣除，用扣除后的价格参与评审，适用招标投标法的政府采购工程建设项目采用综合评估法但未采用低价优先法计算价格分的，评标时应当在采用原报价进行评分的基础上增加其价格得分的3%为其价格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③接受大中型企业与小微企业组成联合体或者允许大中型企业向一家或者多家小微企业分包的采购项目，对于联合协议或者分包意向协议约定小微企业的合同份额占到合同总金额30%以上的按照</w:t>
      </w:r>
      <w:r>
        <w:rPr>
          <w:rFonts w:hint="eastAsia" w:ascii="宋体" w:hAnsi="宋体" w:eastAsia="宋体" w:cs="宋体"/>
          <w:b w:val="0"/>
          <w:bCs w:val="0"/>
          <w:sz w:val="24"/>
          <w:highlight w:val="none"/>
          <w:lang w:val="en-US" w:eastAsia="zh-CN"/>
        </w:rPr>
        <w:t>《政府采购促进中小企业发展管理办法》（财库〔2020〕46号）、《陕西省财政厅关于进一步落实政府采购支持中小企业相关政策的通知》（陕财办采〔2023〕3号）文件的要求</w:t>
      </w:r>
      <w:r>
        <w:rPr>
          <w:rFonts w:hint="eastAsia" w:ascii="宋体" w:hAnsi="宋体" w:eastAsia="宋体" w:cs="宋体"/>
          <w:sz w:val="24"/>
          <w:highlight w:val="none"/>
          <w:lang w:val="en-US" w:eastAsia="zh-CN"/>
        </w:rPr>
        <w:t>，对符合要求的联合体或者大中型企业的报价：</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A：货物服务采购项目给予4%的价格扣除，用扣除后的价格参与评审；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B：政府采购工程项目采用低价优先法的给予1%的价格扣除，用扣除后的价格参与评审，适用招标投标法的政府采购工程建设项目采用综合评估法但未采用低价优先法计算价格分的，评标时应当在采用原报价进行评分的基础上增加其价格得分的1%为其价格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C：组成联合体或者接受分包的小微企业与联合体内其他企业、分包企业之间存在直接控股、管理关系的，不享受价格扣除优惠政策。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3、监狱企业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3-1、监狱企业按《财政部司法部关于政府采购支持监狱企业发展有关问题的通知》（财库〔2014〕68号）文件规定执行。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3-2、监狱企业参加政府采购活动时，须提供《监狱企业声明函》（格式3），并应当同时提供由省级以上监狱管理局、戒毒管理局（含新疆生产建设兵团）出具的属于监狱企业的证明文件。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3-3、符合要求的监狱企业，视同为小型和微型企业，按照本项目中小企业优惠政策执行。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4、残疾人福利性单位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4-1、残疾人福利性单位按照财政部、民政部、中国残疾人联合会下发的《关于促进残疾人就业政府采购政策的通知》（财库〔2017〕141号）的文件规定执行。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4-2、参加政府采购的残疾人福利单位须提供《残疾人福利性单位声明函》（格式2），未提供或提供有瑕疵的的不视为残疾人福利性单位。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4-3、符合要求的残疾人福利性单位视同为小型和微型企业，按照本项目中小企业优惠政策执行，残疾人福利性单位属于小型、微型企业的，不重复享受政策。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根据《财政部农业农村部国家乡村振兴局关于运用政府采购政策支持乡村产业振兴的通知》（财库〔2021〕19号），自2021年起，各级预算单位应当按照不低于10%的比例预留年度食堂食材采购份额，通过脱贫地区农副产品网络销售平台采购脱贫地区农副产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根据《财政部农业农村部国家乡村振兴局中华全国供销合作总社关于印发&lt;关于深入开展政府采购脱贫地区农副产品工作推进乡村产业振兴的实施意见&gt;的通知》（财库〔2021〕20号），各级预算单位要按照不低于10%的预留比例在“832平台”填报预留份额。鼓励各级预算单位工会组织通过“832平台”采购工会福利、慰问品等，有关采购金额计入本单位年度采购总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7、信用担保及融资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spacing w:val="0"/>
          <w:w w:val="100"/>
          <w:kern w:val="0"/>
          <w:position w:val="0"/>
          <w:sz w:val="24"/>
          <w:highlight w:val="none"/>
        </w:rPr>
      </w:pPr>
      <w:r>
        <w:rPr>
          <w:rFonts w:hint="eastAsia" w:ascii="宋体" w:hAnsi="宋体" w:eastAsia="宋体" w:cs="宋体"/>
          <w:sz w:val="24"/>
          <w:highlight w:val="none"/>
          <w:lang w:val="en-US" w:eastAsia="zh-CN"/>
        </w:rPr>
        <w:t>为支持和促进中小企业发展，进一步发挥政府采购政策功能作用，有效缓解中小企业融资难等问题，根据陕西省财政局关于印发《陕西省中小企业政府采购信用融资办法》（陕财办采〔2018〕23号）、《陕西省财政局关于加快推进我省中小企业政府采购信用融资工作的通知》（陕财办采〔2020〕15号）的规定，有融资需求的供应商可根据自身情况,在陕西省政府采购信用融资平台（含各市分平台）（http://www.ccgp-shaanxi.gov.cn/zcdservice/zcd/shanxi/）自主选择金融机构及其融资产品，凭中标（成交）通知书或政府采购合同提出融资申请</w:t>
      </w:r>
      <w:r>
        <w:rPr>
          <w:rFonts w:hint="eastAsia" w:asciiTheme="minorEastAsia" w:hAnsiTheme="minorEastAsia" w:eastAsiaTheme="minorEastAsia" w:cstheme="minorEastAsia"/>
          <w:spacing w:val="0"/>
          <w:w w:val="100"/>
          <w:kern w:val="0"/>
          <w:position w:val="0"/>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1"/>
        <w:rPr>
          <w:rFonts w:hint="eastAsia" w:asciiTheme="minorEastAsia" w:hAnsiTheme="minorEastAsia" w:eastAsiaTheme="minorEastAsia" w:cstheme="minorEastAsia"/>
          <w:spacing w:val="0"/>
          <w:w w:val="100"/>
          <w:kern w:val="0"/>
          <w:position w:val="0"/>
          <w:sz w:val="24"/>
          <w:szCs w:val="28"/>
          <w:highlight w:val="none"/>
          <w:lang w:val="en-US" w:eastAsia="zh-CN"/>
        </w:rPr>
      </w:pPr>
      <w:r>
        <w:rPr>
          <w:rFonts w:hint="eastAsia" w:asciiTheme="minorEastAsia" w:hAnsiTheme="minorEastAsia" w:eastAsiaTheme="minorEastAsia" w:cstheme="minorEastAsia"/>
          <w:b/>
          <w:spacing w:val="0"/>
          <w:w w:val="100"/>
          <w:kern w:val="0"/>
          <w:position w:val="0"/>
          <w:sz w:val="24"/>
          <w:highlight w:val="none"/>
          <w:lang w:val="en-US" w:eastAsia="zh-CN"/>
        </w:rPr>
        <w:t>十二、成交通知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1、</w:t>
      </w:r>
      <w:r>
        <w:rPr>
          <w:rFonts w:hint="eastAsia" w:asciiTheme="minorEastAsia" w:hAnsiTheme="minorEastAsia" w:eastAsiaTheme="minorEastAsia" w:cstheme="minorEastAsia"/>
          <w:spacing w:val="0"/>
          <w:w w:val="100"/>
          <w:kern w:val="0"/>
          <w:position w:val="0"/>
          <w:sz w:val="24"/>
          <w:highlight w:val="none"/>
          <w:lang w:val="en-US" w:eastAsia="zh-CN"/>
        </w:rPr>
        <w:t>成交</w:t>
      </w:r>
      <w:r>
        <w:rPr>
          <w:rFonts w:hint="eastAsia" w:asciiTheme="minorEastAsia" w:hAnsiTheme="minorEastAsia" w:eastAsiaTheme="minorEastAsia" w:cstheme="minorEastAsia"/>
          <w:spacing w:val="0"/>
          <w:w w:val="100"/>
          <w:kern w:val="0"/>
          <w:position w:val="0"/>
          <w:sz w:val="24"/>
          <w:highlight w:val="none"/>
        </w:rPr>
        <w:t>结果公示发出的同时，采购代理机构向</w:t>
      </w:r>
      <w:r>
        <w:rPr>
          <w:rFonts w:hint="eastAsia" w:asciiTheme="minorEastAsia" w:hAnsiTheme="minorEastAsia" w:eastAsiaTheme="minorEastAsia" w:cstheme="minorEastAsia"/>
          <w:spacing w:val="0"/>
          <w:w w:val="100"/>
          <w:kern w:val="0"/>
          <w:position w:val="0"/>
          <w:sz w:val="24"/>
          <w:highlight w:val="none"/>
          <w:lang w:eastAsia="zh-CN"/>
        </w:rPr>
        <w:t>成交供应商</w:t>
      </w:r>
      <w:r>
        <w:rPr>
          <w:rFonts w:hint="eastAsia" w:asciiTheme="minorEastAsia" w:hAnsiTheme="minorEastAsia" w:eastAsiaTheme="minorEastAsia" w:cstheme="minorEastAsia"/>
          <w:spacing w:val="0"/>
          <w:w w:val="100"/>
          <w:kern w:val="0"/>
          <w:position w:val="0"/>
          <w:sz w:val="24"/>
          <w:highlight w:val="none"/>
        </w:rPr>
        <w:t>发出成交通知书。</w:t>
      </w:r>
    </w:p>
    <w:p>
      <w:pPr>
        <w:keepNext w:val="0"/>
        <w:keepLines w:val="0"/>
        <w:pageBreakBefore w:val="0"/>
        <w:widowControl w:val="0"/>
        <w:tabs>
          <w:tab w:val="left" w:pos="2700"/>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8"/>
          <w:highlight w:val="none"/>
        </w:rPr>
      </w:pPr>
      <w:r>
        <w:rPr>
          <w:rFonts w:hint="eastAsia" w:asciiTheme="minorEastAsia" w:hAnsiTheme="minorEastAsia" w:eastAsiaTheme="minorEastAsia" w:cstheme="minorEastAsia"/>
          <w:spacing w:val="0"/>
          <w:w w:val="100"/>
          <w:kern w:val="0"/>
          <w:position w:val="0"/>
          <w:sz w:val="24"/>
          <w:highlight w:val="none"/>
        </w:rPr>
        <w:t>2、成交供应商应在接到采购代理机构通知之日起七日内领取成交通知书</w:t>
      </w:r>
      <w:r>
        <w:rPr>
          <w:rFonts w:hint="eastAsia" w:asciiTheme="minorEastAsia" w:hAnsiTheme="minorEastAsia" w:eastAsiaTheme="minorEastAsia" w:cstheme="minorEastAsia"/>
          <w:spacing w:val="0"/>
          <w:w w:val="100"/>
          <w:kern w:val="0"/>
          <w:position w:val="0"/>
          <w:sz w:val="24"/>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outlineLvl w:val="1"/>
        <w:rPr>
          <w:rFonts w:hint="eastAsia" w:asciiTheme="minorEastAsia" w:hAnsiTheme="minorEastAsia" w:eastAsiaTheme="minorEastAsia" w:cstheme="minorEastAsia"/>
          <w:spacing w:val="0"/>
          <w:w w:val="100"/>
          <w:kern w:val="0"/>
          <w:position w:val="0"/>
          <w:sz w:val="24"/>
          <w:highlight w:val="none"/>
        </w:rPr>
      </w:pPr>
      <w:bookmarkStart w:id="16" w:name="_Toc23513"/>
      <w:bookmarkStart w:id="17" w:name="_Toc8871"/>
      <w:bookmarkStart w:id="18" w:name="_Toc11545"/>
      <w:r>
        <w:rPr>
          <w:rFonts w:hint="eastAsia" w:asciiTheme="minorEastAsia" w:hAnsiTheme="minorEastAsia" w:eastAsiaTheme="minorEastAsia" w:cstheme="minorEastAsia"/>
          <w:b/>
          <w:bCs/>
          <w:spacing w:val="0"/>
          <w:w w:val="100"/>
          <w:kern w:val="0"/>
          <w:position w:val="0"/>
          <w:sz w:val="24"/>
          <w:szCs w:val="24"/>
          <w:highlight w:val="none"/>
          <w:lang w:val="en-US" w:eastAsia="zh-CN" w:bidi="ar-SA"/>
        </w:rPr>
        <w:t>十三、合同授予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1、</w:t>
      </w:r>
      <w:r>
        <w:rPr>
          <w:rFonts w:hint="eastAsia" w:asciiTheme="minorEastAsia" w:hAnsiTheme="minorEastAsia" w:eastAsiaTheme="minorEastAsia" w:cstheme="minorEastAsia"/>
          <w:spacing w:val="0"/>
          <w:w w:val="100"/>
          <w:kern w:val="0"/>
          <w:position w:val="0"/>
          <w:sz w:val="24"/>
          <w:highlight w:val="none"/>
          <w:lang w:val="en-US" w:eastAsia="zh-CN"/>
        </w:rPr>
        <w:t>根据《</w:t>
      </w:r>
      <w:r>
        <w:rPr>
          <w:rFonts w:hint="eastAsia" w:asciiTheme="minorEastAsia" w:hAnsiTheme="minorEastAsia" w:eastAsiaTheme="minorEastAsia" w:cstheme="minorEastAsia"/>
          <w:spacing w:val="0"/>
          <w:w w:val="100"/>
          <w:kern w:val="0"/>
          <w:position w:val="0"/>
          <w:sz w:val="24"/>
          <w:highlight w:val="none"/>
        </w:rPr>
        <w:t>陕西省财政厅关于进一步优化政府采购营商环境有关事项的通知</w:t>
      </w:r>
      <w:r>
        <w:rPr>
          <w:rFonts w:hint="eastAsia" w:asciiTheme="minorEastAsia" w:hAnsiTheme="minorEastAsia" w:eastAsiaTheme="minorEastAsia" w:cstheme="minorEastAsia"/>
          <w:spacing w:val="0"/>
          <w:w w:val="100"/>
          <w:kern w:val="0"/>
          <w:position w:val="0"/>
          <w:sz w:val="24"/>
          <w:highlight w:val="none"/>
          <w:lang w:eastAsia="zh-CN"/>
        </w:rPr>
        <w:t>》（陕财办采〔2023〕4号）的规定，</w:t>
      </w:r>
      <w:r>
        <w:rPr>
          <w:rFonts w:hint="eastAsia" w:asciiTheme="minorEastAsia" w:hAnsiTheme="minorEastAsia" w:eastAsiaTheme="minorEastAsia" w:cstheme="minorEastAsia"/>
          <w:spacing w:val="0"/>
          <w:w w:val="100"/>
          <w:kern w:val="0"/>
          <w:position w:val="0"/>
          <w:sz w:val="24"/>
          <w:highlight w:val="none"/>
        </w:rPr>
        <w:t>成交供应商在收到成交通知书后</w:t>
      </w:r>
      <w:r>
        <w:rPr>
          <w:rFonts w:hint="eastAsia" w:asciiTheme="minorEastAsia" w:hAnsiTheme="minorEastAsia" w:eastAsiaTheme="minorEastAsia" w:cstheme="minorEastAsia"/>
          <w:spacing w:val="0"/>
          <w:w w:val="100"/>
          <w:kern w:val="0"/>
          <w:position w:val="0"/>
          <w:sz w:val="24"/>
          <w:highlight w:val="none"/>
          <w:lang w:val="en-US" w:eastAsia="zh-CN"/>
        </w:rPr>
        <w:t>25</w:t>
      </w:r>
      <w:r>
        <w:rPr>
          <w:rFonts w:hint="eastAsia" w:asciiTheme="minorEastAsia" w:hAnsiTheme="minorEastAsia" w:eastAsiaTheme="minorEastAsia" w:cstheme="minorEastAsia"/>
          <w:spacing w:val="0"/>
          <w:w w:val="100"/>
          <w:kern w:val="0"/>
          <w:position w:val="0"/>
          <w:sz w:val="24"/>
          <w:highlight w:val="none"/>
        </w:rPr>
        <w:t>日历日内，应按磋商文件的要求与采购人签订合同。成交供应商因自身原因不按规定与采购人签订合同，则采购人将废除授标,给采购人造成损失的，还应当予以赔偿，并依法承担相应法律责任；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highlight w:val="none"/>
          <w:lang w:val="en-US" w:eastAsia="zh-CN"/>
        </w:rPr>
      </w:pPr>
      <w:r>
        <w:rPr>
          <w:rFonts w:hint="eastAsia" w:asciiTheme="minorEastAsia" w:hAnsiTheme="minorEastAsia" w:eastAsiaTheme="minorEastAsia" w:cstheme="minorEastAsia"/>
          <w:spacing w:val="0"/>
          <w:w w:val="100"/>
          <w:kern w:val="0"/>
          <w:position w:val="0"/>
          <w:sz w:val="24"/>
          <w:highlight w:val="none"/>
        </w:rPr>
        <w:t>2、成交供应商因不可抗力或者自身原因不能履行政府采购合同的，采购人可以与排位在成交供应商之后第一位的成交候选供应商签订政府采购合同，以此类推，也可以重新开展采购活动。因自身原因拒绝签订政府采购合同的成交供应商不得参加对该项目重新开展的采购活</w:t>
      </w:r>
      <w:r>
        <w:rPr>
          <w:rFonts w:hint="eastAsia" w:asciiTheme="minorEastAsia" w:hAnsiTheme="minorEastAsia" w:eastAsiaTheme="minorEastAsia" w:cstheme="minorEastAsia"/>
          <w:spacing w:val="0"/>
          <w:w w:val="100"/>
          <w:kern w:val="0"/>
          <w:position w:val="0"/>
          <w:sz w:val="24"/>
          <w:highlight w:val="none"/>
          <w:lang w:val="en-US" w:eastAsia="zh-CN"/>
        </w:rPr>
        <w:t>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3、成交通知书将是合同的重要组成部分。磋商文件、成交供应商的磋商响应文件及评</w:t>
      </w:r>
      <w:r>
        <w:rPr>
          <w:rFonts w:hint="eastAsia" w:asciiTheme="minorEastAsia" w:hAnsiTheme="minorEastAsia" w:eastAsiaTheme="minorEastAsia" w:cstheme="minorEastAsia"/>
          <w:spacing w:val="0"/>
          <w:w w:val="100"/>
          <w:kern w:val="0"/>
          <w:position w:val="0"/>
          <w:sz w:val="24"/>
          <w:highlight w:val="none"/>
          <w:lang w:val="en-US" w:eastAsia="zh-CN"/>
        </w:rPr>
        <w:t>审</w:t>
      </w:r>
      <w:r>
        <w:rPr>
          <w:rFonts w:hint="eastAsia" w:asciiTheme="minorEastAsia" w:hAnsiTheme="minorEastAsia" w:eastAsiaTheme="minorEastAsia" w:cstheme="minorEastAsia"/>
          <w:spacing w:val="0"/>
          <w:w w:val="100"/>
          <w:kern w:val="0"/>
          <w:position w:val="0"/>
          <w:sz w:val="24"/>
          <w:highlight w:val="none"/>
        </w:rPr>
        <w:t>过程中有关的澄清文件均作为合同附件。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4、成交后，成交供应商应按照合同约定履行义务，完成项目的</w:t>
      </w:r>
      <w:r>
        <w:rPr>
          <w:rFonts w:hint="eastAsia" w:asciiTheme="minorEastAsia" w:hAnsiTheme="minorEastAsia" w:eastAsiaTheme="minorEastAsia" w:cstheme="minorEastAsia"/>
          <w:spacing w:val="0"/>
          <w:w w:val="100"/>
          <w:kern w:val="0"/>
          <w:position w:val="0"/>
          <w:sz w:val="24"/>
          <w:highlight w:val="none"/>
          <w:lang w:val="en-US" w:eastAsia="zh-CN"/>
        </w:rPr>
        <w:t>实施工作</w:t>
      </w:r>
      <w:r>
        <w:rPr>
          <w:rFonts w:hint="eastAsia" w:asciiTheme="minorEastAsia" w:hAnsiTheme="minorEastAsia" w:eastAsiaTheme="minorEastAsia" w:cstheme="minorEastAsia"/>
          <w:spacing w:val="0"/>
          <w:w w:val="100"/>
          <w:kern w:val="0"/>
          <w:position w:val="0"/>
          <w:sz w:val="24"/>
          <w:highlight w:val="none"/>
        </w:rPr>
        <w:t>，经采购人同意，成交供应商可以依法采取分包方式履行合同。分包部分为成交项目的部分非主体、非关键性工作。接受分包的供应商应当具备相应的资格条件，并不得再次分包。分包履行的，成交供应商就采购项目和分包项目向采购人负责，分包供应商就分包项目承担责任。</w:t>
      </w:r>
    </w:p>
    <w:p>
      <w:pPr>
        <w:pageBreakBefore w:val="0"/>
        <w:tabs>
          <w:tab w:val="left" w:pos="7665"/>
        </w:tabs>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5、采购人需追加与合同标的相同的货物、工程或服务的，在不改变合同其他条款的前提下，可以与供应商协商签订补充合同，但所有补充合同的采购金额不得超过原合同采购金额的百分之十。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outlineLvl w:val="1"/>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lang w:eastAsia="zh-CN"/>
        </w:rPr>
        <w:t>十四</w:t>
      </w:r>
      <w:r>
        <w:rPr>
          <w:rFonts w:hint="eastAsia" w:asciiTheme="minorEastAsia" w:hAnsiTheme="minorEastAsia" w:eastAsiaTheme="minorEastAsia" w:cstheme="minorEastAsia"/>
          <w:b/>
          <w:spacing w:val="0"/>
          <w:w w:val="100"/>
          <w:kern w:val="0"/>
          <w:position w:val="0"/>
          <w:sz w:val="24"/>
          <w:highlight w:val="none"/>
        </w:rPr>
        <w:t>、</w:t>
      </w:r>
      <w:r>
        <w:rPr>
          <w:rFonts w:hint="eastAsia" w:asciiTheme="minorEastAsia" w:hAnsiTheme="minorEastAsia" w:eastAsiaTheme="minorEastAsia" w:cstheme="minorEastAsia"/>
          <w:b/>
          <w:spacing w:val="0"/>
          <w:w w:val="100"/>
          <w:kern w:val="0"/>
          <w:position w:val="0"/>
          <w:sz w:val="24"/>
          <w:highlight w:val="none"/>
          <w:lang w:eastAsia="zh-CN"/>
        </w:rPr>
        <w:t>代理</w:t>
      </w:r>
      <w:r>
        <w:rPr>
          <w:rFonts w:hint="eastAsia" w:asciiTheme="minorEastAsia" w:hAnsiTheme="minorEastAsia" w:eastAsiaTheme="minorEastAsia" w:cstheme="minorEastAsia"/>
          <w:b/>
          <w:spacing w:val="0"/>
          <w:w w:val="100"/>
          <w:kern w:val="0"/>
          <w:position w:val="0"/>
          <w:sz w:val="24"/>
          <w:highlight w:val="none"/>
        </w:rPr>
        <w:t>服务费</w:t>
      </w:r>
    </w:p>
    <w:p>
      <w:pPr>
        <w:pStyle w:val="32"/>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代理服务费按《汉阴县财政局关于印发&lt;汉阴县工程造价咨询等服务类收费项目评审最高限价及简化政府采购程序&gt;的通知》（汉财字〔2018〕99号）文件规定标准执行；由</w:t>
      </w:r>
      <w:r>
        <w:rPr>
          <w:rFonts w:hint="eastAsia" w:asciiTheme="minorEastAsia" w:hAnsiTheme="minorEastAsia" w:eastAsiaTheme="minorEastAsia" w:cstheme="minorEastAsia"/>
          <w:color w:val="000000" w:themeColor="text1"/>
          <w:spacing w:val="0"/>
          <w:w w:val="100"/>
          <w:kern w:val="0"/>
          <w:position w:val="0"/>
          <w:highlight w:val="none"/>
          <w:lang w:eastAsia="zh-CN"/>
          <w14:textFill>
            <w14:solidFill>
              <w14:schemeClr w14:val="tx1"/>
            </w14:solidFill>
          </w14:textFill>
        </w:rPr>
        <w:t>成交供应商</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在领取</w:t>
      </w:r>
      <w:r>
        <w:rPr>
          <w:rFonts w:hint="eastAsia" w:asciiTheme="minorEastAsia" w:hAnsiTheme="minorEastAsia" w:eastAsiaTheme="minorEastAsia" w:cstheme="minorEastAsia"/>
          <w:color w:val="000000" w:themeColor="text1"/>
          <w:spacing w:val="0"/>
          <w:w w:val="100"/>
          <w:kern w:val="0"/>
          <w:position w:val="0"/>
          <w:highlight w:val="none"/>
          <w14:textFill>
            <w14:solidFill>
              <w14:schemeClr w14:val="tx1"/>
            </w14:solidFill>
          </w14:textFill>
        </w:rPr>
        <w:t>成交</w:t>
      </w:r>
      <w:r>
        <w:rPr>
          <w:rFonts w:hint="eastAsia" w:asciiTheme="minorEastAsia" w:hAnsiTheme="minorEastAsia" w:eastAsiaTheme="minorEastAsia" w:cstheme="minorEastAsia"/>
          <w:color w:val="000000" w:themeColor="text1"/>
          <w:spacing w:val="0"/>
          <w:w w:val="100"/>
          <w:kern w:val="0"/>
          <w:position w:val="0"/>
          <w:highlight w:val="none"/>
          <w:lang w:val="zh-CN"/>
          <w14:textFill>
            <w14:solidFill>
              <w14:schemeClr w14:val="tx1"/>
            </w14:solidFill>
          </w14:textFill>
        </w:rPr>
        <w:t>通知书前向采购代理机构一次性支付。</w:t>
      </w:r>
    </w:p>
    <w:p>
      <w:pPr>
        <w:pageBreakBefore w:val="0"/>
        <w:widowControl/>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color w:val="000000" w:themeColor="text1"/>
          <w:spacing w:val="0"/>
          <w:w w:val="100"/>
          <w:kern w:val="0"/>
          <w:position w:val="0"/>
          <w:sz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招标代理服务费，可以采取支票、银行汇票、电汇、网银等方式缴纳</w:t>
      </w:r>
      <w:r>
        <w:rPr>
          <w:rFonts w:hint="eastAsia" w:asciiTheme="minorEastAsia" w:hAnsiTheme="minorEastAsia" w:eastAsiaTheme="minorEastAsia" w:cstheme="minorEastAsia"/>
          <w:spacing w:val="0"/>
          <w:w w:val="100"/>
          <w:kern w:val="0"/>
          <w:position w:val="0"/>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outlineLvl w:val="1"/>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lang w:val="en-US" w:eastAsia="zh-CN"/>
        </w:rPr>
        <w:t>十五</w:t>
      </w:r>
      <w:r>
        <w:rPr>
          <w:rFonts w:hint="eastAsia" w:asciiTheme="minorEastAsia" w:hAnsiTheme="minorEastAsia" w:eastAsiaTheme="minorEastAsia" w:cstheme="minorEastAsia"/>
          <w:b/>
          <w:spacing w:val="0"/>
          <w:w w:val="100"/>
          <w:kern w:val="0"/>
          <w:position w:val="0"/>
          <w:sz w:val="24"/>
          <w:highlight w:val="none"/>
        </w:rPr>
        <w:t>、变更采购方式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如果发生下列情况之一的，采购人或采购代理机构将按《</w:t>
      </w:r>
      <w:r>
        <w:rPr>
          <w:rFonts w:hint="eastAsia" w:asciiTheme="minorEastAsia" w:hAnsiTheme="minorEastAsia" w:eastAsiaTheme="minorEastAsia" w:cstheme="minorEastAsia"/>
          <w:spacing w:val="0"/>
          <w:w w:val="100"/>
          <w:kern w:val="0"/>
          <w:position w:val="0"/>
          <w:sz w:val="24"/>
          <w:highlight w:val="none"/>
          <w:lang w:val="en-US" w:eastAsia="zh-CN"/>
        </w:rPr>
        <w:t>中华人民共和国</w:t>
      </w:r>
      <w:r>
        <w:rPr>
          <w:rFonts w:hint="eastAsia" w:asciiTheme="minorEastAsia" w:hAnsiTheme="minorEastAsia" w:eastAsiaTheme="minorEastAsia" w:cstheme="minorEastAsia"/>
          <w:spacing w:val="0"/>
          <w:w w:val="100"/>
          <w:kern w:val="0"/>
          <w:position w:val="0"/>
          <w:sz w:val="24"/>
          <w:highlight w:val="none"/>
        </w:rPr>
        <w:t>政府采购法》、《政府采购竞争性磋商采购方式管理暂行办法》等有关规定重新组织采购（或继续进行）：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1、因情况变化，不再符合规定的磋商采购方式适用情形的；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2、出现影响采购公正的违法、违规行为的；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3、磋商小组三分之二以上的专家认定所有磋商报价存在价格不实的现象；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t>4、在采购过程中符合竞争要求的供应商或者报价未超过采购预算的供应商不足三家的。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1"/>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十</w:t>
      </w:r>
      <w:r>
        <w:rPr>
          <w:rFonts w:hint="eastAsia" w:asciiTheme="minorEastAsia" w:hAnsiTheme="minorEastAsia" w:eastAsiaTheme="minorEastAsia" w:cstheme="minorEastAsia"/>
          <w:b/>
          <w:spacing w:val="0"/>
          <w:w w:val="100"/>
          <w:kern w:val="0"/>
          <w:position w:val="0"/>
          <w:sz w:val="24"/>
          <w:highlight w:val="none"/>
          <w:lang w:val="en-US" w:eastAsia="zh-CN"/>
        </w:rPr>
        <w:t>六</w:t>
      </w:r>
      <w:r>
        <w:rPr>
          <w:rFonts w:hint="eastAsia" w:asciiTheme="minorEastAsia" w:hAnsiTheme="minorEastAsia" w:eastAsiaTheme="minorEastAsia" w:cstheme="minorEastAsia"/>
          <w:b/>
          <w:spacing w:val="0"/>
          <w:w w:val="100"/>
          <w:kern w:val="0"/>
          <w:position w:val="0"/>
          <w:sz w:val="24"/>
          <w:highlight w:val="none"/>
        </w:rPr>
        <w:t>、质疑与投诉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rPr>
        <w:t>质疑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1-1、供应商</w:t>
      </w:r>
      <w:r>
        <w:rPr>
          <w:rFonts w:hint="eastAsia" w:asciiTheme="minorEastAsia" w:hAnsiTheme="minorEastAsia" w:eastAsiaTheme="minorEastAsia" w:cstheme="minorEastAsia"/>
          <w:spacing w:val="0"/>
          <w:w w:val="100"/>
          <w:kern w:val="0"/>
          <w:position w:val="0"/>
          <w:sz w:val="24"/>
          <w:szCs w:val="24"/>
          <w:highlight w:val="none"/>
        </w:rPr>
        <w:t>对本次招标采购活动有疑问的，按照国家《中华人民共和国政府采购法》、《中华人民共和国政府采购法实施条例》及《政府采购质疑和投诉办法》（财政部94号令）的规定办理。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1-2、供应商</w:t>
      </w:r>
      <w:r>
        <w:rPr>
          <w:rFonts w:hint="eastAsia" w:asciiTheme="minorEastAsia" w:hAnsiTheme="minorEastAsia" w:eastAsiaTheme="minorEastAsia" w:cstheme="minorEastAsia"/>
          <w:spacing w:val="0"/>
          <w:w w:val="100"/>
          <w:kern w:val="0"/>
          <w:position w:val="0"/>
          <w:sz w:val="24"/>
          <w:szCs w:val="24"/>
          <w:highlight w:val="none"/>
        </w:rPr>
        <w:t>对</w:t>
      </w:r>
      <w:r>
        <w:rPr>
          <w:rFonts w:hint="eastAsia" w:asciiTheme="minorEastAsia" w:hAnsiTheme="minorEastAsia" w:eastAsiaTheme="minorEastAsia" w:cstheme="minorEastAsia"/>
          <w:spacing w:val="0"/>
          <w:w w:val="100"/>
          <w:kern w:val="0"/>
          <w:position w:val="0"/>
          <w:sz w:val="24"/>
          <w:szCs w:val="24"/>
          <w:highlight w:val="none"/>
          <w:lang w:val="en-US" w:eastAsia="zh-CN"/>
        </w:rPr>
        <w:t>磋商文件</w:t>
      </w:r>
      <w:r>
        <w:rPr>
          <w:rFonts w:hint="eastAsia" w:asciiTheme="minorEastAsia" w:hAnsiTheme="minorEastAsia" w:eastAsiaTheme="minorEastAsia" w:cstheme="minorEastAsia"/>
          <w:spacing w:val="0"/>
          <w:w w:val="100"/>
          <w:kern w:val="0"/>
          <w:position w:val="0"/>
          <w:sz w:val="24"/>
          <w:szCs w:val="24"/>
          <w:highlight w:val="none"/>
        </w:rPr>
        <w:t>、采购过程或中标结果使自身的合法权益受到损害，应当在法定期限内，按照质疑函范本格式要求以书面形式向采购代理机构提出质疑。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质疑书应当包括以下主要内容：被质疑项目、项目编号、</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获取日期、质疑事项、证据及来源线索、法律依据（具体条款）、招标采购活动中自己权益受到侵害的实质内容、质疑人有效联系方式等。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2</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质疑书应当由法定代表人或授权代表签字或盖章，并加盖单位公章，公章不得以合同章或其他印章代替，并附法人身份证明。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3</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质疑人可以</w:t>
      </w:r>
      <w:r>
        <w:rPr>
          <w:rFonts w:hint="eastAsia" w:asciiTheme="minorEastAsia" w:hAnsiTheme="minorEastAsia" w:eastAsiaTheme="minorEastAsia" w:cstheme="minorEastAsia"/>
          <w:spacing w:val="0"/>
          <w:w w:val="100"/>
          <w:kern w:val="0"/>
          <w:position w:val="0"/>
          <w:sz w:val="24"/>
          <w:szCs w:val="24"/>
          <w:highlight w:val="none"/>
          <w:lang w:eastAsia="zh-CN"/>
        </w:rPr>
        <w:t>被授权人</w:t>
      </w:r>
      <w:r>
        <w:rPr>
          <w:rFonts w:hint="eastAsia" w:asciiTheme="minorEastAsia" w:hAnsiTheme="minorEastAsia" w:eastAsiaTheme="minorEastAsia" w:cstheme="minorEastAsia"/>
          <w:spacing w:val="0"/>
          <w:w w:val="100"/>
          <w:kern w:val="0"/>
          <w:position w:val="0"/>
          <w:sz w:val="24"/>
          <w:szCs w:val="24"/>
          <w:highlight w:val="none"/>
        </w:rPr>
        <w:t>办理质疑事项，代理人办理质疑事项时，除提交质疑书外，还应当提交质疑人的授权委托书及代理人的有效身份证明，授权委托书应当载明委托代理的具体权限和事项。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4</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质疑函范本格式在中国政府采购网站（http://www.ccgp.gov.cn/）自行下载。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5</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接收质疑函的联系部门、联系电话和通讯地址</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联系单位：陕西金准达项目管理有限责任公司；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联系人：王工    联系电话：029-89555599；</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通讯地址：陕西省西安市高新区科技五路3号橡树星座B座902室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1-3、</w:t>
      </w:r>
      <w:r>
        <w:rPr>
          <w:rFonts w:hint="eastAsia" w:asciiTheme="minorEastAsia" w:hAnsiTheme="minorEastAsia" w:eastAsiaTheme="minorEastAsia" w:cstheme="minorEastAsia"/>
          <w:spacing w:val="0"/>
          <w:w w:val="100"/>
          <w:kern w:val="0"/>
          <w:position w:val="0"/>
          <w:sz w:val="24"/>
          <w:szCs w:val="24"/>
          <w:highlight w:val="none"/>
        </w:rPr>
        <w:t>有下列情形之一的，属于无效质疑，采购代理机构和采购人不予受理：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1）质疑人不是参与本次政府采购项目的</w:t>
      </w:r>
      <w:r>
        <w:rPr>
          <w:rFonts w:hint="eastAsia" w:asciiTheme="minorEastAsia" w:hAnsiTheme="minorEastAsia" w:eastAsiaTheme="minorEastAsia" w:cstheme="minorEastAsia"/>
          <w:spacing w:val="0"/>
          <w:w w:val="100"/>
          <w:kern w:val="0"/>
          <w:position w:val="0"/>
          <w:sz w:val="24"/>
          <w:szCs w:val="24"/>
          <w:highlight w:val="none"/>
          <w:lang w:val="en-US" w:eastAsia="zh-CN"/>
        </w:rPr>
        <w:t>供应商</w:t>
      </w:r>
      <w:r>
        <w:rPr>
          <w:rFonts w:hint="eastAsia" w:asciiTheme="minorEastAsia" w:hAnsiTheme="minorEastAsia" w:eastAsiaTheme="minorEastAsia" w:cstheme="minorEastAsia"/>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2）质疑人与质疑事项不存在利害关系的；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3）未在法定期限内提出质疑的；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4）质疑未以书面形式提出，以传真、电子邮件、移动通信等形式即时收悉提交的质疑材料；</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5）质疑未按质疑函范本格式提出的；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6）质疑书主要内容构成不完整的；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7）质疑书没有合法有效的签字、盖章或授权的；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8）以非法手段取得证据、材料的；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9）质疑答复后，同一质疑人就同一事项再次提出质疑的；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10）不符合法律、法规、规章和政府采购监管机构规定的其他条件的。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1-4、</w:t>
      </w:r>
      <w:r>
        <w:rPr>
          <w:rFonts w:hint="eastAsia" w:asciiTheme="minorEastAsia" w:hAnsiTheme="minorEastAsia" w:eastAsiaTheme="minorEastAsia" w:cstheme="minorEastAsia"/>
          <w:spacing w:val="0"/>
          <w:w w:val="100"/>
          <w:kern w:val="0"/>
          <w:position w:val="0"/>
          <w:sz w:val="24"/>
          <w:szCs w:val="24"/>
          <w:highlight w:val="none"/>
        </w:rPr>
        <w:t>采购代理机构或采购人将在收到书面质疑后7个工作日内做出答复，并以书面形式通知质疑人和其他有关</w:t>
      </w:r>
      <w:r>
        <w:rPr>
          <w:rFonts w:hint="eastAsia" w:asciiTheme="minorEastAsia" w:hAnsiTheme="minorEastAsia" w:eastAsiaTheme="minorEastAsia" w:cstheme="minorEastAsia"/>
          <w:spacing w:val="0"/>
          <w:w w:val="100"/>
          <w:kern w:val="0"/>
          <w:position w:val="0"/>
          <w:sz w:val="24"/>
          <w:szCs w:val="24"/>
          <w:highlight w:val="none"/>
          <w:lang w:val="en-US" w:eastAsia="zh-CN"/>
        </w:rPr>
        <w:t>供应商</w:t>
      </w:r>
      <w:r>
        <w:rPr>
          <w:rFonts w:hint="eastAsia" w:asciiTheme="minorEastAsia" w:hAnsiTheme="minorEastAsia" w:eastAsiaTheme="minorEastAsia" w:cstheme="minorEastAsia"/>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w:t>
      </w:r>
      <w:r>
        <w:rPr>
          <w:rFonts w:hint="eastAsia" w:asciiTheme="minorEastAsia" w:hAnsiTheme="minorEastAsia" w:eastAsiaTheme="minorEastAsia" w:cstheme="minorEastAsia"/>
          <w:spacing w:val="0"/>
          <w:w w:val="100"/>
          <w:kern w:val="0"/>
          <w:position w:val="0"/>
          <w:sz w:val="24"/>
          <w:szCs w:val="24"/>
          <w:highlight w:val="none"/>
        </w:rPr>
        <w:t>投诉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供应商</w:t>
      </w:r>
      <w:r>
        <w:rPr>
          <w:rFonts w:hint="eastAsia" w:asciiTheme="minorEastAsia" w:hAnsiTheme="minorEastAsia" w:eastAsiaTheme="minorEastAsia" w:cstheme="minorEastAsia"/>
          <w:spacing w:val="0"/>
          <w:w w:val="100"/>
          <w:kern w:val="0"/>
          <w:position w:val="0"/>
          <w:sz w:val="24"/>
          <w:szCs w:val="24"/>
          <w:highlight w:val="none"/>
        </w:rPr>
        <w:t>和其他厉害关系人认为本次招标采购活动违反法律、法规和规章规定的，有权向有关行政监督机构投诉。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2-1、</w:t>
      </w:r>
      <w:r>
        <w:rPr>
          <w:rFonts w:hint="eastAsia" w:asciiTheme="minorEastAsia" w:hAnsiTheme="minorEastAsia" w:eastAsiaTheme="minorEastAsia" w:cstheme="minorEastAsia"/>
          <w:spacing w:val="0"/>
          <w:w w:val="100"/>
          <w:kern w:val="0"/>
          <w:position w:val="0"/>
          <w:sz w:val="24"/>
          <w:szCs w:val="24"/>
          <w:highlight w:val="none"/>
        </w:rPr>
        <w:t>质疑人对采购代理机构或采购人的答复不满意，以及采购代理机构或采购人未在规定时间内做出答复的，可以在答复期满后15个工作日内向政府采购监管机构提出投诉。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2-2、供应商</w:t>
      </w:r>
      <w:r>
        <w:rPr>
          <w:rFonts w:hint="eastAsia" w:asciiTheme="minorEastAsia" w:hAnsiTheme="minorEastAsia" w:eastAsiaTheme="minorEastAsia" w:cstheme="minorEastAsia"/>
          <w:spacing w:val="0"/>
          <w:w w:val="100"/>
          <w:kern w:val="0"/>
          <w:position w:val="0"/>
          <w:sz w:val="24"/>
          <w:szCs w:val="24"/>
          <w:highlight w:val="none"/>
        </w:rPr>
        <w:t>投诉的事项不得超出已质疑事项的范围。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2-3、</w:t>
      </w:r>
      <w:r>
        <w:rPr>
          <w:rFonts w:hint="eastAsia" w:asciiTheme="minorEastAsia" w:hAnsiTheme="minorEastAsia" w:eastAsiaTheme="minorEastAsia" w:cstheme="minorEastAsia"/>
          <w:spacing w:val="0"/>
          <w:w w:val="100"/>
          <w:kern w:val="0"/>
          <w:position w:val="0"/>
          <w:sz w:val="24"/>
          <w:szCs w:val="24"/>
          <w:highlight w:val="none"/>
        </w:rPr>
        <w:t>投诉书范本格式在中国政府采购网站（http://www.ccgp.gov.cn/）自行下载。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3、</w:t>
      </w:r>
      <w:r>
        <w:rPr>
          <w:rFonts w:hint="eastAsia" w:asciiTheme="minorEastAsia" w:hAnsiTheme="minorEastAsia" w:eastAsiaTheme="minorEastAsia" w:cstheme="minorEastAsia"/>
          <w:spacing w:val="0"/>
          <w:w w:val="100"/>
          <w:kern w:val="0"/>
          <w:position w:val="0"/>
          <w:sz w:val="24"/>
          <w:szCs w:val="24"/>
          <w:highlight w:val="none"/>
        </w:rPr>
        <w:t>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依据《中华人民共和国政府采购法》及其实施条例、《中华人民共和国招标投标法》及其实施条例、《政府采购</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投诉处理办法》等法律法规的规定，</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质疑、投诉应当有明确的请求和必要的证明材料。对于捏造事实、提供虚假材料或者以非法手段取得证明材料进行投诉的，财政部门应当予以驳回。</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捏造事实、提供虚假材料或者以非法手段取得证明材料进行投诉的，由财政部门列入不良行为记录名单，禁止其一至三年内参加政府采购活动。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4、</w:t>
      </w:r>
      <w:r>
        <w:rPr>
          <w:rFonts w:hint="eastAsia" w:asciiTheme="minorEastAsia" w:hAnsiTheme="minorEastAsia" w:eastAsiaTheme="minorEastAsia" w:cstheme="minorEastAsia"/>
          <w:spacing w:val="0"/>
          <w:w w:val="100"/>
          <w:kern w:val="0"/>
          <w:position w:val="0"/>
          <w:sz w:val="24"/>
          <w:szCs w:val="24"/>
          <w:highlight w:val="none"/>
        </w:rPr>
        <w:t>对捏造事实诬告陷害他人、诽谤他人的法律适用：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szCs w:val="24"/>
          <w:highlight w:val="none"/>
        </w:rPr>
        <w:t>《中华人民共和国刑法》第246条【侮辱罪、诽谤罪】以暴力或者其他方法公然侮辱他人或者捏造事实诽谤他人，情节严重的，处三年以下有期徒刑、拘役、管制或者剥夺政治权利</w:t>
      </w:r>
      <w:r>
        <w:rPr>
          <w:rFonts w:hint="eastAsia" w:asciiTheme="minorEastAsia" w:hAnsiTheme="minorEastAsia" w:eastAsiaTheme="minorEastAsia" w:cstheme="minorEastAsia"/>
          <w:spacing w:val="0"/>
          <w:w w:val="100"/>
          <w:kern w:val="0"/>
          <w:position w:val="0"/>
          <w:sz w:val="24"/>
          <w:highlight w:val="none"/>
        </w:rPr>
        <w:t>。</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4"/>
          <w:highlight w:val="none"/>
        </w:rPr>
      </w:pPr>
      <w:r>
        <w:rPr>
          <w:rFonts w:hint="eastAsia" w:asciiTheme="minorEastAsia" w:hAnsiTheme="minorEastAsia" w:eastAsiaTheme="minorEastAsia" w:cstheme="minorEastAsia"/>
          <w:spacing w:val="0"/>
          <w:w w:val="100"/>
          <w:kern w:val="0"/>
          <w:position w:val="0"/>
          <w:sz w:val="24"/>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0"/>
        <w:rPr>
          <w:rFonts w:hint="eastAsia" w:asciiTheme="minorEastAsia" w:hAnsiTheme="minorEastAsia" w:eastAsiaTheme="minorEastAsia" w:cstheme="minorEastAsia"/>
          <w:b/>
          <w:bCs/>
          <w:spacing w:val="0"/>
          <w:w w:val="100"/>
          <w:kern w:val="0"/>
          <w:position w:val="0"/>
          <w:sz w:val="44"/>
          <w:szCs w:val="44"/>
          <w:highlight w:val="none"/>
        </w:rPr>
      </w:pPr>
      <w:bookmarkStart w:id="19" w:name="_Toc13829"/>
      <w:bookmarkStart w:id="20" w:name="_Toc24308"/>
      <w:r>
        <w:rPr>
          <w:rFonts w:hint="eastAsia" w:asciiTheme="minorEastAsia" w:hAnsiTheme="minorEastAsia" w:eastAsiaTheme="minorEastAsia" w:cstheme="minorEastAsia"/>
          <w:b/>
          <w:bCs/>
          <w:spacing w:val="0"/>
          <w:w w:val="100"/>
          <w:kern w:val="0"/>
          <w:position w:val="0"/>
          <w:sz w:val="44"/>
          <w:szCs w:val="44"/>
          <w:highlight w:val="none"/>
        </w:rPr>
        <w:t xml:space="preserve">第三部分 </w:t>
      </w:r>
      <w:r>
        <w:rPr>
          <w:rFonts w:hint="eastAsia" w:asciiTheme="minorEastAsia" w:hAnsiTheme="minorEastAsia" w:eastAsiaTheme="minorEastAsia" w:cstheme="minorEastAsia"/>
          <w:b/>
          <w:bCs/>
          <w:spacing w:val="0"/>
          <w:w w:val="100"/>
          <w:kern w:val="0"/>
          <w:position w:val="0"/>
          <w:sz w:val="44"/>
          <w:szCs w:val="44"/>
          <w:highlight w:val="none"/>
          <w:lang w:eastAsia="zh-CN"/>
        </w:rPr>
        <w:t>评审</w:t>
      </w:r>
      <w:r>
        <w:rPr>
          <w:rFonts w:hint="eastAsia" w:asciiTheme="minorEastAsia" w:hAnsiTheme="minorEastAsia" w:eastAsiaTheme="minorEastAsia" w:cstheme="minorEastAsia"/>
          <w:b/>
          <w:bCs/>
          <w:spacing w:val="0"/>
          <w:w w:val="100"/>
          <w:kern w:val="0"/>
          <w:position w:val="0"/>
          <w:sz w:val="44"/>
          <w:szCs w:val="44"/>
          <w:highlight w:val="none"/>
        </w:rPr>
        <w:t>办法</w:t>
      </w:r>
      <w:bookmarkEnd w:id="16"/>
      <w:bookmarkEnd w:id="17"/>
      <w:bookmarkEnd w:id="18"/>
      <w:bookmarkEnd w:id="19"/>
      <w:bookmarkEnd w:id="20"/>
    </w:p>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本次磋商采用综合评分法进行评审。</w:t>
      </w:r>
    </w:p>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firstLine="482" w:firstLineChars="200"/>
        <w:outlineLvl w:val="1"/>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pPr>
      <w:bookmarkStart w:id="21" w:name="_Toc24166"/>
      <w:bookmarkStart w:id="22" w:name="_Toc1942"/>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一、</w:t>
      </w:r>
      <w:r>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t>磋商小组</w:t>
      </w:r>
      <w:bookmarkEnd w:id="21"/>
      <w:bookmarkEnd w:id="22"/>
    </w:p>
    <w:p>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根据有关法律法规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相关规定</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和本磋商文件的规定，结合本磋商项目的特点组建磋商小组，对具备实质性响应的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进行评估和比较。磋商小组由三人</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及</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以上单数组成，其中经济、技术等方面的专家不少于磋商小组成员总数的三分之二。</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sz w:val="24"/>
          <w:highlight w:val="none"/>
          <w14:textFill>
            <w14:solidFill>
              <w14:schemeClr w14:val="tx1"/>
            </w14:solidFill>
          </w14:textFill>
        </w:rPr>
        <w:t>采购人派代表进入磋商小组的，须向采购代理机构出具授权函。</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kern w:val="0"/>
          <w:position w:val="0"/>
          <w:sz w:val="24"/>
          <w:szCs w:val="24"/>
          <w:highlight w:val="none"/>
          <w:u w:val="none" w:color="auto"/>
          <w14:textFill>
            <w14:solidFill>
              <w14:schemeClr w14:val="tx1"/>
            </w14:solidFill>
          </w14:textFill>
        </w:rPr>
        <w:t>评审专家应当从</w:t>
      </w:r>
      <w:r>
        <w:rPr>
          <w:rFonts w:hint="eastAsia" w:asciiTheme="minorEastAsia" w:hAnsiTheme="minorEastAsia" w:eastAsiaTheme="minorEastAsia" w:cstheme="minorEastAsia"/>
          <w:color w:val="000000"/>
          <w:spacing w:val="0"/>
          <w:w w:val="100"/>
          <w:kern w:val="0"/>
          <w:position w:val="0"/>
          <w:sz w:val="24"/>
          <w:highlight w:val="none"/>
        </w:rPr>
        <w:t>省级财政部门设立的政府采购评审专家库</w:t>
      </w:r>
      <w:r>
        <w:rPr>
          <w:rFonts w:hint="eastAsia" w:asciiTheme="minorEastAsia" w:hAnsiTheme="minorEastAsia" w:cstheme="minorEastAsia"/>
          <w:color w:val="000000"/>
          <w:spacing w:val="0"/>
          <w:w w:val="100"/>
          <w:kern w:val="0"/>
          <w:position w:val="0"/>
          <w:sz w:val="24"/>
          <w:highlight w:val="none"/>
          <w:lang w:val="en-US" w:eastAsia="zh-CN"/>
        </w:rPr>
        <w:t>相关专业中</w:t>
      </w:r>
      <w:r>
        <w:rPr>
          <w:rFonts w:hint="eastAsia" w:asciiTheme="minorEastAsia" w:hAnsiTheme="minorEastAsia" w:eastAsiaTheme="minorEastAsia" w:cstheme="minorEastAsia"/>
          <w:color w:val="000000" w:themeColor="text1"/>
          <w:spacing w:val="0"/>
          <w:w w:val="100"/>
          <w:kern w:val="0"/>
          <w:position w:val="0"/>
          <w:sz w:val="24"/>
          <w:szCs w:val="24"/>
          <w:highlight w:val="none"/>
          <w:u w:val="none" w:color="auto"/>
          <w14:textFill>
            <w14:solidFill>
              <w14:schemeClr w14:val="tx1"/>
            </w14:solidFill>
          </w14:textFill>
        </w:rPr>
        <w:t>随机抽取。情况特殊、通过随机</w:t>
      </w:r>
      <w:r>
        <w:rPr>
          <w:rFonts w:hint="eastAsia" w:asciiTheme="minorEastAsia" w:hAnsiTheme="minorEastAsia" w:eastAsiaTheme="minorEastAsia" w:cstheme="minorEastAsia"/>
          <w:color w:val="000000" w:themeColor="text1"/>
          <w:spacing w:val="0"/>
          <w:w w:val="100"/>
          <w:kern w:val="0"/>
          <w:position w:val="0"/>
          <w:sz w:val="24"/>
          <w:szCs w:val="24"/>
          <w:highlight w:val="none"/>
          <w:u w:val="none" w:color="auto"/>
          <w:lang w:val="en-US" w:eastAsia="zh-CN"/>
          <w14:textFill>
            <w14:solidFill>
              <w14:schemeClr w14:val="tx1"/>
            </w14:solidFill>
          </w14:textFill>
        </w:rPr>
        <w:t>抽取</w:t>
      </w:r>
      <w:r>
        <w:rPr>
          <w:rFonts w:hint="eastAsia" w:asciiTheme="minorEastAsia" w:hAnsiTheme="minorEastAsia" w:eastAsiaTheme="minorEastAsia" w:cstheme="minorEastAsia"/>
          <w:color w:val="000000" w:themeColor="text1"/>
          <w:spacing w:val="0"/>
          <w:w w:val="100"/>
          <w:kern w:val="0"/>
          <w:position w:val="0"/>
          <w:sz w:val="24"/>
          <w:szCs w:val="24"/>
          <w:highlight w:val="none"/>
          <w:u w:val="none" w:color="auto"/>
          <w14:textFill>
            <w14:solidFill>
              <w14:schemeClr w14:val="tx1"/>
            </w14:solidFill>
          </w14:textFill>
        </w:rPr>
        <w:t>方式难以确定合适的评审专家的项目，经</w:t>
      </w:r>
      <w:r>
        <w:rPr>
          <w:rFonts w:hint="eastAsia" w:asciiTheme="minorEastAsia" w:hAnsiTheme="minorEastAsia" w:eastAsiaTheme="minorEastAsia" w:cstheme="minorEastAsia"/>
          <w:color w:val="000000" w:themeColor="text1"/>
          <w:spacing w:val="0"/>
          <w:w w:val="100"/>
          <w:kern w:val="0"/>
          <w:position w:val="0"/>
          <w:sz w:val="24"/>
          <w:szCs w:val="24"/>
          <w:highlight w:val="none"/>
          <w:u w:val="none" w:color="auto"/>
          <w:lang w:val="en-US" w:eastAsia="zh-CN"/>
          <w14:textFill>
            <w14:solidFill>
              <w14:schemeClr w14:val="tx1"/>
            </w14:solidFill>
          </w14:textFill>
        </w:rPr>
        <w:t>采购</w:t>
      </w:r>
      <w:r>
        <w:rPr>
          <w:rFonts w:hint="eastAsia" w:asciiTheme="minorEastAsia" w:hAnsiTheme="minorEastAsia" w:eastAsiaTheme="minorEastAsia" w:cstheme="minorEastAsia"/>
          <w:color w:val="000000" w:themeColor="text1"/>
          <w:spacing w:val="0"/>
          <w:w w:val="100"/>
          <w:kern w:val="0"/>
          <w:position w:val="0"/>
          <w:sz w:val="24"/>
          <w:szCs w:val="24"/>
          <w:highlight w:val="none"/>
          <w:u w:val="none" w:color="auto"/>
          <w14:textFill>
            <w14:solidFill>
              <w14:schemeClr w14:val="tx1"/>
            </w14:solidFill>
          </w14:textFill>
        </w:rPr>
        <w:t>单位同意，可以自行选定评审专家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baseline"/>
        <w:outlineLvl w:val="1"/>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bookmarkStart w:id="23" w:name="_Toc14995"/>
      <w:bookmarkStart w:id="24" w:name="_Toc11634"/>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二、</w:t>
      </w:r>
      <w:bookmarkEnd w:id="23"/>
      <w:bookmarkEnd w:id="24"/>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符合性</w:t>
      </w:r>
      <w:r>
        <w:rPr>
          <w:rFonts w:hint="eastAsia" w:asciiTheme="minorEastAsia" w:hAnsiTheme="minorEastAsia" w:eastAsiaTheme="minorEastAsia" w:cstheme="minorEastAsia"/>
          <w:b/>
          <w:color w:val="000000" w:themeColor="text1"/>
          <w:spacing w:val="0"/>
          <w:w w:val="100"/>
          <w:kern w:val="0"/>
          <w:position w:val="0"/>
          <w:sz w:val="24"/>
          <w:szCs w:val="24"/>
          <w:highlight w:val="none"/>
          <w:lang w:eastAsia="zh-CN"/>
          <w14:textFill>
            <w14:solidFill>
              <w14:schemeClr w14:val="tx1"/>
            </w14:solidFill>
          </w14:textFill>
        </w:rPr>
        <w:t>评审</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rPr>
        <w:t>磋商小组所有成员应当集中与单一供应商分别进行磋商，并给予所有参加磋商的供应商平等的磋商机会</w:t>
      </w:r>
      <w:r>
        <w:rPr>
          <w:rFonts w:hint="eastAsia" w:asciiTheme="minorEastAsia" w:hAnsiTheme="minorEastAsia" w:eastAsiaTheme="minorEastAsia" w:cstheme="minorEastAsia"/>
          <w:spacing w:val="0"/>
          <w:w w:val="100"/>
          <w:kern w:val="0"/>
          <w:position w:val="0"/>
          <w:sz w:val="24"/>
          <w:szCs w:val="24"/>
          <w:highlight w:val="none"/>
          <w:lang w:eastAsia="zh-CN"/>
        </w:rPr>
        <w:t>。</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2、磋商小组</w:t>
      </w:r>
      <w:r>
        <w:rPr>
          <w:rFonts w:hint="eastAsia" w:asciiTheme="minorEastAsia" w:hAnsiTheme="minorEastAsia" w:eastAsiaTheme="minorEastAsia" w:cstheme="minorEastAsia"/>
          <w:spacing w:val="0"/>
          <w:w w:val="100"/>
          <w:kern w:val="0"/>
          <w:position w:val="0"/>
          <w:sz w:val="24"/>
          <w:szCs w:val="24"/>
          <w:highlight w:val="none"/>
        </w:rPr>
        <w:t>依法对符合资格的</w:t>
      </w:r>
      <w:r>
        <w:rPr>
          <w:rFonts w:hint="eastAsia" w:asciiTheme="minorEastAsia" w:hAnsiTheme="minorEastAsia" w:eastAsiaTheme="minorEastAsia" w:cstheme="minorEastAsia"/>
          <w:spacing w:val="0"/>
          <w:w w:val="100"/>
          <w:kern w:val="0"/>
          <w:position w:val="0"/>
          <w:sz w:val="24"/>
          <w:szCs w:val="24"/>
          <w:highlight w:val="none"/>
          <w:lang w:val="en-US" w:eastAsia="zh-CN"/>
        </w:rPr>
        <w:t>供应商</w:t>
      </w:r>
      <w:r>
        <w:rPr>
          <w:rFonts w:hint="eastAsia" w:asciiTheme="minorEastAsia" w:hAnsiTheme="minorEastAsia" w:eastAsiaTheme="minorEastAsia" w:cstheme="minorEastAsia"/>
          <w:spacing w:val="0"/>
          <w:w w:val="100"/>
          <w:kern w:val="0"/>
          <w:position w:val="0"/>
          <w:sz w:val="24"/>
          <w:szCs w:val="24"/>
          <w:highlight w:val="none"/>
        </w:rPr>
        <w:t>的</w:t>
      </w:r>
      <w:r>
        <w:rPr>
          <w:rFonts w:hint="eastAsia" w:asciiTheme="minorEastAsia" w:hAnsiTheme="minorEastAsia" w:eastAsiaTheme="minorEastAsia" w:cstheme="minorEastAsia"/>
          <w:spacing w:val="0"/>
          <w:w w:val="100"/>
          <w:kern w:val="0"/>
          <w:position w:val="0"/>
          <w:sz w:val="24"/>
          <w:szCs w:val="24"/>
          <w:highlight w:val="none"/>
          <w:lang w:val="en-US" w:eastAsia="zh-CN"/>
        </w:rPr>
        <w:t>磋商</w:t>
      </w:r>
      <w:r>
        <w:rPr>
          <w:rFonts w:hint="eastAsia" w:asciiTheme="minorEastAsia" w:hAnsiTheme="minorEastAsia" w:eastAsiaTheme="minorEastAsia" w:cstheme="minorEastAsia"/>
          <w:spacing w:val="0"/>
          <w:w w:val="100"/>
          <w:kern w:val="0"/>
          <w:position w:val="0"/>
          <w:sz w:val="24"/>
          <w:szCs w:val="24"/>
          <w:highlight w:val="none"/>
        </w:rPr>
        <w:t>文件进行符合性审查。</w:t>
      </w:r>
      <w:r>
        <w:rPr>
          <w:rFonts w:hint="eastAsia" w:asciiTheme="minorEastAsia" w:hAnsiTheme="minorEastAsia" w:eastAsiaTheme="minorEastAsia" w:cstheme="minorEastAsia"/>
          <w:spacing w:val="0"/>
          <w:w w:val="100"/>
          <w:kern w:val="0"/>
          <w:position w:val="0"/>
          <w:sz w:val="24"/>
          <w:szCs w:val="24"/>
          <w:highlight w:val="none"/>
          <w:lang w:val="en-US" w:eastAsia="zh-CN"/>
        </w:rPr>
        <w:t>磋商小组</w:t>
      </w:r>
      <w:r>
        <w:rPr>
          <w:rFonts w:hint="eastAsia" w:asciiTheme="minorEastAsia" w:hAnsiTheme="minorEastAsia" w:eastAsiaTheme="minorEastAsia" w:cstheme="minorEastAsia"/>
          <w:spacing w:val="0"/>
          <w:w w:val="100"/>
          <w:kern w:val="0"/>
          <w:position w:val="0"/>
          <w:sz w:val="24"/>
          <w:szCs w:val="24"/>
          <w:highlight w:val="none"/>
        </w:rPr>
        <w:t>从</w:t>
      </w:r>
      <w:r>
        <w:rPr>
          <w:rFonts w:hint="eastAsia" w:asciiTheme="minorEastAsia" w:hAnsiTheme="minorEastAsia" w:eastAsiaTheme="minorEastAsia" w:cstheme="minorEastAsia"/>
          <w:spacing w:val="0"/>
          <w:w w:val="100"/>
          <w:kern w:val="0"/>
          <w:position w:val="0"/>
          <w:sz w:val="24"/>
          <w:szCs w:val="24"/>
          <w:highlight w:val="none"/>
          <w:lang w:val="en-US" w:eastAsia="zh-CN"/>
        </w:rPr>
        <w:t>磋商响应</w:t>
      </w:r>
      <w:r>
        <w:rPr>
          <w:rFonts w:hint="eastAsia" w:asciiTheme="minorEastAsia" w:hAnsiTheme="minorEastAsia" w:eastAsiaTheme="minorEastAsia" w:cstheme="minorEastAsia"/>
          <w:spacing w:val="0"/>
          <w:w w:val="100"/>
          <w:kern w:val="0"/>
          <w:position w:val="0"/>
          <w:sz w:val="24"/>
          <w:szCs w:val="24"/>
          <w:highlight w:val="none"/>
        </w:rPr>
        <w:t>文件的有效性、完整性和对</w:t>
      </w:r>
      <w:r>
        <w:rPr>
          <w:rFonts w:hint="eastAsia" w:asciiTheme="minorEastAsia" w:hAnsiTheme="minorEastAsia" w:eastAsiaTheme="minorEastAsia" w:cstheme="minorEastAsia"/>
          <w:spacing w:val="0"/>
          <w:w w:val="100"/>
          <w:kern w:val="0"/>
          <w:position w:val="0"/>
          <w:sz w:val="24"/>
          <w:szCs w:val="24"/>
          <w:highlight w:val="none"/>
          <w:lang w:val="en-US" w:eastAsia="zh-CN"/>
        </w:rPr>
        <w:t>磋商</w:t>
      </w:r>
      <w:r>
        <w:rPr>
          <w:rFonts w:hint="eastAsia" w:asciiTheme="minorEastAsia" w:hAnsiTheme="minorEastAsia" w:eastAsiaTheme="minorEastAsia" w:cstheme="minorEastAsia"/>
          <w:spacing w:val="0"/>
          <w:w w:val="100"/>
          <w:kern w:val="0"/>
          <w:position w:val="0"/>
          <w:sz w:val="24"/>
          <w:szCs w:val="24"/>
          <w:highlight w:val="none"/>
        </w:rPr>
        <w:t>文件的响应程度进行审查，以确定其是否对</w:t>
      </w:r>
      <w:r>
        <w:rPr>
          <w:rFonts w:hint="eastAsia" w:asciiTheme="minorEastAsia" w:hAnsiTheme="minorEastAsia" w:eastAsiaTheme="minorEastAsia" w:cstheme="minorEastAsia"/>
          <w:spacing w:val="0"/>
          <w:w w:val="100"/>
          <w:kern w:val="0"/>
          <w:position w:val="0"/>
          <w:sz w:val="24"/>
          <w:szCs w:val="24"/>
          <w:highlight w:val="none"/>
          <w:lang w:val="en-US" w:eastAsia="zh-CN"/>
        </w:rPr>
        <w:t>磋商</w:t>
      </w:r>
      <w:r>
        <w:rPr>
          <w:rFonts w:hint="eastAsia" w:asciiTheme="minorEastAsia" w:hAnsiTheme="minorEastAsia" w:eastAsiaTheme="minorEastAsia" w:cstheme="minorEastAsia"/>
          <w:spacing w:val="0"/>
          <w:w w:val="100"/>
          <w:kern w:val="0"/>
          <w:position w:val="0"/>
          <w:sz w:val="24"/>
          <w:szCs w:val="24"/>
          <w:highlight w:val="none"/>
        </w:rPr>
        <w:t>文件实质性内容作出响应。</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3、磋商小组</w:t>
      </w:r>
      <w:r>
        <w:rPr>
          <w:rFonts w:hint="eastAsia" w:asciiTheme="minorEastAsia" w:hAnsiTheme="minorEastAsia" w:eastAsiaTheme="minorEastAsia" w:cstheme="minorEastAsia"/>
          <w:spacing w:val="0"/>
          <w:w w:val="100"/>
          <w:kern w:val="0"/>
          <w:position w:val="0"/>
          <w:sz w:val="24"/>
          <w:szCs w:val="24"/>
          <w:highlight w:val="none"/>
        </w:rPr>
        <w:t>应当按下列评审标准进行符合性审查：</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669"/>
        <w:gridCol w:w="4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b/>
                <w:bCs/>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sz w:val="24"/>
                <w:szCs w:val="24"/>
                <w:highlight w:val="none"/>
                <w14:textFill>
                  <w14:solidFill>
                    <w14:schemeClr w14:val="tx1"/>
                  </w14:solidFill>
                </w14:textFill>
              </w:rPr>
              <w:t>审查</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b/>
                <w:bCs/>
                <w:color w:val="000000" w:themeColor="text1"/>
                <w:spacing w:val="0"/>
                <w:w w:val="100"/>
                <w:kern w:val="0"/>
                <w:position w:val="0"/>
                <w:sz w:val="24"/>
                <w:szCs w:val="24"/>
                <w:highlight w:val="none"/>
                <w14:textFill>
                  <w14:solidFill>
                    <w14:schemeClr w14:val="tx1"/>
                  </w14:solidFill>
                </w14:textFill>
              </w:rPr>
              <w:t>项目</w:t>
            </w: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color w:val="000000" w:themeColor="text1"/>
                <w:spacing w:val="0"/>
                <w:w w:val="100"/>
                <w:kern w:val="0"/>
                <w:position w:val="0"/>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sz w:val="24"/>
                <w:szCs w:val="24"/>
                <w:highlight w:val="none"/>
                <w14:textFill>
                  <w14:solidFill>
                    <w14:schemeClr w14:val="tx1"/>
                  </w14:solidFill>
                </w14:textFill>
              </w:rPr>
              <w:t>审查内容</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color w:val="000000" w:themeColor="text1"/>
                <w:spacing w:val="0"/>
                <w:w w:val="100"/>
                <w:kern w:val="0"/>
                <w:position w:val="0"/>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sz w:val="24"/>
                <w:szCs w:val="24"/>
                <w:highlight w:val="none"/>
                <w14:textFill>
                  <w14:solidFill>
                    <w14:schemeClr w14:val="tx1"/>
                  </w14:solidFill>
                </w14:textFill>
              </w:rPr>
              <w:t>审查要求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Merge w:val="restart"/>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符合性</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审查</w:t>
            </w: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格式</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符合</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中“</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Merge w:val="continue"/>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rPr>
            </w:pP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函签字盖章</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有法定代表人或被授权人签字或盖章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Merge w:val="continue"/>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rPr>
            </w:pP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报价唯一</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首次</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只能有一个有效报价，且不能超过</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本项目采购预算（最高限价）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Merge w:val="continue"/>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rPr>
            </w:pP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i w:val="0"/>
                <w:iCs w:val="0"/>
                <w:caps w:val="0"/>
                <w:color w:val="000000"/>
                <w:spacing w:val="0"/>
                <w:w w:val="100"/>
                <w:kern w:val="0"/>
                <w:position w:val="0"/>
                <w:sz w:val="24"/>
                <w:szCs w:val="24"/>
                <w:highlight w:val="none"/>
                <w:shd w:val="clear" w:color="auto" w:fill="FFFFFF"/>
                <w:vertAlign w:val="baseline"/>
                <w:lang w:eastAsia="zh-CN"/>
              </w:rPr>
              <w:t>工期（合同履行期限）</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应符合</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Merge w:val="continue"/>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rPr>
            </w:pP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内容</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Merge w:val="continue"/>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rPr>
            </w:pP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对</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的响应程度</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要求全面响应，不能有任何采购人不能接受的附加条件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32" w:type="pct"/>
            <w:vMerge w:val="continue"/>
            <w:vAlign w:val="center"/>
          </w:tcPr>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center"/>
              <w:textAlignment w:val="baseline"/>
              <w:rPr>
                <w:rFonts w:hint="eastAsia" w:asciiTheme="minorEastAsia" w:hAnsiTheme="minorEastAsia" w:eastAsiaTheme="minorEastAsia" w:cstheme="minorEastAsia"/>
                <w:spacing w:val="0"/>
                <w:w w:val="100"/>
                <w:kern w:val="0"/>
                <w:position w:val="0"/>
                <w:sz w:val="24"/>
                <w:szCs w:val="24"/>
                <w:highlight w:val="none"/>
                <w:vertAlign w:val="baseline"/>
              </w:rPr>
            </w:pPr>
          </w:p>
        </w:tc>
        <w:tc>
          <w:tcPr>
            <w:tcW w:w="1566"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磋商有效期</w:t>
            </w:r>
          </w:p>
        </w:tc>
        <w:tc>
          <w:tcPr>
            <w:tcW w:w="2801" w:type="pct"/>
            <w:vAlign w:val="center"/>
          </w:tcPr>
          <w:p>
            <w:pPr>
              <w:keepNext w:val="0"/>
              <w:keepLines w:val="0"/>
              <w:pageBreakBefore w:val="0"/>
              <w:widowControl w:val="0"/>
              <w:tabs>
                <w:tab w:val="left" w:pos="1575"/>
              </w:tabs>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应满足</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中的规定</w:t>
            </w:r>
          </w:p>
        </w:tc>
      </w:tr>
    </w:tbl>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baseline"/>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注：以上审查项有任意一项不合格视为无效响应。</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000000"/>
          <w:spacing w:val="0"/>
          <w:w w:val="100"/>
          <w:kern w:val="0"/>
          <w:position w:val="0"/>
          <w:sz w:val="24"/>
          <w:highlight w:val="none"/>
          <w:lang w:val="en-US" w:eastAsia="zh-CN"/>
        </w:rPr>
        <w:t>4、</w:t>
      </w:r>
      <w:r>
        <w:rPr>
          <w:rFonts w:hint="eastAsia" w:asciiTheme="minorEastAsia" w:hAnsiTheme="minorEastAsia" w:eastAsiaTheme="minorEastAsia" w:cstheme="minorEastAsia"/>
          <w:color w:val="000000"/>
          <w:spacing w:val="0"/>
          <w:w w:val="100"/>
          <w:kern w:val="0"/>
          <w:position w:val="0"/>
          <w:sz w:val="24"/>
          <w:highlight w:val="none"/>
        </w:rPr>
        <w:t>未通过符合性</w:t>
      </w:r>
      <w:r>
        <w:rPr>
          <w:rFonts w:hint="eastAsia" w:asciiTheme="minorEastAsia" w:hAnsiTheme="minorEastAsia" w:eastAsiaTheme="minorEastAsia" w:cstheme="minorEastAsia"/>
          <w:color w:val="000000"/>
          <w:spacing w:val="0"/>
          <w:w w:val="100"/>
          <w:kern w:val="0"/>
          <w:position w:val="0"/>
          <w:sz w:val="24"/>
          <w:highlight w:val="none"/>
          <w:lang w:val="en-US" w:eastAsia="zh-CN"/>
        </w:rPr>
        <w:t>审查的磋商响应</w:t>
      </w:r>
      <w:r>
        <w:rPr>
          <w:rFonts w:hint="eastAsia" w:asciiTheme="minorEastAsia" w:hAnsiTheme="minorEastAsia" w:eastAsiaTheme="minorEastAsia" w:cstheme="minorEastAsia"/>
          <w:color w:val="000000"/>
          <w:spacing w:val="0"/>
          <w:w w:val="100"/>
          <w:kern w:val="0"/>
          <w:position w:val="0"/>
          <w:sz w:val="24"/>
          <w:highlight w:val="none"/>
        </w:rPr>
        <w:t>文件，不得进入后续评</w:t>
      </w:r>
      <w:r>
        <w:rPr>
          <w:rFonts w:hint="eastAsia" w:asciiTheme="minorEastAsia" w:hAnsiTheme="minorEastAsia" w:eastAsiaTheme="minorEastAsia" w:cstheme="minorEastAsia"/>
          <w:color w:val="000000"/>
          <w:spacing w:val="0"/>
          <w:w w:val="100"/>
          <w:kern w:val="0"/>
          <w:position w:val="0"/>
          <w:sz w:val="24"/>
          <w:highlight w:val="none"/>
          <w:lang w:val="en-US" w:eastAsia="zh-CN"/>
        </w:rPr>
        <w:t>审</w:t>
      </w:r>
      <w:r>
        <w:rPr>
          <w:rFonts w:hint="eastAsia" w:asciiTheme="minorEastAsia" w:hAnsiTheme="minorEastAsia" w:eastAsiaTheme="minorEastAsia" w:cstheme="minorEastAsia"/>
          <w:color w:val="000000"/>
          <w:spacing w:val="0"/>
          <w:w w:val="100"/>
          <w:kern w:val="0"/>
          <w:position w:val="0"/>
          <w:sz w:val="24"/>
          <w:highlight w:val="none"/>
        </w:rPr>
        <w:t>环节。</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baseline"/>
        <w:outlineLvl w:val="1"/>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pPr>
      <w:bookmarkStart w:id="25" w:name="_Toc30847"/>
      <w:bookmarkStart w:id="26" w:name="_Toc18601"/>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三、磋商</w:t>
      </w:r>
      <w:r>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t>响应</w:t>
      </w:r>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文件</w:t>
      </w:r>
      <w:r>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t>的澄清</w:t>
      </w:r>
      <w:bookmarkEnd w:id="25"/>
      <w:bookmarkEnd w:id="26"/>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磋商小组在对</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进行审查时，可以要求</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对</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中含义不明确、同类问题表述不一致或者有明显文字和计算错误的内容等作出必要的澄清、说明或者更正。</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的澄清、说明或者更正不得超出</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响应</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的范围或者改变</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的实质性内容。磋商小组要求</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澄清、说明或者更正</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应当以书面形式作出，并由磋商小组专家签字。</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的澄清、说明或者更正应当由法定代表人或其</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被授权人</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签字或者加盖公章。由</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被授权人</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签字的，应当附法定代表人授权书。</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必须按照磋商小组通知的内容和时间做出书面答复，该答复经法定代表人或</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被授权人</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签字认可，将作为</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竞争性磋商响应文件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内容的一部分。澄清、说明或者补正不得超出</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竞争性磋商响应文件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的范围或者改变</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竞争性磋商响应文件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的实质性内容。</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拒不按照要求对</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进行澄清、说明或者补正的，磋商小组可拒绝该响应。</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如磋商小组一致认为某个</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的报价与各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报价的平均报价价差较大，存在明显不合理，有低于成本价或降低质量、不能诚信履行的可能，影响公平竞争时，磋商小组有权决定是否通知</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限期进行书面解释或提供相关证明材料。若已要求，而该</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在规定期限内未做出解释、作出的解释不合理或不能提供证明材料的，磋商小组可拒绝该响应。</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baseline"/>
        <w:outlineLvl w:val="1"/>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pPr>
      <w:bookmarkStart w:id="27" w:name="_Toc1938"/>
      <w:bookmarkStart w:id="28" w:name="_Toc145"/>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四、</w:t>
      </w:r>
      <w:r>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t>对</w:t>
      </w:r>
      <w:r>
        <w:rPr>
          <w:rFonts w:hint="eastAsia" w:asciiTheme="minorEastAsia" w:hAnsiTheme="minorEastAsia" w:eastAsiaTheme="minorEastAsia" w:cstheme="minorEastAsia"/>
          <w:b/>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t>的详细评审</w:t>
      </w:r>
      <w:bookmarkEnd w:id="27"/>
      <w:bookmarkEnd w:id="28"/>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1、磋商小组所有成员应当集中与单一供应商分别进行磋商，并给予所有参加磋商的供应商平等的磋商机会。</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bCs/>
          <w:spacing w:val="0"/>
          <w:w w:val="100"/>
          <w:kern w:val="0"/>
          <w:position w:val="0"/>
          <w:sz w:val="24"/>
          <w:highlight w:val="none"/>
        </w:rPr>
        <w:t>磋商小组在磋商过程中，</w:t>
      </w:r>
      <w:r>
        <w:rPr>
          <w:rFonts w:hint="eastAsia" w:asciiTheme="minorEastAsia" w:hAnsiTheme="minorEastAsia" w:eastAsiaTheme="minorEastAsia" w:cstheme="minorEastAsia"/>
          <w:bCs/>
          <w:spacing w:val="0"/>
          <w:w w:val="100"/>
          <w:kern w:val="0"/>
          <w:position w:val="0"/>
          <w:sz w:val="24"/>
          <w:highlight w:val="none"/>
          <w:lang w:val="en-US" w:eastAsia="zh-CN"/>
        </w:rPr>
        <w:t>可以根据磋商文件各磋商情况实质性变动采购需求中的技术、服务要求以及合同草案条款，但不得变动磋商文件中的其他内容。实质性变动内容，须经采购人代表确认。</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对</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作出的实质性变动是</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的有效组成部分，磋商小组应当及时以书面形式同时通知所有参加磋商的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应当按照</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的变动情况和磋商小组的要求重新提交</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，并由其法定代表人或</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被授权人</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签字或者加盖公章。由</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被授权人</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签字的，应当附法定代表人授权书。</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为自然人的，应当由本人签字并附身份证明。</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both"/>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能够详细列明采购标的</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的，</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磋商结束后，磋商小组应当要求所有实质性响应的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在规定时间内提交报价，提交最</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不得少于3家。</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不能详细列明采购标的的，需经磋商由</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提供</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最终服务</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方案或解决方案的，磋商结束后，磋商小组应当按照少数服从多数的原则投票推荐3家以上</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实施</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方案或者解决方案，并要求其在规定时间内提交最</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报价。最</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报价是</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的有效组成部分。</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已提交</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，在提交最</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报价之前，可以根据磋商情况退出磋商。</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经磋商确定最终采购需求和提交最</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，由磋商小组采用综合评分法对提交最</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竞争性磋商响应文件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和最</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报价进行综合评分。</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评审时，磋商小组各成员应当独立对每个有效响应的文件进行评价、打分，然后汇总每个</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每项评分因素的得分。</w:t>
      </w:r>
    </w:p>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firstLine="482" w:firstLineChars="200"/>
        <w:jc w:val="left"/>
        <w:textAlignment w:val="baseline"/>
        <w:outlineLvl w:val="1"/>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pPr>
      <w:bookmarkStart w:id="29" w:name="_Toc32575"/>
      <w:bookmarkStart w:id="30" w:name="_Toc27743"/>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五、</w:t>
      </w:r>
      <w:r>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t>评</w:t>
      </w:r>
      <w:r>
        <w:rPr>
          <w:rFonts w:hint="eastAsia" w:asciiTheme="minorEastAsia" w:hAnsiTheme="minorEastAsia" w:eastAsiaTheme="minorEastAsia" w:cstheme="minorEastAsia"/>
          <w:b/>
          <w:color w:val="000000" w:themeColor="text1"/>
          <w:spacing w:val="0"/>
          <w:w w:val="100"/>
          <w:kern w:val="0"/>
          <w:position w:val="0"/>
          <w:sz w:val="24"/>
          <w:szCs w:val="24"/>
          <w:highlight w:val="none"/>
          <w:lang w:val="en-US" w:eastAsia="zh-CN"/>
          <w14:textFill>
            <w14:solidFill>
              <w14:schemeClr w14:val="tx1"/>
            </w14:solidFill>
          </w14:textFill>
        </w:rPr>
        <w:t>审</w:t>
      </w:r>
      <w:r>
        <w:rPr>
          <w:rFonts w:hint="eastAsia" w:asciiTheme="minorEastAsia" w:hAnsiTheme="minorEastAsia" w:eastAsiaTheme="minorEastAsia" w:cstheme="minorEastAsia"/>
          <w:b/>
          <w:color w:val="000000" w:themeColor="text1"/>
          <w:spacing w:val="0"/>
          <w:w w:val="100"/>
          <w:kern w:val="0"/>
          <w:position w:val="0"/>
          <w:sz w:val="24"/>
          <w:szCs w:val="24"/>
          <w:highlight w:val="none"/>
          <w14:textFill>
            <w14:solidFill>
              <w14:schemeClr w14:val="tx1"/>
            </w14:solidFill>
          </w14:textFill>
        </w:rPr>
        <w:t>标准及方法</w:t>
      </w:r>
      <w:bookmarkEnd w:id="29"/>
      <w:bookmarkEnd w:id="3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本次</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评审</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采用综合评分法，将依据</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的</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磋商响应文件</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对其</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报价</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项目实施方案、业绩</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等各项因素进行综合评价，综合评选出最优响应方案。</w:t>
      </w: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sz w:val="24"/>
          <w:szCs w:val="24"/>
          <w:highlight w:val="none"/>
          <w14:textFill>
            <w14:solidFill>
              <w14:schemeClr w14:val="tx1"/>
            </w14:solidFill>
          </w14:textFill>
        </w:rPr>
        <w:t>《详细评审标准》</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47"/>
        <w:gridCol w:w="1326"/>
        <w:gridCol w:w="1011"/>
        <w:gridCol w:w="5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38"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pPr>
            <w:bookmarkStart w:id="31" w:name="_Toc21873"/>
            <w:bookmarkStart w:id="32" w:name="_Toc13519"/>
            <w:bookmarkStart w:id="33" w:name="_Toc13528"/>
            <w:r>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t>项目</w:t>
            </w:r>
          </w:p>
        </w:tc>
        <w:tc>
          <w:tcPr>
            <w:tcW w:w="778"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t>评审因素及权重</w:t>
            </w:r>
          </w:p>
        </w:tc>
        <w:tc>
          <w:tcPr>
            <w:tcW w:w="593"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bCs w:val="0"/>
                <w:color w:val="000000"/>
                <w:spacing w:val="0"/>
                <w:w w:val="100"/>
                <w:kern w:val="0"/>
                <w:position w:val="0"/>
                <w:sz w:val="24"/>
                <w:szCs w:val="24"/>
                <w:highlight w:val="none"/>
              </w:rPr>
            </w:pPr>
            <w:r>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t>分值</w:t>
            </w:r>
          </w:p>
        </w:tc>
        <w:tc>
          <w:tcPr>
            <w:tcW w:w="3189"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bCs w:val="0"/>
                <w:color w:val="000000"/>
                <w:spacing w:val="0"/>
                <w:w w:val="100"/>
                <w:kern w:val="0"/>
                <w:position w:val="0"/>
                <w:sz w:val="24"/>
                <w:szCs w:val="24"/>
                <w:highlight w:val="none"/>
              </w:rPr>
            </w:pPr>
            <w:r>
              <w:rPr>
                <w:rFonts w:hint="eastAsia" w:asciiTheme="minorEastAsia" w:hAnsiTheme="minorEastAsia" w:eastAsiaTheme="minorEastAsia" w:cstheme="minorEastAsia"/>
                <w:b/>
                <w:bCs w:val="0"/>
                <w:color w:val="000000"/>
                <w:spacing w:val="0"/>
                <w:w w:val="100"/>
                <w:kern w:val="0"/>
                <w:position w:val="0"/>
                <w:sz w:val="24"/>
                <w:szCs w:val="24"/>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438"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报价部分</w:t>
            </w:r>
          </w:p>
        </w:tc>
        <w:tc>
          <w:tcPr>
            <w:tcW w:w="778"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磋商报价</w:t>
            </w:r>
          </w:p>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cstheme="minorEastAsia"/>
                <w:b w:val="0"/>
                <w:bCs/>
                <w:color w:val="000000"/>
                <w:spacing w:val="0"/>
                <w:w w:val="100"/>
                <w:kern w:val="0"/>
                <w:position w:val="0"/>
                <w:sz w:val="24"/>
                <w:szCs w:val="24"/>
                <w:highlight w:val="none"/>
                <w:lang w:val="en-US" w:eastAsia="zh-CN"/>
              </w:rPr>
              <w:t>20</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rPr>
            </w:pPr>
            <w:r>
              <w:rPr>
                <w:rFonts w:hint="eastAsia" w:asciiTheme="minorEastAsia" w:hAnsiTheme="minorEastAsia" w:cstheme="minorEastAsia"/>
                <w:b w:val="0"/>
                <w:bCs/>
                <w:color w:val="000000"/>
                <w:spacing w:val="0"/>
                <w:w w:val="100"/>
                <w:kern w:val="0"/>
                <w:position w:val="0"/>
                <w:sz w:val="24"/>
                <w:szCs w:val="24"/>
                <w:highlight w:val="none"/>
                <w:lang w:val="en-US" w:eastAsia="zh-CN"/>
              </w:rPr>
              <w:t>20</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分</w:t>
            </w:r>
          </w:p>
        </w:tc>
        <w:tc>
          <w:tcPr>
            <w:tcW w:w="3189"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Theme="minorEastAsia" w:hAnsiTheme="minorEastAsia" w:eastAsiaTheme="minorEastAsia" w:cstheme="minorEastAsia"/>
                <w:color w:val="000000"/>
                <w:spacing w:val="0"/>
                <w:w w:val="100"/>
                <w:kern w:val="0"/>
                <w:position w:val="0"/>
                <w:sz w:val="24"/>
                <w:szCs w:val="24"/>
                <w:highlight w:val="none"/>
              </w:rPr>
            </w:pPr>
            <w:r>
              <w:rPr>
                <w:rFonts w:hint="eastAsia" w:asciiTheme="minorEastAsia" w:hAnsiTheme="minorEastAsia" w:eastAsiaTheme="minorEastAsia" w:cstheme="minorEastAsia"/>
                <w:color w:val="000000"/>
                <w:spacing w:val="0"/>
                <w:w w:val="100"/>
                <w:kern w:val="0"/>
                <w:position w:val="0"/>
                <w:sz w:val="24"/>
                <w:szCs w:val="24"/>
                <w:highlight w:val="none"/>
              </w:rPr>
              <w:t>满足磋商文件要求且最终报价最低的</w:t>
            </w:r>
            <w:r>
              <w:rPr>
                <w:rFonts w:hint="eastAsia" w:asciiTheme="minorEastAsia" w:hAnsiTheme="minorEastAsia" w:eastAsiaTheme="minorEastAsia" w:cstheme="minorEastAsia"/>
                <w:color w:val="000000"/>
                <w:spacing w:val="0"/>
                <w:w w:val="100"/>
                <w:kern w:val="0"/>
                <w:position w:val="0"/>
                <w:sz w:val="24"/>
                <w:szCs w:val="24"/>
                <w:highlight w:val="none"/>
                <w:lang w:eastAsia="zh-CN"/>
              </w:rPr>
              <w:t>供应商</w:t>
            </w:r>
            <w:r>
              <w:rPr>
                <w:rFonts w:hint="eastAsia" w:asciiTheme="minorEastAsia" w:hAnsiTheme="minorEastAsia" w:eastAsiaTheme="minorEastAsia" w:cstheme="minorEastAsia"/>
                <w:color w:val="000000"/>
                <w:spacing w:val="0"/>
                <w:w w:val="100"/>
                <w:kern w:val="0"/>
                <w:position w:val="0"/>
                <w:sz w:val="24"/>
                <w:szCs w:val="24"/>
                <w:highlight w:val="none"/>
              </w:rPr>
              <w:t>的价格为磋商基准价得</w:t>
            </w:r>
            <w:r>
              <w:rPr>
                <w:rFonts w:hint="eastAsia" w:asciiTheme="minorEastAsia" w:hAnsiTheme="minorEastAsia" w:cstheme="minorEastAsia"/>
                <w:color w:val="000000"/>
                <w:spacing w:val="0"/>
                <w:w w:val="100"/>
                <w:kern w:val="0"/>
                <w:position w:val="0"/>
                <w:sz w:val="24"/>
                <w:szCs w:val="24"/>
                <w:highlight w:val="none"/>
                <w:lang w:val="en-US" w:eastAsia="zh-CN"/>
              </w:rPr>
              <w:t>20</w:t>
            </w:r>
            <w:r>
              <w:rPr>
                <w:rFonts w:hint="eastAsia" w:asciiTheme="minorEastAsia" w:hAnsiTheme="minorEastAsia" w:eastAsiaTheme="minorEastAsia" w:cstheme="minorEastAsia"/>
                <w:color w:val="000000"/>
                <w:spacing w:val="0"/>
                <w:w w:val="100"/>
                <w:kern w:val="0"/>
                <w:position w:val="0"/>
                <w:sz w:val="24"/>
                <w:szCs w:val="24"/>
                <w:highlight w:val="none"/>
              </w:rPr>
              <w:t>分，其他各</w:t>
            </w:r>
            <w:r>
              <w:rPr>
                <w:rFonts w:hint="eastAsia" w:asciiTheme="minorEastAsia" w:hAnsiTheme="minorEastAsia" w:eastAsiaTheme="minorEastAsia" w:cstheme="minorEastAsia"/>
                <w:color w:val="000000"/>
                <w:spacing w:val="0"/>
                <w:w w:val="100"/>
                <w:kern w:val="0"/>
                <w:position w:val="0"/>
                <w:sz w:val="24"/>
                <w:szCs w:val="24"/>
                <w:highlight w:val="none"/>
                <w:lang w:eastAsia="zh-CN"/>
              </w:rPr>
              <w:t>供应商</w:t>
            </w:r>
            <w:r>
              <w:rPr>
                <w:rFonts w:hint="eastAsia" w:asciiTheme="minorEastAsia" w:hAnsiTheme="minorEastAsia" w:eastAsiaTheme="minorEastAsia" w:cstheme="minorEastAsia"/>
                <w:color w:val="000000"/>
                <w:spacing w:val="0"/>
                <w:w w:val="100"/>
                <w:kern w:val="0"/>
                <w:position w:val="0"/>
                <w:sz w:val="24"/>
                <w:szCs w:val="24"/>
                <w:highlight w:val="none"/>
              </w:rPr>
              <w:t>的最终报价得分按下列公式计算：（磋商基准价/最终磋商报价）×</w:t>
            </w:r>
            <w:r>
              <w:rPr>
                <w:rFonts w:hint="eastAsia" w:asciiTheme="minorEastAsia" w:hAnsiTheme="minorEastAsia" w:cstheme="minorEastAsia"/>
                <w:color w:val="000000"/>
                <w:spacing w:val="0"/>
                <w:w w:val="100"/>
                <w:kern w:val="0"/>
                <w:position w:val="0"/>
                <w:sz w:val="24"/>
                <w:szCs w:val="24"/>
                <w:highlight w:val="none"/>
                <w:lang w:val="en-US" w:eastAsia="zh-CN"/>
              </w:rPr>
              <w:t>20</w:t>
            </w:r>
            <w:r>
              <w:rPr>
                <w:rFonts w:hint="eastAsia" w:asciiTheme="minorEastAsia" w:hAnsiTheme="minorEastAsia" w:eastAsiaTheme="minorEastAsia" w:cstheme="minorEastAsia"/>
                <w:color w:val="000000"/>
                <w:spacing w:val="0"/>
                <w:w w:val="100"/>
                <w:kern w:val="0"/>
                <w:position w:val="0"/>
                <w:sz w:val="24"/>
                <w:szCs w:val="24"/>
                <w:highlight w:val="none"/>
              </w:rPr>
              <w:t>％×100。</w:t>
            </w:r>
          </w:p>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rPr>
            </w:pPr>
            <w:r>
              <w:rPr>
                <w:rFonts w:hint="eastAsia" w:asciiTheme="minorEastAsia" w:hAnsiTheme="minorEastAsia" w:eastAsiaTheme="minorEastAsia" w:cstheme="minorEastAsia"/>
                <w:color w:val="000000"/>
                <w:spacing w:val="0"/>
                <w:w w:val="100"/>
                <w:kern w:val="0"/>
                <w:position w:val="0"/>
                <w:sz w:val="24"/>
                <w:szCs w:val="24"/>
                <w:highlight w:val="none"/>
              </w:rPr>
              <w:t>计算分数时四舍五入取小数点后两位。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75" w:hRule="atLeast"/>
          <w:jc w:val="center"/>
        </w:trPr>
        <w:tc>
          <w:tcPr>
            <w:tcW w:w="438" w:type="pct"/>
            <w:vMerge w:val="restar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技术</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部分</w:t>
            </w: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施工组织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方案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12</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12分</w:t>
            </w:r>
          </w:p>
        </w:tc>
        <w:tc>
          <w:tcPr>
            <w:tcW w:w="318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1、内容完整，针对性强，施工方法得当，技术组织措施全面得(8-12]分；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2、内容较完整，针对性一般，施工方法基本得当，技术组织措施基本全面得(4-8]分；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3、内容不完整，针对性差，施工方法不得当，技术组织措施不全面得(0-4]分；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4、未提供施工组织方案不得分。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确保工期的技术组织措施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pStyle w:val="11"/>
              <w:keepNext w:val="0"/>
              <w:keepLines w:val="0"/>
              <w:pageBreakBefore w:val="0"/>
              <w:widowControl w:val="0"/>
              <w:tabs>
                <w:tab w:val="left" w:pos="600"/>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val="0"/>
                <w:bCs/>
                <w:spacing w:val="0"/>
                <w:w w:val="100"/>
                <w:kern w:val="0"/>
                <w:position w:val="0"/>
                <w:sz w:val="24"/>
                <w:szCs w:val="24"/>
                <w:highlight w:val="none"/>
                <w:lang w:val="en-US" w:eastAsia="zh-CN" w:bidi="ar-SA"/>
              </w:rPr>
              <w:t>8分</w:t>
            </w:r>
          </w:p>
        </w:tc>
        <w:tc>
          <w:tcPr>
            <w:tcW w:w="318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1、技术组织措施详细，进度管理目标明确，工期进度保证措施经济性、合理性、可行性及针对性强得(5-8]分；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2、技术组织措施基本详细，进度管理目标基本明确，工期进度保证措施经济性、合理性、可行性及针对性一般得(2-5]分；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3、技术组织措施不详细，进度管理目标不明确，工期进度保证措施经济性、合理性、可行性及针对性差得(0-2]分；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4、未提供确保工期的技术组织措施不得分。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7" w:hRule="atLeast"/>
          <w:jc w:val="center"/>
        </w:trPr>
        <w:tc>
          <w:tcPr>
            <w:tcW w:w="43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确保质量的技术组织措施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8分</w:t>
            </w:r>
          </w:p>
        </w:tc>
        <w:tc>
          <w:tcPr>
            <w:tcW w:w="318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1、技术组织措施详细，质量管理目标明确，质量保证承诺全面，质量保证措施经济性、合理性、可行性及针对性强得(5-8]分；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2、技术组织措施基本详细，质量管理目标基本明确，质量保证承诺基本全面，质量保证措施经济性、合理性、可行性及针对性一般得(2-5]分；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3、技术组织措施不详细，质量管理目标不明确，质量保证承诺不全面，质量保证措施经济性、合理性、可行性及针对性差得(0-2]分；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4、未提供确保质量的技术组织措施不得分。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7" w:hRule="atLeast"/>
          <w:jc w:val="center"/>
        </w:trPr>
        <w:tc>
          <w:tcPr>
            <w:tcW w:w="43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确保安全生产的技术组织措施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240" w:leftChars="0" w:right="0" w:rightChars="0" w:hanging="240" w:hangingChars="10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bidi="ar-SA"/>
              </w:rPr>
              <w:t>8分</w:t>
            </w:r>
          </w:p>
        </w:tc>
        <w:tc>
          <w:tcPr>
            <w:tcW w:w="318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1、技术措施详细，安全管理目标明确，安全保证措施的经济性、合理性、可行性及针对性强得(5-8]分；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2、技术措施基本详细，安全管理目标基本明确，安全保证措施的经济性、合理性、可行性及针对性一般得(2-5]分；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3、技术措施不详细，安全管理目标不明确，安全保证措施的经济性、合理性、可行性及针对性差得(0-2]分；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4、未提供确保安全生产的技术组织措施不得分。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3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确保文明施工的技术组织措施及环境保护措施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8分</w:t>
            </w:r>
          </w:p>
        </w:tc>
        <w:tc>
          <w:tcPr>
            <w:tcW w:w="318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1、措施详细，目标明确，经济型、合理性、可行性及针对性强得(5-8]分；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2、措施基本详细，目标基本明确，经济型、合理性、可行性及针对性一般得(2-5]分；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3、措施不详细，目标不明确，经济型、合理性、可行性及针对性差得(0-2]分；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4、未提供确保文明施工的技术组织措施及环境保护措施不得分。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43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项目经理部组成及劳动力配备计划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8分</w:t>
            </w:r>
          </w:p>
        </w:tc>
        <w:tc>
          <w:tcPr>
            <w:tcW w:w="3189"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t>1、项目经理部人员及劳动力配备计划合理，分工明确，职责清晰得(5-8]分；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t>2、项目经理部人员及劳动力配备计划较合理，分工基本明确，职责较清晰得(2-5]分；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t>3、项目经理部人员及劳动力配备计划不合理，分工不明确，职责不清晰得(0-2]分；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t>4、未提供项目经理部组成及劳动力配备计划不得分。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43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材料、设备投入计划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8分</w:t>
            </w:r>
          </w:p>
        </w:tc>
        <w:tc>
          <w:tcPr>
            <w:tcW w:w="318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1、施工材料、设备配备齐全，针对性强，投入计划合理得(5-8]分；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2、施工材料、设备配备较齐全，针对性一般，投入计划较合理得(2-5]分；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3、施工材料、设备配备不齐全，针对性差，投入计划不合理得(0-2]分；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sz w:val="21"/>
                <w:szCs w:val="22"/>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4、未提供材料、设备投入计划不得分。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76" w:hRule="atLeast"/>
          <w:jc w:val="center"/>
        </w:trPr>
        <w:tc>
          <w:tcPr>
            <w:tcW w:w="438" w:type="pct"/>
            <w:vMerge w:val="continue"/>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spacing w:val="0"/>
                <w:w w:val="100"/>
                <w:kern w:val="0"/>
                <w:position w:val="0"/>
                <w:sz w:val="24"/>
                <w:szCs w:val="24"/>
                <w:highlight w:val="none"/>
                <w:shd w:val="clear" w:color="auto" w:fill="auto"/>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shd w:val="clear" w:color="auto" w:fill="auto"/>
                <w:lang w:val="en-US" w:eastAsia="zh-CN"/>
              </w:rPr>
              <w:t>应急预案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spacing w:val="0"/>
                <w:w w:val="100"/>
                <w:kern w:val="0"/>
                <w:position w:val="0"/>
                <w:sz w:val="24"/>
                <w:szCs w:val="24"/>
                <w:highlight w:val="none"/>
                <w:shd w:val="clear" w:color="auto" w:fill="auto"/>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8分</w:t>
            </w:r>
          </w:p>
        </w:tc>
        <w:tc>
          <w:tcPr>
            <w:tcW w:w="3189" w:type="pct"/>
            <w:tcBorders>
              <w:tl2br w:val="nil"/>
              <w:tr2bl w:val="nil"/>
            </w:tcBorders>
            <w:shd w:val="clear" w:color="auto" w:fill="auto"/>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heme="minorEastAsia" w:hAnsiTheme="minorEastAsia" w:eastAsiaTheme="minorEastAsia" w:cstheme="minorEastAsia"/>
                <w:color w:val="auto"/>
                <w:spacing w:val="0"/>
                <w:w w:val="100"/>
                <w:kern w:val="0"/>
                <w:position w:val="0"/>
                <w:sz w:val="24"/>
                <w:szCs w:val="24"/>
                <w:highlight w:val="none"/>
                <w:shd w:val="clear" w:color="auto" w:fill="auto"/>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shd w:val="clear" w:color="auto" w:fill="auto"/>
                <w:lang w:val="en-US" w:eastAsia="zh-CN" w:bidi="ar-SA"/>
              </w:rPr>
              <w:t>项目实施过程中可能出现的应急事件及处置措施</w:t>
            </w:r>
            <w:r>
              <w:rPr>
                <w:rFonts w:hint="eastAsia" w:asciiTheme="minorEastAsia" w:hAnsiTheme="minorEastAsia" w:cstheme="minorEastAsia"/>
                <w:color w:val="auto"/>
                <w:spacing w:val="0"/>
                <w:w w:val="100"/>
                <w:kern w:val="0"/>
                <w:position w:val="0"/>
                <w:sz w:val="24"/>
                <w:szCs w:val="24"/>
                <w:highlight w:val="none"/>
                <w:shd w:val="clear" w:color="auto" w:fill="auto"/>
                <w:lang w:val="en-US" w:eastAsia="zh-CN" w:bidi="ar-SA"/>
              </w:rPr>
              <w:t>等。</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shd w:val="clear" w:color="auto" w:fill="auto"/>
                <w:lang w:val="en-US" w:eastAsia="zh-CN" w:bidi="ar-SA"/>
              </w:rPr>
              <w:t>1</w:t>
            </w: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、应急事件考虑周全、预案制定合理，处置措施得当得(5-8]分；</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2、应急事件考虑基本周全、预案制定较合理，处置措施较得当得(2-5]分；</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3、应急事件考虑不周全、预案制定不合理，处置措施不得当得(0-2]分；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bidi="ar-SA"/>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4、未提供应急预案不得分。</w:t>
            </w:r>
            <w:bookmarkStart w:id="86" w:name="_GoBack"/>
            <w:bookmarkEnd w:id="8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86" w:hRule="atLeast"/>
          <w:jc w:val="center"/>
        </w:trPr>
        <w:tc>
          <w:tcPr>
            <w:tcW w:w="43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shd w:val="clear" w:color="auto" w:fill="auto"/>
                <w:lang w:val="en-US" w:eastAsia="zh-CN"/>
              </w:rPr>
              <w:t>服务承诺</w:t>
            </w: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spacing w:val="0"/>
                <w:w w:val="100"/>
                <w:kern w:val="0"/>
                <w:position w:val="0"/>
                <w:sz w:val="24"/>
                <w:szCs w:val="24"/>
                <w:highlight w:val="none"/>
                <w:shd w:val="clear" w:color="auto" w:fill="auto"/>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shd w:val="clear" w:color="auto" w:fill="auto"/>
                <w:lang w:val="en-US" w:eastAsia="zh-CN"/>
              </w:rPr>
              <w:t>服务承诺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000000"/>
                <w:spacing w:val="0"/>
                <w:w w:val="100"/>
                <w:kern w:val="0"/>
                <w:position w:val="0"/>
                <w:sz w:val="24"/>
                <w:szCs w:val="24"/>
                <w:highlight w:val="none"/>
                <w:shd w:val="clear" w:color="auto" w:fill="auto"/>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7</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7分</w:t>
            </w:r>
          </w:p>
        </w:tc>
        <w:tc>
          <w:tcPr>
            <w:tcW w:w="3189" w:type="pct"/>
            <w:tcBorders>
              <w:tl2br w:val="nil"/>
              <w:tr2bl w:val="nil"/>
            </w:tcBorders>
            <w:shd w:val="clear" w:color="auto" w:fill="auto"/>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针对项目特点提供切实可行的后续服务承诺。</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1、承诺详细全面、指标明确，切实可行得(5-7]分；</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2、承诺较详细、较全面、指标基本明确，可行性一般得(2-5]分；</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3、承诺不详细、指标不明确，可行性差得(0-2]分；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4、未提供服务承诺不得分。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53" w:hRule="atLeast"/>
          <w:jc w:val="center"/>
        </w:trPr>
        <w:tc>
          <w:tcPr>
            <w:tcW w:w="43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业绩部分</w:t>
            </w:r>
          </w:p>
        </w:tc>
        <w:tc>
          <w:tcPr>
            <w:tcW w:w="77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业绩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bidi="ar-SA"/>
              </w:rPr>
            </w:pPr>
            <w:r>
              <w:rPr>
                <w:rFonts w:hint="eastAsia" w:asciiTheme="minorEastAsia" w:hAnsiTheme="minorEastAsia" w:cstheme="minorEastAsia"/>
                <w:b w:val="0"/>
                <w:bCs/>
                <w:color w:val="000000"/>
                <w:spacing w:val="0"/>
                <w:w w:val="100"/>
                <w:kern w:val="0"/>
                <w:position w:val="0"/>
                <w:sz w:val="24"/>
                <w:szCs w:val="24"/>
                <w:highlight w:val="none"/>
                <w:lang w:val="en-US" w:eastAsia="zh-CN"/>
              </w:rPr>
              <w:t>5</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tc>
        <w:tc>
          <w:tcPr>
            <w:tcW w:w="593"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bidi="ar-SA"/>
              </w:rPr>
            </w:pPr>
            <w:r>
              <w:rPr>
                <w:rFonts w:hint="eastAsia" w:asciiTheme="minorEastAsia" w:hAnsiTheme="minorEastAsia" w:cstheme="minorEastAsia"/>
                <w:b w:val="0"/>
                <w:bCs/>
                <w:color w:val="000000"/>
                <w:spacing w:val="0"/>
                <w:w w:val="100"/>
                <w:kern w:val="0"/>
                <w:position w:val="0"/>
                <w:sz w:val="24"/>
                <w:szCs w:val="24"/>
                <w:highlight w:val="none"/>
                <w:lang w:val="en-US" w:eastAsia="zh-CN"/>
              </w:rPr>
              <w:t>5</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分</w:t>
            </w:r>
          </w:p>
        </w:tc>
        <w:tc>
          <w:tcPr>
            <w:tcW w:w="3189"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rPr>
            </w:pPr>
            <w:r>
              <w:rPr>
                <w:rFonts w:hint="eastAsia" w:asciiTheme="minorEastAsia" w:hAnsiTheme="minorEastAsia" w:eastAsiaTheme="minorEastAsia" w:cstheme="minorEastAsia"/>
                <w:b w:val="0"/>
                <w:bCs/>
                <w:color w:val="000000"/>
                <w:spacing w:val="0"/>
                <w:w w:val="100"/>
                <w:kern w:val="0"/>
                <w:position w:val="0"/>
                <w:sz w:val="24"/>
                <w:szCs w:val="24"/>
                <w:highlight w:val="none"/>
                <w:lang w:eastAsia="zh-CN"/>
              </w:rPr>
              <w:t>供应商需</w:t>
            </w:r>
            <w:r>
              <w:rPr>
                <w:rFonts w:hint="eastAsia" w:asciiTheme="minorEastAsia" w:hAnsiTheme="minorEastAsia" w:eastAsiaTheme="minorEastAsia" w:cstheme="minorEastAsia"/>
                <w:b w:val="0"/>
                <w:bCs/>
                <w:color w:val="000000"/>
                <w:spacing w:val="0"/>
                <w:w w:val="100"/>
                <w:kern w:val="0"/>
                <w:position w:val="0"/>
                <w:sz w:val="24"/>
                <w:szCs w:val="24"/>
                <w:highlight w:val="none"/>
              </w:rPr>
              <w:t>提供20</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21</w:t>
            </w:r>
            <w:r>
              <w:rPr>
                <w:rFonts w:hint="eastAsia" w:asciiTheme="minorEastAsia" w:hAnsiTheme="minorEastAsia" w:eastAsiaTheme="minorEastAsia" w:cstheme="minorEastAsia"/>
                <w:b w:val="0"/>
                <w:bCs/>
                <w:color w:val="000000"/>
                <w:spacing w:val="0"/>
                <w:w w:val="100"/>
                <w:kern w:val="0"/>
                <w:position w:val="0"/>
                <w:sz w:val="24"/>
                <w:szCs w:val="24"/>
                <w:highlight w:val="none"/>
              </w:rPr>
              <w:t>年1月1日以来独立承担过类似</w:t>
            </w:r>
            <w:r>
              <w:rPr>
                <w:rFonts w:hint="eastAsia" w:asciiTheme="minorEastAsia" w:hAnsiTheme="minorEastAsia" w:eastAsiaTheme="minorEastAsia" w:cstheme="minorEastAsia"/>
                <w:b w:val="0"/>
                <w:bCs/>
                <w:color w:val="000000"/>
                <w:spacing w:val="0"/>
                <w:w w:val="100"/>
                <w:kern w:val="0"/>
                <w:position w:val="0"/>
                <w:sz w:val="24"/>
                <w:szCs w:val="24"/>
                <w:highlight w:val="none"/>
                <w:lang w:eastAsia="zh-CN"/>
              </w:rPr>
              <w:t>项目</w:t>
            </w:r>
            <w:r>
              <w:rPr>
                <w:rFonts w:hint="eastAsia" w:asciiTheme="minorEastAsia" w:hAnsiTheme="minorEastAsia" w:eastAsiaTheme="minorEastAsia" w:cstheme="minorEastAsia"/>
                <w:b w:val="0"/>
                <w:bCs/>
                <w:color w:val="000000"/>
                <w:spacing w:val="0"/>
                <w:w w:val="100"/>
                <w:kern w:val="0"/>
                <w:position w:val="0"/>
                <w:sz w:val="24"/>
                <w:szCs w:val="24"/>
                <w:highlight w:val="none"/>
              </w:rPr>
              <w:t>业绩，每个业绩计</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2</w:t>
            </w:r>
            <w:r>
              <w:rPr>
                <w:rFonts w:hint="eastAsia" w:asciiTheme="minorEastAsia" w:hAnsiTheme="minorEastAsia" w:cstheme="minorEastAsia"/>
                <w:b w:val="0"/>
                <w:bCs/>
                <w:color w:val="000000"/>
                <w:spacing w:val="0"/>
                <w:w w:val="100"/>
                <w:kern w:val="0"/>
                <w:position w:val="0"/>
                <w:sz w:val="24"/>
                <w:szCs w:val="24"/>
                <w:highlight w:val="none"/>
                <w:lang w:val="en-US" w:eastAsia="zh-CN"/>
              </w:rPr>
              <w:t>.5</w:t>
            </w:r>
            <w:r>
              <w:rPr>
                <w:rFonts w:hint="eastAsia" w:asciiTheme="minorEastAsia" w:hAnsiTheme="minorEastAsia" w:eastAsiaTheme="minorEastAsia" w:cstheme="minorEastAsia"/>
                <w:b w:val="0"/>
                <w:bCs/>
                <w:color w:val="000000"/>
                <w:spacing w:val="0"/>
                <w:w w:val="100"/>
                <w:kern w:val="0"/>
                <w:position w:val="0"/>
                <w:sz w:val="24"/>
                <w:szCs w:val="24"/>
                <w:highlight w:val="none"/>
              </w:rPr>
              <w:t>分，最高计</w:t>
            </w:r>
            <w:r>
              <w:rPr>
                <w:rFonts w:hint="eastAsia" w:asciiTheme="minorEastAsia" w:hAnsiTheme="minorEastAsia" w:cstheme="minorEastAsia"/>
                <w:b w:val="0"/>
                <w:bCs/>
                <w:color w:val="000000"/>
                <w:spacing w:val="0"/>
                <w:w w:val="100"/>
                <w:kern w:val="0"/>
                <w:position w:val="0"/>
                <w:sz w:val="24"/>
                <w:szCs w:val="24"/>
                <w:highlight w:val="none"/>
                <w:lang w:val="en-US" w:eastAsia="zh-CN"/>
              </w:rPr>
              <w:t>5</w:t>
            </w:r>
            <w:r>
              <w:rPr>
                <w:rFonts w:hint="eastAsia" w:asciiTheme="minorEastAsia" w:hAnsiTheme="minorEastAsia" w:eastAsiaTheme="minorEastAsia" w:cstheme="minorEastAsia"/>
                <w:b w:val="0"/>
                <w:bCs/>
                <w:color w:val="000000"/>
                <w:spacing w:val="0"/>
                <w:w w:val="100"/>
                <w:kern w:val="0"/>
                <w:position w:val="0"/>
                <w:sz w:val="24"/>
                <w:szCs w:val="24"/>
                <w:highlight w:val="none"/>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b w:val="0"/>
                <w:bCs/>
                <w:color w:val="000000"/>
                <w:spacing w:val="0"/>
                <w:w w:val="100"/>
                <w:kern w:val="0"/>
                <w:position w:val="0"/>
                <w:sz w:val="24"/>
                <w:szCs w:val="24"/>
                <w:highlight w:val="none"/>
              </w:rPr>
              <w:t>注：业绩证明文件以合同为准，时间以合同签订时间为准</w:t>
            </w:r>
            <w:r>
              <w:rPr>
                <w:rFonts w:hint="eastAsia" w:asciiTheme="minorEastAsia" w:hAnsiTheme="minorEastAsia" w:eastAsiaTheme="minorEastAsia" w:cstheme="minorEastAsia"/>
                <w:b w:val="0"/>
                <w:bCs/>
                <w:color w:val="000000"/>
                <w:spacing w:val="0"/>
                <w:w w:val="100"/>
                <w:kern w:val="0"/>
                <w:position w:val="0"/>
                <w:sz w:val="24"/>
                <w:szCs w:val="24"/>
                <w:highlight w:val="none"/>
                <w:lang w:eastAsia="zh-CN"/>
              </w:rPr>
              <w:t>，</w:t>
            </w:r>
            <w:r>
              <w:rPr>
                <w:rFonts w:hint="eastAsia" w:asciiTheme="minorEastAsia" w:hAnsiTheme="minorEastAsia" w:eastAsiaTheme="minorEastAsia" w:cstheme="minorEastAsia"/>
                <w:b w:val="0"/>
                <w:bCs/>
                <w:color w:val="000000"/>
                <w:spacing w:val="0"/>
                <w:w w:val="100"/>
                <w:kern w:val="0"/>
                <w:position w:val="0"/>
                <w:sz w:val="24"/>
                <w:szCs w:val="24"/>
                <w:highlight w:val="none"/>
              </w:rPr>
              <w:t>未提供或不清晰导致无法识别的不予认可。</w:t>
            </w:r>
          </w:p>
        </w:tc>
      </w:tr>
    </w:tbl>
    <w:p>
      <w:pPr>
        <w:keepNext w:val="0"/>
        <w:keepLines w:val="0"/>
        <w:pageBreakBefore w:val="0"/>
        <w:widowControl w:val="0"/>
        <w:tabs>
          <w:tab w:val="left" w:pos="709"/>
        </w:tabs>
        <w:kinsoku/>
        <w:wordWrap/>
        <w:overflowPunct/>
        <w:topLinePunct w:val="0"/>
        <w:autoSpaceDE/>
        <w:autoSpaceDN/>
        <w:bidi w:val="0"/>
        <w:adjustRightInd w:val="0"/>
        <w:snapToGrid w:val="0"/>
        <w:spacing w:line="360" w:lineRule="auto"/>
        <w:ind w:left="0" w:leftChars="0" w:right="0" w:rightChars="0"/>
        <w:jc w:val="left"/>
        <w:textAlignment w:val="baseline"/>
        <w:outlineLvl w:val="1"/>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lang w:eastAsia="zh-CN"/>
        </w:rPr>
        <w:t>六、</w:t>
      </w:r>
      <w:r>
        <w:rPr>
          <w:rFonts w:hint="eastAsia" w:asciiTheme="minorEastAsia" w:hAnsiTheme="minorEastAsia" w:eastAsiaTheme="minorEastAsia" w:cstheme="minorEastAsia"/>
          <w:b/>
          <w:spacing w:val="0"/>
          <w:w w:val="100"/>
          <w:kern w:val="0"/>
          <w:position w:val="0"/>
          <w:sz w:val="24"/>
          <w:szCs w:val="24"/>
          <w:highlight w:val="none"/>
        </w:rPr>
        <w:t>政策性扣减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符合小型、微型企业</w:t>
      </w:r>
      <w:r>
        <w:rPr>
          <w:rFonts w:hint="eastAsia" w:asciiTheme="minorEastAsia" w:hAnsiTheme="minorEastAsia" w:eastAsiaTheme="minorEastAsia" w:cstheme="minorEastAsia"/>
          <w:spacing w:val="0"/>
          <w:w w:val="100"/>
          <w:kern w:val="0"/>
          <w:position w:val="0"/>
          <w:sz w:val="24"/>
          <w:szCs w:val="24"/>
          <w:highlight w:val="none"/>
          <w:lang w:val="en-US" w:eastAsia="zh-CN"/>
        </w:rPr>
        <w:t>条件的，</w:t>
      </w:r>
      <w:r>
        <w:rPr>
          <w:rFonts w:hint="eastAsia" w:asciiTheme="minorEastAsia" w:hAnsiTheme="minorEastAsia" w:eastAsiaTheme="minorEastAsia" w:cstheme="minorEastAsia"/>
          <w:spacing w:val="0"/>
          <w:w w:val="100"/>
          <w:kern w:val="0"/>
          <w:position w:val="0"/>
          <w:sz w:val="24"/>
          <w:szCs w:val="24"/>
          <w:highlight w:val="none"/>
        </w:rPr>
        <w:t>其磋商报价价格评审时将按相应比例进行扣减</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具体详见本文件“供应商须知”十一条第2项内容。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2、</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符合监狱企业</w:t>
      </w:r>
      <w:r>
        <w:rPr>
          <w:rFonts w:hint="eastAsia" w:asciiTheme="minorEastAsia" w:hAnsiTheme="minorEastAsia" w:eastAsiaTheme="minorEastAsia" w:cstheme="minorEastAsia"/>
          <w:spacing w:val="0"/>
          <w:w w:val="100"/>
          <w:kern w:val="0"/>
          <w:position w:val="0"/>
          <w:sz w:val="24"/>
          <w:szCs w:val="24"/>
          <w:highlight w:val="none"/>
          <w:lang w:val="en-US" w:eastAsia="zh-CN"/>
        </w:rPr>
        <w:t>或残疾人福利性单位</w:t>
      </w:r>
      <w:r>
        <w:rPr>
          <w:rFonts w:hint="eastAsia" w:asciiTheme="minorEastAsia" w:hAnsiTheme="minorEastAsia" w:eastAsiaTheme="minorEastAsia" w:cstheme="minorEastAsia"/>
          <w:spacing w:val="0"/>
          <w:w w:val="100"/>
          <w:kern w:val="0"/>
          <w:position w:val="0"/>
          <w:sz w:val="24"/>
          <w:szCs w:val="24"/>
          <w:highlight w:val="none"/>
        </w:rPr>
        <w:t>条件的，其磋商报价价格评审时将按相应比例进行扣减</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具体详见本文件“供应商须知”十一条第3项、第4项内容。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baseline"/>
        <w:outlineLvl w:val="1"/>
        <w:rPr>
          <w:rFonts w:hint="eastAsia" w:asciiTheme="minorEastAsia" w:hAnsiTheme="minorEastAsia" w:eastAsiaTheme="minorEastAsia" w:cstheme="minorEastAsia"/>
          <w:b/>
          <w:spacing w:val="0"/>
          <w:w w:val="100"/>
          <w:kern w:val="0"/>
          <w:position w:val="0"/>
          <w:sz w:val="24"/>
          <w:szCs w:val="24"/>
          <w:highlight w:val="none"/>
          <w:lang w:eastAsia="zh-CN"/>
        </w:rPr>
      </w:pPr>
      <w:r>
        <w:rPr>
          <w:rFonts w:hint="eastAsia" w:asciiTheme="minorEastAsia" w:hAnsiTheme="minorEastAsia" w:eastAsiaTheme="minorEastAsia" w:cstheme="minorEastAsia"/>
          <w:b/>
          <w:spacing w:val="0"/>
          <w:w w:val="100"/>
          <w:kern w:val="0"/>
          <w:position w:val="0"/>
          <w:sz w:val="24"/>
          <w:szCs w:val="24"/>
          <w:highlight w:val="none"/>
          <w:lang w:eastAsia="zh-CN"/>
        </w:rPr>
        <w:t>七、</w:t>
      </w:r>
      <w:r>
        <w:rPr>
          <w:rFonts w:hint="eastAsia" w:asciiTheme="minorEastAsia" w:hAnsiTheme="minorEastAsia" w:eastAsiaTheme="minorEastAsia" w:cstheme="minorEastAsia"/>
          <w:b/>
          <w:spacing w:val="0"/>
          <w:w w:val="100"/>
          <w:kern w:val="0"/>
          <w:position w:val="0"/>
          <w:sz w:val="24"/>
          <w:szCs w:val="24"/>
          <w:highlight w:val="none"/>
        </w:rPr>
        <w:t>确定</w:t>
      </w:r>
      <w:r>
        <w:rPr>
          <w:rFonts w:hint="eastAsia" w:asciiTheme="minorEastAsia" w:hAnsiTheme="minorEastAsia" w:eastAsiaTheme="minorEastAsia" w:cstheme="minorEastAsia"/>
          <w:b/>
          <w:spacing w:val="0"/>
          <w:w w:val="100"/>
          <w:kern w:val="0"/>
          <w:position w:val="0"/>
          <w:sz w:val="24"/>
          <w:szCs w:val="24"/>
          <w:highlight w:val="none"/>
          <w:lang w:eastAsia="zh-CN"/>
        </w:rPr>
        <w:t>成交供应商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rPr>
        <w:t>磋商小组应当根据综合评分情况，按照评审得分由高到低顺序推荐3名以上成交候选供应商，并编写评审报告。符合《政府采购竞争性磋商采购方式管理暂行办法》的通知(财库〔2014〕214号)第二十一条第三款情形的，可以推荐2家成交候选供应商。评审得分相同的，按照最后报价由低到高的顺序推荐。评审得分且最后报价相同的，按照技术方案优劣顺序推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w:t>
      </w:r>
      <w:r>
        <w:rPr>
          <w:rFonts w:hint="eastAsia" w:asciiTheme="minorEastAsia" w:hAnsiTheme="minorEastAsia" w:eastAsiaTheme="minorEastAsia" w:cstheme="minorEastAsia"/>
          <w:spacing w:val="0"/>
          <w:w w:val="100"/>
          <w:kern w:val="0"/>
          <w:position w:val="0"/>
          <w:sz w:val="24"/>
          <w:szCs w:val="24"/>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3、</w:t>
      </w:r>
      <w:r>
        <w:rPr>
          <w:rFonts w:hint="eastAsia" w:asciiTheme="minorEastAsia" w:hAnsiTheme="minorEastAsia" w:eastAsiaTheme="minorEastAsia" w:cstheme="minorEastAsia"/>
          <w:spacing w:val="0"/>
          <w:w w:val="100"/>
          <w:kern w:val="0"/>
          <w:position w:val="0"/>
          <w:sz w:val="24"/>
          <w:szCs w:val="24"/>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4、</w:t>
      </w:r>
      <w:r>
        <w:rPr>
          <w:rFonts w:hint="eastAsia" w:asciiTheme="minorEastAsia" w:hAnsiTheme="minorEastAsia" w:eastAsiaTheme="minorEastAsia" w:cstheme="minorEastAsia"/>
          <w:spacing w:val="0"/>
          <w:w w:val="100"/>
          <w:kern w:val="0"/>
          <w:position w:val="0"/>
          <w:sz w:val="24"/>
          <w:szCs w:val="24"/>
          <w:highlight w:val="none"/>
        </w:rPr>
        <w:t>采购人将确定排名第一的成交候选人为成交</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并向其授予合同。排名第一的成交候选人因不可抗力或者自身原因不能履行合同，采购人可以按照政府采购竞争性磋商采购方式管理暂行办法》的通知(财库〔2014〕214号)第二十八条第三款规定的原则确定其他供应商作为成交供应商并签订政府采购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采购人也可授权磋商小组按本条规定直接确定成交</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Theme="minorEastAsia" w:hAnsiTheme="minorEastAsia" w:eastAsiaTheme="minorEastAsia" w:cstheme="minorEastAsia"/>
          <w:b/>
          <w:bCs/>
          <w:spacing w:val="0"/>
          <w:w w:val="100"/>
          <w:kern w:val="0"/>
          <w:position w:val="0"/>
          <w:sz w:val="24"/>
          <w:szCs w:val="24"/>
          <w:highlight w:val="none"/>
        </w:rPr>
      </w:pPr>
      <w:r>
        <w:rPr>
          <w:rFonts w:hint="eastAsia" w:asciiTheme="minorEastAsia" w:hAnsiTheme="minorEastAsia" w:eastAsiaTheme="minorEastAsia" w:cstheme="minorEastAsia"/>
          <w:b/>
          <w:bCs/>
          <w:spacing w:val="0"/>
          <w:w w:val="100"/>
          <w:kern w:val="0"/>
          <w:position w:val="0"/>
          <w:sz w:val="24"/>
          <w:szCs w:val="24"/>
          <w:highlight w:val="none"/>
          <w:lang w:eastAsia="zh-CN"/>
        </w:rPr>
        <w:t>八、</w:t>
      </w:r>
      <w:r>
        <w:rPr>
          <w:rFonts w:hint="eastAsia" w:asciiTheme="minorEastAsia" w:hAnsiTheme="minorEastAsia" w:eastAsiaTheme="minorEastAsia" w:cstheme="minorEastAsia"/>
          <w:b/>
          <w:bCs/>
          <w:spacing w:val="0"/>
          <w:w w:val="100"/>
          <w:kern w:val="0"/>
          <w:position w:val="0"/>
          <w:sz w:val="24"/>
          <w:szCs w:val="24"/>
          <w:highlight w:val="none"/>
        </w:rPr>
        <w:t>响应文件属下列情形之一的，按无效磋商处理：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rPr>
        <w:t>未按</w:t>
      </w:r>
      <w:r>
        <w:rPr>
          <w:rFonts w:hint="eastAsia" w:asciiTheme="minorEastAsia" w:hAnsiTheme="minorEastAsia" w:eastAsiaTheme="minorEastAsia" w:cstheme="minorEastAsia"/>
          <w:spacing w:val="0"/>
          <w:w w:val="100"/>
          <w:kern w:val="0"/>
          <w:position w:val="0"/>
          <w:sz w:val="24"/>
          <w:szCs w:val="24"/>
          <w:highlight w:val="none"/>
          <w:lang w:eastAsia="zh-CN"/>
        </w:rPr>
        <w:t>磋商文件</w:t>
      </w:r>
      <w:r>
        <w:rPr>
          <w:rFonts w:hint="eastAsia" w:asciiTheme="minorEastAsia" w:hAnsiTheme="minorEastAsia" w:eastAsiaTheme="minorEastAsia" w:cstheme="minorEastAsia"/>
          <w:spacing w:val="0"/>
          <w:w w:val="100"/>
          <w:kern w:val="0"/>
          <w:position w:val="0"/>
          <w:sz w:val="24"/>
          <w:szCs w:val="24"/>
          <w:highlight w:val="none"/>
        </w:rPr>
        <w:t>规定要求密封、签署、盖章的；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w:t>
      </w:r>
      <w:r>
        <w:rPr>
          <w:rFonts w:hint="eastAsia" w:asciiTheme="minorEastAsia" w:hAnsiTheme="minorEastAsia" w:eastAsiaTheme="minorEastAsia" w:cstheme="minorEastAsia"/>
          <w:spacing w:val="0"/>
          <w:w w:val="100"/>
          <w:kern w:val="0"/>
          <w:position w:val="0"/>
          <w:sz w:val="24"/>
          <w:szCs w:val="24"/>
          <w:highlight w:val="none"/>
        </w:rPr>
        <w:t>不符合资格证明文件要求的；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3、以他人名义磋商的；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4、竞争性磋商响应文件有效期不符合磋商文件要求的；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5、有重大缺漏项的；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6、第一次报价超过采购预算（最高限价）的；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7、附有采购人、磋商组织机构不能接受的条款和商务要求的。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baseline"/>
        <w:rPr>
          <w:rFonts w:hint="eastAsia" w:asciiTheme="minorEastAsia" w:hAnsiTheme="minorEastAsia" w:eastAsiaTheme="minorEastAsia" w:cstheme="minorEastAsia"/>
          <w:b/>
          <w:bCs/>
          <w:spacing w:val="0"/>
          <w:w w:val="100"/>
          <w:kern w:val="0"/>
          <w:position w:val="0"/>
          <w:sz w:val="24"/>
          <w:szCs w:val="24"/>
          <w:highlight w:val="none"/>
          <w:lang w:val="en-US" w:eastAsia="zh-CN"/>
        </w:rPr>
      </w:pPr>
      <w:r>
        <w:rPr>
          <w:rFonts w:hint="eastAsia" w:asciiTheme="minorEastAsia" w:hAnsiTheme="minorEastAsia" w:eastAsiaTheme="minorEastAsia" w:cstheme="minorEastAsia"/>
          <w:b/>
          <w:bCs/>
          <w:spacing w:val="0"/>
          <w:w w:val="100"/>
          <w:kern w:val="0"/>
          <w:position w:val="0"/>
          <w:sz w:val="24"/>
          <w:szCs w:val="24"/>
          <w:highlight w:val="none"/>
          <w:lang w:val="en-US" w:eastAsia="zh-CN"/>
        </w:rPr>
        <w:t>九、评审过程保密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1、磋商响应文件递交截止时间之后，直到授予供应商合同止，凡是属于审查、澄清、评价和比较响应的有关资料以及授标意向等，均不向供应商或其他与评标无关的人员透露。</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2、在评审期间，供应商企图影响采购人或磋商小组的任何活动，将导致响应被拒绝，并由其承担相应的法律责任。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baseline"/>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3、评审专家应当遵守评审工作纪律，不得泄露评审情况和评审中获悉的商业秘密。磋商小组在评审过程中发现供应商有行贿、提供虚假材料或者串通等违法行为的，应当及时向财政部门报告。评审专家在评审过程中受到非法干涉的，应当及时向财政、监察等部门举报。</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highlight w:val="none"/>
          <w:lang w:eastAsia="zh-CN"/>
        </w:rPr>
      </w:pPr>
      <w:bookmarkStart w:id="34" w:name="_Toc17027"/>
      <w:bookmarkStart w:id="35" w:name="_Toc15406"/>
      <w:r>
        <w:rPr>
          <w:rFonts w:hint="eastAsia" w:asciiTheme="minorEastAsia" w:hAnsiTheme="minorEastAsia" w:eastAsiaTheme="minorEastAsia" w:cstheme="minorEastAsia"/>
          <w:spacing w:val="0"/>
          <w:w w:val="100"/>
          <w:kern w:val="0"/>
          <w:position w:val="0"/>
          <w:highlight w:val="none"/>
          <w:lang w:eastAsia="zh-CN"/>
        </w:rPr>
        <w:t>第四部分</w:t>
      </w:r>
      <w:r>
        <w:rPr>
          <w:rFonts w:hint="eastAsia" w:asciiTheme="minorEastAsia" w:hAnsiTheme="minorEastAsia" w:eastAsiaTheme="minorEastAsia" w:cstheme="minorEastAsia"/>
          <w:spacing w:val="0"/>
          <w:w w:val="100"/>
          <w:kern w:val="0"/>
          <w:position w:val="0"/>
          <w:highlight w:val="none"/>
        </w:rPr>
        <w:t xml:space="preserve"> </w:t>
      </w:r>
      <w:r>
        <w:rPr>
          <w:rFonts w:hint="eastAsia" w:asciiTheme="minorEastAsia" w:hAnsiTheme="minorEastAsia" w:eastAsiaTheme="minorEastAsia" w:cstheme="minorEastAsia"/>
          <w:spacing w:val="0"/>
          <w:w w:val="100"/>
          <w:kern w:val="0"/>
          <w:position w:val="0"/>
          <w:highlight w:val="none"/>
          <w:lang w:eastAsia="zh-CN"/>
        </w:rPr>
        <w:t>采购内容及要求</w:t>
      </w:r>
      <w:bookmarkEnd w:id="31"/>
      <w:bookmarkEnd w:id="32"/>
      <w:bookmarkEnd w:id="33"/>
      <w:bookmarkEnd w:id="34"/>
      <w:bookmarkEnd w:id="3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1"/>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一、工程概况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1、工程名称：</w:t>
      </w: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eastAsia="zh-CN"/>
        </w:rPr>
        <w:t>2024年汉阴县城关镇中堰村智慧大棚三期及研学教育一二三产融合发展建设项目</w:t>
      </w:r>
      <w:r>
        <w:rPr>
          <w:rFonts w:hint="eastAsia" w:asciiTheme="minorEastAsia" w:hAnsiTheme="minorEastAsia" w:eastAsiaTheme="minorEastAsia" w:cstheme="minorEastAsia"/>
          <w:color w:val="000000"/>
          <w:spacing w:val="0"/>
          <w:w w:val="100"/>
          <w:kern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rPr>
        <w:t>2、工程地点：汉阴县城关镇中堰村采购人指定地点</w:t>
      </w:r>
      <w:r>
        <w:rPr>
          <w:rFonts w:hint="eastAsia" w:asciiTheme="minorEastAsia" w:hAnsiTheme="minorEastAsia" w:cstheme="minorEastAsia"/>
          <w:color w:val="000000"/>
          <w:spacing w:val="0"/>
          <w:w w:val="100"/>
          <w:kern w:val="0"/>
          <w:positio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pPr>
      <w:r>
        <w:rPr>
          <w:rFonts w:hint="eastAsia" w:asciiTheme="minorEastAsia" w:hAnsiTheme="minorEastAsia" w:eastAsiaTheme="minorEastAsia" w:cstheme="minorEastAsia"/>
          <w:color w:val="000000"/>
          <w:spacing w:val="0"/>
          <w:w w:val="100"/>
          <w:kern w:val="0"/>
          <w:position w:val="0"/>
          <w:sz w:val="24"/>
          <w:szCs w:val="24"/>
          <w:highlight w:val="none"/>
          <w:lang w:val="en-US" w:eastAsia="zh-CN"/>
        </w:rPr>
        <w:t>3、</w:t>
      </w:r>
      <w:r>
        <w:rPr>
          <w:rFonts w:hint="eastAsia" w:asciiTheme="minorEastAsia" w:hAnsiTheme="minorEastAsia" w:eastAsiaTheme="minorEastAsia" w:cstheme="minorEastAsia"/>
          <w:color w:val="000000"/>
          <w:spacing w:val="0"/>
          <w:w w:val="100"/>
          <w:kern w:val="0"/>
          <w:position w:val="0"/>
          <w:sz w:val="24"/>
          <w:szCs w:val="24"/>
          <w:highlight w:val="none"/>
        </w:rPr>
        <w:t>工程概况及范围：</w:t>
      </w:r>
      <w:r>
        <w:rPr>
          <w:rFonts w:hint="eastAsia" w:asciiTheme="minorEastAsia" w:hAnsiTheme="minorEastAsia" w:eastAsiaTheme="minorEastAsia" w:cstheme="minorEastAsia"/>
          <w:color w:val="auto"/>
          <w:spacing w:val="0"/>
          <w:w w:val="100"/>
          <w:kern w:val="0"/>
          <w:position w:val="0"/>
          <w:sz w:val="24"/>
          <w:szCs w:val="24"/>
          <w:highlight w:val="none"/>
          <w:u w:val="none"/>
          <w:lang w:val="en-US" w:eastAsia="zh-CN" w:bidi="ar-SA"/>
        </w:rPr>
        <w:t>本项目为</w:t>
      </w: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eastAsia="zh-CN"/>
        </w:rPr>
        <w:t>2024年汉阴县城关镇中堰村智慧大棚三期及研学教育一二三产融合发展建设项目，</w:t>
      </w: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t>内容包括综合体室内装饰装修工程（硬装及软装采购</w:t>
      </w:r>
      <w:r>
        <w:rPr>
          <w:rStyle w:val="26"/>
          <w:rFonts w:hint="eastAsia" w:asciiTheme="minorEastAsia" w:hAnsi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t>安装</w:t>
      </w: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t>），钢结构观景平台、竹影小舍、半坡日光暖棚温室、温室内保温系统搭建及厨房设备采购</w:t>
      </w:r>
      <w:r>
        <w:rPr>
          <w:rStyle w:val="26"/>
          <w:rFonts w:hint="eastAsia" w:asciiTheme="minorEastAsia" w:hAnsi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t>安装</w:t>
      </w:r>
      <w:r>
        <w:rPr>
          <w:rStyle w:val="26"/>
          <w:rFonts w:hint="eastAsia" w:asciiTheme="minorEastAsia" w:hAnsiTheme="minorEastAsia" w:eastAsia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t>等</w:t>
      </w:r>
      <w:r>
        <w:rPr>
          <w:rStyle w:val="26"/>
          <w:rFonts w:hint="eastAsia" w:asciiTheme="minorEastAsia" w:hAnsiTheme="minorEastAsia" w:cstheme="minorEastAsia"/>
          <w:b w:val="0"/>
          <w:bCs w:val="0"/>
          <w:i w:val="0"/>
          <w:iCs w:val="0"/>
          <w:caps w:val="0"/>
          <w:color w:val="auto"/>
          <w:spacing w:val="0"/>
          <w:w w:val="100"/>
          <w:kern w:val="0"/>
          <w:position w:val="0"/>
          <w:sz w:val="24"/>
          <w:szCs w:val="24"/>
          <w:highlight w:val="none"/>
          <w:shd w:val="clear" w:color="auto" w:fill="FFFFFF"/>
          <w:vertAlign w:val="baseli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auto"/>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spacing w:val="0"/>
          <w:w w:val="100"/>
          <w:kern w:val="0"/>
          <w:position w:val="0"/>
          <w:sz w:val="24"/>
          <w:szCs w:val="24"/>
          <w:highlight w:val="none"/>
          <w:lang w:val="en-US" w:eastAsia="zh-CN"/>
        </w:rPr>
        <w:t>4、工期（合同履行期限）：</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自签订合同之日起</w:t>
      </w:r>
      <w:r>
        <w:rPr>
          <w:rFonts w:hint="eastAsia" w:asciiTheme="minorEastAsia" w:hAnsiTheme="minorEastAsia" w:cstheme="minorEastAsia"/>
          <w:color w:val="auto"/>
          <w:spacing w:val="0"/>
          <w:w w:val="100"/>
          <w:kern w:val="0"/>
          <w:position w:val="0"/>
          <w:sz w:val="24"/>
          <w:szCs w:val="24"/>
          <w:highlight w:val="none"/>
          <w:lang w:val="en-US" w:eastAsia="zh-CN"/>
        </w:rPr>
        <w:t>120</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日历日内完成</w:t>
      </w:r>
      <w:r>
        <w:rPr>
          <w:rFonts w:hint="eastAsia" w:asciiTheme="minorEastAsia" w:hAnsiTheme="minorEastAsia" w:cstheme="minorEastAsia"/>
          <w:color w:val="auto"/>
          <w:spacing w:val="0"/>
          <w:w w:val="100"/>
          <w:kern w:val="0"/>
          <w:position w:val="0"/>
          <w:sz w:val="24"/>
          <w:szCs w:val="24"/>
          <w:highlight w:val="none"/>
          <w:lang w:val="en-US" w:eastAsia="zh-CN"/>
        </w:rPr>
        <w:t>；</w:t>
      </w: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5、工程保修期：按国家规定执行。</w:t>
      </w: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二、清单明细</w:t>
      </w: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1、综合体室内装饰装修-硬装清单</w:t>
      </w:r>
    </w:p>
    <w:tbl>
      <w:tblPr>
        <w:tblStyle w:val="2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41"/>
        <w:gridCol w:w="2462"/>
        <w:gridCol w:w="793"/>
        <w:gridCol w:w="948"/>
        <w:gridCol w:w="3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工程量</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工艺及材料说明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第一部分 装饰装修工程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一层装饰装修</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一楼总体工程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拆除墙体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人工拆除室内260加气混凝土砌块墙体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88.32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260加气混凝土砌块墙体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新建异形墙体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人工砌筑圆弧转角墙体，260加气混凝土砌筑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地面C20水泥垫层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260.4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自拌C20混凝土垫层，厚度10CM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实木定制踢角线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4CM高实木踢脚线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展厅大厅</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轻钢龙骨石膏板吊平顶展开面积展开面积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87.2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反光灯槽（平顶）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环形造型灯槽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窗帘盒（平顶）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石膏板窗帘盒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挑空异型欧松板基层吊顶展开面积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实木骨架+欧松板外包造型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挑空异型木饰面贴面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缅甸柚木饰面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挑空异形灯槽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实木板异型灯槽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挑空异型夯土梁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20.25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欧松板基层、石膏板面层，夯土饰面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挑空圆木柱子300*300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实木柱子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22.23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背景墙半圆形天际灯槽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背景墙背柜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背景墙背柜线性灯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包柱子2根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吧台顶上实木板冰裂板顶棚1200宽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吧台柜子</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实木骨架+实木冰裂板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吧台PU石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吧台15岩板台面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3CM厚PU石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吧台水盆</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卡座坐椅</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不锈钢大单槽+锌合金水龙头+下水弯头、五金件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卡座农副产品展架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钢骨架+欧松板基层+石膏板面层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卡座100*100镀锌黑色柱</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木制展架，40CM高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热镀锌方钢、黑氟碳漆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断桥铝窗2个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5.79*3.07，110型断桥铝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断桥铝窗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110断桥铝，面积4.86*3.07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天棚饰面+墙面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展厅过道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轻钢龙骨石膏板吊半园形造形顶展开面积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实木基层+轻钢龙骨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过道欧松板基层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38.16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木龙骨+欧松板基层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过道木饰面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38.16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缅甸柚木饰面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包间门口鎏金板造形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顶面饰面+墙面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1.1.4</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包间</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吊顶木饰面包假梁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石膏板窗帘盒制作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3.95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背景墙异型欧松板基层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木龙骨+欧松板基层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背景墙异型木饰面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缅甸柚木饰面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1.8CM后缅甸柚木实木贴皮层板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24V低压型材灯带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实木装饰门，尺寸：2630*1370，3CM厚双面实木门套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2.77*2.64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1.1.4.14</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重型推拉门套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8.18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1.1.5</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包间卫生间</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单开实木油漆门2520*730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实木装饰门，尺寸：2520*730，3CM厚双面实木门套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150*20马赛克磁砖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天然大花绿石材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马桶+水箱+五金件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1.1.6</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厨房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铝扣板吊顶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不上人型轻钢龙骨+铝扣板（吸音）吊顶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地面贴砖防滑砖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600*600陶瓷防滑砖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墙面贴砖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300*600陶瓷砖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地沟</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不锈钢成品地沟，采购+安装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地沟盖板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不锈钢盖板，58cm*25cm*2.0mm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单开实木油漆门2300*960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实木装饰门，尺寸：2300*960，3CM厚双面实木门套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1.1.7</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一楼公共卫生间</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25.59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200*200手工瓷砖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贴墙砖300*600磁砖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蹲便器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陶瓷蹲便器+五金件，采购安装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感应水箱</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智能感应水箱+五金件，采购安装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保洁间水盆</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白瓷水盆，单槽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单开实木油漆门2580*720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实木装饰门，尺寸：2580*720，3CM厚双面实木门套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6公分厚实木洗手台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洗手台下实木柜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卫生间断桥窗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110断桥铝窗户，2570*660,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卫生间断桥窗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110断桥铝窗户，2350*3500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1.1.8</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一楼后门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1.1.8.1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尺寸：1140*2140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二层装饰装修</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二楼总体工程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拆除墙体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103.9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人工拆除室内260加气混凝土墙体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104.3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260加气混凝土砌块墙砌筑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新建异形墙体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处</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人工砌筑圆弧转角墙体，260加气混凝土砌筑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31.86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实木定制角线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4CM高实木踢脚线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二楼左上包间</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47.79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吊顶木饰面包假梁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石膏板窗帘盒制作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1.8CM后缅甸柚木实木贴皮层板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24V低压型材灯带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实木装饰门，尺寸：2520*1370，3CM厚双面实木门套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3.64*2.54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重型推拉门套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二楼左上包间卫生间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实木油漆装饰门+整木门套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150*20马赛克磁砖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天然石材大花绿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智能马桶+五金件，采购安装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1.2.4</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左下包间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51.21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吊顶木饰面包假梁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10.55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石膏板窗帘盒制作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1.8CM后缅甸柚木实木贴皮层板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24V低压型材灯带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实木装饰门，尺寸：2630*1370，3CM厚双面实木门套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鎏金板基底</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木龙骨+欧松板基层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鎏金板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4*6镀锌钢管骨架+3CM防腐木面层铺设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4.18*2.28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1.2.4.16</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重型推拉门套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10.85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铝合金材质+五金件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1.2.5</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左下包间卫生间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实木油漆装饰门+整木门套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150*20马赛克磁砖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天然石材大花绿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智能马桶+五金件，采购安装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1.2.6</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右上包间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木饰面包梁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实木窗，尺寸：1580*980，32CM宽双面实木窗套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1.8CM后缅甸柚木实木贴皮层板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24V低压型材灯带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实木装饰门，尺寸：2520*1370，3CM厚双面实木门套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木龙骨+欧松板基层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1.2.7</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右上包间卫生间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实木油漆装饰门+整木门套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150*20马赛克磁砖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天然大花绿石材，整块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智能马桶+五金件，采购安装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1.2.8</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右下包间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木饰面包梁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实木窗，尺寸：1580*980，32CM宽双面实木窗套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1.8CM后缅甸柚木实木贴皮层板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24V低压型材灯带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实木装饰门，尺寸：2520*1370，3CM厚双面实木门套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木龙骨+欧松板基层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1.2.9</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右下包间卫生间</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实木油漆装饰门+整木门套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150*20马赛克磁砖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异形排气扇150*600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天然大花绿石材，整块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实木板定制柜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智能马桶+五金件，采购安装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1.2.10</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茶室</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石膏板窗帘盒制作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软膜天花</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铝型材骨架+软膜面层+低压幻光等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实木板，现场制作、安装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茶柜</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缅甸柚木实木板定制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茶柜鎏金板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实木装饰门，尺寸：2520*1370，3CM厚双面实木门套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40*80mm热镀锌钢管骨架+28mm防腐木面层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1.2.11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二楼过道</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过道欧松板基层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木龙骨+欧松板基层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过道木饰面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缅甸柚木饰面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0.82*2.45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40*80mm热镀锌钢管骨架+28mm防腐木面层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铁艺护栏</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40*60mm热镀锌扁管，2遍漆氟碳漆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护栏木饰面基层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护栏木饰面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缅甸柚木饰面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单开实木油漆门2450*835</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实木窗，尺寸：2450*835mm，32CM宽双面实木窗套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三楼装饰装修工程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三楼总体工程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拆除墙体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人工拆除室内260加气混凝土砌块墙体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新建墙体</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新砌筑260mm加气混凝土砌块墙体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大会议室</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顶面吊顶木饰面基层展开面积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顶面木饰面展开面积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矮墙方向墙面包梁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柜子方向墙面包梁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大梁处包空调管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实木定制角线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高800深400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地柜柜体、柜门及五金件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实木地柜及柜门制作、打磨，五金件采购安装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实木油漆百页屏风</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9.45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纯实木百叶屏风，采购、安装、打磨及油漆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实木油漆门2600*980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实木装饰门，尺寸：2600*980，3CM厚双面实木门套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小会客室</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地面地台灯带</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24V低压型材灯带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顶面吊顶木饰面基层展开面积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顶面木饰面展开面积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矮墙方向墙面包梁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大梁处包空调管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实木定制角线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高800深400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地柜柜体、柜门及五金件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实木地柜及柜门制作、打磨，五金件采购安装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水吧台矮墙</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轻钢龙骨+欧松板基层+石膏板面层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水吧台矮墙夯土饰面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水吧台柜体、柜门及五金件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柜体及柜门制作、打磨，五金件采购安装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水吧台15岩板台面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15mm整体岩板台面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水吧台水槽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不锈钢大单槽+锌合金水龙头+下水弯头、五金件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实木油漆门3000*980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实木装饰门，尺寸：3000*980，3CM厚双面实木门套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1.4</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室外装饰装修</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1.4.1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室外装饰装修</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防水保护层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5CM厚C25混凝土保护层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600*600陶瓷地砖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地面地台灯带</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24V低压型材灯带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砖混结构外贴瓷砖座椅</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水景跳脚石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40*80mm热镀锌钢管骨架+28mm防腐木面层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防腐木格栅门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成品防腐木格栅门，采购、安装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顶面吊顶木饰面基层展开面积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16.98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顶面木饰面展开面积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16.98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6公分厚实木洗手台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宽55CM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碎石子铺地面6CM厚</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5CM厚碎石，人工摊铺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1.4.2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三楼公卫</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轻钢龙骨石膏板吊平顶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换气扇300*300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塑料材质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贴墙砖200*200手工磁砖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200*200手工贴磁砖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贴墙砖300*600磁砖</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600*300细纹仿古砖，磨边、倒角，人工铺贴，1:2.5水泥砂浆粘贴层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蹲便器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陶瓷蹲便器+五金件，采购安装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感应水箱</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智能感应水箱+五金件，采购安装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单开实木油漆门2300*680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实木装饰门，尺寸：2300*680mm，3CM厚双面实木门套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11.92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室外土建工程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楼梯</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高空轻钢龙骨石膏板吊造形顶展开面积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欧松板基层+石膏板面层灯槽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不上人型轻钢龙骨+石膏板面层，异型轻钢龙骨制作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贴砖300*600，倒海棠角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墙面陶瓷面砖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梯子踏步工艺费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步</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人工切割瓷砖+倒角+铺贴费用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铁艺护栏</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40*60mm热镀锌扁管，2遍漆氟碳漆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护栏欧松板基层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护栏木饰面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864" w:type="pc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设备间隐形门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实木装饰门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微水泥艺术漆，低腻子3遍、底漆1面、艺术漆2遍、面漆1遍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前院</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80挖机平整场地及形象墙基础</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石材垫层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10CM厚C20混凝土垫层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石材铺贴</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0CM厚生态地铺石，1：2.5水泥砂浆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形象墙370红砖浆砌</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普通红砖、MU7.5砂浆砌筑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天然手工斧砍石300*600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胶泥粘贴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碎石浆砌石坎</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4.73</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天然石板跳脚石2400长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天然石材跳脚石采购、铺装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雨棚，100*100镀锌管木纹漆100*3000铝型材</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100*100镀锌管骨架，双面木纹漆，100*3000铝型材面板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鱼塘青石板步道石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房沿</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空调混凝底座</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15CM厚C20混凝土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2.1.4</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后院</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档墙240红砖370墩外粉</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22.2米*1.2米高*0.24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低洼回填</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素土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26.72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砖砌120墙体，造型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矮墙夯土饰面</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矮墙贴天然手工斧砍石300*600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手工斧砍石，300*600,1:2.5水泥砂浆贴砖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院子贴石材300*600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0CM厚生态地铺石，1：2.5水泥砂浆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砖砌污水处理池</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砖砌3.2*2.2，高度1.5M，水泥砂浆抹面，钢筋混凝土盖板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后沿坎垫层</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27.34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10CM厚C20混凝土垫层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后沿坎砌筑带回填</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32.08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素土回填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后沿坎贴石材300*600</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36.82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生态地铺石，300*600mm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步道及地台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河石土工布双层鹅卵石铺造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人造水沟</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铁艺护栏</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40*60mm热镀锌扁管，2遍漆氟碳漆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2.1.5</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3楼门窗</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110型断桥窗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（0.93+3.34）*4.86/2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110型断桥窗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（0.77*3.12）*4.87/2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1.65*2.02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0.93*2.02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2.1.6</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玻璃拦杆及扶手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3楼白玻扶手0.6米高</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3*10钢槽预埋，5+5干夹钢化玻璃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3楼白玻扶手1.0米高</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3*10钢槽预埋，5+5干夹钢化玻璃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2.1.7</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外墙</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2.1.7.1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腻子2遍+底漆1遍+雅金石面漆2遍+面油1遍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2.1.8</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外墙沿子</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2.1.8.1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防腐木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106.5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2.1.9</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电力工程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电力工程仅包括主材采购价格，不含人工安装及辅材费用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20pvc线管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1826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墙面开槽铺管，回填（仅主材采购价）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r>
              <w:rPr>
                <w:rStyle w:val="50"/>
                <w:rFonts w:hint="eastAsia" w:asciiTheme="minorEastAsia" w:hAnsiTheme="minorEastAsia" w:eastAsiaTheme="minorEastAsia" w:cstheme="minorEastAsia"/>
                <w:sz w:val="21"/>
                <w:szCs w:val="21"/>
                <w:lang w:val="en-US" w:eastAsia="zh-CN" w:bidi="ar"/>
              </w:rPr>
              <w:t>㎡</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2960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1.5mm2铜芯动力电线，管内穿线（仅主材采购价）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r>
              <w:rPr>
                <w:rStyle w:val="50"/>
                <w:rFonts w:hint="eastAsia" w:asciiTheme="minorEastAsia" w:hAnsiTheme="minorEastAsia" w:eastAsiaTheme="minorEastAsia" w:cstheme="minorEastAsia"/>
                <w:sz w:val="21"/>
                <w:szCs w:val="21"/>
                <w:lang w:val="en-US" w:eastAsia="zh-CN" w:bidi="ar"/>
              </w:rPr>
              <w:t>㎡</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3042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2.5mm2铜芯动力电线，管内穿线（仅主材采购价）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1046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4.0mm2铜芯动力电线，管内穿线（仅主材采购价）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2*0.75㎡</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864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2*0.75mm2铜芯动力电线，管内穿线（仅主材采购价）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超六类网线</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4*50铜芯电缆</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总电源进线，管内穿线（仅主材采购价）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4*25铜芯电缆</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空调电缆，管内穿线（仅主材采购价）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800*100*200电箱</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室内电箱，铁制（仅主材采购价）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600*1000*200电箱</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室内电箱，铁制（仅主材采购价）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200*400*120电箱</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室外电箱，不锈钢（仅主材采购价）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160PVC排水管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室外总排水管道（仅主材采购价）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110PVC排水管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室外污水排水管道（仅主材采购价）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75PVC排水管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室内污水排水管（仅主材采购价）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50PVC排水管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室内污水排水管（仅主材采购价）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隔油池</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400*600，3格不锈钢隔油池（仅主材采购价）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PPR20水管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室内给水管道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PPR25水管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室内给水管道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PPR32水管</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室内总进水管道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24V变压器</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线性灯变压器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低压灯带</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35射灯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室内射灯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55射灯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101</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室内射灯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75射灯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室内射灯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2.1.9.25</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2.1.9.26</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2.1.9.27</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5孔插座</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79</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2.1.9.28</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明装射灯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2.1.9.29</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消防应急射灯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2.1.9.30</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消防应急模块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消防疏散标识</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2.1.9.32</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防水灯带</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室外景观24V低压灯带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防水射灯</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防水射灯采购安装+辅材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其他工程</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3.1.1</w:t>
            </w:r>
          </w:p>
        </w:tc>
        <w:tc>
          <w:tcPr>
            <w:tcW w:w="144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脚手架及保洁</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3.1.1.1</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室外钢管架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3.1.1.2</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大厅内满堂架</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3.1.1.3</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保洁</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室内清扫保洁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3.1.1.4</w:t>
            </w:r>
          </w:p>
        </w:tc>
        <w:tc>
          <w:tcPr>
            <w:tcW w:w="14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地面瓷砖美缝</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780</w:t>
            </w:r>
          </w:p>
        </w:tc>
        <w:tc>
          <w:tcPr>
            <w:tcW w:w="18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bl>
    <w:p>
      <w:pPr>
        <w:rPr>
          <w:rFonts w:hint="eastAsia" w:asciiTheme="minorEastAsia" w:hAnsiTheme="minorEastAsia" w:eastAsiaTheme="minorEastAsia" w:cstheme="minor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2、综合体室内装饰装修-家具及室内装饰品清单</w:t>
      </w:r>
    </w:p>
    <w:tbl>
      <w:tblPr>
        <w:tblStyle w:val="23"/>
        <w:tblW w:w="85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4"/>
        <w:gridCol w:w="2354"/>
        <w:gridCol w:w="856"/>
        <w:gridCol w:w="1138"/>
        <w:gridCol w:w="1836"/>
        <w:gridCol w:w="656"/>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84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序号</w:t>
            </w:r>
          </w:p>
        </w:tc>
        <w:tc>
          <w:tcPr>
            <w:tcW w:w="2354"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示例图</w:t>
            </w:r>
          </w:p>
        </w:tc>
        <w:tc>
          <w:tcPr>
            <w:tcW w:w="856"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项目名称</w:t>
            </w:r>
          </w:p>
        </w:tc>
        <w:tc>
          <w:tcPr>
            <w:tcW w:w="1138"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工艺及材料说明</w:t>
            </w:r>
          </w:p>
        </w:tc>
        <w:tc>
          <w:tcPr>
            <w:tcW w:w="1836" w:type="dxa"/>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b/>
                <w:bCs/>
                <w:i w:val="0"/>
                <w:iCs w:val="0"/>
                <w:color w:val="000000" w:themeColor="text1"/>
                <w:sz w:val="21"/>
                <w:szCs w:val="21"/>
                <w:highlight w:val="none"/>
                <w:u w:val="none"/>
                <w:lang w:val="en-US" w:eastAsia="zh-CN"/>
                <w14:textFill>
                  <w14:solidFill>
                    <w14:schemeClr w14:val="tx1"/>
                  </w14:solidFill>
                </w14:textFill>
              </w:rPr>
            </w:pPr>
            <w:r>
              <w:rPr>
                <w:rFonts w:hint="eastAsia" w:asciiTheme="minorEastAsia" w:hAnsiTheme="minorEastAsia" w:cstheme="minorEastAsia"/>
                <w:b/>
                <w:bCs/>
                <w:i w:val="0"/>
                <w:iCs w:val="0"/>
                <w:color w:val="000000" w:themeColor="text1"/>
                <w:sz w:val="21"/>
                <w:szCs w:val="21"/>
                <w:highlight w:val="none"/>
                <w:u w:val="none"/>
                <w:lang w:val="en-US" w:eastAsia="zh-CN"/>
                <w14:textFill>
                  <w14:solidFill>
                    <w14:schemeClr w14:val="tx1"/>
                  </w14:solidFill>
                </w14:textFill>
              </w:rPr>
              <w:t>规格</w:t>
            </w:r>
          </w:p>
        </w:tc>
        <w:tc>
          <w:tcPr>
            <w:tcW w:w="656"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数量</w:t>
            </w:r>
          </w:p>
        </w:tc>
        <w:tc>
          <w:tcPr>
            <w:tcW w:w="835"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84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2354"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56"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0" w:hRule="atLeast"/>
        </w:trPr>
        <w:tc>
          <w:tcPr>
            <w:tcW w:w="84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一</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室内软装采购</w:t>
            </w:r>
          </w:p>
        </w:tc>
        <w:tc>
          <w:tcPr>
            <w:tcW w:w="8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0" w:hRule="atLeast"/>
        </w:trPr>
        <w:tc>
          <w:tcPr>
            <w:tcW w:w="84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一层</w:t>
            </w:r>
          </w:p>
        </w:tc>
        <w:tc>
          <w:tcPr>
            <w:tcW w:w="8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0" w:hRule="atLeast"/>
        </w:trPr>
        <w:tc>
          <w:tcPr>
            <w:tcW w:w="84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1.1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公区</w:t>
            </w:r>
          </w:p>
        </w:tc>
        <w:tc>
          <w:tcPr>
            <w:tcW w:w="8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354330</wp:posOffset>
                  </wp:positionH>
                  <wp:positionV relativeFrom="paragraph">
                    <wp:posOffset>43815</wp:posOffset>
                  </wp:positionV>
                  <wp:extent cx="704850" cy="935990"/>
                  <wp:effectExtent l="0" t="0" r="0" b="16510"/>
                  <wp:wrapNone/>
                  <wp:docPr id="52" name="图片_26"/>
                  <wp:cNvGraphicFramePr/>
                  <a:graphic xmlns:a="http://schemas.openxmlformats.org/drawingml/2006/main">
                    <a:graphicData uri="http://schemas.openxmlformats.org/drawingml/2006/picture">
                      <pic:pic xmlns:pic="http://schemas.openxmlformats.org/drawingml/2006/picture">
                        <pic:nvPicPr>
                          <pic:cNvPr id="52" name="图片_26"/>
                          <pic:cNvPicPr/>
                        </pic:nvPicPr>
                        <pic:blipFill>
                          <a:blip r:embed="rId10"/>
                          <a:stretch>
                            <a:fillRect/>
                          </a:stretch>
                        </pic:blipFill>
                        <pic:spPr>
                          <a:xfrm>
                            <a:off x="0" y="0"/>
                            <a:ext cx="704850" cy="93599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餐椅</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利默椅（复古色）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86cm*55cm*51cm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29845</wp:posOffset>
                  </wp:positionH>
                  <wp:positionV relativeFrom="paragraph">
                    <wp:posOffset>31750</wp:posOffset>
                  </wp:positionV>
                  <wp:extent cx="1357630" cy="872490"/>
                  <wp:effectExtent l="0" t="0" r="13970" b="3810"/>
                  <wp:wrapNone/>
                  <wp:docPr id="44" name="图片_4"/>
                  <wp:cNvGraphicFramePr/>
                  <a:graphic xmlns:a="http://schemas.openxmlformats.org/drawingml/2006/main">
                    <a:graphicData uri="http://schemas.openxmlformats.org/drawingml/2006/picture">
                      <pic:pic xmlns:pic="http://schemas.openxmlformats.org/drawingml/2006/picture">
                        <pic:nvPicPr>
                          <pic:cNvPr id="44" name="图片_4"/>
                          <pic:cNvPicPr/>
                        </pic:nvPicPr>
                        <pic:blipFill>
                          <a:blip r:embed="rId11"/>
                          <a:stretch>
                            <a:fillRect/>
                          </a:stretch>
                        </pic:blipFill>
                        <pic:spPr>
                          <a:xfrm>
                            <a:off x="0" y="0"/>
                            <a:ext cx="1357630" cy="87249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定制圆桌</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1.1</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363855</wp:posOffset>
                  </wp:positionH>
                  <wp:positionV relativeFrom="paragraph">
                    <wp:posOffset>39370</wp:posOffset>
                  </wp:positionV>
                  <wp:extent cx="623570" cy="924560"/>
                  <wp:effectExtent l="0" t="0" r="5080" b="8890"/>
                  <wp:wrapNone/>
                  <wp:docPr id="36" name="图片_34"/>
                  <wp:cNvGraphicFramePr/>
                  <a:graphic xmlns:a="http://schemas.openxmlformats.org/drawingml/2006/main">
                    <a:graphicData uri="http://schemas.openxmlformats.org/drawingml/2006/picture">
                      <pic:pic xmlns:pic="http://schemas.openxmlformats.org/drawingml/2006/picture">
                        <pic:nvPicPr>
                          <pic:cNvPr id="36" name="图片_34"/>
                          <pic:cNvPicPr/>
                        </pic:nvPicPr>
                        <pic:blipFill>
                          <a:blip r:embed="rId12"/>
                          <a:stretch>
                            <a:fillRect/>
                          </a:stretch>
                        </pic:blipFill>
                        <pic:spPr>
                          <a:xfrm>
                            <a:off x="0" y="0"/>
                            <a:ext cx="623570" cy="92456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花瓶</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极冻款（透明）</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8.5cm*20.5cm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297180</wp:posOffset>
                  </wp:positionH>
                  <wp:positionV relativeFrom="paragraph">
                    <wp:posOffset>51435</wp:posOffset>
                  </wp:positionV>
                  <wp:extent cx="832485" cy="979805"/>
                  <wp:effectExtent l="0" t="0" r="0" b="0"/>
                  <wp:wrapNone/>
                  <wp:docPr id="35" name="图片_3"/>
                  <wp:cNvGraphicFramePr/>
                  <a:graphic xmlns:a="http://schemas.openxmlformats.org/drawingml/2006/main">
                    <a:graphicData uri="http://schemas.openxmlformats.org/drawingml/2006/picture">
                      <pic:pic xmlns:pic="http://schemas.openxmlformats.org/drawingml/2006/picture">
                        <pic:nvPicPr>
                          <pic:cNvPr id="35" name="图片_3"/>
                          <pic:cNvPicPr/>
                        </pic:nvPicPr>
                        <pic:blipFill>
                          <a:blip r:embed="rId13"/>
                          <a:srcRect r="11895"/>
                          <a:stretch>
                            <a:fillRect/>
                          </a:stretch>
                        </pic:blipFill>
                        <pic:spPr>
                          <a:xfrm>
                            <a:off x="0" y="0"/>
                            <a:ext cx="832485" cy="97980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柚木方桌</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厚</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70cm*70cm*75cm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276860</wp:posOffset>
                  </wp:positionH>
                  <wp:positionV relativeFrom="paragraph">
                    <wp:posOffset>118745</wp:posOffset>
                  </wp:positionV>
                  <wp:extent cx="861695" cy="867410"/>
                  <wp:effectExtent l="0" t="0" r="14605" b="8890"/>
                  <wp:wrapNone/>
                  <wp:docPr id="51" name="图片_4_SpCnt_1"/>
                  <wp:cNvGraphicFramePr/>
                  <a:graphic xmlns:a="http://schemas.openxmlformats.org/drawingml/2006/main">
                    <a:graphicData uri="http://schemas.openxmlformats.org/drawingml/2006/picture">
                      <pic:pic xmlns:pic="http://schemas.openxmlformats.org/drawingml/2006/picture">
                        <pic:nvPicPr>
                          <pic:cNvPr id="51" name="图片_4_SpCnt_1"/>
                          <pic:cNvPicPr/>
                        </pic:nvPicPr>
                        <pic:blipFill>
                          <a:blip r:embed="rId14"/>
                          <a:srcRect r="9883"/>
                          <a:stretch>
                            <a:fillRect/>
                          </a:stretch>
                        </pic:blipFill>
                        <pic:spPr>
                          <a:xfrm>
                            <a:off x="0" y="0"/>
                            <a:ext cx="861695" cy="86741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柚木方桌</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*130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厚</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70cm*130cm*75cm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115570</wp:posOffset>
                  </wp:positionH>
                  <wp:positionV relativeFrom="paragraph">
                    <wp:posOffset>63500</wp:posOffset>
                  </wp:positionV>
                  <wp:extent cx="1202690" cy="868680"/>
                  <wp:effectExtent l="0" t="0" r="16510" b="7620"/>
                  <wp:wrapNone/>
                  <wp:docPr id="31" name="图片_27"/>
                  <wp:cNvGraphicFramePr/>
                  <a:graphic xmlns:a="http://schemas.openxmlformats.org/drawingml/2006/main">
                    <a:graphicData uri="http://schemas.openxmlformats.org/drawingml/2006/picture">
                      <pic:pic xmlns:pic="http://schemas.openxmlformats.org/drawingml/2006/picture">
                        <pic:nvPicPr>
                          <pic:cNvPr id="31" name="图片_27"/>
                          <pic:cNvPicPr/>
                        </pic:nvPicPr>
                        <pic:blipFill>
                          <a:blip r:embed="rId15"/>
                          <a:stretch>
                            <a:fillRect/>
                          </a:stretch>
                        </pic:blipFill>
                        <pic:spPr>
                          <a:xfrm>
                            <a:off x="0" y="0"/>
                            <a:ext cx="1202690" cy="868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吊灯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3"/>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单头吊线加长至</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w:t>
            </w:r>
            <w:r>
              <w:rPr>
                <w:rStyle w:val="53"/>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258445</wp:posOffset>
                  </wp:positionH>
                  <wp:positionV relativeFrom="paragraph">
                    <wp:posOffset>206375</wp:posOffset>
                  </wp:positionV>
                  <wp:extent cx="923290" cy="614680"/>
                  <wp:effectExtent l="0" t="0" r="10160" b="13970"/>
                  <wp:wrapNone/>
                  <wp:docPr id="43" name="图片_7"/>
                  <wp:cNvGraphicFramePr/>
                  <a:graphic xmlns:a="http://schemas.openxmlformats.org/drawingml/2006/main">
                    <a:graphicData uri="http://schemas.openxmlformats.org/drawingml/2006/picture">
                      <pic:pic xmlns:pic="http://schemas.openxmlformats.org/drawingml/2006/picture">
                        <pic:nvPicPr>
                          <pic:cNvPr id="43" name="图片_7"/>
                          <pic:cNvPicPr/>
                        </pic:nvPicPr>
                        <pic:blipFill>
                          <a:blip r:embed="rId16"/>
                          <a:stretch>
                            <a:fillRect/>
                          </a:stretch>
                        </pic:blipFill>
                        <pic:spPr>
                          <a:xfrm>
                            <a:off x="0" y="0"/>
                            <a:ext cx="923290" cy="614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天际线灯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-COB</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天际线灯套装【全光谱显指</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98+100W</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电源】</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258445</wp:posOffset>
                  </wp:positionH>
                  <wp:positionV relativeFrom="paragraph">
                    <wp:posOffset>206375</wp:posOffset>
                  </wp:positionV>
                  <wp:extent cx="923290" cy="614680"/>
                  <wp:effectExtent l="0" t="0" r="10160" b="13970"/>
                  <wp:wrapNone/>
                  <wp:docPr id="37" name="图片_8"/>
                  <wp:cNvGraphicFramePr/>
                  <a:graphic xmlns:a="http://schemas.openxmlformats.org/drawingml/2006/main">
                    <a:graphicData uri="http://schemas.openxmlformats.org/drawingml/2006/picture">
                      <pic:pic xmlns:pic="http://schemas.openxmlformats.org/drawingml/2006/picture">
                        <pic:nvPicPr>
                          <pic:cNvPr id="37" name="图片_8"/>
                          <pic:cNvPicPr/>
                        </pic:nvPicPr>
                        <pic:blipFill>
                          <a:blip r:embed="rId16"/>
                          <a:stretch>
                            <a:fillRect/>
                          </a:stretch>
                        </pic:blipFill>
                        <pic:spPr>
                          <a:xfrm>
                            <a:off x="0" y="0"/>
                            <a:ext cx="923290" cy="614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天际线灯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6</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-COB</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天际线灯套装【全光谱显指</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98+100W</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电源】</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258445</wp:posOffset>
                  </wp:positionH>
                  <wp:positionV relativeFrom="paragraph">
                    <wp:posOffset>206375</wp:posOffset>
                  </wp:positionV>
                  <wp:extent cx="923290" cy="614680"/>
                  <wp:effectExtent l="0" t="0" r="10160" b="13970"/>
                  <wp:wrapNone/>
                  <wp:docPr id="32" name="图片_9"/>
                  <wp:cNvGraphicFramePr/>
                  <a:graphic xmlns:a="http://schemas.openxmlformats.org/drawingml/2006/main">
                    <a:graphicData uri="http://schemas.openxmlformats.org/drawingml/2006/picture">
                      <pic:pic xmlns:pic="http://schemas.openxmlformats.org/drawingml/2006/picture">
                        <pic:nvPicPr>
                          <pic:cNvPr id="32" name="图片_9"/>
                          <pic:cNvPicPr/>
                        </pic:nvPicPr>
                        <pic:blipFill>
                          <a:blip r:embed="rId16"/>
                          <a:stretch>
                            <a:fillRect/>
                          </a:stretch>
                        </pic:blipFill>
                        <pic:spPr>
                          <a:xfrm>
                            <a:off x="0" y="0"/>
                            <a:ext cx="923290" cy="614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天际线灯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-COB</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天际线灯套装【全光谱显指</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98+100W</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电源】</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1.1.10</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182245</wp:posOffset>
                  </wp:positionH>
                  <wp:positionV relativeFrom="paragraph">
                    <wp:posOffset>166370</wp:posOffset>
                  </wp:positionV>
                  <wp:extent cx="1002665" cy="690245"/>
                  <wp:effectExtent l="0" t="0" r="6985" b="14605"/>
                  <wp:wrapNone/>
                  <wp:docPr id="38" name="图片_6"/>
                  <wp:cNvGraphicFramePr/>
                  <a:graphic xmlns:a="http://schemas.openxmlformats.org/drawingml/2006/main">
                    <a:graphicData uri="http://schemas.openxmlformats.org/drawingml/2006/picture">
                      <pic:pic xmlns:pic="http://schemas.openxmlformats.org/drawingml/2006/picture">
                        <pic:nvPicPr>
                          <pic:cNvPr id="38" name="图片_6"/>
                          <pic:cNvPicPr/>
                        </pic:nvPicPr>
                        <pic:blipFill>
                          <a:blip r:embed="rId17"/>
                          <a:stretch>
                            <a:fillRect/>
                          </a:stretch>
                        </pic:blipFill>
                        <pic:spPr>
                          <a:xfrm>
                            <a:off x="0" y="0"/>
                            <a:ext cx="1002665" cy="69024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坐垫</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8</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厚度海绵</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亚麻本色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201295</wp:posOffset>
                  </wp:positionH>
                  <wp:positionV relativeFrom="paragraph">
                    <wp:posOffset>43815</wp:posOffset>
                  </wp:positionV>
                  <wp:extent cx="956310" cy="900430"/>
                  <wp:effectExtent l="0" t="0" r="15240" b="13970"/>
                  <wp:wrapNone/>
                  <wp:docPr id="45" name="图片_14"/>
                  <wp:cNvGraphicFramePr/>
                  <a:graphic xmlns:a="http://schemas.openxmlformats.org/drawingml/2006/main">
                    <a:graphicData uri="http://schemas.openxmlformats.org/drawingml/2006/picture">
                      <pic:pic xmlns:pic="http://schemas.openxmlformats.org/drawingml/2006/picture">
                        <pic:nvPicPr>
                          <pic:cNvPr id="45" name="图片_14"/>
                          <pic:cNvPicPr/>
                        </pic:nvPicPr>
                        <pic:blipFill>
                          <a:blip r:embed="rId18"/>
                          <a:stretch>
                            <a:fillRect/>
                          </a:stretch>
                        </pic:blipFill>
                        <pic:spPr>
                          <a:xfrm>
                            <a:off x="0" y="0"/>
                            <a:ext cx="956310" cy="90043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靠包</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亚麻色米色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含芯</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287020</wp:posOffset>
                  </wp:positionH>
                  <wp:positionV relativeFrom="paragraph">
                    <wp:posOffset>71120</wp:posOffset>
                  </wp:positionV>
                  <wp:extent cx="825500" cy="868680"/>
                  <wp:effectExtent l="0" t="0" r="12700" b="7620"/>
                  <wp:wrapNone/>
                  <wp:docPr id="39" name="图片_1"/>
                  <wp:cNvGraphicFramePr/>
                  <a:graphic xmlns:a="http://schemas.openxmlformats.org/drawingml/2006/main">
                    <a:graphicData uri="http://schemas.openxmlformats.org/drawingml/2006/picture">
                      <pic:pic xmlns:pic="http://schemas.openxmlformats.org/drawingml/2006/picture">
                        <pic:nvPicPr>
                          <pic:cNvPr id="39" name="图片_1"/>
                          <pic:cNvPicPr/>
                        </pic:nvPicPr>
                        <pic:blipFill>
                          <a:blip r:embed="rId19"/>
                          <a:stretch>
                            <a:fillRect/>
                          </a:stretch>
                        </pic:blipFill>
                        <pic:spPr>
                          <a:xfrm>
                            <a:off x="0" y="0"/>
                            <a:ext cx="825500" cy="868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雪见窗</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胡桃色单层雪见窗，窗户高度</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110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宽度现场量尺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3.66</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382905</wp:posOffset>
                  </wp:positionH>
                  <wp:positionV relativeFrom="paragraph">
                    <wp:posOffset>71120</wp:posOffset>
                  </wp:positionV>
                  <wp:extent cx="622300" cy="900430"/>
                  <wp:effectExtent l="0" t="0" r="6350" b="13970"/>
                  <wp:wrapNone/>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20"/>
                          <a:stretch>
                            <a:fillRect/>
                          </a:stretch>
                        </pic:blipFill>
                        <pic:spPr>
                          <a:xfrm>
                            <a:off x="0" y="0"/>
                            <a:ext cx="622300" cy="90043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壁灯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黑色暖光</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7.5cm*14cm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229870</wp:posOffset>
                  </wp:positionH>
                  <wp:positionV relativeFrom="paragraph">
                    <wp:posOffset>71120</wp:posOffset>
                  </wp:positionV>
                  <wp:extent cx="1010920" cy="936625"/>
                  <wp:effectExtent l="0" t="0" r="17780" b="15875"/>
                  <wp:wrapNone/>
                  <wp:docPr id="46" name="图片_25"/>
                  <wp:cNvGraphicFramePr/>
                  <a:graphic xmlns:a="http://schemas.openxmlformats.org/drawingml/2006/main">
                    <a:graphicData uri="http://schemas.openxmlformats.org/drawingml/2006/picture">
                      <pic:pic xmlns:pic="http://schemas.openxmlformats.org/drawingml/2006/picture">
                        <pic:nvPicPr>
                          <pic:cNvPr id="46" name="图片_25"/>
                          <pic:cNvPicPr/>
                        </pic:nvPicPr>
                        <pic:blipFill>
                          <a:blip r:embed="rId21"/>
                          <a:stretch>
                            <a:fillRect/>
                          </a:stretch>
                        </pic:blipFill>
                        <pic:spPr>
                          <a:xfrm>
                            <a:off x="0" y="0"/>
                            <a:ext cx="1010920" cy="9366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踢脚灯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300K</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开关常亮</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28</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267970</wp:posOffset>
                  </wp:positionH>
                  <wp:positionV relativeFrom="paragraph">
                    <wp:posOffset>79375</wp:posOffset>
                  </wp:positionV>
                  <wp:extent cx="852805" cy="864870"/>
                  <wp:effectExtent l="0" t="0" r="4445" b="11430"/>
                  <wp:wrapNone/>
                  <wp:docPr id="42" name="图片_1_SpCnt_1"/>
                  <wp:cNvGraphicFramePr/>
                  <a:graphic xmlns:a="http://schemas.openxmlformats.org/drawingml/2006/main">
                    <a:graphicData uri="http://schemas.openxmlformats.org/drawingml/2006/picture">
                      <pic:pic xmlns:pic="http://schemas.openxmlformats.org/drawingml/2006/picture">
                        <pic:nvPicPr>
                          <pic:cNvPr id="42" name="图片_1_SpCnt_1"/>
                          <pic:cNvPicPr/>
                        </pic:nvPicPr>
                        <pic:blipFill>
                          <a:blip r:embed="rId22"/>
                          <a:stretch>
                            <a:fillRect/>
                          </a:stretch>
                        </pic:blipFill>
                        <pic:spPr>
                          <a:xfrm>
                            <a:off x="0" y="0"/>
                            <a:ext cx="852805" cy="8648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极简壁灯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长度</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4170mm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，造型方管宽度</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30mm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，定制深度</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200mm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163195</wp:posOffset>
                  </wp:positionH>
                  <wp:positionV relativeFrom="paragraph">
                    <wp:posOffset>43815</wp:posOffset>
                  </wp:positionV>
                  <wp:extent cx="1024255" cy="920115"/>
                  <wp:effectExtent l="0" t="0" r="4445" b="13335"/>
                  <wp:wrapNone/>
                  <wp:docPr id="40" name="图片_38"/>
                  <wp:cNvGraphicFramePr/>
                  <a:graphic xmlns:a="http://schemas.openxmlformats.org/drawingml/2006/main">
                    <a:graphicData uri="http://schemas.openxmlformats.org/drawingml/2006/picture">
                      <pic:pic xmlns:pic="http://schemas.openxmlformats.org/drawingml/2006/picture">
                        <pic:nvPicPr>
                          <pic:cNvPr id="40" name="图片_38"/>
                          <pic:cNvPicPr/>
                        </pic:nvPicPr>
                        <pic:blipFill>
                          <a:blip r:embed="rId23"/>
                          <a:stretch>
                            <a:fillRect/>
                          </a:stretch>
                        </pic:blipFill>
                        <pic:spPr>
                          <a:xfrm>
                            <a:off x="0" y="0"/>
                            <a:ext cx="1024255" cy="92011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花艺</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苔藓球红磷蕨</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39370</wp:posOffset>
                  </wp:positionH>
                  <wp:positionV relativeFrom="paragraph">
                    <wp:posOffset>99060</wp:posOffset>
                  </wp:positionV>
                  <wp:extent cx="1269365" cy="797560"/>
                  <wp:effectExtent l="0" t="0" r="6985" b="2540"/>
                  <wp:wrapNone/>
                  <wp:docPr id="47" name="图片_39"/>
                  <wp:cNvGraphicFramePr/>
                  <a:graphic xmlns:a="http://schemas.openxmlformats.org/drawingml/2006/main">
                    <a:graphicData uri="http://schemas.openxmlformats.org/drawingml/2006/picture">
                      <pic:pic xmlns:pic="http://schemas.openxmlformats.org/drawingml/2006/picture">
                        <pic:nvPicPr>
                          <pic:cNvPr id="47" name="图片_39"/>
                          <pic:cNvPicPr/>
                        </pic:nvPicPr>
                        <pic:blipFill>
                          <a:blip r:embed="rId24"/>
                          <a:stretch>
                            <a:fillRect/>
                          </a:stretch>
                        </pic:blipFill>
                        <pic:spPr>
                          <a:xfrm>
                            <a:off x="0" y="0"/>
                            <a:ext cx="1269365" cy="79756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展台</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米</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2000</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*400</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*850</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43815</wp:posOffset>
                  </wp:positionV>
                  <wp:extent cx="840105" cy="935990"/>
                  <wp:effectExtent l="0" t="0" r="17145" b="16510"/>
                  <wp:wrapNone/>
                  <wp:docPr id="34" name="图片_43"/>
                  <wp:cNvGraphicFramePr/>
                  <a:graphic xmlns:a="http://schemas.openxmlformats.org/drawingml/2006/main">
                    <a:graphicData uri="http://schemas.openxmlformats.org/drawingml/2006/picture">
                      <pic:pic xmlns:pic="http://schemas.openxmlformats.org/drawingml/2006/picture">
                        <pic:nvPicPr>
                          <pic:cNvPr id="34" name="图片_43"/>
                          <pic:cNvPicPr/>
                        </pic:nvPicPr>
                        <pic:blipFill>
                          <a:blip r:embed="rId25"/>
                          <a:stretch>
                            <a:fillRect/>
                          </a:stretch>
                        </pic:blipFill>
                        <pic:spPr>
                          <a:xfrm>
                            <a:off x="0" y="0"/>
                            <a:ext cx="840105" cy="93599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罐子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31.5</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*32</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1.1.19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172720</wp:posOffset>
                  </wp:positionH>
                  <wp:positionV relativeFrom="paragraph">
                    <wp:posOffset>35560</wp:posOffset>
                  </wp:positionV>
                  <wp:extent cx="1045845" cy="916305"/>
                  <wp:effectExtent l="0" t="0" r="1905" b="17145"/>
                  <wp:wrapNone/>
                  <wp:docPr id="48" name="图片_44"/>
                  <wp:cNvGraphicFramePr/>
                  <a:graphic xmlns:a="http://schemas.openxmlformats.org/drawingml/2006/main">
                    <a:graphicData uri="http://schemas.openxmlformats.org/drawingml/2006/picture">
                      <pic:pic xmlns:pic="http://schemas.openxmlformats.org/drawingml/2006/picture">
                        <pic:nvPicPr>
                          <pic:cNvPr id="48" name="图片_44"/>
                          <pic:cNvPicPr/>
                        </pic:nvPicPr>
                        <pic:blipFill>
                          <a:blip r:embed="rId26"/>
                          <a:stretch>
                            <a:fillRect/>
                          </a:stretch>
                        </pic:blipFill>
                        <pic:spPr>
                          <a:xfrm>
                            <a:off x="0" y="0"/>
                            <a:ext cx="1045845" cy="91630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罐子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17.5</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*18.5</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1.1.20</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248920</wp:posOffset>
                  </wp:positionH>
                  <wp:positionV relativeFrom="paragraph">
                    <wp:posOffset>63500</wp:posOffset>
                  </wp:positionV>
                  <wp:extent cx="843280" cy="807720"/>
                  <wp:effectExtent l="0" t="0" r="0" b="0"/>
                  <wp:wrapNone/>
                  <wp:docPr id="49" name="图片_41"/>
                  <wp:cNvGraphicFramePr/>
                  <a:graphic xmlns:a="http://schemas.openxmlformats.org/drawingml/2006/main">
                    <a:graphicData uri="http://schemas.openxmlformats.org/drawingml/2006/picture">
                      <pic:pic xmlns:pic="http://schemas.openxmlformats.org/drawingml/2006/picture">
                        <pic:nvPicPr>
                          <pic:cNvPr id="49" name="图片_41"/>
                          <pic:cNvPicPr/>
                        </pic:nvPicPr>
                        <pic:blipFill>
                          <a:blip r:embed="rId27"/>
                          <a:srcRect b="9078"/>
                          <a:stretch>
                            <a:fillRect/>
                          </a:stretch>
                        </pic:blipFill>
                        <pic:spPr>
                          <a:xfrm>
                            <a:off x="0" y="0"/>
                            <a:ext cx="843280" cy="8077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筐子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1.1.21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335280</wp:posOffset>
                  </wp:positionH>
                  <wp:positionV relativeFrom="paragraph">
                    <wp:posOffset>51435</wp:posOffset>
                  </wp:positionV>
                  <wp:extent cx="706755" cy="908685"/>
                  <wp:effectExtent l="0" t="0" r="17145" b="5715"/>
                  <wp:wrapNone/>
                  <wp:docPr id="33" name="图片_45"/>
                  <wp:cNvGraphicFramePr/>
                  <a:graphic xmlns:a="http://schemas.openxmlformats.org/drawingml/2006/main">
                    <a:graphicData uri="http://schemas.openxmlformats.org/drawingml/2006/picture">
                      <pic:pic xmlns:pic="http://schemas.openxmlformats.org/drawingml/2006/picture">
                        <pic:nvPicPr>
                          <pic:cNvPr id="33" name="图片_45"/>
                          <pic:cNvPicPr/>
                        </pic:nvPicPr>
                        <pic:blipFill>
                          <a:blip r:embed="rId28"/>
                          <a:stretch>
                            <a:fillRect/>
                          </a:stretch>
                        </pic:blipFill>
                        <pic:spPr>
                          <a:xfrm>
                            <a:off x="0" y="0"/>
                            <a:ext cx="706755" cy="90868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饰品</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竹蜻蜓原色去皮</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1.1.22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401955</wp:posOffset>
                  </wp:positionH>
                  <wp:positionV relativeFrom="paragraph">
                    <wp:posOffset>51435</wp:posOffset>
                  </wp:positionV>
                  <wp:extent cx="567690" cy="916305"/>
                  <wp:effectExtent l="0" t="0" r="3810" b="17145"/>
                  <wp:wrapNone/>
                  <wp:docPr id="50" name="图片_46"/>
                  <wp:cNvGraphicFramePr/>
                  <a:graphic xmlns:a="http://schemas.openxmlformats.org/drawingml/2006/main">
                    <a:graphicData uri="http://schemas.openxmlformats.org/drawingml/2006/picture">
                      <pic:pic xmlns:pic="http://schemas.openxmlformats.org/drawingml/2006/picture">
                        <pic:nvPicPr>
                          <pic:cNvPr id="50" name="图片_46"/>
                          <pic:cNvPicPr/>
                        </pic:nvPicPr>
                        <pic:blipFill>
                          <a:blip r:embed="rId29"/>
                          <a:stretch>
                            <a:fillRect/>
                          </a:stretch>
                        </pic:blipFill>
                        <pic:spPr>
                          <a:xfrm>
                            <a:off x="0" y="0"/>
                            <a:ext cx="567690" cy="91630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木棍</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杨木捆</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40cm*10cm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1.1.23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401955</wp:posOffset>
                  </wp:positionH>
                  <wp:positionV relativeFrom="paragraph">
                    <wp:posOffset>51435</wp:posOffset>
                  </wp:positionV>
                  <wp:extent cx="567690" cy="916305"/>
                  <wp:effectExtent l="0" t="0" r="3810" b="17145"/>
                  <wp:wrapNone/>
                  <wp:docPr id="17" name="图片_47"/>
                  <wp:cNvGraphicFramePr/>
                  <a:graphic xmlns:a="http://schemas.openxmlformats.org/drawingml/2006/main">
                    <a:graphicData uri="http://schemas.openxmlformats.org/drawingml/2006/picture">
                      <pic:pic xmlns:pic="http://schemas.openxmlformats.org/drawingml/2006/picture">
                        <pic:nvPicPr>
                          <pic:cNvPr id="17" name="图片_47"/>
                          <pic:cNvPicPr/>
                        </pic:nvPicPr>
                        <pic:blipFill>
                          <a:blip r:embed="rId29"/>
                          <a:stretch>
                            <a:fillRect/>
                          </a:stretch>
                        </pic:blipFill>
                        <pic:spPr>
                          <a:xfrm>
                            <a:off x="0" y="0"/>
                            <a:ext cx="567690" cy="91630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木棍</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杨木捆</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50cm*10cm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1.1.24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229870</wp:posOffset>
                  </wp:positionH>
                  <wp:positionV relativeFrom="paragraph">
                    <wp:posOffset>35560</wp:posOffset>
                  </wp:positionV>
                  <wp:extent cx="783590" cy="896620"/>
                  <wp:effectExtent l="0" t="0" r="16510" b="17780"/>
                  <wp:wrapNone/>
                  <wp:docPr id="13" name="图片_48"/>
                  <wp:cNvGraphicFramePr/>
                  <a:graphic xmlns:a="http://schemas.openxmlformats.org/drawingml/2006/main">
                    <a:graphicData uri="http://schemas.openxmlformats.org/drawingml/2006/picture">
                      <pic:pic xmlns:pic="http://schemas.openxmlformats.org/drawingml/2006/picture">
                        <pic:nvPicPr>
                          <pic:cNvPr id="13" name="图片_48"/>
                          <pic:cNvPicPr/>
                        </pic:nvPicPr>
                        <pic:blipFill>
                          <a:blip r:embed="rId30"/>
                          <a:stretch>
                            <a:fillRect/>
                          </a:stretch>
                        </pic:blipFill>
                        <pic:spPr>
                          <a:xfrm>
                            <a:off x="0" y="0"/>
                            <a:ext cx="783590" cy="8966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仿真花艺</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30cm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黑釉陶罐</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束</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1.1.25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258445</wp:posOffset>
                  </wp:positionH>
                  <wp:positionV relativeFrom="paragraph">
                    <wp:posOffset>51435</wp:posOffset>
                  </wp:positionV>
                  <wp:extent cx="863600" cy="904240"/>
                  <wp:effectExtent l="0" t="0" r="12700" b="10160"/>
                  <wp:wrapNone/>
                  <wp:docPr id="18" name="图片_36"/>
                  <wp:cNvGraphicFramePr/>
                  <a:graphic xmlns:a="http://schemas.openxmlformats.org/drawingml/2006/main">
                    <a:graphicData uri="http://schemas.openxmlformats.org/drawingml/2006/picture">
                      <pic:pic xmlns:pic="http://schemas.openxmlformats.org/drawingml/2006/picture">
                        <pic:nvPicPr>
                          <pic:cNvPr id="18" name="图片_36"/>
                          <pic:cNvPicPr/>
                        </pic:nvPicPr>
                        <pic:blipFill>
                          <a:blip r:embed="rId31"/>
                          <a:stretch>
                            <a:fillRect/>
                          </a:stretch>
                        </pic:blipFill>
                        <pic:spPr>
                          <a:xfrm>
                            <a:off x="0" y="0"/>
                            <a:ext cx="863600" cy="90424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画框</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亚白色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45</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1.2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包间</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58420</wp:posOffset>
                  </wp:positionH>
                  <wp:positionV relativeFrom="paragraph">
                    <wp:posOffset>31750</wp:posOffset>
                  </wp:positionV>
                  <wp:extent cx="1306195" cy="939800"/>
                  <wp:effectExtent l="0" t="0" r="8255" b="12700"/>
                  <wp:wrapNone/>
                  <wp:docPr id="11" name="图片_3_SpCnt_1"/>
                  <wp:cNvGraphicFramePr/>
                  <a:graphic xmlns:a="http://schemas.openxmlformats.org/drawingml/2006/main">
                    <a:graphicData uri="http://schemas.openxmlformats.org/drawingml/2006/picture">
                      <pic:pic xmlns:pic="http://schemas.openxmlformats.org/drawingml/2006/picture">
                        <pic:nvPicPr>
                          <pic:cNvPr id="11" name="图片_3_SpCnt_1"/>
                          <pic:cNvPicPr/>
                        </pic:nvPicPr>
                        <pic:blipFill>
                          <a:blip r:embed="rId32"/>
                          <a:stretch>
                            <a:fillRect/>
                          </a:stretch>
                        </pic:blipFill>
                        <pic:spPr>
                          <a:xfrm>
                            <a:off x="0" y="0"/>
                            <a:ext cx="1306195" cy="93980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定制桌面齐平电动转盘</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80cm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325755</wp:posOffset>
                  </wp:positionH>
                  <wp:positionV relativeFrom="paragraph">
                    <wp:posOffset>71120</wp:posOffset>
                  </wp:positionV>
                  <wp:extent cx="768985" cy="884555"/>
                  <wp:effectExtent l="0" t="0" r="12065" b="10795"/>
                  <wp:wrapNone/>
                  <wp:docPr id="14" name="图片_3_SpCnt_2"/>
                  <wp:cNvGraphicFramePr/>
                  <a:graphic xmlns:a="http://schemas.openxmlformats.org/drawingml/2006/main">
                    <a:graphicData uri="http://schemas.openxmlformats.org/drawingml/2006/picture">
                      <pic:pic xmlns:pic="http://schemas.openxmlformats.org/drawingml/2006/picture">
                        <pic:nvPicPr>
                          <pic:cNvPr id="14" name="图片_3_SpCnt_2"/>
                          <pic:cNvPicPr/>
                        </pic:nvPicPr>
                        <pic:blipFill>
                          <a:blip r:embed="rId33"/>
                          <a:stretch>
                            <a:fillRect/>
                          </a:stretch>
                        </pic:blipFill>
                        <pic:spPr>
                          <a:xfrm>
                            <a:off x="0" y="0"/>
                            <a:ext cx="768985" cy="88455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桌花</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仿真花艺套装</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19</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*19</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71120</wp:posOffset>
                  </wp:positionV>
                  <wp:extent cx="727075" cy="765810"/>
                  <wp:effectExtent l="0" t="0" r="15875" b="15240"/>
                  <wp:wrapNone/>
                  <wp:docPr id="15" name="图片_1_SpCnt_2"/>
                  <wp:cNvGraphicFramePr/>
                  <a:graphic xmlns:a="http://schemas.openxmlformats.org/drawingml/2006/main">
                    <a:graphicData uri="http://schemas.openxmlformats.org/drawingml/2006/picture">
                      <pic:pic xmlns:pic="http://schemas.openxmlformats.org/drawingml/2006/picture">
                        <pic:nvPicPr>
                          <pic:cNvPr id="15" name="图片_1_SpCnt_2"/>
                          <pic:cNvPicPr/>
                        </pic:nvPicPr>
                        <pic:blipFill>
                          <a:blip r:embed="rId34"/>
                          <a:stretch>
                            <a:fillRect/>
                          </a:stretch>
                        </pic:blipFill>
                        <pic:spPr>
                          <a:xfrm>
                            <a:off x="0" y="0"/>
                            <a:ext cx="727075" cy="76581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餐椅</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胡桃色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黑色皮</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65</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*85</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392430</wp:posOffset>
                  </wp:positionH>
                  <wp:positionV relativeFrom="paragraph">
                    <wp:posOffset>35560</wp:posOffset>
                  </wp:positionV>
                  <wp:extent cx="633095" cy="920115"/>
                  <wp:effectExtent l="0" t="0" r="14605" b="13335"/>
                  <wp:wrapNone/>
                  <wp:docPr id="12" name="图片_4_SpCnt_2"/>
                  <wp:cNvGraphicFramePr/>
                  <a:graphic xmlns:a="http://schemas.openxmlformats.org/drawingml/2006/main">
                    <a:graphicData uri="http://schemas.openxmlformats.org/drawingml/2006/picture">
                      <pic:pic xmlns:pic="http://schemas.openxmlformats.org/drawingml/2006/picture">
                        <pic:nvPicPr>
                          <pic:cNvPr id="12" name="图片_4_SpCnt_2"/>
                          <pic:cNvPicPr/>
                        </pic:nvPicPr>
                        <pic:blipFill>
                          <a:blip r:embed="rId35"/>
                          <a:stretch>
                            <a:fillRect/>
                          </a:stretch>
                        </pic:blipFill>
                        <pic:spPr>
                          <a:xfrm>
                            <a:off x="0" y="0"/>
                            <a:ext cx="633095" cy="92011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吊灯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单头（灯线加长至</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米）</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300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750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277495</wp:posOffset>
                  </wp:positionH>
                  <wp:positionV relativeFrom="paragraph">
                    <wp:posOffset>35560</wp:posOffset>
                  </wp:positionV>
                  <wp:extent cx="920750" cy="928370"/>
                  <wp:effectExtent l="0" t="0" r="12700" b="5080"/>
                  <wp:wrapNone/>
                  <wp:docPr id="19" name="图片_5"/>
                  <wp:cNvGraphicFramePr/>
                  <a:graphic xmlns:a="http://schemas.openxmlformats.org/drawingml/2006/main">
                    <a:graphicData uri="http://schemas.openxmlformats.org/drawingml/2006/picture">
                      <pic:pic xmlns:pic="http://schemas.openxmlformats.org/drawingml/2006/picture">
                        <pic:nvPicPr>
                          <pic:cNvPr id="19" name="图片_5"/>
                          <pic:cNvPicPr/>
                        </pic:nvPicPr>
                        <pic:blipFill>
                          <a:blip r:embed="rId36"/>
                          <a:stretch>
                            <a:fillRect/>
                          </a:stretch>
                        </pic:blipFill>
                        <pic:spPr>
                          <a:xfrm>
                            <a:off x="0" y="0"/>
                            <a:ext cx="920750" cy="9283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装饰画</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手绘</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无框</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20320</wp:posOffset>
                  </wp:positionH>
                  <wp:positionV relativeFrom="paragraph">
                    <wp:posOffset>206375</wp:posOffset>
                  </wp:positionV>
                  <wp:extent cx="1343025" cy="630555"/>
                  <wp:effectExtent l="0" t="0" r="9525" b="17145"/>
                  <wp:wrapNone/>
                  <wp:docPr id="24" name="图片_6_SpCnt_1"/>
                  <wp:cNvGraphicFramePr/>
                  <a:graphic xmlns:a="http://schemas.openxmlformats.org/drawingml/2006/main">
                    <a:graphicData uri="http://schemas.openxmlformats.org/drawingml/2006/picture">
                      <pic:pic xmlns:pic="http://schemas.openxmlformats.org/drawingml/2006/picture">
                        <pic:nvPicPr>
                          <pic:cNvPr id="24" name="图片_6_SpCnt_1"/>
                          <pic:cNvPicPr/>
                        </pic:nvPicPr>
                        <pic:blipFill>
                          <a:blip r:embed="rId37"/>
                          <a:stretch>
                            <a:fillRect/>
                          </a:stretch>
                        </pic:blipFill>
                        <pic:spPr>
                          <a:xfrm>
                            <a:off x="0" y="0"/>
                            <a:ext cx="1343025" cy="63055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沙发</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360°</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包裹小牛皮</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多人位</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220cm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421005</wp:posOffset>
                  </wp:positionH>
                  <wp:positionV relativeFrom="paragraph">
                    <wp:posOffset>91440</wp:posOffset>
                  </wp:positionV>
                  <wp:extent cx="498475" cy="812800"/>
                  <wp:effectExtent l="0" t="0" r="15875" b="6350"/>
                  <wp:wrapNone/>
                  <wp:docPr id="21" name="图片_8_SpCnt_1"/>
                  <wp:cNvGraphicFramePr/>
                  <a:graphic xmlns:a="http://schemas.openxmlformats.org/drawingml/2006/main">
                    <a:graphicData uri="http://schemas.openxmlformats.org/drawingml/2006/picture">
                      <pic:pic xmlns:pic="http://schemas.openxmlformats.org/drawingml/2006/picture">
                        <pic:nvPicPr>
                          <pic:cNvPr id="21" name="图片_8_SpCnt_1"/>
                          <pic:cNvPicPr/>
                        </pic:nvPicPr>
                        <pic:blipFill>
                          <a:blip r:embed="rId38"/>
                          <a:stretch>
                            <a:fillRect/>
                          </a:stretch>
                        </pic:blipFill>
                        <pic:spPr>
                          <a:xfrm>
                            <a:off x="0" y="0"/>
                            <a:ext cx="498475" cy="81280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落地灯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D150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*W980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*H1690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316230</wp:posOffset>
                  </wp:positionH>
                  <wp:positionV relativeFrom="paragraph">
                    <wp:posOffset>51435</wp:posOffset>
                  </wp:positionV>
                  <wp:extent cx="822325" cy="880745"/>
                  <wp:effectExtent l="0" t="0" r="15875" b="14605"/>
                  <wp:wrapNone/>
                  <wp:docPr id="16" name="图片_8_SpCnt_2"/>
                  <wp:cNvGraphicFramePr/>
                  <a:graphic xmlns:a="http://schemas.openxmlformats.org/drawingml/2006/main">
                    <a:graphicData uri="http://schemas.openxmlformats.org/drawingml/2006/picture">
                      <pic:pic xmlns:pic="http://schemas.openxmlformats.org/drawingml/2006/picture">
                        <pic:nvPicPr>
                          <pic:cNvPr id="16" name="图片_8_SpCnt_2"/>
                          <pic:cNvPicPr/>
                        </pic:nvPicPr>
                        <pic:blipFill>
                          <a:blip r:embed="rId39"/>
                          <a:stretch>
                            <a:fillRect/>
                          </a:stretch>
                        </pic:blipFill>
                        <pic:spPr>
                          <a:xfrm>
                            <a:off x="0" y="0"/>
                            <a:ext cx="822325" cy="88074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D40*H48cm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277495</wp:posOffset>
                  </wp:positionH>
                  <wp:positionV relativeFrom="paragraph">
                    <wp:posOffset>51435</wp:posOffset>
                  </wp:positionV>
                  <wp:extent cx="861060" cy="892810"/>
                  <wp:effectExtent l="0" t="0" r="15240" b="2540"/>
                  <wp:wrapNone/>
                  <wp:docPr id="22" name="图片_7_SpCnt_1"/>
                  <wp:cNvGraphicFramePr/>
                  <a:graphic xmlns:a="http://schemas.openxmlformats.org/drawingml/2006/main">
                    <a:graphicData uri="http://schemas.openxmlformats.org/drawingml/2006/picture">
                      <pic:pic xmlns:pic="http://schemas.openxmlformats.org/drawingml/2006/picture">
                        <pic:nvPicPr>
                          <pic:cNvPr id="22" name="图片_7_SpCnt_1"/>
                          <pic:cNvPicPr/>
                        </pic:nvPicPr>
                        <pic:blipFill>
                          <a:blip r:embed="rId40"/>
                          <a:stretch>
                            <a:fillRect/>
                          </a:stretch>
                        </pic:blipFill>
                        <pic:spPr>
                          <a:xfrm>
                            <a:off x="0" y="0"/>
                            <a:ext cx="861060" cy="89281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边几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炭黑色（松木）</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50cm*50cm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1.2.10</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24765</wp:posOffset>
                  </wp:positionH>
                  <wp:positionV relativeFrom="paragraph">
                    <wp:posOffset>39370</wp:posOffset>
                  </wp:positionV>
                  <wp:extent cx="1330325" cy="908685"/>
                  <wp:effectExtent l="0" t="0" r="3175" b="5715"/>
                  <wp:wrapNone/>
                  <wp:docPr id="20" name="图片_11"/>
                  <wp:cNvGraphicFramePr/>
                  <a:graphic xmlns:a="http://schemas.openxmlformats.org/drawingml/2006/main">
                    <a:graphicData uri="http://schemas.openxmlformats.org/drawingml/2006/picture">
                      <pic:pic xmlns:pic="http://schemas.openxmlformats.org/drawingml/2006/picture">
                        <pic:nvPicPr>
                          <pic:cNvPr id="20" name="图片_11"/>
                          <pic:cNvPicPr/>
                        </pic:nvPicPr>
                        <pic:blipFill>
                          <a:blip r:embed="rId41"/>
                          <a:stretch>
                            <a:fillRect/>
                          </a:stretch>
                        </pic:blipFill>
                        <pic:spPr>
                          <a:xfrm>
                            <a:off x="0" y="0"/>
                            <a:ext cx="1330325" cy="90868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茶几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1200cm*450cm*400cm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311785</wp:posOffset>
                  </wp:positionH>
                  <wp:positionV relativeFrom="paragraph">
                    <wp:posOffset>51435</wp:posOffset>
                  </wp:positionV>
                  <wp:extent cx="673735" cy="763270"/>
                  <wp:effectExtent l="0" t="0" r="0" b="0"/>
                  <wp:wrapNone/>
                  <wp:docPr id="23" name="图片_47_SpCnt_1"/>
                  <wp:cNvGraphicFramePr/>
                  <a:graphic xmlns:a="http://schemas.openxmlformats.org/drawingml/2006/main">
                    <a:graphicData uri="http://schemas.openxmlformats.org/drawingml/2006/picture">
                      <pic:pic xmlns:pic="http://schemas.openxmlformats.org/drawingml/2006/picture">
                        <pic:nvPicPr>
                          <pic:cNvPr id="23" name="图片_47_SpCnt_1"/>
                          <pic:cNvPicPr/>
                        </pic:nvPicPr>
                        <pic:blipFill>
                          <a:blip r:embed="rId42"/>
                          <a:srcRect l="13497" r="2301" b="27299"/>
                          <a:stretch>
                            <a:fillRect/>
                          </a:stretch>
                        </pic:blipFill>
                        <pic:spPr>
                          <a:xfrm>
                            <a:off x="0" y="0"/>
                            <a:ext cx="673735" cy="7632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窗帘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本麻色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144145</wp:posOffset>
                  </wp:positionH>
                  <wp:positionV relativeFrom="paragraph">
                    <wp:posOffset>99060</wp:posOffset>
                  </wp:positionV>
                  <wp:extent cx="965835" cy="833120"/>
                  <wp:effectExtent l="0" t="0" r="5715" b="5080"/>
                  <wp:wrapNone/>
                  <wp:docPr id="2" name="图片_48_SpCnt_1"/>
                  <wp:cNvGraphicFramePr/>
                  <a:graphic xmlns:a="http://schemas.openxmlformats.org/drawingml/2006/main">
                    <a:graphicData uri="http://schemas.openxmlformats.org/drawingml/2006/picture">
                      <pic:pic xmlns:pic="http://schemas.openxmlformats.org/drawingml/2006/picture">
                        <pic:nvPicPr>
                          <pic:cNvPr id="2" name="图片_48_SpCnt_1"/>
                          <pic:cNvPicPr/>
                        </pic:nvPicPr>
                        <pic:blipFill>
                          <a:blip r:embed="rId43"/>
                          <a:stretch>
                            <a:fillRect/>
                          </a:stretch>
                        </pic:blipFill>
                        <pic:spPr>
                          <a:xfrm>
                            <a:off x="0" y="0"/>
                            <a:ext cx="965835" cy="8331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罗马杆</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黑色木纹单杆侧装</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1312" behindDoc="0" locked="0" layoutInCell="1" allowOverlap="1">
                  <wp:simplePos x="0" y="0"/>
                  <wp:positionH relativeFrom="column">
                    <wp:posOffset>329565</wp:posOffset>
                  </wp:positionH>
                  <wp:positionV relativeFrom="paragraph">
                    <wp:posOffset>99060</wp:posOffset>
                  </wp:positionV>
                  <wp:extent cx="665480" cy="763270"/>
                  <wp:effectExtent l="0" t="0" r="0" b="0"/>
                  <wp:wrapNone/>
                  <wp:docPr id="3" name="图片_47_SpCnt_1"/>
                  <wp:cNvGraphicFramePr/>
                  <a:graphic xmlns:a="http://schemas.openxmlformats.org/drawingml/2006/main">
                    <a:graphicData uri="http://schemas.openxmlformats.org/drawingml/2006/picture">
                      <pic:pic xmlns:pic="http://schemas.openxmlformats.org/drawingml/2006/picture">
                        <pic:nvPicPr>
                          <pic:cNvPr id="3" name="图片_47_SpCnt_1"/>
                          <pic:cNvPicPr/>
                        </pic:nvPicPr>
                        <pic:blipFill>
                          <a:blip r:embed="rId42"/>
                          <a:srcRect l="13497" r="3333" b="27299"/>
                          <a:stretch>
                            <a:fillRect/>
                          </a:stretch>
                        </pic:blipFill>
                        <pic:spPr>
                          <a:xfrm>
                            <a:off x="0" y="0"/>
                            <a:ext cx="665480" cy="7632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窗帘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本麻色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144145</wp:posOffset>
                  </wp:positionH>
                  <wp:positionV relativeFrom="paragraph">
                    <wp:posOffset>99060</wp:posOffset>
                  </wp:positionV>
                  <wp:extent cx="965835" cy="833120"/>
                  <wp:effectExtent l="0" t="0" r="5715" b="5080"/>
                  <wp:wrapNone/>
                  <wp:docPr id="7" name="图片_50"/>
                  <wp:cNvGraphicFramePr/>
                  <a:graphic xmlns:a="http://schemas.openxmlformats.org/drawingml/2006/main">
                    <a:graphicData uri="http://schemas.openxmlformats.org/drawingml/2006/picture">
                      <pic:pic xmlns:pic="http://schemas.openxmlformats.org/drawingml/2006/picture">
                        <pic:nvPicPr>
                          <pic:cNvPr id="7" name="图片_50"/>
                          <pic:cNvPicPr/>
                        </pic:nvPicPr>
                        <pic:blipFill>
                          <a:blip r:embed="rId43"/>
                          <a:stretch>
                            <a:fillRect/>
                          </a:stretch>
                        </pic:blipFill>
                        <pic:spPr>
                          <a:xfrm>
                            <a:off x="0" y="0"/>
                            <a:ext cx="965835" cy="8331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罗马杆</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黑色木纹单杆侧装</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3.8</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316230</wp:posOffset>
                  </wp:positionH>
                  <wp:positionV relativeFrom="paragraph">
                    <wp:posOffset>63500</wp:posOffset>
                  </wp:positionV>
                  <wp:extent cx="807085" cy="908050"/>
                  <wp:effectExtent l="0" t="0" r="12065" b="6350"/>
                  <wp:wrapNone/>
                  <wp:docPr id="9" name="图片_9_SpCnt_1"/>
                  <wp:cNvGraphicFramePr/>
                  <a:graphic xmlns:a="http://schemas.openxmlformats.org/drawingml/2006/main">
                    <a:graphicData uri="http://schemas.openxmlformats.org/drawingml/2006/picture">
                      <pic:pic xmlns:pic="http://schemas.openxmlformats.org/drawingml/2006/picture">
                        <pic:nvPicPr>
                          <pic:cNvPr id="9" name="图片_9_SpCnt_1"/>
                          <pic:cNvPicPr/>
                        </pic:nvPicPr>
                        <pic:blipFill>
                          <a:blip r:embed="rId44"/>
                          <a:stretch>
                            <a:fillRect/>
                          </a:stretch>
                        </pic:blipFill>
                        <pic:spPr>
                          <a:xfrm>
                            <a:off x="0" y="0"/>
                            <a:ext cx="807085" cy="9080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月球灯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节点</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24V</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暖光</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213995</wp:posOffset>
                  </wp:positionH>
                  <wp:positionV relativeFrom="paragraph">
                    <wp:posOffset>51435</wp:posOffset>
                  </wp:positionV>
                  <wp:extent cx="1011555" cy="896620"/>
                  <wp:effectExtent l="0" t="0" r="17145" b="17780"/>
                  <wp:wrapNone/>
                  <wp:docPr id="5" name="图片_13"/>
                  <wp:cNvGraphicFramePr/>
                  <a:graphic xmlns:a="http://schemas.openxmlformats.org/drawingml/2006/main">
                    <a:graphicData uri="http://schemas.openxmlformats.org/drawingml/2006/picture">
                      <pic:pic xmlns:pic="http://schemas.openxmlformats.org/drawingml/2006/picture">
                        <pic:nvPicPr>
                          <pic:cNvPr id="5" name="图片_13"/>
                          <pic:cNvPicPr/>
                        </pic:nvPicPr>
                        <pic:blipFill>
                          <a:blip r:embed="rId45"/>
                          <a:stretch>
                            <a:fillRect/>
                          </a:stretch>
                        </pic:blipFill>
                        <pic:spPr>
                          <a:xfrm>
                            <a:off x="0" y="0"/>
                            <a:ext cx="1011555" cy="8966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休闲椅</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褐色金属编藤躺椅</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660cm*760cm*790cm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1.2.17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144145</wp:posOffset>
                  </wp:positionH>
                  <wp:positionV relativeFrom="paragraph">
                    <wp:posOffset>23495</wp:posOffset>
                  </wp:positionV>
                  <wp:extent cx="869315" cy="809625"/>
                  <wp:effectExtent l="0" t="0" r="6985" b="9525"/>
                  <wp:wrapNone/>
                  <wp:docPr id="10" name="图片_23"/>
                  <wp:cNvGraphicFramePr/>
                  <a:graphic xmlns:a="http://schemas.openxmlformats.org/drawingml/2006/main">
                    <a:graphicData uri="http://schemas.openxmlformats.org/drawingml/2006/picture">
                      <pic:pic xmlns:pic="http://schemas.openxmlformats.org/drawingml/2006/picture">
                        <pic:nvPicPr>
                          <pic:cNvPr id="10" name="图片_23"/>
                          <pic:cNvPicPr/>
                        </pic:nvPicPr>
                        <pic:blipFill>
                          <a:blip r:embed="rId46"/>
                          <a:stretch>
                            <a:fillRect/>
                          </a:stretch>
                        </pic:blipFill>
                        <pic:spPr>
                          <a:xfrm>
                            <a:off x="0" y="0"/>
                            <a:ext cx="869315" cy="8096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边几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lang w:val="en-US" w:eastAsia="zh-CN"/>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*45</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1.3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公区庭院</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316230</wp:posOffset>
                  </wp:positionH>
                  <wp:positionV relativeFrom="paragraph">
                    <wp:posOffset>63500</wp:posOffset>
                  </wp:positionV>
                  <wp:extent cx="807085" cy="908050"/>
                  <wp:effectExtent l="0" t="0" r="12065" b="6350"/>
                  <wp:wrapNone/>
                  <wp:docPr id="6" name="图片_10"/>
                  <wp:cNvGraphicFramePr/>
                  <a:graphic xmlns:a="http://schemas.openxmlformats.org/drawingml/2006/main">
                    <a:graphicData uri="http://schemas.openxmlformats.org/drawingml/2006/picture">
                      <pic:pic xmlns:pic="http://schemas.openxmlformats.org/drawingml/2006/picture">
                        <pic:nvPicPr>
                          <pic:cNvPr id="6" name="图片_10"/>
                          <pic:cNvPicPr/>
                        </pic:nvPicPr>
                        <pic:blipFill>
                          <a:blip r:embed="rId44"/>
                          <a:stretch>
                            <a:fillRect/>
                          </a:stretch>
                        </pic:blipFill>
                        <pic:spPr>
                          <a:xfrm>
                            <a:off x="0" y="0"/>
                            <a:ext cx="807085" cy="9080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月球灯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节点</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24V</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暖光</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316230</wp:posOffset>
                  </wp:positionH>
                  <wp:positionV relativeFrom="paragraph">
                    <wp:posOffset>63500</wp:posOffset>
                  </wp:positionV>
                  <wp:extent cx="807085" cy="908050"/>
                  <wp:effectExtent l="0" t="0" r="12065" b="6350"/>
                  <wp:wrapNone/>
                  <wp:docPr id="69" name="图片_11_SpCnt_1"/>
                  <wp:cNvGraphicFramePr/>
                  <a:graphic xmlns:a="http://schemas.openxmlformats.org/drawingml/2006/main">
                    <a:graphicData uri="http://schemas.openxmlformats.org/drawingml/2006/picture">
                      <pic:pic xmlns:pic="http://schemas.openxmlformats.org/drawingml/2006/picture">
                        <pic:nvPicPr>
                          <pic:cNvPr id="69" name="图片_11_SpCnt_1"/>
                          <pic:cNvPicPr/>
                        </pic:nvPicPr>
                        <pic:blipFill>
                          <a:blip r:embed="rId44"/>
                          <a:stretch>
                            <a:fillRect/>
                          </a:stretch>
                        </pic:blipFill>
                        <pic:spPr>
                          <a:xfrm>
                            <a:off x="0" y="0"/>
                            <a:ext cx="807085" cy="9080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月球灯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节点</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24V</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暖光</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316230</wp:posOffset>
                  </wp:positionH>
                  <wp:positionV relativeFrom="paragraph">
                    <wp:posOffset>63500</wp:posOffset>
                  </wp:positionV>
                  <wp:extent cx="807085" cy="908050"/>
                  <wp:effectExtent l="0" t="0" r="12065" b="6350"/>
                  <wp:wrapNone/>
                  <wp:docPr id="66" name="图片_12"/>
                  <wp:cNvGraphicFramePr/>
                  <a:graphic xmlns:a="http://schemas.openxmlformats.org/drawingml/2006/main">
                    <a:graphicData uri="http://schemas.openxmlformats.org/drawingml/2006/picture">
                      <pic:pic xmlns:pic="http://schemas.openxmlformats.org/drawingml/2006/picture">
                        <pic:nvPicPr>
                          <pic:cNvPr id="66" name="图片_12"/>
                          <pic:cNvPicPr/>
                        </pic:nvPicPr>
                        <pic:blipFill>
                          <a:blip r:embed="rId44"/>
                          <a:stretch>
                            <a:fillRect/>
                          </a:stretch>
                        </pic:blipFill>
                        <pic:spPr>
                          <a:xfrm>
                            <a:off x="0" y="0"/>
                            <a:ext cx="807085" cy="9080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月球灯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节点</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24V</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60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暖光</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363855</wp:posOffset>
                  </wp:positionH>
                  <wp:positionV relativeFrom="paragraph">
                    <wp:posOffset>51435</wp:posOffset>
                  </wp:positionV>
                  <wp:extent cx="685800" cy="900430"/>
                  <wp:effectExtent l="0" t="0" r="0" b="13970"/>
                  <wp:wrapNone/>
                  <wp:docPr id="61" name="图片_17"/>
                  <wp:cNvGraphicFramePr/>
                  <a:graphic xmlns:a="http://schemas.openxmlformats.org/drawingml/2006/main">
                    <a:graphicData uri="http://schemas.openxmlformats.org/drawingml/2006/picture">
                      <pic:pic xmlns:pic="http://schemas.openxmlformats.org/drawingml/2006/picture">
                        <pic:nvPicPr>
                          <pic:cNvPr id="61" name="图片_17"/>
                          <pic:cNvPicPr/>
                        </pic:nvPicPr>
                        <pic:blipFill>
                          <a:blip r:embed="rId47"/>
                          <a:stretch>
                            <a:fillRect/>
                          </a:stretch>
                        </pic:blipFill>
                        <pic:spPr>
                          <a:xfrm>
                            <a:off x="0" y="0"/>
                            <a:ext cx="685800" cy="90043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壁灯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黑沙石户外款单色暖光</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8.3</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125095</wp:posOffset>
                  </wp:positionH>
                  <wp:positionV relativeFrom="paragraph">
                    <wp:posOffset>254000</wp:posOffset>
                  </wp:positionV>
                  <wp:extent cx="1186180" cy="574675"/>
                  <wp:effectExtent l="0" t="0" r="13970" b="15875"/>
                  <wp:wrapNone/>
                  <wp:docPr id="68" name="图片_18"/>
                  <wp:cNvGraphicFramePr/>
                  <a:graphic xmlns:a="http://schemas.openxmlformats.org/drawingml/2006/main">
                    <a:graphicData uri="http://schemas.openxmlformats.org/drawingml/2006/picture">
                      <pic:pic xmlns:pic="http://schemas.openxmlformats.org/drawingml/2006/picture">
                        <pic:nvPicPr>
                          <pic:cNvPr id="68" name="图片_18"/>
                          <pic:cNvPicPr/>
                        </pic:nvPicPr>
                        <pic:blipFill>
                          <a:blip r:embed="rId48"/>
                          <a:stretch>
                            <a:fillRect/>
                          </a:stretch>
                        </pic:blipFill>
                        <pic:spPr>
                          <a:xfrm>
                            <a:off x="0" y="0"/>
                            <a:ext cx="1186180" cy="57467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壁灯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黑沙石</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28</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厘米暖光</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28cm*6.5cm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401955</wp:posOffset>
                  </wp:positionH>
                  <wp:positionV relativeFrom="paragraph">
                    <wp:posOffset>43815</wp:posOffset>
                  </wp:positionV>
                  <wp:extent cx="640080" cy="916305"/>
                  <wp:effectExtent l="0" t="0" r="7620" b="17145"/>
                  <wp:wrapNone/>
                  <wp:docPr id="72" name="图片_15"/>
                  <wp:cNvGraphicFramePr/>
                  <a:graphic xmlns:a="http://schemas.openxmlformats.org/drawingml/2006/main">
                    <a:graphicData uri="http://schemas.openxmlformats.org/drawingml/2006/picture">
                      <pic:pic xmlns:pic="http://schemas.openxmlformats.org/drawingml/2006/picture">
                        <pic:nvPicPr>
                          <pic:cNvPr id="72" name="图片_15"/>
                          <pic:cNvPicPr/>
                        </pic:nvPicPr>
                        <pic:blipFill>
                          <a:blip r:embed="rId49"/>
                          <a:stretch>
                            <a:fillRect/>
                          </a:stretch>
                        </pic:blipFill>
                        <pic:spPr>
                          <a:xfrm>
                            <a:off x="0" y="0"/>
                            <a:ext cx="640080" cy="91630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地插款</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高度</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60cm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497205</wp:posOffset>
                  </wp:positionH>
                  <wp:positionV relativeFrom="paragraph">
                    <wp:posOffset>63500</wp:posOffset>
                  </wp:positionV>
                  <wp:extent cx="510540" cy="856615"/>
                  <wp:effectExtent l="0" t="0" r="3810" b="635"/>
                  <wp:wrapNone/>
                  <wp:docPr id="62" name="图片_16"/>
                  <wp:cNvGraphicFramePr/>
                  <a:graphic xmlns:a="http://schemas.openxmlformats.org/drawingml/2006/main">
                    <a:graphicData uri="http://schemas.openxmlformats.org/drawingml/2006/picture">
                      <pic:pic xmlns:pic="http://schemas.openxmlformats.org/drawingml/2006/picture">
                        <pic:nvPicPr>
                          <pic:cNvPr id="62" name="图片_16"/>
                          <pic:cNvPicPr/>
                        </pic:nvPicPr>
                        <pic:blipFill>
                          <a:blip r:embed="rId50"/>
                          <a:stretch>
                            <a:fillRect/>
                          </a:stretch>
                        </pic:blipFill>
                        <pic:spPr>
                          <a:xfrm>
                            <a:off x="0" y="0"/>
                            <a:ext cx="510540" cy="85661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地插款</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高度</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80cm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67945</wp:posOffset>
                  </wp:positionH>
                  <wp:positionV relativeFrom="paragraph">
                    <wp:posOffset>130810</wp:posOffset>
                  </wp:positionV>
                  <wp:extent cx="1202690" cy="603250"/>
                  <wp:effectExtent l="0" t="0" r="16510" b="6350"/>
                  <wp:wrapNone/>
                  <wp:docPr id="71" name="图片_27_SpCnt_1"/>
                  <wp:cNvGraphicFramePr/>
                  <a:graphic xmlns:a="http://schemas.openxmlformats.org/drawingml/2006/main">
                    <a:graphicData uri="http://schemas.openxmlformats.org/drawingml/2006/picture">
                      <pic:pic xmlns:pic="http://schemas.openxmlformats.org/drawingml/2006/picture">
                        <pic:nvPicPr>
                          <pic:cNvPr id="71" name="图片_27_SpCnt_1"/>
                          <pic:cNvPicPr/>
                        </pic:nvPicPr>
                        <pic:blipFill>
                          <a:blip r:embed="rId51"/>
                          <a:stretch>
                            <a:fillRect/>
                          </a:stretch>
                        </pic:blipFill>
                        <pic:spPr>
                          <a:xfrm>
                            <a:off x="0" y="0"/>
                            <a:ext cx="1202690" cy="6032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桌子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2.4</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米柚木餐桌</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2400mm*1000mm*750mm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43815</wp:posOffset>
                  </wp:positionV>
                  <wp:extent cx="774700" cy="888365"/>
                  <wp:effectExtent l="0" t="0" r="6350" b="6985"/>
                  <wp:wrapNone/>
                  <wp:docPr id="70" name="图片_20"/>
                  <wp:cNvGraphicFramePr/>
                  <a:graphic xmlns:a="http://schemas.openxmlformats.org/drawingml/2006/main">
                    <a:graphicData uri="http://schemas.openxmlformats.org/drawingml/2006/picture">
                      <pic:pic xmlns:pic="http://schemas.openxmlformats.org/drawingml/2006/picture">
                        <pic:nvPicPr>
                          <pic:cNvPr id="70" name="图片_20"/>
                          <pic:cNvPicPr/>
                        </pic:nvPicPr>
                        <pic:blipFill>
                          <a:blip r:embed="rId52"/>
                          <a:stretch>
                            <a:fillRect/>
                          </a:stretch>
                        </pic:blipFill>
                        <pic:spPr>
                          <a:xfrm>
                            <a:off x="0" y="0"/>
                            <a:ext cx="774700" cy="88836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椅子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MES扶手椅</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lang w:val="en-US" w:eastAsia="zh-CN"/>
                <w14:textFill>
                  <w14:solidFill>
                    <w14:schemeClr w14:val="tx1"/>
                  </w14:solidFill>
                </w14:textFill>
              </w:rPr>
            </w:pPr>
            <w:r>
              <w:rPr>
                <w:rFonts w:hint="eastAsia" w:asciiTheme="minorEastAsia" w:hAnsiTheme="minorEastAsia" w:cstheme="minorEastAsia"/>
                <w:i w:val="0"/>
                <w:iCs w:val="0"/>
                <w:color w:val="000000" w:themeColor="text1"/>
                <w:sz w:val="21"/>
                <w:szCs w:val="21"/>
                <w:highlight w:val="none"/>
                <w:u w:val="none"/>
                <w:lang w:val="en-US" w:eastAsia="zh-CN"/>
                <w14:textFill>
                  <w14:solidFill>
                    <w14:schemeClr w14:val="tx1"/>
                  </w14:solidFill>
                </w14:textFill>
              </w:rPr>
              <w:t>定制</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1.3.10</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239395</wp:posOffset>
                  </wp:positionH>
                  <wp:positionV relativeFrom="paragraph">
                    <wp:posOffset>79375</wp:posOffset>
                  </wp:positionV>
                  <wp:extent cx="890905" cy="868680"/>
                  <wp:effectExtent l="0" t="0" r="4445" b="7620"/>
                  <wp:wrapNone/>
                  <wp:docPr id="73" name="图片_19"/>
                  <wp:cNvGraphicFramePr/>
                  <a:graphic xmlns:a="http://schemas.openxmlformats.org/drawingml/2006/main">
                    <a:graphicData uri="http://schemas.openxmlformats.org/drawingml/2006/picture">
                      <pic:pic xmlns:pic="http://schemas.openxmlformats.org/drawingml/2006/picture">
                        <pic:nvPicPr>
                          <pic:cNvPr id="73" name="图片_19"/>
                          <pic:cNvPicPr/>
                        </pic:nvPicPr>
                        <pic:blipFill>
                          <a:blip r:embed="rId53"/>
                          <a:stretch>
                            <a:fillRect/>
                          </a:stretch>
                        </pic:blipFill>
                        <pic:spPr>
                          <a:xfrm>
                            <a:off x="0" y="0"/>
                            <a:ext cx="890905" cy="868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遮阳伞</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铁杆双顶</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2.7</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米卡其色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2.7</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1.4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卫生间</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497205</wp:posOffset>
                  </wp:positionH>
                  <wp:positionV relativeFrom="paragraph">
                    <wp:posOffset>130810</wp:posOffset>
                  </wp:positionV>
                  <wp:extent cx="520065" cy="773430"/>
                  <wp:effectExtent l="0" t="0" r="13335" b="7620"/>
                  <wp:wrapNone/>
                  <wp:docPr id="74" name="图片_8_SpCnt_3"/>
                  <wp:cNvGraphicFramePr/>
                  <a:graphic xmlns:a="http://schemas.openxmlformats.org/drawingml/2006/main">
                    <a:graphicData uri="http://schemas.openxmlformats.org/drawingml/2006/picture">
                      <pic:pic xmlns:pic="http://schemas.openxmlformats.org/drawingml/2006/picture">
                        <pic:nvPicPr>
                          <pic:cNvPr id="74" name="图片_8_SpCnt_3"/>
                          <pic:cNvPicPr/>
                        </pic:nvPicPr>
                        <pic:blipFill>
                          <a:blip r:embed="rId54"/>
                          <a:stretch>
                            <a:fillRect/>
                          </a:stretch>
                        </pic:blipFill>
                        <pic:spPr>
                          <a:xfrm>
                            <a:off x="0" y="0"/>
                            <a:ext cx="520065" cy="77343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镜子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50*100</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杆长</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1750mm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277495</wp:posOffset>
                  </wp:positionH>
                  <wp:positionV relativeFrom="paragraph">
                    <wp:posOffset>139065</wp:posOffset>
                  </wp:positionV>
                  <wp:extent cx="893445" cy="796925"/>
                  <wp:effectExtent l="0" t="0" r="1905" b="3175"/>
                  <wp:wrapNone/>
                  <wp:docPr id="63" name="图片_21"/>
                  <wp:cNvGraphicFramePr/>
                  <a:graphic xmlns:a="http://schemas.openxmlformats.org/drawingml/2006/main">
                    <a:graphicData uri="http://schemas.openxmlformats.org/drawingml/2006/picture">
                      <pic:pic xmlns:pic="http://schemas.openxmlformats.org/drawingml/2006/picture">
                        <pic:nvPicPr>
                          <pic:cNvPr id="63" name="图片_21"/>
                          <pic:cNvPicPr/>
                        </pic:nvPicPr>
                        <pic:blipFill>
                          <a:blip r:embed="rId55"/>
                          <a:stretch>
                            <a:fillRect/>
                          </a:stretch>
                        </pic:blipFill>
                        <pic:spPr>
                          <a:xfrm>
                            <a:off x="0" y="0"/>
                            <a:ext cx="893445" cy="7969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面盆</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带龙头</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460</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*330</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392430</wp:posOffset>
                  </wp:positionH>
                  <wp:positionV relativeFrom="paragraph">
                    <wp:posOffset>83185</wp:posOffset>
                  </wp:positionV>
                  <wp:extent cx="649605" cy="761365"/>
                  <wp:effectExtent l="0" t="0" r="17145" b="635"/>
                  <wp:wrapNone/>
                  <wp:docPr id="64" name="图片_9_SpCnt_2"/>
                  <wp:cNvGraphicFramePr/>
                  <a:graphic xmlns:a="http://schemas.openxmlformats.org/drawingml/2006/main">
                    <a:graphicData uri="http://schemas.openxmlformats.org/drawingml/2006/picture">
                      <pic:pic xmlns:pic="http://schemas.openxmlformats.org/drawingml/2006/picture">
                        <pic:nvPicPr>
                          <pic:cNvPr id="64" name="图片_9_SpCnt_2"/>
                          <pic:cNvPicPr/>
                        </pic:nvPicPr>
                        <pic:blipFill>
                          <a:blip r:embed="rId56"/>
                          <a:stretch>
                            <a:fillRect/>
                          </a:stretch>
                        </pic:blipFill>
                        <pic:spPr>
                          <a:xfrm>
                            <a:off x="0" y="0"/>
                            <a:ext cx="649605" cy="76136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挂钩</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胡桃木单个装</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*4.5</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58420</wp:posOffset>
                  </wp:positionH>
                  <wp:positionV relativeFrom="paragraph">
                    <wp:posOffset>60960</wp:posOffset>
                  </wp:positionV>
                  <wp:extent cx="1164590" cy="896620"/>
                  <wp:effectExtent l="0" t="0" r="16510" b="17780"/>
                  <wp:wrapNone/>
                  <wp:docPr id="65" name="图片_29"/>
                  <wp:cNvGraphicFramePr/>
                  <a:graphic xmlns:a="http://schemas.openxmlformats.org/drawingml/2006/main">
                    <a:graphicData uri="http://schemas.openxmlformats.org/drawingml/2006/picture">
                      <pic:pic xmlns:pic="http://schemas.openxmlformats.org/drawingml/2006/picture">
                        <pic:nvPicPr>
                          <pic:cNvPr id="65" name="图片_29"/>
                          <pic:cNvPicPr/>
                        </pic:nvPicPr>
                        <pic:blipFill>
                          <a:blip r:embed="rId57"/>
                          <a:stretch>
                            <a:fillRect/>
                          </a:stretch>
                        </pic:blipFill>
                        <pic:spPr>
                          <a:xfrm>
                            <a:off x="0" y="0"/>
                            <a:ext cx="1164590" cy="8966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纸巾架</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胡桃木</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长</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16cm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84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2</w:t>
            </w:r>
          </w:p>
        </w:tc>
        <w:tc>
          <w:tcPr>
            <w:tcW w:w="235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二层</w:t>
            </w:r>
          </w:p>
        </w:tc>
        <w:tc>
          <w:tcPr>
            <w:tcW w:w="8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0" w:hRule="atLeast"/>
        </w:trPr>
        <w:tc>
          <w:tcPr>
            <w:tcW w:w="84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2.1</w:t>
            </w:r>
          </w:p>
        </w:tc>
        <w:tc>
          <w:tcPr>
            <w:tcW w:w="235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包间</w:t>
            </w:r>
          </w:p>
        </w:tc>
        <w:tc>
          <w:tcPr>
            <w:tcW w:w="8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58420</wp:posOffset>
                  </wp:positionH>
                  <wp:positionV relativeFrom="paragraph">
                    <wp:posOffset>31750</wp:posOffset>
                  </wp:positionV>
                  <wp:extent cx="1306195" cy="939800"/>
                  <wp:effectExtent l="0" t="0" r="8255" b="12700"/>
                  <wp:wrapNone/>
                  <wp:docPr id="67" name="图片_12_SpCnt_1"/>
                  <wp:cNvGraphicFramePr/>
                  <a:graphic xmlns:a="http://schemas.openxmlformats.org/drawingml/2006/main">
                    <a:graphicData uri="http://schemas.openxmlformats.org/drawingml/2006/picture">
                      <pic:pic xmlns:pic="http://schemas.openxmlformats.org/drawingml/2006/picture">
                        <pic:nvPicPr>
                          <pic:cNvPr id="67" name="图片_12_SpCnt_1"/>
                          <pic:cNvPicPr/>
                        </pic:nvPicPr>
                        <pic:blipFill>
                          <a:blip r:embed="rId32"/>
                          <a:stretch>
                            <a:fillRect/>
                          </a:stretch>
                        </pic:blipFill>
                        <pic:spPr>
                          <a:xfrm>
                            <a:off x="0" y="0"/>
                            <a:ext cx="1306195" cy="93980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定制桌面齐平电动转盘</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1.8</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34290</wp:posOffset>
                  </wp:positionH>
                  <wp:positionV relativeFrom="paragraph">
                    <wp:posOffset>15875</wp:posOffset>
                  </wp:positionV>
                  <wp:extent cx="1304290" cy="939800"/>
                  <wp:effectExtent l="0" t="0" r="10160" b="12700"/>
                  <wp:wrapNone/>
                  <wp:docPr id="75" name="图片_24_SpCnt_1"/>
                  <wp:cNvGraphicFramePr/>
                  <a:graphic xmlns:a="http://schemas.openxmlformats.org/drawingml/2006/main">
                    <a:graphicData uri="http://schemas.openxmlformats.org/drawingml/2006/picture">
                      <pic:pic xmlns:pic="http://schemas.openxmlformats.org/drawingml/2006/picture">
                        <pic:nvPicPr>
                          <pic:cNvPr id="75" name="图片_24_SpCnt_1"/>
                          <pic:cNvPicPr/>
                        </pic:nvPicPr>
                        <pic:blipFill>
                          <a:blip r:embed="rId58"/>
                          <a:stretch>
                            <a:fillRect/>
                          </a:stretch>
                        </pic:blipFill>
                        <pic:spPr>
                          <a:xfrm>
                            <a:off x="0" y="0"/>
                            <a:ext cx="1304290" cy="93980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定制桌面齐平电动转盘</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325755</wp:posOffset>
                  </wp:positionH>
                  <wp:positionV relativeFrom="paragraph">
                    <wp:posOffset>71120</wp:posOffset>
                  </wp:positionV>
                  <wp:extent cx="768985" cy="884555"/>
                  <wp:effectExtent l="0" t="0" r="12065" b="10795"/>
                  <wp:wrapNone/>
                  <wp:docPr id="76" name="图片_4_SpCnt_3"/>
                  <wp:cNvGraphicFramePr/>
                  <a:graphic xmlns:a="http://schemas.openxmlformats.org/drawingml/2006/main">
                    <a:graphicData uri="http://schemas.openxmlformats.org/drawingml/2006/picture">
                      <pic:pic xmlns:pic="http://schemas.openxmlformats.org/drawingml/2006/picture">
                        <pic:nvPicPr>
                          <pic:cNvPr id="76" name="图片_4_SpCnt_3"/>
                          <pic:cNvPicPr/>
                        </pic:nvPicPr>
                        <pic:blipFill>
                          <a:blip r:embed="rId33"/>
                          <a:stretch>
                            <a:fillRect/>
                          </a:stretch>
                        </pic:blipFill>
                        <pic:spPr>
                          <a:xfrm>
                            <a:off x="0" y="0"/>
                            <a:ext cx="768985" cy="88455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桌花</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仿真花艺套装</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19</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*19</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71120</wp:posOffset>
                  </wp:positionV>
                  <wp:extent cx="727075" cy="765810"/>
                  <wp:effectExtent l="0" t="0" r="15875" b="15240"/>
                  <wp:wrapNone/>
                  <wp:docPr id="77" name="图片_2"/>
                  <wp:cNvGraphicFramePr/>
                  <a:graphic xmlns:a="http://schemas.openxmlformats.org/drawingml/2006/main">
                    <a:graphicData uri="http://schemas.openxmlformats.org/drawingml/2006/picture">
                      <pic:pic xmlns:pic="http://schemas.openxmlformats.org/drawingml/2006/picture">
                        <pic:nvPicPr>
                          <pic:cNvPr id="77" name="图片_2"/>
                          <pic:cNvPicPr/>
                        </pic:nvPicPr>
                        <pic:blipFill>
                          <a:blip r:embed="rId34"/>
                          <a:stretch>
                            <a:fillRect/>
                          </a:stretch>
                        </pic:blipFill>
                        <pic:spPr>
                          <a:xfrm>
                            <a:off x="0" y="0"/>
                            <a:ext cx="727075" cy="76581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餐椅</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胡桃色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黑色皮</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65</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*60</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*85</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392430</wp:posOffset>
                  </wp:positionH>
                  <wp:positionV relativeFrom="paragraph">
                    <wp:posOffset>35560</wp:posOffset>
                  </wp:positionV>
                  <wp:extent cx="633095" cy="920115"/>
                  <wp:effectExtent l="0" t="0" r="14605" b="13335"/>
                  <wp:wrapNone/>
                  <wp:docPr id="27" name="图片_2_SpCnt_1"/>
                  <wp:cNvGraphicFramePr/>
                  <a:graphic xmlns:a="http://schemas.openxmlformats.org/drawingml/2006/main">
                    <a:graphicData uri="http://schemas.openxmlformats.org/drawingml/2006/picture">
                      <pic:pic xmlns:pic="http://schemas.openxmlformats.org/drawingml/2006/picture">
                        <pic:nvPicPr>
                          <pic:cNvPr id="27" name="图片_2_SpCnt_1"/>
                          <pic:cNvPicPr/>
                        </pic:nvPicPr>
                        <pic:blipFill>
                          <a:blip r:embed="rId35"/>
                          <a:stretch>
                            <a:fillRect/>
                          </a:stretch>
                        </pic:blipFill>
                        <pic:spPr>
                          <a:xfrm>
                            <a:off x="0" y="0"/>
                            <a:ext cx="633095" cy="92011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吊灯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单头（灯线加长至</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米）</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300cm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750cm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16</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277495</wp:posOffset>
                  </wp:positionH>
                  <wp:positionV relativeFrom="paragraph">
                    <wp:posOffset>35560</wp:posOffset>
                  </wp:positionV>
                  <wp:extent cx="920750" cy="928370"/>
                  <wp:effectExtent l="0" t="0" r="12700" b="5080"/>
                  <wp:wrapNone/>
                  <wp:docPr id="28" name="图片_11_SpCnt_2"/>
                  <wp:cNvGraphicFramePr/>
                  <a:graphic xmlns:a="http://schemas.openxmlformats.org/drawingml/2006/main">
                    <a:graphicData uri="http://schemas.openxmlformats.org/drawingml/2006/picture">
                      <pic:pic xmlns:pic="http://schemas.openxmlformats.org/drawingml/2006/picture">
                        <pic:nvPicPr>
                          <pic:cNvPr id="28" name="图片_11_SpCnt_2"/>
                          <pic:cNvPicPr/>
                        </pic:nvPicPr>
                        <pic:blipFill>
                          <a:blip r:embed="rId36"/>
                          <a:stretch>
                            <a:fillRect/>
                          </a:stretch>
                        </pic:blipFill>
                        <pic:spPr>
                          <a:xfrm>
                            <a:off x="0" y="0"/>
                            <a:ext cx="920750" cy="9283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装饰画</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手绘</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50cm*50cm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无框</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20320</wp:posOffset>
                  </wp:positionH>
                  <wp:positionV relativeFrom="paragraph">
                    <wp:posOffset>206375</wp:posOffset>
                  </wp:positionV>
                  <wp:extent cx="1343025" cy="630555"/>
                  <wp:effectExtent l="0" t="0" r="9525" b="17145"/>
                  <wp:wrapNone/>
                  <wp:docPr id="25" name="图片_1_SpCnt_3"/>
                  <wp:cNvGraphicFramePr/>
                  <a:graphic xmlns:a="http://schemas.openxmlformats.org/drawingml/2006/main">
                    <a:graphicData uri="http://schemas.openxmlformats.org/drawingml/2006/picture">
                      <pic:pic xmlns:pic="http://schemas.openxmlformats.org/drawingml/2006/picture">
                        <pic:nvPicPr>
                          <pic:cNvPr id="25" name="图片_1_SpCnt_3"/>
                          <pic:cNvPicPr/>
                        </pic:nvPicPr>
                        <pic:blipFill>
                          <a:blip r:embed="rId37"/>
                          <a:stretch>
                            <a:fillRect/>
                          </a:stretch>
                        </pic:blipFill>
                        <pic:spPr>
                          <a:xfrm>
                            <a:off x="0" y="0"/>
                            <a:ext cx="1343025" cy="63055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沙发</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360°</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包裹小牛皮</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多人位</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220cm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421005</wp:posOffset>
                  </wp:positionH>
                  <wp:positionV relativeFrom="paragraph">
                    <wp:posOffset>91440</wp:posOffset>
                  </wp:positionV>
                  <wp:extent cx="498475" cy="812800"/>
                  <wp:effectExtent l="0" t="0" r="15875" b="6350"/>
                  <wp:wrapNone/>
                  <wp:docPr id="26" name="图片_16_SpCnt_1"/>
                  <wp:cNvGraphicFramePr/>
                  <a:graphic xmlns:a="http://schemas.openxmlformats.org/drawingml/2006/main">
                    <a:graphicData uri="http://schemas.openxmlformats.org/drawingml/2006/picture">
                      <pic:pic xmlns:pic="http://schemas.openxmlformats.org/drawingml/2006/picture">
                        <pic:nvPicPr>
                          <pic:cNvPr id="26" name="图片_16_SpCnt_1"/>
                          <pic:cNvPicPr/>
                        </pic:nvPicPr>
                        <pic:blipFill>
                          <a:blip r:embed="rId38"/>
                          <a:stretch>
                            <a:fillRect/>
                          </a:stretch>
                        </pic:blipFill>
                        <pic:spPr>
                          <a:xfrm>
                            <a:off x="0" y="0"/>
                            <a:ext cx="498475" cy="81280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落地灯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D150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*W980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*H1690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316230</wp:posOffset>
                  </wp:positionH>
                  <wp:positionV relativeFrom="paragraph">
                    <wp:posOffset>51435</wp:posOffset>
                  </wp:positionV>
                  <wp:extent cx="822325" cy="880745"/>
                  <wp:effectExtent l="0" t="0" r="15875" b="14605"/>
                  <wp:wrapNone/>
                  <wp:docPr id="29" name="图片_7_SpCnt_2"/>
                  <wp:cNvGraphicFramePr/>
                  <a:graphic xmlns:a="http://schemas.openxmlformats.org/drawingml/2006/main">
                    <a:graphicData uri="http://schemas.openxmlformats.org/drawingml/2006/picture">
                      <pic:pic xmlns:pic="http://schemas.openxmlformats.org/drawingml/2006/picture">
                        <pic:nvPicPr>
                          <pic:cNvPr id="29" name="图片_7_SpCnt_2"/>
                          <pic:cNvPicPr/>
                        </pic:nvPicPr>
                        <pic:blipFill>
                          <a:blip r:embed="rId39"/>
                          <a:stretch>
                            <a:fillRect/>
                          </a:stretch>
                        </pic:blipFill>
                        <pic:spPr>
                          <a:xfrm>
                            <a:off x="0" y="0"/>
                            <a:ext cx="822325" cy="88074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D40cm*H48cm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2.1.10</w:t>
            </w:r>
          </w:p>
        </w:tc>
        <w:tc>
          <w:tcPr>
            <w:tcW w:w="2354"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67945</wp:posOffset>
                  </wp:positionH>
                  <wp:positionV relativeFrom="paragraph">
                    <wp:posOffset>388620</wp:posOffset>
                  </wp:positionV>
                  <wp:extent cx="1223010" cy="983615"/>
                  <wp:effectExtent l="0" t="0" r="15240" b="6985"/>
                  <wp:wrapNone/>
                  <wp:docPr id="56" name="图片_6_SpCnt_2"/>
                  <wp:cNvGraphicFramePr/>
                  <a:graphic xmlns:a="http://schemas.openxmlformats.org/drawingml/2006/main">
                    <a:graphicData uri="http://schemas.openxmlformats.org/drawingml/2006/picture">
                      <pic:pic xmlns:pic="http://schemas.openxmlformats.org/drawingml/2006/picture">
                        <pic:nvPicPr>
                          <pic:cNvPr id="56" name="图片_6_SpCnt_2"/>
                          <pic:cNvPicPr/>
                        </pic:nvPicPr>
                        <pic:blipFill>
                          <a:blip r:embed="rId59"/>
                          <a:stretch>
                            <a:fillRect/>
                          </a:stretch>
                        </pic:blipFill>
                        <pic:spPr>
                          <a:xfrm>
                            <a:off x="0" y="0"/>
                            <a:ext cx="1223010" cy="98361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边几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35.5cm*35.5cm*48cm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2.1.11</w:t>
            </w:r>
          </w:p>
        </w:tc>
        <w:tc>
          <w:tcPr>
            <w:tcW w:w="235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边几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35.5cm*35.5cm*60cm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24765</wp:posOffset>
                  </wp:positionH>
                  <wp:positionV relativeFrom="paragraph">
                    <wp:posOffset>47625</wp:posOffset>
                  </wp:positionV>
                  <wp:extent cx="1330325" cy="908050"/>
                  <wp:effectExtent l="0" t="0" r="3175" b="6350"/>
                  <wp:wrapNone/>
                  <wp:docPr id="58" name="图片_18_SpCnt_1"/>
                  <wp:cNvGraphicFramePr/>
                  <a:graphic xmlns:a="http://schemas.openxmlformats.org/drawingml/2006/main">
                    <a:graphicData uri="http://schemas.openxmlformats.org/drawingml/2006/picture">
                      <pic:pic xmlns:pic="http://schemas.openxmlformats.org/drawingml/2006/picture">
                        <pic:nvPicPr>
                          <pic:cNvPr id="58" name="图片_18_SpCnt_1"/>
                          <pic:cNvPicPr/>
                        </pic:nvPicPr>
                        <pic:blipFill>
                          <a:blip r:embed="rId41"/>
                          <a:stretch>
                            <a:fillRect/>
                          </a:stretch>
                        </pic:blipFill>
                        <pic:spPr>
                          <a:xfrm>
                            <a:off x="0" y="0"/>
                            <a:ext cx="1330325" cy="9080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茶几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1200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*450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*400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153670</wp:posOffset>
                  </wp:positionH>
                  <wp:positionV relativeFrom="paragraph">
                    <wp:posOffset>182245</wp:posOffset>
                  </wp:positionV>
                  <wp:extent cx="916940" cy="785495"/>
                  <wp:effectExtent l="0" t="0" r="16510" b="14605"/>
                  <wp:wrapNone/>
                  <wp:docPr id="57" name="图片_4_SpCnt_4"/>
                  <wp:cNvGraphicFramePr/>
                  <a:graphic xmlns:a="http://schemas.openxmlformats.org/drawingml/2006/main">
                    <a:graphicData uri="http://schemas.openxmlformats.org/drawingml/2006/picture">
                      <pic:pic xmlns:pic="http://schemas.openxmlformats.org/drawingml/2006/picture">
                        <pic:nvPicPr>
                          <pic:cNvPr id="57" name="图片_4_SpCnt_4"/>
                          <pic:cNvPicPr/>
                        </pic:nvPicPr>
                        <pic:blipFill>
                          <a:blip r:embed="rId60"/>
                          <a:stretch>
                            <a:fillRect/>
                          </a:stretch>
                        </pic:blipFill>
                        <pic:spPr>
                          <a:xfrm>
                            <a:off x="0" y="0"/>
                            <a:ext cx="916940" cy="7854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单人休闲沙发</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黑色框绒布</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78cm*70cm*80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478155</wp:posOffset>
                  </wp:positionH>
                  <wp:positionV relativeFrom="paragraph">
                    <wp:posOffset>35560</wp:posOffset>
                  </wp:positionV>
                  <wp:extent cx="518795" cy="904240"/>
                  <wp:effectExtent l="0" t="0" r="14605" b="10160"/>
                  <wp:wrapNone/>
                  <wp:docPr id="59" name="图片_9_SpCnt_3"/>
                  <wp:cNvGraphicFramePr/>
                  <a:graphic xmlns:a="http://schemas.openxmlformats.org/drawingml/2006/main">
                    <a:graphicData uri="http://schemas.openxmlformats.org/drawingml/2006/picture">
                      <pic:pic xmlns:pic="http://schemas.openxmlformats.org/drawingml/2006/picture">
                        <pic:nvPicPr>
                          <pic:cNvPr id="59" name="图片_9_SpCnt_3"/>
                          <pic:cNvPicPr/>
                        </pic:nvPicPr>
                        <pic:blipFill>
                          <a:blip r:embed="rId61"/>
                          <a:stretch>
                            <a:fillRect/>
                          </a:stretch>
                        </pic:blipFill>
                        <pic:spPr>
                          <a:xfrm>
                            <a:off x="0" y="0"/>
                            <a:ext cx="518795" cy="90424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吊灯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伞形胡桃色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28</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厘米</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单头吊灯三色变光</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382905</wp:posOffset>
                  </wp:positionH>
                  <wp:positionV relativeFrom="paragraph">
                    <wp:posOffset>35560</wp:posOffset>
                  </wp:positionV>
                  <wp:extent cx="676275" cy="940435"/>
                  <wp:effectExtent l="0" t="0" r="9525" b="12065"/>
                  <wp:wrapNone/>
                  <wp:docPr id="60" name="图片_10_SpCnt_1"/>
                  <wp:cNvGraphicFramePr/>
                  <a:graphic xmlns:a="http://schemas.openxmlformats.org/drawingml/2006/main">
                    <a:graphicData uri="http://schemas.openxmlformats.org/drawingml/2006/picture">
                      <pic:pic xmlns:pic="http://schemas.openxmlformats.org/drawingml/2006/picture">
                        <pic:nvPicPr>
                          <pic:cNvPr id="60" name="图片_10_SpCnt_1"/>
                          <pic:cNvPicPr/>
                        </pic:nvPicPr>
                        <pic:blipFill>
                          <a:blip r:embed="rId62"/>
                          <a:stretch>
                            <a:fillRect/>
                          </a:stretch>
                        </pic:blipFill>
                        <pic:spPr>
                          <a:xfrm>
                            <a:off x="0" y="0"/>
                            <a:ext cx="676275" cy="94043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花艺</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苔藓球造型罗汉松</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陶瓷斗笠盆</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191770</wp:posOffset>
                  </wp:positionH>
                  <wp:positionV relativeFrom="paragraph">
                    <wp:posOffset>63500</wp:posOffset>
                  </wp:positionV>
                  <wp:extent cx="1059815" cy="864870"/>
                  <wp:effectExtent l="0" t="0" r="6985" b="11430"/>
                  <wp:wrapNone/>
                  <wp:docPr id="54" name="图片_12_SpCnt_2"/>
                  <wp:cNvGraphicFramePr/>
                  <a:graphic xmlns:a="http://schemas.openxmlformats.org/drawingml/2006/main">
                    <a:graphicData uri="http://schemas.openxmlformats.org/drawingml/2006/picture">
                      <pic:pic xmlns:pic="http://schemas.openxmlformats.org/drawingml/2006/picture">
                        <pic:nvPicPr>
                          <pic:cNvPr id="54" name="图片_12_SpCnt_2"/>
                          <pic:cNvPicPr/>
                        </pic:nvPicPr>
                        <pic:blipFill>
                          <a:blip r:embed="rId63"/>
                          <a:stretch>
                            <a:fillRect/>
                          </a:stretch>
                        </pic:blipFill>
                        <pic:spPr>
                          <a:xfrm>
                            <a:off x="0" y="0"/>
                            <a:ext cx="1059815" cy="8648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茶具</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米黄宋辞</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15</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头</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210820</wp:posOffset>
                  </wp:positionH>
                  <wp:positionV relativeFrom="paragraph">
                    <wp:posOffset>23495</wp:posOffset>
                  </wp:positionV>
                  <wp:extent cx="956310" cy="944245"/>
                  <wp:effectExtent l="0" t="0" r="15240" b="8255"/>
                  <wp:wrapNone/>
                  <wp:docPr id="55" name="图片_18_SpCnt_2"/>
                  <wp:cNvGraphicFramePr/>
                  <a:graphic xmlns:a="http://schemas.openxmlformats.org/drawingml/2006/main">
                    <a:graphicData uri="http://schemas.openxmlformats.org/drawingml/2006/picture">
                      <pic:pic xmlns:pic="http://schemas.openxmlformats.org/drawingml/2006/picture">
                        <pic:nvPicPr>
                          <pic:cNvPr id="55" name="图片_18_SpCnt_2"/>
                          <pic:cNvPicPr/>
                        </pic:nvPicPr>
                        <pic:blipFill>
                          <a:blip r:embed="rId64"/>
                          <a:stretch>
                            <a:fillRect/>
                          </a:stretch>
                        </pic:blipFill>
                        <pic:spPr>
                          <a:xfrm>
                            <a:off x="0" y="0"/>
                            <a:ext cx="956310" cy="94424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茶席</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竹韵黑色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28</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00cm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172720</wp:posOffset>
                  </wp:positionH>
                  <wp:positionV relativeFrom="paragraph">
                    <wp:posOffset>99060</wp:posOffset>
                  </wp:positionV>
                  <wp:extent cx="1049020" cy="781685"/>
                  <wp:effectExtent l="0" t="0" r="17780" b="18415"/>
                  <wp:wrapNone/>
                  <wp:docPr id="53" name="图片_30"/>
                  <wp:cNvGraphicFramePr/>
                  <a:graphic xmlns:a="http://schemas.openxmlformats.org/drawingml/2006/main">
                    <a:graphicData uri="http://schemas.openxmlformats.org/drawingml/2006/picture">
                      <pic:pic xmlns:pic="http://schemas.openxmlformats.org/drawingml/2006/picture">
                        <pic:nvPicPr>
                          <pic:cNvPr id="53" name="图片_30"/>
                          <pic:cNvPicPr/>
                        </pic:nvPicPr>
                        <pic:blipFill>
                          <a:blip r:embed="rId65"/>
                          <a:stretch>
                            <a:fillRect/>
                          </a:stretch>
                        </pic:blipFill>
                        <pic:spPr>
                          <a:xfrm>
                            <a:off x="0" y="0"/>
                            <a:ext cx="1049020" cy="78168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茶桌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1400*700*750</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1400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*700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*750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2.1.19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220345</wp:posOffset>
                  </wp:positionH>
                  <wp:positionV relativeFrom="paragraph">
                    <wp:posOffset>123190</wp:posOffset>
                  </wp:positionV>
                  <wp:extent cx="946785" cy="805180"/>
                  <wp:effectExtent l="0" t="0" r="5715" b="13970"/>
                  <wp:wrapNone/>
                  <wp:docPr id="30" name="图片_3_SpCnt_3"/>
                  <wp:cNvGraphicFramePr/>
                  <a:graphic xmlns:a="http://schemas.openxmlformats.org/drawingml/2006/main">
                    <a:graphicData uri="http://schemas.openxmlformats.org/drawingml/2006/picture">
                      <pic:pic xmlns:pic="http://schemas.openxmlformats.org/drawingml/2006/picture">
                        <pic:nvPicPr>
                          <pic:cNvPr id="30" name="图片_3_SpCnt_3"/>
                          <pic:cNvPicPr/>
                        </pic:nvPicPr>
                        <pic:blipFill>
                          <a:blip r:embed="rId66"/>
                          <a:stretch>
                            <a:fillRect/>
                          </a:stretch>
                        </pic:blipFill>
                        <pic:spPr>
                          <a:xfrm>
                            <a:off x="0" y="0"/>
                            <a:ext cx="946785" cy="8051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椅子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白橡木胡桃木色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黑色超纤皮</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54cm*54cm*73cm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2.2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卫生间</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2.2.1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201295</wp:posOffset>
                  </wp:positionH>
                  <wp:positionV relativeFrom="paragraph">
                    <wp:posOffset>186690</wp:posOffset>
                  </wp:positionV>
                  <wp:extent cx="851535" cy="673735"/>
                  <wp:effectExtent l="0" t="0" r="5715" b="12065"/>
                  <wp:wrapNone/>
                  <wp:docPr id="94" name="图片_28"/>
                  <wp:cNvGraphicFramePr/>
                  <a:graphic xmlns:a="http://schemas.openxmlformats.org/drawingml/2006/main">
                    <a:graphicData uri="http://schemas.openxmlformats.org/drawingml/2006/picture">
                      <pic:pic xmlns:pic="http://schemas.openxmlformats.org/drawingml/2006/picture">
                        <pic:nvPicPr>
                          <pic:cNvPr id="94" name="图片_28"/>
                          <pic:cNvPicPr/>
                        </pic:nvPicPr>
                        <pic:blipFill>
                          <a:blip r:embed="rId67"/>
                          <a:stretch>
                            <a:fillRect/>
                          </a:stretch>
                        </pic:blipFill>
                        <pic:spPr>
                          <a:xfrm>
                            <a:off x="0" y="0"/>
                            <a:ext cx="851535" cy="67373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镜子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500*1100</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黑色边框</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2.2.2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277495</wp:posOffset>
                  </wp:positionH>
                  <wp:positionV relativeFrom="paragraph">
                    <wp:posOffset>139065</wp:posOffset>
                  </wp:positionV>
                  <wp:extent cx="893445" cy="796925"/>
                  <wp:effectExtent l="0" t="0" r="1905" b="3175"/>
                  <wp:wrapNone/>
                  <wp:docPr id="87" name="图片_21_SpCnt_1"/>
                  <wp:cNvGraphicFramePr/>
                  <a:graphic xmlns:a="http://schemas.openxmlformats.org/drawingml/2006/main">
                    <a:graphicData uri="http://schemas.openxmlformats.org/drawingml/2006/picture">
                      <pic:pic xmlns:pic="http://schemas.openxmlformats.org/drawingml/2006/picture">
                        <pic:nvPicPr>
                          <pic:cNvPr id="87" name="图片_21_SpCnt_1"/>
                          <pic:cNvPicPr/>
                        </pic:nvPicPr>
                        <pic:blipFill>
                          <a:blip r:embed="rId55"/>
                          <a:stretch>
                            <a:fillRect/>
                          </a:stretch>
                        </pic:blipFill>
                        <pic:spPr>
                          <a:xfrm>
                            <a:off x="0" y="0"/>
                            <a:ext cx="893445" cy="7969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面盆</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带龙头</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460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2.2.3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86995</wp:posOffset>
                  </wp:positionH>
                  <wp:positionV relativeFrom="paragraph">
                    <wp:posOffset>51435</wp:posOffset>
                  </wp:positionV>
                  <wp:extent cx="1164590" cy="896620"/>
                  <wp:effectExtent l="0" t="0" r="16510" b="17780"/>
                  <wp:wrapNone/>
                  <wp:docPr id="91" name="图片_29_SpCnt_1"/>
                  <wp:cNvGraphicFramePr/>
                  <a:graphic xmlns:a="http://schemas.openxmlformats.org/drawingml/2006/main">
                    <a:graphicData uri="http://schemas.openxmlformats.org/drawingml/2006/picture">
                      <pic:pic xmlns:pic="http://schemas.openxmlformats.org/drawingml/2006/picture">
                        <pic:nvPicPr>
                          <pic:cNvPr id="91" name="图片_29_SpCnt_1"/>
                          <pic:cNvPicPr/>
                        </pic:nvPicPr>
                        <pic:blipFill>
                          <a:blip r:embed="rId57"/>
                          <a:stretch>
                            <a:fillRect/>
                          </a:stretch>
                        </pic:blipFill>
                        <pic:spPr>
                          <a:xfrm>
                            <a:off x="0" y="0"/>
                            <a:ext cx="1164590" cy="8966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纸巾架</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胡桃木</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长</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16</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2.3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茶室</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421005</wp:posOffset>
                  </wp:positionH>
                  <wp:positionV relativeFrom="paragraph">
                    <wp:posOffset>35560</wp:posOffset>
                  </wp:positionV>
                  <wp:extent cx="646430" cy="940435"/>
                  <wp:effectExtent l="0" t="0" r="1270" b="12065"/>
                  <wp:wrapNone/>
                  <wp:docPr id="84" name="图片_24_SpCnt_2"/>
                  <wp:cNvGraphicFramePr/>
                  <a:graphic xmlns:a="http://schemas.openxmlformats.org/drawingml/2006/main">
                    <a:graphicData uri="http://schemas.openxmlformats.org/drawingml/2006/picture">
                      <pic:pic xmlns:pic="http://schemas.openxmlformats.org/drawingml/2006/picture">
                        <pic:nvPicPr>
                          <pic:cNvPr id="84" name="图片_24_SpCnt_2"/>
                          <pic:cNvPicPr/>
                        </pic:nvPicPr>
                        <pic:blipFill>
                          <a:blip r:embed="rId68"/>
                          <a:stretch>
                            <a:fillRect/>
                          </a:stretch>
                        </pic:blipFill>
                        <pic:spPr>
                          <a:xfrm>
                            <a:off x="0" y="0"/>
                            <a:ext cx="646430" cy="94043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花瓶</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高杆红竹</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奶油斗笠盆</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m*80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411480</wp:posOffset>
                  </wp:positionH>
                  <wp:positionV relativeFrom="paragraph">
                    <wp:posOffset>43815</wp:posOffset>
                  </wp:positionV>
                  <wp:extent cx="668655" cy="916305"/>
                  <wp:effectExtent l="0" t="0" r="17145" b="17145"/>
                  <wp:wrapNone/>
                  <wp:docPr id="85" name="图片_26_SpCnt_1"/>
                  <wp:cNvGraphicFramePr/>
                  <a:graphic xmlns:a="http://schemas.openxmlformats.org/drawingml/2006/main">
                    <a:graphicData uri="http://schemas.openxmlformats.org/drawingml/2006/picture">
                      <pic:pic xmlns:pic="http://schemas.openxmlformats.org/drawingml/2006/picture">
                        <pic:nvPicPr>
                          <pic:cNvPr id="85" name="图片_26_SpCnt_1"/>
                          <pic:cNvPicPr/>
                        </pic:nvPicPr>
                        <pic:blipFill>
                          <a:blip r:embed="rId69"/>
                          <a:stretch>
                            <a:fillRect/>
                          </a:stretch>
                        </pic:blipFill>
                        <pic:spPr>
                          <a:xfrm>
                            <a:off x="0" y="0"/>
                            <a:ext cx="668655" cy="91630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罗汉松</w:t>
            </w: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478155</wp:posOffset>
                  </wp:positionH>
                  <wp:positionV relativeFrom="paragraph">
                    <wp:posOffset>51435</wp:posOffset>
                  </wp:positionV>
                  <wp:extent cx="510540" cy="912495"/>
                  <wp:effectExtent l="0" t="0" r="3810" b="1905"/>
                  <wp:wrapNone/>
                  <wp:docPr id="108" name="图片_25_SpCnt_1"/>
                  <wp:cNvGraphicFramePr/>
                  <a:graphic xmlns:a="http://schemas.openxmlformats.org/drawingml/2006/main">
                    <a:graphicData uri="http://schemas.openxmlformats.org/drawingml/2006/picture">
                      <pic:pic xmlns:pic="http://schemas.openxmlformats.org/drawingml/2006/picture">
                        <pic:nvPicPr>
                          <pic:cNvPr id="108" name="图片_25_SpCnt_1"/>
                          <pic:cNvPicPr/>
                        </pic:nvPicPr>
                        <pic:blipFill>
                          <a:blip r:embed="rId70"/>
                          <a:stretch>
                            <a:fillRect/>
                          </a:stretch>
                        </pic:blipFill>
                        <pic:spPr>
                          <a:xfrm>
                            <a:off x="0" y="0"/>
                            <a:ext cx="510540" cy="9124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花架</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炭黑</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30cm*30cm*80cm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363855</wp:posOffset>
                  </wp:positionH>
                  <wp:positionV relativeFrom="paragraph">
                    <wp:posOffset>51435</wp:posOffset>
                  </wp:positionV>
                  <wp:extent cx="695325" cy="912495"/>
                  <wp:effectExtent l="0" t="0" r="9525" b="1905"/>
                  <wp:wrapNone/>
                  <wp:docPr id="86" name="图片_21_SpCnt_2"/>
                  <wp:cNvGraphicFramePr/>
                  <a:graphic xmlns:a="http://schemas.openxmlformats.org/drawingml/2006/main">
                    <a:graphicData uri="http://schemas.openxmlformats.org/drawingml/2006/picture">
                      <pic:pic xmlns:pic="http://schemas.openxmlformats.org/drawingml/2006/picture">
                        <pic:nvPicPr>
                          <pic:cNvPr id="86" name="图片_21_SpCnt_2"/>
                          <pic:cNvPicPr/>
                        </pic:nvPicPr>
                        <pic:blipFill>
                          <a:blip r:embed="rId71"/>
                          <a:stretch>
                            <a:fillRect/>
                          </a:stretch>
                        </pic:blipFill>
                        <pic:spPr>
                          <a:xfrm>
                            <a:off x="0" y="0"/>
                            <a:ext cx="695325" cy="9124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装饰画</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高清艺术微喷</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银色</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铝合金边框</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90cm*140cm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77470</wp:posOffset>
                  </wp:positionH>
                  <wp:positionV relativeFrom="paragraph">
                    <wp:posOffset>234315</wp:posOffset>
                  </wp:positionV>
                  <wp:extent cx="1306195" cy="606425"/>
                  <wp:effectExtent l="0" t="0" r="8255" b="3175"/>
                  <wp:wrapNone/>
                  <wp:docPr id="95" name="图片_39_SpCnt_1"/>
                  <wp:cNvGraphicFramePr/>
                  <a:graphic xmlns:a="http://schemas.openxmlformats.org/drawingml/2006/main">
                    <a:graphicData uri="http://schemas.openxmlformats.org/drawingml/2006/picture">
                      <pic:pic xmlns:pic="http://schemas.openxmlformats.org/drawingml/2006/picture">
                        <pic:nvPicPr>
                          <pic:cNvPr id="95" name="图片_39_SpCnt_1"/>
                          <pic:cNvPicPr/>
                        </pic:nvPicPr>
                        <pic:blipFill>
                          <a:blip r:embed="rId72"/>
                          <a:stretch>
                            <a:fillRect/>
                          </a:stretch>
                        </pic:blipFill>
                        <pic:spPr>
                          <a:xfrm>
                            <a:off x="0" y="0"/>
                            <a:ext cx="1306195" cy="6064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茶具</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17</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件</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210820</wp:posOffset>
                  </wp:positionH>
                  <wp:positionV relativeFrom="paragraph">
                    <wp:posOffset>63500</wp:posOffset>
                  </wp:positionV>
                  <wp:extent cx="993140" cy="884555"/>
                  <wp:effectExtent l="0" t="0" r="16510" b="10795"/>
                  <wp:wrapNone/>
                  <wp:docPr id="98" name="图片_22"/>
                  <wp:cNvGraphicFramePr/>
                  <a:graphic xmlns:a="http://schemas.openxmlformats.org/drawingml/2006/main">
                    <a:graphicData uri="http://schemas.openxmlformats.org/drawingml/2006/picture">
                      <pic:pic xmlns:pic="http://schemas.openxmlformats.org/drawingml/2006/picture">
                        <pic:nvPicPr>
                          <pic:cNvPr id="98" name="图片_22"/>
                          <pic:cNvPicPr/>
                        </pic:nvPicPr>
                        <pic:blipFill>
                          <a:blip r:embed="rId73"/>
                          <a:stretch>
                            <a:fillRect/>
                          </a:stretch>
                        </pic:blipFill>
                        <pic:spPr>
                          <a:xfrm>
                            <a:off x="0" y="0"/>
                            <a:ext cx="993140" cy="88455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茶席</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 xml:space="preserve">长3m、宽60cm </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浅灰</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40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浅咖</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39370</wp:posOffset>
                  </wp:positionH>
                  <wp:positionV relativeFrom="paragraph">
                    <wp:posOffset>99060</wp:posOffset>
                  </wp:positionV>
                  <wp:extent cx="1293495" cy="686435"/>
                  <wp:effectExtent l="0" t="0" r="1905" b="18415"/>
                  <wp:wrapNone/>
                  <wp:docPr id="96" name="图片_23_SpCnt_1"/>
                  <wp:cNvGraphicFramePr/>
                  <a:graphic xmlns:a="http://schemas.openxmlformats.org/drawingml/2006/main">
                    <a:graphicData uri="http://schemas.openxmlformats.org/drawingml/2006/picture">
                      <pic:pic xmlns:pic="http://schemas.openxmlformats.org/drawingml/2006/picture">
                        <pic:nvPicPr>
                          <pic:cNvPr id="96" name="图片_23_SpCnt_1"/>
                          <pic:cNvPicPr/>
                        </pic:nvPicPr>
                        <pic:blipFill>
                          <a:blip r:embed="rId74"/>
                          <a:stretch>
                            <a:fillRect/>
                          </a:stretch>
                        </pic:blipFill>
                        <pic:spPr>
                          <a:xfrm>
                            <a:off x="0" y="0"/>
                            <a:ext cx="1293495" cy="68643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桌子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马蹄桌胡桃色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定制</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2400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*700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*750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363855</wp:posOffset>
                  </wp:positionH>
                  <wp:positionV relativeFrom="paragraph">
                    <wp:posOffset>43815</wp:posOffset>
                  </wp:positionV>
                  <wp:extent cx="717550" cy="911860"/>
                  <wp:effectExtent l="0" t="0" r="6350" b="2540"/>
                  <wp:wrapNone/>
                  <wp:docPr id="103" name="图片_20_SpCnt_1"/>
                  <wp:cNvGraphicFramePr/>
                  <a:graphic xmlns:a="http://schemas.openxmlformats.org/drawingml/2006/main">
                    <a:graphicData uri="http://schemas.openxmlformats.org/drawingml/2006/picture">
                      <pic:pic xmlns:pic="http://schemas.openxmlformats.org/drawingml/2006/picture">
                        <pic:nvPicPr>
                          <pic:cNvPr id="103" name="图片_20_SpCnt_1"/>
                          <pic:cNvPicPr/>
                        </pic:nvPicPr>
                        <pic:blipFill>
                          <a:blip r:embed="rId75"/>
                          <a:stretch>
                            <a:fillRect/>
                          </a:stretch>
                        </pic:blipFill>
                        <pic:spPr>
                          <a:xfrm>
                            <a:off x="0" y="0"/>
                            <a:ext cx="717550" cy="91186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椅子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官帽胡桃色（</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含</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坐垫）</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64cm*55cm*78cm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2.3.9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287020</wp:posOffset>
                  </wp:positionH>
                  <wp:positionV relativeFrom="paragraph">
                    <wp:posOffset>71120</wp:posOffset>
                  </wp:positionV>
                  <wp:extent cx="825500" cy="868680"/>
                  <wp:effectExtent l="0" t="0" r="12700" b="7620"/>
                  <wp:wrapNone/>
                  <wp:docPr id="88" name="图片_38_SpCnt_1"/>
                  <wp:cNvGraphicFramePr/>
                  <a:graphic xmlns:a="http://schemas.openxmlformats.org/drawingml/2006/main">
                    <a:graphicData uri="http://schemas.openxmlformats.org/drawingml/2006/picture">
                      <pic:pic xmlns:pic="http://schemas.openxmlformats.org/drawingml/2006/picture">
                        <pic:nvPicPr>
                          <pic:cNvPr id="88" name="图片_38_SpCnt_1"/>
                          <pic:cNvPicPr/>
                        </pic:nvPicPr>
                        <pic:blipFill>
                          <a:blip r:embed="rId19"/>
                          <a:stretch>
                            <a:fillRect/>
                          </a:stretch>
                        </pic:blipFill>
                        <pic:spPr>
                          <a:xfrm>
                            <a:off x="0" y="0"/>
                            <a:ext cx="825500" cy="868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雪见窗</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胡桃色单层雪见窗，窗户高度</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1100</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宽度现场量尺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3.66</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2.4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包间窗帘</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275590</wp:posOffset>
                  </wp:positionH>
                  <wp:positionV relativeFrom="paragraph">
                    <wp:posOffset>51435</wp:posOffset>
                  </wp:positionV>
                  <wp:extent cx="683260" cy="658495"/>
                  <wp:effectExtent l="0" t="0" r="0" b="0"/>
                  <wp:wrapNone/>
                  <wp:docPr id="89" name="图片_27_SpCnt_2"/>
                  <wp:cNvGraphicFramePr/>
                  <a:graphic xmlns:a="http://schemas.openxmlformats.org/drawingml/2006/main">
                    <a:graphicData uri="http://schemas.openxmlformats.org/drawingml/2006/picture">
                      <pic:pic xmlns:pic="http://schemas.openxmlformats.org/drawingml/2006/picture">
                        <pic:nvPicPr>
                          <pic:cNvPr id="89" name="图片_27_SpCnt_2"/>
                          <pic:cNvPicPr/>
                        </pic:nvPicPr>
                        <pic:blipFill>
                          <a:blip r:embed="rId42"/>
                          <a:srcRect l="8659" b="24909"/>
                          <a:stretch>
                            <a:fillRect/>
                          </a:stretch>
                        </pic:blipFill>
                        <pic:spPr>
                          <a:xfrm>
                            <a:off x="0" y="0"/>
                            <a:ext cx="683260" cy="6584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窗帘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本麻色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175260</wp:posOffset>
                  </wp:positionH>
                  <wp:positionV relativeFrom="paragraph">
                    <wp:posOffset>128905</wp:posOffset>
                  </wp:positionV>
                  <wp:extent cx="1009650" cy="721995"/>
                  <wp:effectExtent l="0" t="0" r="0" b="1905"/>
                  <wp:wrapNone/>
                  <wp:docPr id="93" name="图片_31"/>
                  <wp:cNvGraphicFramePr/>
                  <a:graphic xmlns:a="http://schemas.openxmlformats.org/drawingml/2006/main">
                    <a:graphicData uri="http://schemas.openxmlformats.org/drawingml/2006/picture">
                      <pic:pic xmlns:pic="http://schemas.openxmlformats.org/drawingml/2006/picture">
                        <pic:nvPicPr>
                          <pic:cNvPr id="93" name="图片_31"/>
                          <pic:cNvPicPr/>
                        </pic:nvPicPr>
                        <pic:blipFill>
                          <a:blip r:embed="rId76"/>
                          <a:stretch>
                            <a:fillRect/>
                          </a:stretch>
                        </pic:blipFill>
                        <pic:spPr>
                          <a:xfrm>
                            <a:off x="0" y="0"/>
                            <a:ext cx="1009650" cy="721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轨道</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白色单轨顶装</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米</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3.99</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257810</wp:posOffset>
                  </wp:positionH>
                  <wp:positionV relativeFrom="paragraph">
                    <wp:posOffset>51435</wp:posOffset>
                  </wp:positionV>
                  <wp:extent cx="701040" cy="671830"/>
                  <wp:effectExtent l="0" t="0" r="0" b="0"/>
                  <wp:wrapNone/>
                  <wp:docPr id="97" name="图片_28_SpCnt_1"/>
                  <wp:cNvGraphicFramePr/>
                  <a:graphic xmlns:a="http://schemas.openxmlformats.org/drawingml/2006/main">
                    <a:graphicData uri="http://schemas.openxmlformats.org/drawingml/2006/picture">
                      <pic:pic xmlns:pic="http://schemas.openxmlformats.org/drawingml/2006/picture">
                        <pic:nvPicPr>
                          <pic:cNvPr id="97" name="图片_28_SpCnt_1"/>
                          <pic:cNvPicPr/>
                        </pic:nvPicPr>
                        <pic:blipFill>
                          <a:blip r:embed="rId42"/>
                          <a:srcRect l="6282" b="23389"/>
                          <a:stretch>
                            <a:fillRect/>
                          </a:stretch>
                        </pic:blipFill>
                        <pic:spPr>
                          <a:xfrm>
                            <a:off x="0" y="0"/>
                            <a:ext cx="701040" cy="67183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窗帘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本麻色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167640</wp:posOffset>
                  </wp:positionH>
                  <wp:positionV relativeFrom="paragraph">
                    <wp:posOffset>190500</wp:posOffset>
                  </wp:positionV>
                  <wp:extent cx="1009015" cy="721995"/>
                  <wp:effectExtent l="0" t="0" r="635" b="1905"/>
                  <wp:wrapNone/>
                  <wp:docPr id="90" name="图片_32"/>
                  <wp:cNvGraphicFramePr/>
                  <a:graphic xmlns:a="http://schemas.openxmlformats.org/drawingml/2006/main">
                    <a:graphicData uri="http://schemas.openxmlformats.org/drawingml/2006/picture">
                      <pic:pic xmlns:pic="http://schemas.openxmlformats.org/drawingml/2006/picture">
                        <pic:nvPicPr>
                          <pic:cNvPr id="90" name="图片_32"/>
                          <pic:cNvPicPr/>
                        </pic:nvPicPr>
                        <pic:blipFill>
                          <a:blip r:embed="rId76"/>
                          <a:stretch>
                            <a:fillRect/>
                          </a:stretch>
                        </pic:blipFill>
                        <pic:spPr>
                          <a:xfrm>
                            <a:off x="0" y="0"/>
                            <a:ext cx="1009015" cy="721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轨道</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4.5</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83185</wp:posOffset>
                  </wp:positionV>
                  <wp:extent cx="722630" cy="848995"/>
                  <wp:effectExtent l="0" t="0" r="1270" b="8255"/>
                  <wp:wrapNone/>
                  <wp:docPr id="99" name="图片_34_SpCnt_1"/>
                  <wp:cNvGraphicFramePr/>
                  <a:graphic xmlns:a="http://schemas.openxmlformats.org/drawingml/2006/main">
                    <a:graphicData uri="http://schemas.openxmlformats.org/drawingml/2006/picture">
                      <pic:pic xmlns:pic="http://schemas.openxmlformats.org/drawingml/2006/picture">
                        <pic:nvPicPr>
                          <pic:cNvPr id="99" name="图片_34_SpCnt_1"/>
                          <pic:cNvPicPr/>
                        </pic:nvPicPr>
                        <pic:blipFill>
                          <a:blip r:embed="rId77"/>
                          <a:stretch>
                            <a:fillRect/>
                          </a:stretch>
                        </pic:blipFill>
                        <pic:spPr>
                          <a:xfrm>
                            <a:off x="0" y="0"/>
                            <a:ext cx="722630" cy="848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百叶帘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12.74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83185</wp:posOffset>
                  </wp:positionV>
                  <wp:extent cx="722630" cy="848995"/>
                  <wp:effectExtent l="0" t="0" r="1270" b="8255"/>
                  <wp:wrapNone/>
                  <wp:docPr id="100" name="图片_35"/>
                  <wp:cNvGraphicFramePr/>
                  <a:graphic xmlns:a="http://schemas.openxmlformats.org/drawingml/2006/main">
                    <a:graphicData uri="http://schemas.openxmlformats.org/drawingml/2006/picture">
                      <pic:pic xmlns:pic="http://schemas.openxmlformats.org/drawingml/2006/picture">
                        <pic:nvPicPr>
                          <pic:cNvPr id="100" name="图片_35"/>
                          <pic:cNvPicPr/>
                        </pic:nvPicPr>
                        <pic:blipFill>
                          <a:blip r:embed="rId77"/>
                          <a:stretch>
                            <a:fillRect/>
                          </a:stretch>
                        </pic:blipFill>
                        <pic:spPr>
                          <a:xfrm>
                            <a:off x="0" y="0"/>
                            <a:ext cx="722630" cy="848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百叶帘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21.24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83185</wp:posOffset>
                  </wp:positionV>
                  <wp:extent cx="722630" cy="848995"/>
                  <wp:effectExtent l="0" t="0" r="1270" b="8255"/>
                  <wp:wrapNone/>
                  <wp:docPr id="101" name="图片_36_SpCnt_1"/>
                  <wp:cNvGraphicFramePr/>
                  <a:graphic xmlns:a="http://schemas.openxmlformats.org/drawingml/2006/main">
                    <a:graphicData uri="http://schemas.openxmlformats.org/drawingml/2006/picture">
                      <pic:pic xmlns:pic="http://schemas.openxmlformats.org/drawingml/2006/picture">
                        <pic:nvPicPr>
                          <pic:cNvPr id="101" name="图片_36_SpCnt_1"/>
                          <pic:cNvPicPr/>
                        </pic:nvPicPr>
                        <pic:blipFill>
                          <a:blip r:embed="rId77"/>
                          <a:stretch>
                            <a:fillRect/>
                          </a:stretch>
                        </pic:blipFill>
                        <pic:spPr>
                          <a:xfrm>
                            <a:off x="0" y="0"/>
                            <a:ext cx="722630" cy="848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百叶帘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2.4.8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83185</wp:posOffset>
                  </wp:positionV>
                  <wp:extent cx="722630" cy="848995"/>
                  <wp:effectExtent l="0" t="0" r="1270" b="8255"/>
                  <wp:wrapNone/>
                  <wp:docPr id="102" name="图片_37"/>
                  <wp:cNvGraphicFramePr/>
                  <a:graphic xmlns:a="http://schemas.openxmlformats.org/drawingml/2006/main">
                    <a:graphicData uri="http://schemas.openxmlformats.org/drawingml/2006/picture">
                      <pic:pic xmlns:pic="http://schemas.openxmlformats.org/drawingml/2006/picture">
                        <pic:nvPicPr>
                          <pic:cNvPr id="102" name="图片_37"/>
                          <pic:cNvPicPr/>
                        </pic:nvPicPr>
                        <pic:blipFill>
                          <a:blip r:embed="rId77"/>
                          <a:stretch>
                            <a:fillRect/>
                          </a:stretch>
                        </pic:blipFill>
                        <pic:spPr>
                          <a:xfrm>
                            <a:off x="0" y="0"/>
                            <a:ext cx="722630" cy="848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百叶帘</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现场量尺</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844"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bottom"/>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3</w:t>
            </w:r>
          </w:p>
        </w:tc>
        <w:tc>
          <w:tcPr>
            <w:tcW w:w="235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三楼</w:t>
            </w:r>
          </w:p>
        </w:tc>
        <w:tc>
          <w:tcPr>
            <w:tcW w:w="8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844" w:type="dxa"/>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bottom"/>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3.1</w:t>
            </w:r>
          </w:p>
        </w:tc>
        <w:tc>
          <w:tcPr>
            <w:tcW w:w="2354"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室外</w:t>
            </w:r>
          </w:p>
        </w:tc>
        <w:tc>
          <w:tcPr>
            <w:tcW w:w="8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138"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183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656"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c>
          <w:tcPr>
            <w:tcW w:w="83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39370</wp:posOffset>
                  </wp:positionV>
                  <wp:extent cx="796290" cy="836930"/>
                  <wp:effectExtent l="0" t="0" r="3810" b="1270"/>
                  <wp:wrapNone/>
                  <wp:docPr id="106" name="图片_17_SpCnt_1"/>
                  <wp:cNvGraphicFramePr/>
                  <a:graphic xmlns:a="http://schemas.openxmlformats.org/drawingml/2006/main">
                    <a:graphicData uri="http://schemas.openxmlformats.org/drawingml/2006/picture">
                      <pic:pic xmlns:pic="http://schemas.openxmlformats.org/drawingml/2006/picture">
                        <pic:nvPicPr>
                          <pic:cNvPr id="106" name="图片_17_SpCnt_1"/>
                          <pic:cNvPicPr/>
                        </pic:nvPicPr>
                        <pic:blipFill>
                          <a:blip r:embed="rId78"/>
                          <a:stretch>
                            <a:fillRect/>
                          </a:stretch>
                        </pic:blipFill>
                        <pic:spPr>
                          <a:xfrm>
                            <a:off x="0" y="0"/>
                            <a:ext cx="796290" cy="83693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全铝</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落地灯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接电</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300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120cm*300cm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eastAsia="zh-CN"/>
                <w14:textFill>
                  <w14:solidFill>
                    <w14:schemeClr w14:val="tx1"/>
                  </w14:solidFill>
                </w14:textFill>
              </w:rPr>
            </w:pPr>
            <w:r>
              <w:rPr>
                <w:rFonts w:hint="eastAsia" w:asciiTheme="minorEastAsia" w:hAnsiTheme="minorEastAsia" w:cstheme="minorEastAsia"/>
                <w:i w:val="0"/>
                <w:iCs w:val="0"/>
                <w:color w:val="000000" w:themeColor="text1"/>
                <w:sz w:val="21"/>
                <w:szCs w:val="21"/>
                <w:highlight w:val="none"/>
                <w:u w:val="none"/>
                <w:lang w:val="en-US" w:eastAsia="zh-CN"/>
                <w14:textFill>
                  <w14:solidFill>
                    <w14:schemeClr w14:val="tx1"/>
                  </w14:solidFill>
                </w14:textFill>
              </w:rPr>
              <w:t>3.1.2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163195</wp:posOffset>
                  </wp:positionH>
                  <wp:positionV relativeFrom="paragraph">
                    <wp:posOffset>63500</wp:posOffset>
                  </wp:positionV>
                  <wp:extent cx="988695" cy="729615"/>
                  <wp:effectExtent l="0" t="0" r="1905" b="13335"/>
                  <wp:wrapNone/>
                  <wp:docPr id="104" name="图片_18_SpCnt_3"/>
                  <wp:cNvGraphicFramePr/>
                  <a:graphic xmlns:a="http://schemas.openxmlformats.org/drawingml/2006/main">
                    <a:graphicData uri="http://schemas.openxmlformats.org/drawingml/2006/picture">
                      <pic:pic xmlns:pic="http://schemas.openxmlformats.org/drawingml/2006/picture">
                        <pic:nvPicPr>
                          <pic:cNvPr id="104" name="图片_18_SpCnt_3"/>
                          <pic:cNvPicPr/>
                        </pic:nvPicPr>
                        <pic:blipFill>
                          <a:blip r:embed="rId79"/>
                          <a:stretch>
                            <a:fillRect/>
                          </a:stretch>
                        </pic:blipFill>
                        <pic:spPr>
                          <a:xfrm>
                            <a:off x="0" y="0"/>
                            <a:ext cx="988695" cy="72961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落地灯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20CM-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接电</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30cm*30cm*30cm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191770</wp:posOffset>
                  </wp:positionH>
                  <wp:positionV relativeFrom="paragraph">
                    <wp:posOffset>63500</wp:posOffset>
                  </wp:positionV>
                  <wp:extent cx="996950" cy="864870"/>
                  <wp:effectExtent l="0" t="0" r="12700" b="11430"/>
                  <wp:wrapNone/>
                  <wp:docPr id="109" name="图片_4_SpCnt_5"/>
                  <wp:cNvGraphicFramePr/>
                  <a:graphic xmlns:a="http://schemas.openxmlformats.org/drawingml/2006/main">
                    <a:graphicData uri="http://schemas.openxmlformats.org/drawingml/2006/picture">
                      <pic:pic xmlns:pic="http://schemas.openxmlformats.org/drawingml/2006/picture">
                        <pic:nvPicPr>
                          <pic:cNvPr id="109" name="图片_4_SpCnt_5"/>
                          <pic:cNvPicPr/>
                        </pic:nvPicPr>
                        <pic:blipFill>
                          <a:blip r:embed="rId80"/>
                          <a:stretch>
                            <a:fillRect/>
                          </a:stretch>
                        </pic:blipFill>
                        <pic:spPr>
                          <a:xfrm>
                            <a:off x="0" y="0"/>
                            <a:ext cx="996950" cy="8648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壁灯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10W</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黑色暖光</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10cm*10cm*10cm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48895</wp:posOffset>
                  </wp:positionH>
                  <wp:positionV relativeFrom="paragraph">
                    <wp:posOffset>178435</wp:posOffset>
                  </wp:positionV>
                  <wp:extent cx="1191895" cy="543560"/>
                  <wp:effectExtent l="0" t="0" r="8255" b="8890"/>
                  <wp:wrapNone/>
                  <wp:docPr id="78" name="图片_2_SpCnt_2"/>
                  <wp:cNvGraphicFramePr/>
                  <a:graphic xmlns:a="http://schemas.openxmlformats.org/drawingml/2006/main">
                    <a:graphicData uri="http://schemas.openxmlformats.org/drawingml/2006/picture">
                      <pic:pic xmlns:pic="http://schemas.openxmlformats.org/drawingml/2006/picture">
                        <pic:nvPicPr>
                          <pic:cNvPr id="78" name="图片_2_SpCnt_2"/>
                          <pic:cNvPicPr/>
                        </pic:nvPicPr>
                        <pic:blipFill>
                          <a:blip r:embed="rId81"/>
                          <a:stretch>
                            <a:fillRect/>
                          </a:stretch>
                        </pic:blipFill>
                        <pic:spPr>
                          <a:xfrm>
                            <a:off x="0" y="0"/>
                            <a:ext cx="1191895" cy="54356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防水坐垫</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米灰色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定制</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48895</wp:posOffset>
                  </wp:positionH>
                  <wp:positionV relativeFrom="paragraph">
                    <wp:posOffset>178435</wp:posOffset>
                  </wp:positionV>
                  <wp:extent cx="1308735" cy="594995"/>
                  <wp:effectExtent l="0" t="0" r="5715" b="14605"/>
                  <wp:wrapNone/>
                  <wp:docPr id="105" name="图片_3_SpCnt_4"/>
                  <wp:cNvGraphicFramePr/>
                  <a:graphic xmlns:a="http://schemas.openxmlformats.org/drawingml/2006/main">
                    <a:graphicData uri="http://schemas.openxmlformats.org/drawingml/2006/picture">
                      <pic:pic xmlns:pic="http://schemas.openxmlformats.org/drawingml/2006/picture">
                        <pic:nvPicPr>
                          <pic:cNvPr id="105" name="图片_3_SpCnt_4"/>
                          <pic:cNvPicPr/>
                        </pic:nvPicPr>
                        <pic:blipFill>
                          <a:blip r:embed="rId82"/>
                          <a:stretch>
                            <a:fillRect/>
                          </a:stretch>
                        </pic:blipFill>
                        <pic:spPr>
                          <a:xfrm>
                            <a:off x="0" y="0"/>
                            <a:ext cx="1308735" cy="594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防水靠背</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米灰色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定制</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197485</wp:posOffset>
                  </wp:positionH>
                  <wp:positionV relativeFrom="paragraph">
                    <wp:posOffset>71120</wp:posOffset>
                  </wp:positionV>
                  <wp:extent cx="977900" cy="868680"/>
                  <wp:effectExtent l="0" t="0" r="12700" b="7620"/>
                  <wp:wrapNone/>
                  <wp:docPr id="79" name="图片_1_SpCnt_4"/>
                  <wp:cNvGraphicFramePr/>
                  <a:graphic xmlns:a="http://schemas.openxmlformats.org/drawingml/2006/main">
                    <a:graphicData uri="http://schemas.openxmlformats.org/drawingml/2006/picture">
                      <pic:pic xmlns:pic="http://schemas.openxmlformats.org/drawingml/2006/picture">
                        <pic:nvPicPr>
                          <pic:cNvPr id="79" name="图片_1_SpCnt_4"/>
                          <pic:cNvPicPr/>
                        </pic:nvPicPr>
                        <pic:blipFill>
                          <a:blip r:embed="rId83"/>
                          <a:stretch>
                            <a:fillRect/>
                          </a:stretch>
                        </pic:blipFill>
                        <pic:spPr>
                          <a:xfrm>
                            <a:off x="0" y="0"/>
                            <a:ext cx="977900" cy="8686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壁炉</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带</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缺口</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直径</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1000mm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344805</wp:posOffset>
                  </wp:positionH>
                  <wp:positionV relativeFrom="paragraph">
                    <wp:posOffset>226060</wp:posOffset>
                  </wp:positionV>
                  <wp:extent cx="652145" cy="607060"/>
                  <wp:effectExtent l="0" t="0" r="14605" b="2540"/>
                  <wp:wrapNone/>
                  <wp:docPr id="107" name="图片_21_SpCnt_3"/>
                  <wp:cNvGraphicFramePr/>
                  <a:graphic xmlns:a="http://schemas.openxmlformats.org/drawingml/2006/main">
                    <a:graphicData uri="http://schemas.openxmlformats.org/drawingml/2006/picture">
                      <pic:pic xmlns:pic="http://schemas.openxmlformats.org/drawingml/2006/picture">
                        <pic:nvPicPr>
                          <pic:cNvPr id="107" name="图片_21_SpCnt_3"/>
                          <pic:cNvPicPr/>
                        </pic:nvPicPr>
                        <pic:blipFill>
                          <a:blip r:embed="rId84"/>
                          <a:stretch>
                            <a:fillRect/>
                          </a:stretch>
                        </pic:blipFill>
                        <pic:spPr>
                          <a:xfrm>
                            <a:off x="0" y="0"/>
                            <a:ext cx="652145" cy="60706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边几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圆茶几铝合金</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圆茶几铝合金</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3.1.8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134620</wp:posOffset>
                  </wp:positionH>
                  <wp:positionV relativeFrom="paragraph">
                    <wp:posOffset>67310</wp:posOffset>
                  </wp:positionV>
                  <wp:extent cx="1050290" cy="848995"/>
                  <wp:effectExtent l="0" t="0" r="16510" b="8255"/>
                  <wp:wrapNone/>
                  <wp:docPr id="82" name="图片_20_SpCnt_2"/>
                  <wp:cNvGraphicFramePr/>
                  <a:graphic xmlns:a="http://schemas.openxmlformats.org/drawingml/2006/main">
                    <a:graphicData uri="http://schemas.openxmlformats.org/drawingml/2006/picture">
                      <pic:pic xmlns:pic="http://schemas.openxmlformats.org/drawingml/2006/picture">
                        <pic:nvPicPr>
                          <pic:cNvPr id="82" name="图片_20_SpCnt_2"/>
                          <pic:cNvPicPr/>
                        </pic:nvPicPr>
                        <pic:blipFill>
                          <a:blip r:embed="rId85"/>
                          <a:stretch>
                            <a:fillRect/>
                          </a:stretch>
                        </pic:blipFill>
                        <pic:spPr>
                          <a:xfrm>
                            <a:off x="0" y="0"/>
                            <a:ext cx="1050290" cy="848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椅子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单人沙发铝合金加防水布</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75cm*75cm*75cm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3.2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接待室</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3.2.1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39370</wp:posOffset>
                  </wp:positionH>
                  <wp:positionV relativeFrom="paragraph">
                    <wp:posOffset>254000</wp:posOffset>
                  </wp:positionV>
                  <wp:extent cx="1316990" cy="582930"/>
                  <wp:effectExtent l="0" t="0" r="16510" b="7620"/>
                  <wp:wrapNone/>
                  <wp:docPr id="80" name="图片_16_SpCnt_2"/>
                  <wp:cNvGraphicFramePr/>
                  <a:graphic xmlns:a="http://schemas.openxmlformats.org/drawingml/2006/main">
                    <a:graphicData uri="http://schemas.openxmlformats.org/drawingml/2006/picture">
                      <pic:pic xmlns:pic="http://schemas.openxmlformats.org/drawingml/2006/picture">
                        <pic:nvPicPr>
                          <pic:cNvPr id="80" name="图片_16_SpCnt_2"/>
                          <pic:cNvPicPr/>
                        </pic:nvPicPr>
                        <pic:blipFill>
                          <a:blip r:embed="rId86"/>
                          <a:stretch>
                            <a:fillRect/>
                          </a:stretch>
                        </pic:blipFill>
                        <pic:spPr>
                          <a:xfrm>
                            <a:off x="0" y="0"/>
                            <a:ext cx="1316990" cy="58293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182245</wp:posOffset>
                  </wp:positionH>
                  <wp:positionV relativeFrom="paragraph">
                    <wp:posOffset>0</wp:posOffset>
                  </wp:positionV>
                  <wp:extent cx="1066800" cy="975995"/>
                  <wp:effectExtent l="0" t="0" r="0" b="14605"/>
                  <wp:wrapNone/>
                  <wp:docPr id="92" name="图片_18_SpCnt_4"/>
                  <wp:cNvGraphicFramePr/>
                  <a:graphic xmlns:a="http://schemas.openxmlformats.org/drawingml/2006/main">
                    <a:graphicData uri="http://schemas.openxmlformats.org/drawingml/2006/picture">
                      <pic:pic xmlns:pic="http://schemas.openxmlformats.org/drawingml/2006/picture">
                        <pic:nvPicPr>
                          <pic:cNvPr id="92" name="图片_18_SpCnt_4"/>
                          <pic:cNvPicPr/>
                        </pic:nvPicPr>
                        <pic:blipFill>
                          <a:blip r:embed="rId87"/>
                          <a:stretch>
                            <a:fillRect/>
                          </a:stretch>
                        </pic:blipFill>
                        <pic:spPr>
                          <a:xfrm>
                            <a:off x="0" y="0"/>
                            <a:ext cx="1066800" cy="97599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沙发</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2.8</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直排</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2.8</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直排</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3.2.2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172720</wp:posOffset>
                  </wp:positionH>
                  <wp:positionV relativeFrom="paragraph">
                    <wp:posOffset>67310</wp:posOffset>
                  </wp:positionV>
                  <wp:extent cx="1076325" cy="888365"/>
                  <wp:effectExtent l="0" t="0" r="9525" b="6985"/>
                  <wp:wrapNone/>
                  <wp:docPr id="81" name="图片_14_SpCnt_1"/>
                  <wp:cNvGraphicFramePr/>
                  <a:graphic xmlns:a="http://schemas.openxmlformats.org/drawingml/2006/main">
                    <a:graphicData uri="http://schemas.openxmlformats.org/drawingml/2006/picture">
                      <pic:pic xmlns:pic="http://schemas.openxmlformats.org/drawingml/2006/picture">
                        <pic:nvPicPr>
                          <pic:cNvPr id="81" name="图片_14_SpCnt_1"/>
                          <pic:cNvPicPr/>
                        </pic:nvPicPr>
                        <pic:blipFill>
                          <a:blip r:embed="rId88"/>
                          <a:stretch>
                            <a:fillRect/>
                          </a:stretch>
                        </pic:blipFill>
                        <pic:spPr>
                          <a:xfrm>
                            <a:off x="0" y="0"/>
                            <a:ext cx="1076325" cy="88836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单人沙发</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卡其色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浅灰色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87cm*85cm*70cm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3.2.3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318770</wp:posOffset>
                  </wp:positionH>
                  <wp:positionV relativeFrom="paragraph">
                    <wp:posOffset>111125</wp:posOffset>
                  </wp:positionV>
                  <wp:extent cx="848360" cy="662305"/>
                  <wp:effectExtent l="0" t="0" r="8890" b="4445"/>
                  <wp:wrapNone/>
                  <wp:docPr id="83" name="图片_24_SpCnt_3"/>
                  <wp:cNvGraphicFramePr/>
                  <a:graphic xmlns:a="http://schemas.openxmlformats.org/drawingml/2006/main">
                    <a:graphicData uri="http://schemas.openxmlformats.org/drawingml/2006/picture">
                      <pic:pic xmlns:pic="http://schemas.openxmlformats.org/drawingml/2006/picture">
                        <pic:nvPicPr>
                          <pic:cNvPr id="83" name="图片_24_SpCnt_3"/>
                          <pic:cNvPicPr/>
                        </pic:nvPicPr>
                        <pic:blipFill>
                          <a:blip r:embed="rId89"/>
                          <a:stretch>
                            <a:fillRect/>
                          </a:stretch>
                        </pic:blipFill>
                        <pic:spPr>
                          <a:xfrm>
                            <a:off x="0" y="0"/>
                            <a:ext cx="848360" cy="66230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挂画</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定制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2000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*3500</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3.2.4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285750</wp:posOffset>
                  </wp:positionH>
                  <wp:positionV relativeFrom="paragraph">
                    <wp:posOffset>23495</wp:posOffset>
                  </wp:positionV>
                  <wp:extent cx="907415" cy="956310"/>
                  <wp:effectExtent l="0" t="0" r="6985" b="15240"/>
                  <wp:wrapNone/>
                  <wp:docPr id="115" name="图片_3_SpCnt_5"/>
                  <wp:cNvGraphicFramePr/>
                  <a:graphic xmlns:a="http://schemas.openxmlformats.org/drawingml/2006/main">
                    <a:graphicData uri="http://schemas.openxmlformats.org/drawingml/2006/picture">
                      <pic:pic xmlns:pic="http://schemas.openxmlformats.org/drawingml/2006/picture">
                        <pic:nvPicPr>
                          <pic:cNvPr id="115" name="图片_3_SpCnt_5"/>
                          <pic:cNvPicPr/>
                        </pic:nvPicPr>
                        <pic:blipFill>
                          <a:blip r:embed="rId90"/>
                          <a:stretch>
                            <a:fillRect/>
                          </a:stretch>
                        </pic:blipFill>
                        <pic:spPr>
                          <a:xfrm>
                            <a:off x="0" y="0"/>
                            <a:ext cx="907415" cy="95631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边几</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黑色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50cm*50cm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3.2.5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280670</wp:posOffset>
                  </wp:positionH>
                  <wp:positionV relativeFrom="paragraph">
                    <wp:posOffset>51435</wp:posOffset>
                  </wp:positionV>
                  <wp:extent cx="781685" cy="935990"/>
                  <wp:effectExtent l="0" t="0" r="18415" b="16510"/>
                  <wp:wrapNone/>
                  <wp:docPr id="123" name="图片_1_SpCnt_5"/>
                  <wp:cNvGraphicFramePr/>
                  <a:graphic xmlns:a="http://schemas.openxmlformats.org/drawingml/2006/main">
                    <a:graphicData uri="http://schemas.openxmlformats.org/drawingml/2006/picture">
                      <pic:pic xmlns:pic="http://schemas.openxmlformats.org/drawingml/2006/picture">
                        <pic:nvPicPr>
                          <pic:cNvPr id="123" name="图片_1_SpCnt_5"/>
                          <pic:cNvPicPr/>
                        </pic:nvPicPr>
                        <pic:blipFill>
                          <a:blip r:embed="rId91"/>
                          <a:stretch>
                            <a:fillRect/>
                          </a:stretch>
                        </pic:blipFill>
                        <pic:spPr>
                          <a:xfrm>
                            <a:off x="0" y="0"/>
                            <a:ext cx="781685" cy="93599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高</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51</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3.3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多功能室</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306705</wp:posOffset>
                  </wp:positionH>
                  <wp:positionV relativeFrom="paragraph">
                    <wp:posOffset>43815</wp:posOffset>
                  </wp:positionV>
                  <wp:extent cx="771525" cy="908050"/>
                  <wp:effectExtent l="0" t="0" r="9525" b="6350"/>
                  <wp:wrapNone/>
                  <wp:docPr id="124" name="图片_11_SpCnt_3"/>
                  <wp:cNvGraphicFramePr/>
                  <a:graphic xmlns:a="http://schemas.openxmlformats.org/drawingml/2006/main">
                    <a:graphicData uri="http://schemas.openxmlformats.org/drawingml/2006/picture">
                      <pic:pic xmlns:pic="http://schemas.openxmlformats.org/drawingml/2006/picture">
                        <pic:nvPicPr>
                          <pic:cNvPr id="124" name="图片_11_SpCnt_3"/>
                          <pic:cNvPicPr/>
                        </pic:nvPicPr>
                        <pic:blipFill>
                          <a:blip r:embed="rId92"/>
                          <a:stretch>
                            <a:fillRect/>
                          </a:stretch>
                        </pic:blipFill>
                        <pic:spPr>
                          <a:xfrm>
                            <a:off x="0" y="0"/>
                            <a:ext cx="771525" cy="9080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电视支架</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胡桃木色</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1250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*960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*510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96520</wp:posOffset>
                  </wp:positionH>
                  <wp:positionV relativeFrom="paragraph">
                    <wp:posOffset>91440</wp:posOffset>
                  </wp:positionV>
                  <wp:extent cx="1229995" cy="816610"/>
                  <wp:effectExtent l="0" t="0" r="8255" b="2540"/>
                  <wp:wrapNone/>
                  <wp:docPr id="125" name="图片_12_SpCnt_3"/>
                  <wp:cNvGraphicFramePr/>
                  <a:graphic xmlns:a="http://schemas.openxmlformats.org/drawingml/2006/main">
                    <a:graphicData uri="http://schemas.openxmlformats.org/drawingml/2006/picture">
                      <pic:pic xmlns:pic="http://schemas.openxmlformats.org/drawingml/2006/picture">
                        <pic:nvPicPr>
                          <pic:cNvPr id="125" name="图片_12_SpCnt_3"/>
                          <pic:cNvPicPr/>
                        </pic:nvPicPr>
                        <pic:blipFill>
                          <a:blip r:embed="rId93"/>
                          <a:stretch>
                            <a:fillRect/>
                          </a:stretch>
                        </pic:blipFill>
                        <pic:spPr>
                          <a:xfrm>
                            <a:off x="0" y="0"/>
                            <a:ext cx="1229995" cy="81661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智能电视</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75</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寸</w:t>
            </w: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106045</wp:posOffset>
                  </wp:positionH>
                  <wp:positionV relativeFrom="paragraph">
                    <wp:posOffset>63500</wp:posOffset>
                  </wp:positionV>
                  <wp:extent cx="1137285" cy="904240"/>
                  <wp:effectExtent l="0" t="0" r="5715" b="10160"/>
                  <wp:wrapNone/>
                  <wp:docPr id="120" name="图片_10_SpCnt_2"/>
                  <wp:cNvGraphicFramePr/>
                  <a:graphic xmlns:a="http://schemas.openxmlformats.org/drawingml/2006/main">
                    <a:graphicData uri="http://schemas.openxmlformats.org/drawingml/2006/picture">
                      <pic:pic xmlns:pic="http://schemas.openxmlformats.org/drawingml/2006/picture">
                        <pic:nvPicPr>
                          <pic:cNvPr id="120" name="图片_10_SpCnt_2"/>
                          <pic:cNvPicPr/>
                        </pic:nvPicPr>
                        <pic:blipFill>
                          <a:blip r:embed="rId94"/>
                          <a:stretch>
                            <a:fillRect/>
                          </a:stretch>
                        </pic:blipFill>
                        <pic:spPr>
                          <a:xfrm>
                            <a:off x="0" y="0"/>
                            <a:ext cx="1137285" cy="90424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桌子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 xml:space="preserve"> </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 xml:space="preserve"> 松木（浅胡桃色）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140cm*70cm*75cm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67945</wp:posOffset>
                  </wp:positionH>
                  <wp:positionV relativeFrom="paragraph">
                    <wp:posOffset>162560</wp:posOffset>
                  </wp:positionV>
                  <wp:extent cx="1240790" cy="555625"/>
                  <wp:effectExtent l="0" t="0" r="16510" b="15875"/>
                  <wp:wrapNone/>
                  <wp:docPr id="118" name="图片_11_SpCnt_4"/>
                  <wp:cNvGraphicFramePr/>
                  <a:graphic xmlns:a="http://schemas.openxmlformats.org/drawingml/2006/main">
                    <a:graphicData uri="http://schemas.openxmlformats.org/drawingml/2006/picture">
                      <pic:pic xmlns:pic="http://schemas.openxmlformats.org/drawingml/2006/picture">
                        <pic:nvPicPr>
                          <pic:cNvPr id="118" name="图片_11_SpCnt_4"/>
                          <pic:cNvPicPr/>
                        </pic:nvPicPr>
                        <pic:blipFill>
                          <a:blip r:embed="rId95"/>
                          <a:stretch>
                            <a:fillRect/>
                          </a:stretch>
                        </pic:blipFill>
                        <pic:spPr>
                          <a:xfrm>
                            <a:off x="0" y="0"/>
                            <a:ext cx="1240790" cy="5556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桌子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松木</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（浅胡桃色）</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300cm*100cm*75cm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392430</wp:posOffset>
                  </wp:positionH>
                  <wp:positionV relativeFrom="paragraph">
                    <wp:posOffset>23495</wp:posOffset>
                  </wp:positionV>
                  <wp:extent cx="691515" cy="936625"/>
                  <wp:effectExtent l="0" t="0" r="13335" b="15875"/>
                  <wp:wrapNone/>
                  <wp:docPr id="114" name="图片_1_SpCnt_6"/>
                  <wp:cNvGraphicFramePr/>
                  <a:graphic xmlns:a="http://schemas.openxmlformats.org/drawingml/2006/main">
                    <a:graphicData uri="http://schemas.openxmlformats.org/drawingml/2006/picture">
                      <pic:pic xmlns:pic="http://schemas.openxmlformats.org/drawingml/2006/picture">
                        <pic:nvPicPr>
                          <pic:cNvPr id="114" name="图片_1_SpCnt_6"/>
                          <pic:cNvPicPr/>
                        </pic:nvPicPr>
                        <pic:blipFill>
                          <a:blip r:embed="rId96"/>
                          <a:stretch>
                            <a:fillRect/>
                          </a:stretch>
                        </pic:blipFill>
                        <pic:spPr>
                          <a:xfrm>
                            <a:off x="0" y="0"/>
                            <a:ext cx="691515" cy="9366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椅子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黑色曲木板</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83cm*55cm*49.5cm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36</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3.3.6</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325755</wp:posOffset>
                  </wp:positionH>
                  <wp:positionV relativeFrom="paragraph">
                    <wp:posOffset>99060</wp:posOffset>
                  </wp:positionV>
                  <wp:extent cx="729615" cy="745490"/>
                  <wp:effectExtent l="0" t="0" r="13335" b="16510"/>
                  <wp:wrapNone/>
                  <wp:docPr id="116" name="图片_20_SpCnt_3"/>
                  <wp:cNvGraphicFramePr/>
                  <a:graphic xmlns:a="http://schemas.openxmlformats.org/drawingml/2006/main">
                    <a:graphicData uri="http://schemas.openxmlformats.org/drawingml/2006/picture">
                      <pic:pic xmlns:pic="http://schemas.openxmlformats.org/drawingml/2006/picture">
                        <pic:nvPicPr>
                          <pic:cNvPr id="116" name="图片_20_SpCnt_3"/>
                          <pic:cNvPicPr/>
                        </pic:nvPicPr>
                        <pic:blipFill>
                          <a:blip r:embed="rId97"/>
                          <a:stretch>
                            <a:fillRect/>
                          </a:stretch>
                        </pic:blipFill>
                        <pic:spPr>
                          <a:xfrm>
                            <a:off x="0" y="0"/>
                            <a:ext cx="729615" cy="74549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挂画</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纯手绘无框</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1600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*1600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3.3.7</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440055</wp:posOffset>
                  </wp:positionH>
                  <wp:positionV relativeFrom="paragraph">
                    <wp:posOffset>91440</wp:posOffset>
                  </wp:positionV>
                  <wp:extent cx="540385" cy="800735"/>
                  <wp:effectExtent l="0" t="0" r="12065" b="18415"/>
                  <wp:wrapNone/>
                  <wp:docPr id="117" name="图片_21_SpCnt_4"/>
                  <wp:cNvGraphicFramePr/>
                  <a:graphic xmlns:a="http://schemas.openxmlformats.org/drawingml/2006/main">
                    <a:graphicData uri="http://schemas.openxmlformats.org/drawingml/2006/picture">
                      <pic:pic xmlns:pic="http://schemas.openxmlformats.org/drawingml/2006/picture">
                        <pic:nvPicPr>
                          <pic:cNvPr id="117" name="图片_21_SpCnt_4"/>
                          <pic:cNvPicPr/>
                        </pic:nvPicPr>
                        <pic:blipFill>
                          <a:blip r:embed="rId98"/>
                          <a:stretch>
                            <a:fillRect/>
                          </a:stretch>
                        </pic:blipFill>
                        <pic:spPr>
                          <a:xfrm>
                            <a:off x="0" y="0"/>
                            <a:ext cx="540385" cy="80073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绿植</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黑色方盆</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1.9</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-2.2</w:t>
            </w:r>
            <w:r>
              <w:rPr>
                <w:rStyle w:val="52"/>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3.3.8</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382905</wp:posOffset>
                  </wp:positionH>
                  <wp:positionV relativeFrom="paragraph">
                    <wp:posOffset>55245</wp:posOffset>
                  </wp:positionV>
                  <wp:extent cx="800735" cy="920750"/>
                  <wp:effectExtent l="0" t="0" r="18415" b="12700"/>
                  <wp:wrapNone/>
                  <wp:docPr id="119" name="图片_23_SpCnt_2"/>
                  <wp:cNvGraphicFramePr/>
                  <a:graphic xmlns:a="http://schemas.openxmlformats.org/drawingml/2006/main">
                    <a:graphicData uri="http://schemas.openxmlformats.org/drawingml/2006/picture">
                      <pic:pic xmlns:pic="http://schemas.openxmlformats.org/drawingml/2006/picture">
                        <pic:nvPicPr>
                          <pic:cNvPr id="119" name="图片_23_SpCnt_2"/>
                          <pic:cNvPicPr/>
                        </pic:nvPicPr>
                        <pic:blipFill>
                          <a:blip r:embed="rId99"/>
                          <a:stretch>
                            <a:fillRect/>
                          </a:stretch>
                        </pic:blipFill>
                        <pic:spPr>
                          <a:xfrm>
                            <a:off x="0" y="0"/>
                            <a:ext cx="800735" cy="92075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台灯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3.3.9</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220345</wp:posOffset>
                  </wp:positionH>
                  <wp:positionV relativeFrom="paragraph">
                    <wp:posOffset>75565</wp:posOffset>
                  </wp:positionV>
                  <wp:extent cx="1021715" cy="880110"/>
                  <wp:effectExtent l="0" t="0" r="6985" b="15240"/>
                  <wp:wrapNone/>
                  <wp:docPr id="121" name="图片_22_SpCnt_1"/>
                  <wp:cNvGraphicFramePr/>
                  <a:graphic xmlns:a="http://schemas.openxmlformats.org/drawingml/2006/main">
                    <a:graphicData uri="http://schemas.openxmlformats.org/drawingml/2006/picture">
                      <pic:pic xmlns:pic="http://schemas.openxmlformats.org/drawingml/2006/picture">
                        <pic:nvPicPr>
                          <pic:cNvPr id="121" name="图片_22_SpCnt_1"/>
                          <pic:cNvPicPr/>
                        </pic:nvPicPr>
                        <pic:blipFill>
                          <a:blip r:embed="rId100"/>
                          <a:stretch>
                            <a:fillRect/>
                          </a:stretch>
                        </pic:blipFill>
                        <pic:spPr>
                          <a:xfrm>
                            <a:off x="0" y="0"/>
                            <a:ext cx="1021715" cy="88011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花艺套装</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竖纹瓶</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100cm*105cm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3.4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b/>
                <w:bCs/>
                <w:i w:val="0"/>
                <w:iCs w:val="0"/>
                <w:color w:val="000000" w:themeColor="text1"/>
                <w:kern w:val="0"/>
                <w:sz w:val="21"/>
                <w:szCs w:val="21"/>
                <w:highlight w:val="none"/>
                <w:u w:val="none"/>
                <w:lang w:val="en-US" w:eastAsia="zh-CN" w:bidi="ar"/>
                <w14:textFill>
                  <w14:solidFill>
                    <w14:schemeClr w14:val="tx1"/>
                  </w14:solidFill>
                </w14:textFill>
              </w:rPr>
              <w:t>卫生间</w:t>
            </w:r>
          </w:p>
        </w:tc>
        <w:tc>
          <w:tcPr>
            <w:tcW w:w="8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13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18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65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c>
          <w:tcPr>
            <w:tcW w:w="8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3.4.1</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58420</wp:posOffset>
                  </wp:positionH>
                  <wp:positionV relativeFrom="paragraph">
                    <wp:posOffset>301625</wp:posOffset>
                  </wp:positionV>
                  <wp:extent cx="1288415" cy="356870"/>
                  <wp:effectExtent l="0" t="0" r="6985" b="5080"/>
                  <wp:wrapNone/>
                  <wp:docPr id="110" name="图片_5_SpCnt_1"/>
                  <wp:cNvGraphicFramePr/>
                  <a:graphic xmlns:a="http://schemas.openxmlformats.org/drawingml/2006/main">
                    <a:graphicData uri="http://schemas.openxmlformats.org/drawingml/2006/picture">
                      <pic:pic xmlns:pic="http://schemas.openxmlformats.org/drawingml/2006/picture">
                        <pic:nvPicPr>
                          <pic:cNvPr id="110" name="图片_5_SpCnt_1"/>
                          <pic:cNvPicPr/>
                        </pic:nvPicPr>
                        <pic:blipFill>
                          <a:blip r:embed="rId101"/>
                          <a:stretch>
                            <a:fillRect/>
                          </a:stretch>
                        </pic:blipFill>
                        <pic:spPr>
                          <a:xfrm>
                            <a:off x="0" y="0"/>
                            <a:ext cx="1288415" cy="35687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镜前灯</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0.6</w:t>
            </w:r>
            <w:r>
              <w:rPr>
                <w:rStyle w:val="51"/>
                <w:rFonts w:hint="eastAsia" w:asciiTheme="minorEastAsia" w:hAnsiTheme="minorEastAsia" w:cstheme="minorEastAsia"/>
                <w:color w:val="000000" w:themeColor="text1"/>
                <w:sz w:val="21"/>
                <w:szCs w:val="21"/>
                <w:highlight w:val="none"/>
                <w:lang w:val="en-US" w:eastAsia="zh-CN" w:bidi="ar"/>
                <w14:textFill>
                  <w14:solidFill>
                    <w14:schemeClr w14:val="tx1"/>
                  </w14:solidFill>
                </w14:textFill>
              </w:rPr>
              <w:t>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黑色镜前灯，暖光</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60cm*4.5cm*6.9cm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3.4.2</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487680</wp:posOffset>
                  </wp:positionH>
                  <wp:positionV relativeFrom="paragraph">
                    <wp:posOffset>35560</wp:posOffset>
                  </wp:positionV>
                  <wp:extent cx="567690" cy="932180"/>
                  <wp:effectExtent l="0" t="0" r="3810" b="1270"/>
                  <wp:wrapNone/>
                  <wp:docPr id="111" name="图片_9_SpCnt_4"/>
                  <wp:cNvGraphicFramePr/>
                  <a:graphic xmlns:a="http://schemas.openxmlformats.org/drawingml/2006/main">
                    <a:graphicData uri="http://schemas.openxmlformats.org/drawingml/2006/picture">
                      <pic:pic xmlns:pic="http://schemas.openxmlformats.org/drawingml/2006/picture">
                        <pic:nvPicPr>
                          <pic:cNvPr id="111" name="图片_9_SpCnt_4"/>
                          <pic:cNvPicPr/>
                        </pic:nvPicPr>
                        <pic:blipFill>
                          <a:blip r:embed="rId102"/>
                          <a:stretch>
                            <a:fillRect/>
                          </a:stretch>
                        </pic:blipFill>
                        <pic:spPr>
                          <a:xfrm>
                            <a:off x="0" y="0"/>
                            <a:ext cx="567690" cy="93218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镜子</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椭圆</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80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*60</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酷黑单镜</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定制</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3.4.3</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277495</wp:posOffset>
                  </wp:positionH>
                  <wp:positionV relativeFrom="paragraph">
                    <wp:posOffset>139065</wp:posOffset>
                  </wp:positionV>
                  <wp:extent cx="893445" cy="796925"/>
                  <wp:effectExtent l="0" t="0" r="1905" b="3175"/>
                  <wp:wrapNone/>
                  <wp:docPr id="122" name="图片_10_SpCnt_3"/>
                  <wp:cNvGraphicFramePr/>
                  <a:graphic xmlns:a="http://schemas.openxmlformats.org/drawingml/2006/main">
                    <a:graphicData uri="http://schemas.openxmlformats.org/drawingml/2006/picture">
                      <pic:pic xmlns:pic="http://schemas.openxmlformats.org/drawingml/2006/picture">
                        <pic:nvPicPr>
                          <pic:cNvPr id="122" name="图片_10_SpCnt_3"/>
                          <pic:cNvPicPr/>
                        </pic:nvPicPr>
                        <pic:blipFill>
                          <a:blip r:embed="rId55"/>
                          <a:stretch>
                            <a:fillRect/>
                          </a:stretch>
                        </pic:blipFill>
                        <pic:spPr>
                          <a:xfrm>
                            <a:off x="0" y="0"/>
                            <a:ext cx="893445" cy="79692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面盆</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带龙头</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460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*330</w:t>
            </w: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mm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1</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0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3.4.4</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392430</wp:posOffset>
                  </wp:positionH>
                  <wp:positionV relativeFrom="paragraph">
                    <wp:posOffset>83185</wp:posOffset>
                  </wp:positionV>
                  <wp:extent cx="649605" cy="761365"/>
                  <wp:effectExtent l="0" t="0" r="17145" b="635"/>
                  <wp:wrapNone/>
                  <wp:docPr id="112" name="图片_12_SpCnt_4"/>
                  <wp:cNvGraphicFramePr/>
                  <a:graphic xmlns:a="http://schemas.openxmlformats.org/drawingml/2006/main">
                    <a:graphicData uri="http://schemas.openxmlformats.org/drawingml/2006/picture">
                      <pic:pic xmlns:pic="http://schemas.openxmlformats.org/drawingml/2006/picture">
                        <pic:nvPicPr>
                          <pic:cNvPr id="112" name="图片_12_SpCnt_4"/>
                          <pic:cNvPicPr/>
                        </pic:nvPicPr>
                        <pic:blipFill>
                          <a:blip r:embed="rId56"/>
                          <a:stretch>
                            <a:fillRect/>
                          </a:stretch>
                        </pic:blipFill>
                        <pic:spPr>
                          <a:xfrm>
                            <a:off x="0" y="0"/>
                            <a:ext cx="649605" cy="761365"/>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挂钩</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胡桃木</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5cm*4.5cm*7cm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18" w:hRule="atLeast"/>
        </w:trPr>
        <w:tc>
          <w:tcPr>
            <w:tcW w:w="84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themeColor="text1"/>
                <w:sz w:val="21"/>
                <w:szCs w:val="21"/>
                <w:highlight w:val="none"/>
                <w:u w:val="none"/>
                <w:lang w:val="en-US"/>
                <w14:textFill>
                  <w14:solidFill>
                    <w14:schemeClr w14:val="tx1"/>
                  </w14:solidFill>
                </w14:textFill>
              </w:rPr>
            </w:pPr>
            <w:r>
              <w:rPr>
                <w:rFonts w:hint="eastAsia" w:asciiTheme="minorEastAsia" w:hAnsi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3.4.5</w:t>
            </w:r>
          </w:p>
        </w:tc>
        <w:tc>
          <w:tcPr>
            <w:tcW w:w="235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bdr w:val="single" w:color="000000" w:sz="4" w:space="0"/>
                <w:shd w:val="clear" w:fill="FFFFFF"/>
                <w:lang w:val="en-US" w:eastAsia="zh-CN" w:bidi="ar"/>
                <w14:textFill>
                  <w14:solidFill>
                    <w14:schemeClr w14:val="tx1"/>
                  </w14:solidFill>
                </w14:textFill>
              </w:rPr>
              <w:drawing>
                <wp:anchor distT="0" distB="0" distL="114300" distR="114300" simplePos="0" relativeHeight="251660288" behindDoc="0" locked="0" layoutInCell="1" allowOverlap="1">
                  <wp:simplePos x="0" y="0"/>
                  <wp:positionH relativeFrom="column">
                    <wp:posOffset>86995</wp:posOffset>
                  </wp:positionH>
                  <wp:positionV relativeFrom="paragraph">
                    <wp:posOffset>51435</wp:posOffset>
                  </wp:positionV>
                  <wp:extent cx="1164590" cy="896620"/>
                  <wp:effectExtent l="0" t="0" r="16510" b="17780"/>
                  <wp:wrapNone/>
                  <wp:docPr id="113" name="图片_11_SpCnt_5"/>
                  <wp:cNvGraphicFramePr/>
                  <a:graphic xmlns:a="http://schemas.openxmlformats.org/drawingml/2006/main">
                    <a:graphicData uri="http://schemas.openxmlformats.org/drawingml/2006/picture">
                      <pic:pic xmlns:pic="http://schemas.openxmlformats.org/drawingml/2006/picture">
                        <pic:nvPicPr>
                          <pic:cNvPr id="113" name="图片_11_SpCnt_5"/>
                          <pic:cNvPicPr/>
                        </pic:nvPicPr>
                        <pic:blipFill>
                          <a:blip r:embed="rId57"/>
                          <a:stretch>
                            <a:fillRect/>
                          </a:stretch>
                        </pic:blipFill>
                        <pic:spPr>
                          <a:xfrm>
                            <a:off x="0" y="0"/>
                            <a:ext cx="1164590" cy="896620"/>
                          </a:xfrm>
                          <a:prstGeom prst="rect">
                            <a:avLst/>
                          </a:prstGeom>
                          <a:noFill/>
                          <a:ln>
                            <a:noFill/>
                          </a:ln>
                        </pic:spPr>
                      </pic:pic>
                    </a:graphicData>
                  </a:graphic>
                </wp:anchor>
              </w:drawing>
            </w:r>
          </w:p>
        </w:tc>
        <w:tc>
          <w:tcPr>
            <w:tcW w:w="8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纸巾架</w:t>
            </w:r>
          </w:p>
        </w:tc>
        <w:tc>
          <w:tcPr>
            <w:tcW w:w="1138"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胡桃木款</w:t>
            </w:r>
          </w:p>
        </w:tc>
        <w:tc>
          <w:tcPr>
            <w:tcW w:w="183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Style w:val="51"/>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长</w:t>
            </w:r>
            <w:r>
              <w:rPr>
                <w:rStyle w:val="52"/>
                <w:rFonts w:hint="eastAsia" w:asciiTheme="minorEastAsia" w:hAnsiTheme="minorEastAsia" w:eastAsiaTheme="minorEastAsia" w:cstheme="minorEastAsia"/>
                <w:color w:val="000000" w:themeColor="text1"/>
                <w:sz w:val="21"/>
                <w:szCs w:val="21"/>
                <w:highlight w:val="none"/>
                <w:lang w:val="en-US" w:eastAsia="zh-CN" w:bidi="ar"/>
                <w14:textFill>
                  <w14:solidFill>
                    <w14:schemeClr w14:val="tx1"/>
                  </w14:solidFill>
                </w14:textFill>
              </w:rPr>
              <w:t>16</w:t>
            </w: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cm</w:t>
            </w:r>
          </w:p>
        </w:tc>
        <w:tc>
          <w:tcPr>
            <w:tcW w:w="65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2</w:t>
            </w:r>
          </w:p>
        </w:tc>
        <w:tc>
          <w:tcPr>
            <w:tcW w:w="83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themeColor="text1"/>
                <w:sz w:val="21"/>
                <w:szCs w:val="21"/>
                <w:highlight w:val="none"/>
                <w:u w:val="none"/>
                <w14:textFill>
                  <w14:solidFill>
                    <w14:schemeClr w14:val="tx1"/>
                  </w14:solidFill>
                </w14:textFill>
              </w:rPr>
            </w:pPr>
            <w:r>
              <w:rPr>
                <w:rFonts w:hint="eastAsia" w:asciiTheme="minorEastAsia" w:hAnsiTheme="minorEastAsia" w:eastAsiaTheme="minorEastAsia" w:cstheme="minorEastAsia"/>
                <w:i w:val="0"/>
                <w:iCs w:val="0"/>
                <w:color w:val="000000" w:themeColor="text1"/>
                <w:kern w:val="0"/>
                <w:sz w:val="21"/>
                <w:szCs w:val="21"/>
                <w:highlight w:val="none"/>
                <w:u w:val="none"/>
                <w:lang w:val="en-US" w:eastAsia="zh-CN" w:bidi="ar"/>
                <w14:textFill>
                  <w14:solidFill>
                    <w14:schemeClr w14:val="tx1"/>
                  </w14:solidFill>
                </w14:textFill>
              </w:rPr>
              <w:t>组</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0"/>
          <w:szCs w:val="21"/>
          <w:lang w:val="en-US" w:eastAsia="zh-CN"/>
        </w:rPr>
      </w:pPr>
      <w:r>
        <w:rPr>
          <w:rFonts w:hint="eastAsia" w:asciiTheme="minorEastAsia" w:hAnsiTheme="minorEastAsia" w:cstheme="minorEastAsia"/>
          <w:b/>
          <w:bCs/>
          <w:kern w:val="2"/>
          <w:sz w:val="22"/>
          <w:szCs w:val="22"/>
          <w:highlight w:val="none"/>
          <w:lang w:val="en-US" w:eastAsia="zh-CN" w:bidi="ar-SA"/>
        </w:rPr>
        <w:t>注：</w:t>
      </w:r>
      <w:r>
        <w:rPr>
          <w:rFonts w:hint="eastAsia" w:asciiTheme="minorEastAsia" w:hAnsiTheme="minorEastAsia" w:eastAsiaTheme="minorEastAsia" w:cstheme="minorEastAsia"/>
          <w:b/>
          <w:bCs/>
          <w:kern w:val="2"/>
          <w:sz w:val="22"/>
          <w:szCs w:val="22"/>
          <w:highlight w:val="none"/>
          <w:lang w:val="en-US" w:eastAsia="zh-CN" w:bidi="ar-SA"/>
        </w:rPr>
        <w:t>综合体室内装饰装修-</w:t>
      </w:r>
      <w:r>
        <w:rPr>
          <w:rFonts w:hint="eastAsia" w:asciiTheme="minorEastAsia" w:hAnsiTheme="minorEastAsia" w:cstheme="minorEastAsia"/>
          <w:b/>
          <w:bCs/>
          <w:kern w:val="2"/>
          <w:sz w:val="22"/>
          <w:szCs w:val="22"/>
          <w:highlight w:val="none"/>
          <w:lang w:val="en-US" w:eastAsia="zh-CN" w:bidi="ar-SA"/>
        </w:rPr>
        <w:t>家具及室内装饰款式、颜色需经过采购人确认，方可使用于本工程。</w:t>
      </w: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3、</w:t>
      </w:r>
      <w:r>
        <w:rPr>
          <w:rFonts w:hint="eastAsia" w:asciiTheme="minorEastAsia" w:hAnsiTheme="minorEastAsia" w:eastAsiaTheme="minorEastAsia" w:cstheme="minorEastAsia"/>
          <w:b/>
          <w:bCs/>
          <w:kern w:val="2"/>
          <w:sz w:val="24"/>
          <w:szCs w:val="24"/>
          <w:highlight w:val="none"/>
          <w:lang w:val="en-US" w:eastAsia="zh-CN" w:bidi="ar-SA"/>
        </w:rPr>
        <w:t>钢结构观景平台清单</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2896"/>
        <w:gridCol w:w="864"/>
        <w:gridCol w:w="1360"/>
        <w:gridCol w:w="27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主体搭建</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100X200X7.5热镀锌管</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92</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100X100X5.75热镀锌管</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Φ325*12螺旋管</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(6福特蓝镀膜钢化+1.25PVB)+(6白玻钢化+1.25PVB)+6福特蓝镀膜钢化</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专用胶垫+辅料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玻璃扶手(6白玻钢化+1.25PVB)+(6白玻钢化+1.25PVB)</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专用卡件+制做安装+辅料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500*500*12预埋板</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材料及制做安装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氟碳漆</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105</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材料及人工费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结构胶</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箱</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基础混泥土</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基础开挖+木模制做+钢筋+混凝土+回填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吊装费</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钢结构加工制作及安装人工费</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制做安装及人工费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玻璃安装人工费</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二次搬运及人工费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防腐木平台</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77</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骨架制做安装+防腐木+木油二遍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6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铁艺扶手</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1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材料+制做安装+氟碳漆二遍</w:t>
            </w:r>
          </w:p>
        </w:tc>
      </w:tr>
    </w:tbl>
    <w:p>
      <w:pPr>
        <w:rPr>
          <w:rFonts w:hint="eastAsia" w:asciiTheme="minorEastAsia" w:hAnsiTheme="minorEastAsia" w:eastAsiaTheme="minorEastAsia" w:cstheme="minor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4</w:t>
      </w:r>
      <w:r>
        <w:rPr>
          <w:rFonts w:hint="eastAsia" w:asciiTheme="minorEastAsia" w:hAnsiTheme="minorEastAsia" w:eastAsiaTheme="minorEastAsia" w:cstheme="minorEastAsia"/>
          <w:b/>
          <w:bCs/>
          <w:kern w:val="2"/>
          <w:sz w:val="24"/>
          <w:szCs w:val="24"/>
          <w:highlight w:val="none"/>
          <w:lang w:val="en-US" w:eastAsia="zh-CN" w:bidi="ar-SA"/>
        </w:rPr>
        <w:t>、竹影小舍清单</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0"/>
        <w:gridCol w:w="2180"/>
        <w:gridCol w:w="962"/>
        <w:gridCol w:w="1259"/>
        <w:gridCol w:w="32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cstheme="minorEastAsia"/>
                <w:b/>
                <w:bCs/>
                <w:i w:val="0"/>
                <w:iCs w:val="0"/>
                <w:color w:val="000000"/>
                <w:kern w:val="0"/>
                <w:sz w:val="21"/>
                <w:szCs w:val="21"/>
                <w:u w:val="none"/>
                <w:lang w:val="en-US" w:eastAsia="zh-CN" w:bidi="ar"/>
              </w:rPr>
              <w:t>序号</w:t>
            </w:r>
          </w:p>
        </w:tc>
        <w:tc>
          <w:tcPr>
            <w:tcW w:w="1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5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cstheme="minorEastAsia"/>
                <w:b/>
                <w:bCs/>
                <w:i w:val="0"/>
                <w:iCs w:val="0"/>
                <w:color w:val="000000"/>
                <w:kern w:val="0"/>
                <w:sz w:val="21"/>
                <w:szCs w:val="21"/>
                <w:u w:val="none"/>
                <w:lang w:val="en-US" w:eastAsia="zh-CN" w:bidi="ar"/>
              </w:rPr>
              <w:t>单位</w:t>
            </w:r>
          </w:p>
        </w:tc>
        <w:tc>
          <w:tcPr>
            <w:tcW w:w="7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cstheme="minorEastAsia"/>
                <w:b/>
                <w:bCs/>
                <w:i w:val="0"/>
                <w:iCs w:val="0"/>
                <w:color w:val="000000"/>
                <w:kern w:val="0"/>
                <w:sz w:val="21"/>
                <w:szCs w:val="21"/>
                <w:u w:val="none"/>
                <w:lang w:val="en-US" w:eastAsia="zh-CN" w:bidi="ar"/>
              </w:rPr>
              <w:t>数量</w:t>
            </w:r>
          </w:p>
        </w:tc>
        <w:tc>
          <w:tcPr>
            <w:tcW w:w="18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 w:hRule="atLeast"/>
        </w:trPr>
        <w:tc>
          <w:tcPr>
            <w:tcW w:w="52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279"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56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主体工程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竹屋搭建工程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竹屋搭建（建筑面积）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52.25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1.钢架结构基础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2.3Cm厚实木地板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3.双层竹片填充阻燃保温板墙体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4.屋顶搭设、吊顶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【工程内容】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1.钢架基础运输、搭设焊接</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2.人工处理制安竹木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竹亭搭建（建筑面积）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1.钢架结构基础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2.3Cm厚实木地板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3.竹制柱、粱搭设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4.屋顶搭设、吊顶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【工程内容】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1.钢架基础运输、搭设焊接</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2.人工处理制安竹木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厨房（建筑面积）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1.钢架结构基础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2.3Cm厚实木地板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3.双层竹片填充阻燃保温板墙体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4.屋顶搭设、吊顶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5.墙体刷防火漆2遍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【工程内容】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1.钢架基础运输、搭设焊接</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2.人工处理制安竹木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卫生间（建筑面积）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1.钢架结构基础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2.3Cm厚实木地板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3.双层竹片填充阻燃保温板墙体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4.屋顶搭设、吊顶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【工程内容】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1.钢架基础运输、搭设焊接</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2.人工处理制安竹木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羊棚（建筑面积）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1.竹木墙体结构搭设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2.竹木屋顶安装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3.门窗制作、安装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大门安装</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1.材质：竹木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2.门柱、门楼制作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3.竹木大门制作、安装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4.电子门锁、门栓安装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院内附属工程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砖砌艺术造型围墙</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41.83</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墙体厚度:混水砖墙一砖，围墙高度:2.8M，艺术造型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石板碎拼路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193.18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面层材料品种、规格、品牌、颜色:大理石楼地面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安砌侧(平、缘)石</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100.2</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1.材料:人工铺装侧缘石（青砖斜插）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2.垫层：混凝土垫层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【工程内容】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1.垫层、基础铺筑</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2.侧（平、缘）石安砌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化粪池一座</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座</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木制步桥</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1.各部件截面长度:木步桥木构件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安装木梁(梁宽)在25cm以下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2.防护材料种类:防腐材料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3.桥长度：8m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4.桥高度：2m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5.宽度：1.5m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竹木廊架及孔雀窝搭设(含钢丝网围护)</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成品鸡舍</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座</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菜地及附属工程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菜地边缘预制花边、步道、汀步</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1.混凝土强度等级、石料最大粒径:C20 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成品树脂排水沟排水沟铺设</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2.管材规格:100+15*20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混凝土预制U型菜地沟</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竹篱笆</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景观绿化及附属工程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挖一般土方</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3234</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1.土壤类别:一般土方，机械挖土方，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2.挖土深度:2M内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栽植柳树</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胸径15CM，养护期一年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栽植棕榈树</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胸径15CM，养护期 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栽植造型罗汉松</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胸径25CM，养护期 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栽植芭蕉树</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胸径25CM，养护期一年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2.2.6</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栽植篮竹</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普坚土种植，散生竹胸径(6cm以内)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2.2.7</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栽植丛生紫玉兰</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普坚土种植，裸根灌木高度(1.5m以内)，养护期 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2.2.8</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栽植红叶碧桃</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普坚土种植，裸根灌木高度(1.5m以内)，养护期 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2.2.9</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栽植红花檵木球</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普坚土种植，裸根灌木高度(1.5m以内)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2.2.10</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栽植藤本月季</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栽植菖蒲</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普坚土种植，色带高度(0.8m以内)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栽植花叶芦苇</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普坚土种植，色带高度(0.8m以内)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栽植欧石竹子</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普坚土种植，色带高度(1.8m以内)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栽植绣球</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养护期： 一年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2.2.15</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栽植荷花</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丛</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2.2.16</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铺种台湾二号</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2.2.17</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原土夯实</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2695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池塘及给排水管道工程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卷材防水</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253.4</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沥青玛蹄脂池底防水，改性沥青卷材冷粘法平面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室内电气配管及穿线</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电缆铺设</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动力线路(铜芯)3*16mm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挖沟槽土方</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44.25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DN25PE塑料给水管铺设</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2.3.6</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DN50PE塑料管道铺设</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2.3.7</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DN110PE塑料管道铺设</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2.3.8</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砖石砌小摆设</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68.4</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装饰装修工程</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室内装饰及电气安装</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天棚吊顶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1.吊顶形式:不上人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2.龙骨类型、材料种类、规格、</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中距:木龙骨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3.面层材料品种、规格、品牌、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颜色:竹片天棚面层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【工程内容】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1.龙骨安装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2.铺贴面层</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仿古灯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户外国道造型灯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吊扇灯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半圆球吸顶灯(300mm以内)</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洗涤盆(洗菜盆)</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3.1.7</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大便器</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3.1.8</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遮阳帘</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3.1.9</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户外太阳能景观灯</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3.1.10</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室内外家具设施</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3.1.11</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竹制桌椅套装</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1桌4椅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3.1.12</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室内躺椅</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3.1.13</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竹制座椅(带靠背)</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3.1.14</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竹制八仙桌</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3.1.15</w:t>
            </w:r>
          </w:p>
        </w:tc>
        <w:tc>
          <w:tcPr>
            <w:tcW w:w="12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不锈钢猛火灶(组合灶,可移动)</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工程建设其它费用</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二次转运费</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0.015</w:t>
            </w:r>
          </w:p>
        </w:tc>
        <w:tc>
          <w:tcPr>
            <w:tcW w:w="18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bl>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heme="minorEastAsia" w:hAnsiTheme="minorEastAsia" w:eastAsiaTheme="minorEastAsia" w:cstheme="minorEastAsia"/>
          <w:b/>
          <w:bCs/>
          <w:kern w:val="2"/>
          <w:sz w:val="24"/>
          <w:szCs w:val="24"/>
          <w:highlight w:val="none"/>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5</w:t>
      </w:r>
      <w:r>
        <w:rPr>
          <w:rFonts w:hint="eastAsia" w:asciiTheme="minorEastAsia" w:hAnsiTheme="minorEastAsia" w:eastAsiaTheme="minorEastAsia" w:cstheme="minorEastAsia"/>
          <w:b/>
          <w:bCs/>
          <w:kern w:val="2"/>
          <w:sz w:val="24"/>
          <w:szCs w:val="24"/>
          <w:highlight w:val="none"/>
          <w:lang w:val="en-US" w:eastAsia="zh-CN" w:bidi="ar-SA"/>
        </w:rPr>
        <w:t>、19米宽半坡日光暖棚温室清单</w:t>
      </w:r>
    </w:p>
    <w:tbl>
      <w:tblPr>
        <w:tblStyle w:val="2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4"/>
        <w:gridCol w:w="947"/>
        <w:gridCol w:w="1119"/>
        <w:gridCol w:w="962"/>
        <w:gridCol w:w="425"/>
        <w:gridCol w:w="396"/>
        <w:gridCol w:w="396"/>
        <w:gridCol w:w="410"/>
        <w:gridCol w:w="906"/>
        <w:gridCol w:w="693"/>
        <w:gridCol w:w="156"/>
        <w:gridCol w:w="12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拱杆间距（m)</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棚顶高（m）</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17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棚长度（m）</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纵梁（跨/道）</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10+3</w:t>
            </w:r>
          </w:p>
        </w:tc>
        <w:tc>
          <w:tcPr>
            <w:tcW w:w="8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肩高（m）</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17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棚宽度（m)</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卡槽（道）</w:t>
            </w:r>
          </w:p>
        </w:tc>
        <w:tc>
          <w:tcPr>
            <w:tcW w:w="6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8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放风口（道）</w:t>
            </w:r>
          </w:p>
        </w:tc>
        <w:tc>
          <w:tcPr>
            <w:tcW w:w="46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17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建棚面积（㎡）</w:t>
            </w:r>
          </w:p>
        </w:tc>
        <w:tc>
          <w:tcPr>
            <w:tcW w:w="83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9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212"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w:t>
            </w:r>
          </w:p>
        </w:tc>
        <w:tc>
          <w:tcPr>
            <w:tcW w:w="53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498"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7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9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1212"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外径</w:t>
            </w:r>
            <w:r>
              <w:rPr>
                <w:rFonts w:hint="eastAsia" w:asciiTheme="minorEastAsia" w:hAnsiTheme="minorEastAsia" w:eastAsiaTheme="minorEastAsia" w:cstheme="minorEastAsia"/>
                <w:b/>
                <w:bCs/>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b/>
                <w:bCs/>
                <w:i w:val="0"/>
                <w:iCs w:val="0"/>
                <w:color w:val="000000"/>
                <w:kern w:val="0"/>
                <w:sz w:val="21"/>
                <w:szCs w:val="21"/>
                <w:u w:val="none"/>
                <w:lang w:val="en-US" w:eastAsia="zh-CN" w:bidi="ar"/>
              </w:rPr>
              <w:t>（mm）</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厚度</w:t>
            </w:r>
            <w:r>
              <w:rPr>
                <w:rFonts w:hint="eastAsia" w:asciiTheme="minorEastAsia" w:hAnsiTheme="minorEastAsia" w:eastAsiaTheme="minorEastAsia" w:cstheme="minorEastAsia"/>
                <w:b/>
                <w:bCs/>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b/>
                <w:bCs/>
                <w:i w:val="0"/>
                <w:iCs w:val="0"/>
                <w:color w:val="000000"/>
                <w:kern w:val="0"/>
                <w:sz w:val="21"/>
                <w:szCs w:val="21"/>
                <w:u w:val="none"/>
                <w:lang w:val="en-US" w:eastAsia="zh-CN" w:bidi="ar"/>
              </w:rPr>
              <w:t>（mm）</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长度</w:t>
            </w:r>
            <w:r>
              <w:rPr>
                <w:rFonts w:hint="eastAsia" w:asciiTheme="minorEastAsia" w:hAnsiTheme="minorEastAsia" w:eastAsiaTheme="minorEastAsia" w:cstheme="minorEastAsia"/>
                <w:b/>
                <w:bCs/>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b/>
                <w:bCs/>
                <w:i w:val="0"/>
                <w:iCs w:val="0"/>
                <w:color w:val="000000"/>
                <w:kern w:val="0"/>
                <w:sz w:val="21"/>
                <w:szCs w:val="21"/>
                <w:u w:val="none"/>
                <w:lang w:val="en-US" w:eastAsia="zh-CN" w:bidi="ar"/>
              </w:rPr>
              <w:t>（m）</w:t>
            </w:r>
          </w:p>
        </w:tc>
        <w:tc>
          <w:tcPr>
            <w:tcW w:w="53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98"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主骨架+配件+覆盖</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底角铁</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L50×4</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拱杆-30*75椭圆管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60.0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折弯+缩头+热镀锌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纵梁-25圆管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缩头+热镀锌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侧卷膜横杆-25圆管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缩头+热镀锌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侧卷膜竖杆-25圆管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放风杆-32圆管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缩头+热镀锌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卷帘杆-73圆管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73.0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油管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立柱通梁-30*50方管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51.0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1立柱-60圆管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60.0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2立柱-60圆管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60.0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3立柱-60圆管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60.0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1斜支撑-32圆管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2斜支撑-32圆管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3斜支撑-32圆管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4斜支撑-32圆管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5斜支撑-32圆管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吊秧横管-25圆管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缩头+热镀锌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棚头立柱-40*60方管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64.0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棚头横撑-30*50方管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51.0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3.75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棚头斜撑-60圆管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60.0 </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4.25 </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横向吊秧钢丝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26#钢丝</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纵向吊秧钢丝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26#钢丝</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紧线器</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镀铝锌卡槽</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北京卡簧</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连接片</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扁铁</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30*3</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热镀锌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椭圆管卡</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喷塑25专用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销子</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实心</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立柱方夹箍</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60专用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双向抱箍</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60专用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顶夹箍</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30*75专用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压膜卡</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黑色塑料25专用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侧卷膜器</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电动卷膜器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风口绳</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穿绳</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轴板</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轴板固定U型丝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60专用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86</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滑轮</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盖板</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小飞机</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智能放风机</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温控（手机控）</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黄油</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固角座定件</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卷帘机</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大五轴</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限位器</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滚筒</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219*1500</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三角支架</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75*5.5油杆</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法兰盘</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75专用</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法兰盘螺丝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活接</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托水网</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1.5米*60米*2卷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托水钢丝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26#钢丝</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斤</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燕尾丝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燕尾丝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棉被专用加长</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1棚膜</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精品PO膜20丝</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976</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8米*61米*2张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2棚膜</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精品PO膜20丝</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2196</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18米*61米*2张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3端面膜</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精品PO膜20丝</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9米*20米*2张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裙膜</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精品PO膜20丝</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1米*61米*2张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棉被</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120克PE布+5T+1000克无胶棉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+500克无纺布</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3427.2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3米*27.2米*42张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垫被</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120克PE布+5T+1000克无胶棉+500克无纺布</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163.2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3米*27.2米*2张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棚头棉被</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120克PE布+5T+1000克无胶棉+500克无纺布</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357</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3米*8.5米*14张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顶防虫网</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60目</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146.4</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1.2米*61米*2张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侧防虫网</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60目</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146.4</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1.2米*61米*2张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防虫网用卡簧</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北京卡簧</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棉被钉</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八字簧</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地锚</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压膜绳</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加宽 加厚</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焊条</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2280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2280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独立基础砼C25</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10.3</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预埋件</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圈梁砼C25</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450</w:t>
            </w: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34.1</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圈梁钢筋</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2.88</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模板</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FF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灌溉加热</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大棚水源管道及灌溉管</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黑色PE热熔管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r>
              <w:rPr>
                <w:rStyle w:val="59"/>
                <w:rFonts w:hint="eastAsia" w:asciiTheme="minorEastAsia" w:hAnsiTheme="minorEastAsia" w:eastAsiaTheme="minorEastAsia" w:cstheme="minorEastAsia"/>
                <w:sz w:val="21"/>
                <w:szCs w:val="21"/>
                <w:lang w:val="en-US" w:eastAsia="zh-CN" w:bidi="ar"/>
              </w:rPr>
              <w:t>Φ</w:t>
            </w:r>
            <w:r>
              <w:rPr>
                <w:rFonts w:hint="eastAsia" w:asciiTheme="minorEastAsia" w:hAnsiTheme="minorEastAsia" w:eastAsiaTheme="minorEastAsia" w:cstheme="minorEastAsia"/>
                <w:i w:val="0"/>
                <w:iCs w:val="0"/>
                <w:color w:val="000000"/>
                <w:kern w:val="0"/>
                <w:sz w:val="21"/>
                <w:szCs w:val="21"/>
                <w:u w:val="none"/>
                <w:lang w:val="en-US" w:eastAsia="zh-CN" w:bidi="ar"/>
              </w:rPr>
              <w:t>×1.0MPa</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黑色PE热熔管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Style w:val="59"/>
                <w:rFonts w:hint="eastAsia" w:asciiTheme="minorEastAsia" w:hAnsiTheme="minorEastAsia" w:eastAsiaTheme="minorEastAsia" w:cstheme="minorEastAsia"/>
                <w:sz w:val="21"/>
                <w:szCs w:val="21"/>
                <w:lang w:val="en-US" w:eastAsia="zh-CN" w:bidi="ar"/>
              </w:rPr>
              <w:t>75Φ</w:t>
            </w:r>
            <w:r>
              <w:rPr>
                <w:rFonts w:hint="eastAsia" w:asciiTheme="minorEastAsia" w:hAnsiTheme="minorEastAsia" w:eastAsiaTheme="minorEastAsia" w:cstheme="minorEastAsia"/>
                <w:i w:val="0"/>
                <w:iCs w:val="0"/>
                <w:color w:val="000000"/>
                <w:kern w:val="0"/>
                <w:sz w:val="21"/>
                <w:szCs w:val="21"/>
                <w:u w:val="none"/>
                <w:lang w:val="en-US" w:eastAsia="zh-CN" w:bidi="ar"/>
              </w:rPr>
              <w:t>×1.0MPa</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PE软灌溉管</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Style w:val="59"/>
                <w:rFonts w:hint="eastAsia" w:asciiTheme="minorEastAsia" w:hAnsiTheme="minorEastAsia" w:eastAsiaTheme="minorEastAsia" w:cstheme="minorEastAsia"/>
                <w:sz w:val="21"/>
                <w:szCs w:val="21"/>
                <w:lang w:val="en-US" w:eastAsia="zh-CN" w:bidi="ar"/>
              </w:rPr>
              <w:t>63Φ</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Style w:val="59"/>
                <w:rFonts w:hint="eastAsia" w:asciiTheme="minorEastAsia" w:hAnsiTheme="minorEastAsia" w:eastAsiaTheme="minorEastAsia" w:cstheme="minorEastAsia"/>
                <w:sz w:val="21"/>
                <w:szCs w:val="21"/>
                <w:lang w:val="en-US" w:eastAsia="zh-CN" w:bidi="ar"/>
              </w:rPr>
              <w:t>0.5</w:t>
            </w:r>
            <w:r>
              <w:rPr>
                <w:rFonts w:hint="eastAsia" w:asciiTheme="minorEastAsia" w:hAnsiTheme="minorEastAsia" w:eastAsiaTheme="minorEastAsia" w:cstheme="minorEastAsia"/>
                <w:i w:val="0"/>
                <w:iCs w:val="0"/>
                <w:color w:val="000000"/>
                <w:kern w:val="0"/>
                <w:sz w:val="21"/>
                <w:szCs w:val="21"/>
                <w:u w:val="none"/>
                <w:lang w:val="en-US" w:eastAsia="zh-CN" w:bidi="ar"/>
              </w:rPr>
              <w:t>MPa</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滴灌带</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Style w:val="59"/>
                <w:rFonts w:hint="eastAsia" w:asciiTheme="minorEastAsia" w:hAnsiTheme="minorEastAsia" w:eastAsiaTheme="minorEastAsia" w:cstheme="minorEastAsia"/>
                <w:sz w:val="21"/>
                <w:szCs w:val="21"/>
                <w:lang w:val="en-US" w:eastAsia="zh-CN" w:bidi="ar"/>
              </w:rPr>
              <w:t>16Φ</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Style w:val="59"/>
                <w:rFonts w:hint="eastAsia" w:asciiTheme="minorEastAsia" w:hAnsiTheme="minorEastAsia" w:eastAsiaTheme="minorEastAsia" w:cstheme="minorEastAsia"/>
                <w:sz w:val="21"/>
                <w:szCs w:val="21"/>
                <w:lang w:val="en-US" w:eastAsia="zh-CN" w:bidi="ar"/>
              </w:rPr>
              <w:t>10公分</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滴灌旁通阀</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16Φ</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尼龙吊绳</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33股</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斤</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蔬菜吊蔓夹</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16红色</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银黑地膜</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Style w:val="60"/>
                <w:rFonts w:hint="eastAsia" w:asciiTheme="minorEastAsia" w:hAnsiTheme="minorEastAsia" w:eastAsiaTheme="minorEastAsia" w:cstheme="minorEastAsia"/>
                <w:sz w:val="21"/>
                <w:szCs w:val="21"/>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Style w:val="60"/>
                <w:rFonts w:hint="eastAsia" w:asciiTheme="minorEastAsia" w:hAnsiTheme="minorEastAsia" w:eastAsiaTheme="minorEastAsia" w:cstheme="minorEastAsia"/>
                <w:sz w:val="21"/>
                <w:szCs w:val="21"/>
                <w:lang w:val="en-US" w:eastAsia="zh-CN" w:bidi="ar"/>
              </w:rPr>
              <w:t>0.1</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管道安装费</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2.1.10</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有机肥</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吨</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有机液态肥</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5升</w:t>
            </w: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桶</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加热丝</w:t>
            </w:r>
          </w:p>
        </w:tc>
        <w:tc>
          <w:tcPr>
            <w:tcW w:w="5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硅胶发热丝</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硅胶导线</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号</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双壁管</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铜芯线</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控制柜</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Style w:val="60"/>
                <w:rFonts w:hint="eastAsia" w:asciiTheme="minorEastAsia" w:hAnsiTheme="minorEastAsia" w:eastAsiaTheme="minorEastAsia" w:cstheme="minorEastAsia"/>
                <w:sz w:val="21"/>
                <w:szCs w:val="21"/>
                <w:lang w:val="en-US" w:eastAsia="zh-CN" w:bidi="ar"/>
              </w:rPr>
              <w:t>50</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Style w:val="60"/>
                <w:rFonts w:hint="eastAsia" w:asciiTheme="minorEastAsia" w:hAnsiTheme="minorEastAsia" w:eastAsiaTheme="minorEastAsia" w:cstheme="minorEastAsia"/>
                <w:sz w:val="21"/>
                <w:szCs w:val="21"/>
                <w:lang w:val="en-US" w:eastAsia="zh-CN" w:bidi="ar"/>
              </w:rPr>
              <w:t>60</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包含配置</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2个半土柜温棚</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太阳能杀虫灯</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无线电磁阀</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温室控制柜</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蔬菜补光灯</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大棚加热器</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缆线</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2.3.7</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2.3.8</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土建基础工程</w:t>
            </w:r>
          </w:p>
        </w:tc>
        <w:tc>
          <w:tcPr>
            <w:tcW w:w="151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土方开挖及外运</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浆砌石挡坎</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排水沟</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长度190m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3.3.1</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土方开挖及外运</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111.72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宽度0.98m，深度0.6m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3.3.2</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C15垫层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18.62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厚度10CM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3.3.3</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U型渠铺装</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50型预制U型渠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3.3.4</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半墙外地面硬化</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C25商品砼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1212"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临时道路</w:t>
            </w:r>
          </w:p>
        </w:tc>
        <w:tc>
          <w:tcPr>
            <w:tcW w:w="56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63</w:t>
            </w:r>
          </w:p>
        </w:tc>
        <w:tc>
          <w:tcPr>
            <w:tcW w:w="498"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43"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石渣换填碾压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212"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梯田修砌土坎</w:t>
            </w:r>
          </w:p>
        </w:tc>
        <w:tc>
          <w:tcPr>
            <w:tcW w:w="56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498" w:type="pct"/>
            <w:gridSpan w:val="2"/>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43"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夯筑田坎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jc w:val="center"/>
        </w:trPr>
        <w:tc>
          <w:tcPr>
            <w:tcW w:w="4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121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草皮绿化</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c>
          <w:tcPr>
            <w:tcW w:w="4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铺草卷，台湾二号</w:t>
            </w:r>
          </w:p>
        </w:tc>
      </w:tr>
    </w:tbl>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heme="minorEastAsia" w:hAnsiTheme="minorEastAsia" w:eastAsiaTheme="minorEastAsia" w:cstheme="minorEastAsia"/>
          <w:b/>
          <w:bCs/>
          <w:kern w:val="2"/>
          <w:sz w:val="24"/>
          <w:szCs w:val="24"/>
          <w:highlight w:val="none"/>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6</w:t>
      </w:r>
      <w:r>
        <w:rPr>
          <w:rFonts w:hint="eastAsia" w:asciiTheme="minorEastAsia" w:hAnsiTheme="minorEastAsia" w:eastAsiaTheme="minorEastAsia" w:cstheme="minorEastAsia"/>
          <w:b/>
          <w:bCs/>
          <w:kern w:val="2"/>
          <w:sz w:val="24"/>
          <w:szCs w:val="24"/>
          <w:highlight w:val="none"/>
          <w:lang w:val="en-US" w:eastAsia="zh-CN" w:bidi="ar-SA"/>
        </w:rPr>
        <w:t>、1472平米温室内保温系统清单</w:t>
      </w: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1"/>
        <w:gridCol w:w="2235"/>
        <w:gridCol w:w="3184"/>
        <w:gridCol w:w="835"/>
        <w:gridCol w:w="793"/>
        <w:gridCol w:w="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建筑工程直接费</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安装工程</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驱动电机</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0.75kw，800n.m,5.2rpm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齿轮</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A型1"、5/4轴 L=3965H=2.75mm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齿条</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A型1"、5/4轴 L=4000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焊合接头</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1"、5/4通用，电镀锌</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推拉杆接头</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Ø32 ø27</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防滑夹</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钢制</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十字连接（驱动卡）</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L-ZT2铝制Ø32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T形螺栓</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M6*80达克罗（含螺母）</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支撑滚轮（门型吊轮）</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单轮门式</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134</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绑丝</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2000mm侵塑</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定位卡丝</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配重</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驱动轴</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Ø32*2.5mm*6m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推杆</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Ø32*1.5mm*6m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塑钢线</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内用/白色</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盘</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驱动边</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L-ZT13，6000mm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1.18</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幕杆连接片</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小，含顶丝</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1.19</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六角头螺栓</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m6*35含防脱螺母</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六角头自钻钉</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m5*25</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加厚内保温被</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4.3M*33M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电箱</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物联网远程控制</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四周保温</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下横梁</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50*50*2.0*8000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横梁</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20*40*2.0*6000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吊杆</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Ø32*1.5mm*1800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抱箍</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50*50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夹箍</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Ø32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螺丝</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4米/根</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2米/根</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绳</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2.10</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卷膜器</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24V-100W</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立杆</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25*1.5*4000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卷杆</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25*1.5*6000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爬升器</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压膜卡</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L-ZT2铝制Ø32</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2.17</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六角头自钻钉</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m5*25</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2.18</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加厚内保温被</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4.3M*33M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加厚内保温被</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4.3M*45M</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8*20顶部加一面侧固定内膜</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横梁</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20*40*2.0*6000</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4米/根</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2米/根</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膜</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12丝</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320</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六角头自钻钉</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m5*25</w:t>
            </w: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4</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移动潮汐苗床</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w:t>
            </w:r>
          </w:p>
        </w:tc>
        <w:tc>
          <w:tcPr>
            <w:tcW w:w="131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潮汐苗床</w:t>
            </w:r>
          </w:p>
        </w:tc>
        <w:tc>
          <w:tcPr>
            <w:tcW w:w="186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1.7m*20m*3张</w:t>
            </w:r>
          </w:p>
        </w:tc>
        <w:tc>
          <w:tcPr>
            <w:tcW w:w="48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465"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96.9</w:t>
            </w:r>
          </w:p>
        </w:tc>
        <w:tc>
          <w:tcPr>
            <w:tcW w:w="436"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5</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其他</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8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18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bl>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heme="minorEastAsia" w:hAnsiTheme="minorEastAsia" w:eastAsiaTheme="minorEastAsia" w:cstheme="minorEastAsia"/>
          <w:b/>
          <w:bCs/>
          <w:kern w:val="2"/>
          <w:sz w:val="24"/>
          <w:szCs w:val="24"/>
          <w:highlight w:val="none"/>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7</w:t>
      </w:r>
      <w:r>
        <w:rPr>
          <w:rFonts w:hint="eastAsia" w:asciiTheme="minorEastAsia" w:hAnsiTheme="minorEastAsia" w:eastAsiaTheme="minorEastAsia" w:cstheme="minorEastAsia"/>
          <w:b/>
          <w:bCs/>
          <w:kern w:val="2"/>
          <w:sz w:val="24"/>
          <w:szCs w:val="24"/>
          <w:highlight w:val="none"/>
          <w:lang w:val="en-US" w:eastAsia="zh-CN" w:bidi="ar-SA"/>
        </w:rPr>
        <w:t>、厨房设备采购清单</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9"/>
        <w:gridCol w:w="2219"/>
        <w:gridCol w:w="1971"/>
        <w:gridCol w:w="638"/>
        <w:gridCol w:w="723"/>
        <w:gridCol w:w="23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规格型号</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材质及技术参数说明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主炒区</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单门电蒸箱</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700*660*1590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带12盘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双炒电喷油灶</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1500*900*800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节能工程款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灶间平台</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300*900*800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双眼电陶炉</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400*900*800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加热荷台</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1800*800*800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调料盒带盖</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500*1000*80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六门冰柜</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1800*700*1920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洗碗区</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三水池</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1800*600*800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不含水龙头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超声波洗碗机</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1200*800*800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上翻门碗柜</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1200*500*1800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收残台</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1200*600*800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开水器</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6KW</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开水器底座</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传菜区</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保鲜荷台</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1800*700*800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双水池</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1200*800*800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不含水龙头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4</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凉菜间</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保鲜荷台</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1800*600*800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五层货架</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1200*500*1800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四门冰箱</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1200*700*1920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台面立架</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1800*300*660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单水池</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600*600*800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不含水龙头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5</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库房</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五层货架</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1800*500*1800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五层货架</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1500*500*1800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6</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其它</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热水器</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60L</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地沟盖板</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580*250*23</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7</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排烟系统</w:t>
            </w:r>
          </w:p>
        </w:tc>
        <w:tc>
          <w:tcPr>
            <w:tcW w:w="11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c>
          <w:tcPr>
            <w:tcW w:w="1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油烟净化一体机</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2700*1200*1000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3.24</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全钢工程款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装饰板</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3200*620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7.3</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铝合金隔断</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4400*2750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镀锌管道</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500*500*2000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镀锌弯头</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2700*1200*1000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w:t>
            </w:r>
          </w:p>
        </w:tc>
        <w:tc>
          <w:tcPr>
            <w:tcW w:w="1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出口百叶</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500*500</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7.7</w:t>
            </w:r>
          </w:p>
        </w:tc>
        <w:tc>
          <w:tcPr>
            <w:tcW w:w="1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开墙补洞</w:t>
            </w:r>
          </w:p>
        </w:tc>
        <w:tc>
          <w:tcPr>
            <w:tcW w:w="11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1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0"/>
          <w:szCs w:val="21"/>
          <w:lang w:val="en-US" w:eastAsia="zh-CN"/>
        </w:rPr>
      </w:pPr>
      <w:r>
        <w:rPr>
          <w:rFonts w:hint="eastAsia" w:asciiTheme="minorEastAsia" w:hAnsiTheme="minorEastAsia" w:cstheme="minorEastAsia"/>
          <w:b/>
          <w:bCs w:val="0"/>
          <w:color w:val="000000"/>
          <w:spacing w:val="0"/>
          <w:w w:val="100"/>
          <w:kern w:val="0"/>
          <w:position w:val="0"/>
          <w:sz w:val="24"/>
          <w:szCs w:val="24"/>
          <w:highlight w:val="none"/>
          <w:lang w:val="en-US" w:eastAsia="zh-CN"/>
        </w:rPr>
        <w:t>注：</w:t>
      </w:r>
      <w:r>
        <w:rPr>
          <w:rFonts w:hint="eastAsia" w:asciiTheme="minorEastAsia" w:hAnsiTheme="minorEastAsia" w:cstheme="minorEastAsia"/>
          <w:b/>
          <w:bCs/>
          <w:kern w:val="2"/>
          <w:sz w:val="22"/>
          <w:szCs w:val="22"/>
          <w:highlight w:val="none"/>
          <w:lang w:val="en-US" w:eastAsia="zh-CN" w:bidi="ar-SA"/>
        </w:rPr>
        <w:t>厨房设备款式、颜色需经过采购人确认，方可使用于本工程。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1"/>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pPr>
      <w:r>
        <w:rPr>
          <w:rFonts w:hint="eastAsia" w:asciiTheme="minorEastAsia" w:hAnsiTheme="minorEastAsia" w:cstheme="minorEastAsia"/>
          <w:b/>
          <w:bCs w:val="0"/>
          <w:color w:val="000000"/>
          <w:spacing w:val="0"/>
          <w:w w:val="100"/>
          <w:kern w:val="0"/>
          <w:position w:val="0"/>
          <w:sz w:val="24"/>
          <w:szCs w:val="24"/>
          <w:highlight w:val="none"/>
          <w:lang w:val="en-US" w:eastAsia="zh-CN"/>
        </w:rPr>
        <w:t>三</w:t>
      </w:r>
      <w:r>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t>、质量标准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1、工程质量必须达到：国家现行行业施工验收规范“合格”标准。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2、如工程质量达不到约定条件的部分，一经发现。可要求成交供应商返工，直至达到合同约定条件，并由成交供应商承担返工费用。经两次以上返工后仍达不到约定标准，采购人有权终止成交供应商继续施工资格，并拒付成交供应商已完工项目工程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1"/>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pPr>
      <w:r>
        <w:rPr>
          <w:rFonts w:hint="eastAsia" w:asciiTheme="minorEastAsia" w:hAnsiTheme="minorEastAsia" w:cstheme="minorEastAsia"/>
          <w:b/>
          <w:bCs w:val="0"/>
          <w:color w:val="000000"/>
          <w:spacing w:val="0"/>
          <w:w w:val="100"/>
          <w:kern w:val="0"/>
          <w:position w:val="0"/>
          <w:sz w:val="24"/>
          <w:szCs w:val="24"/>
          <w:highlight w:val="none"/>
          <w:lang w:val="en-US" w:eastAsia="zh-CN"/>
        </w:rPr>
        <w:t>四</w:t>
      </w:r>
      <w:r>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t>、施工技术规范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1、</w:t>
      </w:r>
      <w:r>
        <w:rPr>
          <w:rFonts w:hint="eastAsia" w:asciiTheme="minorEastAsia" w:hAnsiTheme="minorEastAsia" w:eastAsiaTheme="minorEastAsia" w:cstheme="minorEastAsia"/>
          <w:color w:val="000000"/>
          <w:spacing w:val="0"/>
          <w:w w:val="100"/>
          <w:kern w:val="0"/>
          <w:position w:val="0"/>
          <w:sz w:val="24"/>
          <w:szCs w:val="24"/>
          <w:highlight w:val="none"/>
          <w:lang w:val="en-US" w:eastAsia="zh-CN" w:bidi="ar"/>
        </w:rPr>
        <w:t>本项目施工应符合国家有关建设标准强制性条文和国家或有关部门对施工等方面现行的标准、规范、规程、定额、办法、示例。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2、成交供应商在施工过程中使用或参考上述标准、规范以外的技术标准、规范时，应征得采购人或采购人指定代表人的同意。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3、在施工过程中，如果国家或有关部门颁布了新的技术标准或规范，则成交供应商应采用新的标准或规范进行施工。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1"/>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pPr>
      <w:r>
        <w:rPr>
          <w:rFonts w:hint="eastAsia" w:asciiTheme="minorEastAsia" w:hAnsiTheme="minorEastAsia" w:cstheme="minorEastAsia"/>
          <w:b/>
          <w:bCs w:val="0"/>
          <w:color w:val="000000"/>
          <w:spacing w:val="0"/>
          <w:w w:val="100"/>
          <w:kern w:val="0"/>
          <w:position w:val="0"/>
          <w:sz w:val="24"/>
          <w:szCs w:val="24"/>
          <w:highlight w:val="none"/>
          <w:lang w:val="en-US" w:eastAsia="zh-CN"/>
        </w:rPr>
        <w:t>五</w:t>
      </w:r>
      <w:r>
        <w:rPr>
          <w:rFonts w:hint="eastAsia" w:asciiTheme="minorEastAsia" w:hAnsiTheme="minorEastAsia" w:eastAsiaTheme="minorEastAsia" w:cstheme="minorEastAsia"/>
          <w:b/>
          <w:bCs w:val="0"/>
          <w:color w:val="000000"/>
          <w:spacing w:val="0"/>
          <w:w w:val="100"/>
          <w:kern w:val="0"/>
          <w:position w:val="0"/>
          <w:sz w:val="24"/>
          <w:szCs w:val="24"/>
          <w:highlight w:val="none"/>
          <w:lang w:val="en-US" w:eastAsia="zh-CN"/>
        </w:rPr>
        <w:t>、对成交供应商工程施工安全生产、环境保护要求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1、成交供应商应当具备《中华人民共和国安全生产法》和有关法律、法规和国家标准或行业标准规定的安全生产条件。安全操作规程、生产安全制度和具体的安全措施。努力实现“零职业病、零事故、零污染”的安全环保生产业绩目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2、遵照预防为主的原则，做到工程施工和环境保护并举，推行清洁生产，实现环境污染全过程控制。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3、预防、控制和消除职业危害，保护员工健康，以确保工程项目的安全生产。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4、成交供应商应对在实施作业过程中可能产生的废水、废液或废弃物全部回收或进行无害化处理，防止对水体、土壤和生态植被环境的污染和损害。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5、施工完毕，成交供应商应做到工完料净场地清，恢复现场整洁状态。并消除所造成的环境污染。</w:t>
      </w: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cstheme="minorEastAsia"/>
          <w:b/>
          <w:bCs/>
          <w:spacing w:val="0"/>
          <w:w w:val="100"/>
          <w:kern w:val="0"/>
          <w:position w:val="0"/>
          <w:sz w:val="24"/>
          <w:szCs w:val="24"/>
          <w:highlight w:val="none"/>
          <w:lang w:val="en-US" w:eastAsia="zh-CN" w:bidi="ar-SA"/>
        </w:rPr>
        <w:t>六</w:t>
      </w:r>
      <w:r>
        <w:rPr>
          <w:rFonts w:hint="eastAsia" w:asciiTheme="minorEastAsia" w:hAnsiTheme="minorEastAsia" w:eastAsiaTheme="minorEastAsia" w:cstheme="minorEastAsia"/>
          <w:b/>
          <w:bCs/>
          <w:spacing w:val="0"/>
          <w:w w:val="100"/>
          <w:kern w:val="0"/>
          <w:position w:val="0"/>
          <w:sz w:val="24"/>
          <w:szCs w:val="24"/>
          <w:highlight w:val="none"/>
          <w:lang w:val="en-US" w:eastAsia="zh-CN" w:bidi="ar-SA"/>
        </w:rPr>
        <w:t>、</w:t>
      </w:r>
      <w:r>
        <w:rPr>
          <w:rFonts w:hint="eastAsia" w:asciiTheme="minorEastAsia" w:hAnsiTheme="minorEastAsia" w:eastAsiaTheme="minorEastAsia" w:cstheme="minorEastAsia"/>
          <w:b/>
          <w:bCs/>
          <w:color w:val="000000"/>
          <w:spacing w:val="0"/>
          <w:w w:val="100"/>
          <w:kern w:val="0"/>
          <w:position w:val="0"/>
          <w:sz w:val="24"/>
          <w:szCs w:val="24"/>
          <w:highlight w:val="none"/>
          <w:lang w:val="en-US" w:eastAsia="zh-CN" w:bidi="ar"/>
        </w:rPr>
        <w:t>施工材料要求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1、乙方供应的材料应按规定按时、按质、按量供应，且须满足采购人要求，确认后再进场，必须附有产品合格证或质量检验证书才能用于工程。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2、乙方所进场的各种原材料、设备必须有出厂合格证书，试验、化验报告单，使用说明，检测、检验报告和设备验收标准。甲方可以随机抽检原材料和设备，并有权对其进行化验、检测（化验、检测的费用由乙方承担），不合格的材料、设备不允许进场使用，且乙方承担一切损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3、因材料质量不合格所造成的损失（包括仓库保管费）由材料采购方负责。</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4、根据工程需要，经甲方代表签证，乙方可使用代用材料。因甲方原因使用时，由甲方承担増加的经济支出，因乙方原因使用时，由乙方承担增加的费用。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5、材料供应不及时造成停工待料时，其停、窝工损失乙方承担。</w:t>
      </w:r>
    </w:p>
    <w:p>
      <w:pPr>
        <w:keepNext w:val="0"/>
        <w:keepLines w:val="0"/>
        <w:pageBreakBefore w:val="0"/>
        <w:widowControl w:val="0"/>
        <w:shd w:val="clear" w:color="auto" w:fill="auto"/>
        <w:kinsoku/>
        <w:wordWrap/>
        <w:overflowPunct/>
        <w:topLinePunct w:val="0"/>
        <w:autoSpaceDE/>
        <w:autoSpaceDN/>
        <w:bidi w:val="0"/>
        <w:adjustRightInd w:val="0"/>
        <w:snapToGrid w:val="0"/>
        <w:spacing w:line="360" w:lineRule="auto"/>
        <w:ind w:left="0" w:leftChars="0" w:firstLine="482" w:firstLineChars="200"/>
        <w:textAlignment w:val="auto"/>
        <w:rPr>
          <w:rFonts w:hint="eastAsia" w:ascii="宋体" w:hAnsi="宋体" w:eastAsia="宋体" w:cs="宋体"/>
          <w:b/>
          <w:bCs w:val="0"/>
          <w:color w:val="auto"/>
          <w:kern w:val="2"/>
          <w:sz w:val="24"/>
          <w:szCs w:val="24"/>
          <w:highlight w:val="none"/>
          <w:lang w:val="en-US" w:eastAsia="zh-CN" w:bidi="ar-SA"/>
        </w:rPr>
      </w:pPr>
      <w:r>
        <w:rPr>
          <w:rFonts w:hint="eastAsia" w:ascii="宋体" w:hAnsi="宋体" w:eastAsia="宋体" w:cs="宋体"/>
          <w:b/>
          <w:bCs w:val="0"/>
          <w:color w:val="auto"/>
          <w:kern w:val="2"/>
          <w:sz w:val="24"/>
          <w:szCs w:val="24"/>
          <w:highlight w:val="none"/>
          <w:lang w:val="en-US" w:eastAsia="zh-CN" w:bidi="ar-SA"/>
        </w:rPr>
        <w:t>七、质量保证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cstheme="minorEastAsia"/>
          <w:b w:val="0"/>
          <w:bCs/>
          <w:color w:val="000000"/>
          <w:spacing w:val="0"/>
          <w:w w:val="100"/>
          <w:kern w:val="0"/>
          <w:position w:val="0"/>
          <w:sz w:val="24"/>
          <w:szCs w:val="24"/>
          <w:highlight w:val="none"/>
          <w:lang w:val="en-US" w:eastAsia="zh-CN"/>
        </w:rPr>
        <w:t>1、</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本工程保质期限自工程竣工验收合格之日起</w:t>
      </w:r>
      <w:r>
        <w:rPr>
          <w:rFonts w:hint="eastAsia" w:asciiTheme="minorEastAsia" w:hAnsiTheme="minorEastAsia" w:cstheme="minorEastAsia"/>
          <w:b w:val="0"/>
          <w:bCs/>
          <w:color w:val="000000"/>
          <w:spacing w:val="0"/>
          <w:w w:val="100"/>
          <w:kern w:val="0"/>
          <w:position w:val="0"/>
          <w:sz w:val="24"/>
          <w:szCs w:val="24"/>
          <w:highlight w:val="none"/>
          <w:u w:val="single"/>
          <w:lang w:val="en-US" w:eastAsia="zh-CN"/>
        </w:rPr>
        <w:t>1</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cstheme="minorEastAsia"/>
          <w:b w:val="0"/>
          <w:bCs/>
          <w:color w:val="000000"/>
          <w:spacing w:val="0"/>
          <w:w w:val="100"/>
          <w:kern w:val="0"/>
          <w:position w:val="0"/>
          <w:sz w:val="24"/>
          <w:szCs w:val="24"/>
          <w:highlight w:val="none"/>
          <w:lang w:val="en-US" w:eastAsia="zh-CN"/>
        </w:rPr>
        <w:t>2、</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保质期内乙方承担的工程若出现质量问题，乙方应在接到甲方通知</w:t>
      </w:r>
      <w:r>
        <w:rPr>
          <w:rFonts w:hint="eastAsia" w:asciiTheme="minorEastAsia" w:hAnsiTheme="minorEastAsia" w:cstheme="minorEastAsia"/>
          <w:b w:val="0"/>
          <w:bCs/>
          <w:color w:val="000000"/>
          <w:spacing w:val="0"/>
          <w:w w:val="100"/>
          <w:kern w:val="0"/>
          <w:position w:val="0"/>
          <w:sz w:val="24"/>
          <w:szCs w:val="24"/>
          <w:highlight w:val="none"/>
          <w:lang w:val="en-US" w:eastAsia="zh-CN"/>
        </w:rPr>
        <w:t>及时</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到现场进行维修，若乙方不能按时到场进行维修，或维修质量达不到甲方要求，甲方有权另行安排工程队进行维修，所产生的维修费用由乙方承担。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cstheme="minorEastAsia"/>
          <w:b w:val="0"/>
          <w:bCs/>
          <w:color w:val="000000"/>
          <w:spacing w:val="0"/>
          <w:w w:val="100"/>
          <w:kern w:val="0"/>
          <w:position w:val="0"/>
          <w:sz w:val="24"/>
          <w:szCs w:val="24"/>
          <w:highlight w:val="none"/>
          <w:lang w:val="en-US" w:eastAsia="zh-CN"/>
        </w:rPr>
        <w:t>3</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、乙方因施工质量不符合要求造成返工的，乙方自行承担所需费用。若不能保证工程质量和工期进度，甲方有权终止合同。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1"/>
        <w:rPr>
          <w:rFonts w:hint="eastAsia" w:asciiTheme="minorEastAsia" w:hAnsiTheme="minorEastAsia" w:eastAsiaTheme="minorEastAsia" w:cstheme="minorEastAsia"/>
          <w:b/>
          <w:bCs/>
          <w:spacing w:val="0"/>
          <w:w w:val="100"/>
          <w:kern w:val="0"/>
          <w:position w:val="0"/>
          <w:sz w:val="24"/>
          <w:szCs w:val="24"/>
          <w:highlight w:val="none"/>
          <w:lang w:val="en-US" w:eastAsia="zh-CN" w:bidi="ar-SA"/>
        </w:rPr>
      </w:pPr>
      <w:r>
        <w:rPr>
          <w:rFonts w:hint="eastAsia" w:asciiTheme="minorEastAsia" w:hAnsiTheme="minorEastAsia" w:cstheme="minorEastAsia"/>
          <w:b/>
          <w:bCs/>
          <w:spacing w:val="0"/>
          <w:w w:val="100"/>
          <w:kern w:val="0"/>
          <w:position w:val="0"/>
          <w:sz w:val="24"/>
          <w:szCs w:val="24"/>
          <w:highlight w:val="none"/>
          <w:lang w:val="en-US" w:eastAsia="zh-CN" w:bidi="ar-SA"/>
        </w:rPr>
        <w:t>八</w:t>
      </w:r>
      <w:r>
        <w:rPr>
          <w:rFonts w:hint="eastAsia" w:asciiTheme="minorEastAsia" w:hAnsiTheme="minorEastAsia" w:eastAsiaTheme="minorEastAsia" w:cstheme="minorEastAsia"/>
          <w:b/>
          <w:bCs/>
          <w:spacing w:val="0"/>
          <w:w w:val="100"/>
          <w:kern w:val="0"/>
          <w:position w:val="0"/>
          <w:sz w:val="24"/>
          <w:szCs w:val="24"/>
          <w:highlight w:val="none"/>
          <w:lang w:val="en-US" w:eastAsia="zh-CN" w:bidi="ar-SA"/>
        </w:rPr>
        <w:t>、结算要求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b w:val="0"/>
          <w:bCs w:val="0"/>
          <w:color w:val="auto"/>
          <w:spacing w:val="0"/>
          <w:w w:val="100"/>
          <w:kern w:val="0"/>
          <w:position w:val="0"/>
          <w:sz w:val="24"/>
          <w:highlight w:val="none"/>
          <w:lang w:val="en-US" w:eastAsia="zh-CN"/>
        </w:rPr>
      </w:pPr>
      <w:r>
        <w:rPr>
          <w:rFonts w:hint="eastAsia" w:ascii="宋体" w:hAnsi="宋体" w:eastAsia="宋体" w:cs="宋体"/>
          <w:b w:val="0"/>
          <w:bCs/>
          <w:color w:val="000000"/>
          <w:spacing w:val="0"/>
          <w:w w:val="100"/>
          <w:kern w:val="0"/>
          <w:position w:val="0"/>
          <w:sz w:val="24"/>
          <w:szCs w:val="24"/>
          <w:highlight w:val="none"/>
          <w:lang w:val="en-US" w:eastAsia="zh-CN"/>
        </w:rPr>
        <w:t>1、本项目</w:t>
      </w:r>
      <w:r>
        <w:rPr>
          <w:rFonts w:hint="eastAsia" w:ascii="宋体" w:hAnsi="宋体" w:eastAsia="宋体" w:cs="宋体"/>
          <w:b w:val="0"/>
          <w:bCs w:val="0"/>
          <w:color w:val="auto"/>
          <w:spacing w:val="0"/>
          <w:w w:val="100"/>
          <w:kern w:val="0"/>
          <w:position w:val="0"/>
          <w:sz w:val="24"/>
          <w:highlight w:val="none"/>
          <w:lang w:val="en-US" w:eastAsia="zh-CN"/>
        </w:rPr>
        <w:t>合同</w:t>
      </w:r>
      <w:r>
        <w:rPr>
          <w:rFonts w:hint="eastAsia" w:ascii="宋体" w:hAnsi="宋体" w:eastAsia="宋体" w:cs="宋体"/>
          <w:b w:val="0"/>
          <w:bCs w:val="0"/>
          <w:color w:val="auto"/>
          <w:spacing w:val="0"/>
          <w:w w:val="100"/>
          <w:kern w:val="0"/>
          <w:position w:val="0"/>
          <w:sz w:val="24"/>
          <w:highlight w:val="none"/>
          <w:lang w:eastAsia="zh-CN"/>
        </w:rPr>
        <w:t>总价款包含</w:t>
      </w:r>
      <w:r>
        <w:rPr>
          <w:rFonts w:hint="eastAsia" w:ascii="宋体" w:hAnsi="宋体" w:eastAsia="宋体" w:cs="宋体"/>
          <w:b w:val="0"/>
          <w:bCs w:val="0"/>
          <w:color w:val="auto"/>
          <w:spacing w:val="0"/>
          <w:w w:val="100"/>
          <w:kern w:val="0"/>
          <w:position w:val="0"/>
          <w:sz w:val="24"/>
          <w:highlight w:val="none"/>
          <w:lang w:val="en-US" w:eastAsia="zh-CN"/>
        </w:rPr>
        <w:t>磋商文件规定</w:t>
      </w:r>
      <w:r>
        <w:rPr>
          <w:rFonts w:hint="eastAsia" w:ascii="宋体" w:hAnsi="宋体" w:eastAsia="宋体" w:cs="宋体"/>
          <w:b w:val="0"/>
          <w:bCs w:val="0"/>
          <w:color w:val="auto"/>
          <w:spacing w:val="0"/>
          <w:w w:val="100"/>
          <w:kern w:val="0"/>
          <w:position w:val="0"/>
          <w:sz w:val="24"/>
          <w:highlight w:val="none"/>
          <w:lang w:eastAsia="zh-CN"/>
        </w:rPr>
        <w:t>工程范围内所有工作内容所产生的一切费用，</w:t>
      </w:r>
      <w:r>
        <w:rPr>
          <w:rFonts w:hint="eastAsia" w:ascii="宋体" w:hAnsi="宋体" w:eastAsia="宋体" w:cs="宋体"/>
          <w:b w:val="0"/>
          <w:bCs w:val="0"/>
          <w:color w:val="auto"/>
          <w:spacing w:val="0"/>
          <w:w w:val="100"/>
          <w:kern w:val="0"/>
          <w:position w:val="0"/>
          <w:sz w:val="24"/>
          <w:highlight w:val="none"/>
          <w:lang w:val="en-US" w:eastAsia="zh-CN"/>
        </w:rPr>
        <w:t>若实际施工工程量发生变化或采购方原因引起变更的,则以磋商首次报价（含分项报价表）结合磋商首次报价和最终报价浮动比例及相关取费为基础进行调整，调整部分适用的定额及费用文件规定：首先依据磋商响应文件，但不得高于投标期的定额及费用文件规定；如磋商响应文件中没有可依的定额及费用文件的，则可适用于相应工程类别的投标期的定额及费用文件。调整部分中涉及供应商自购设备材料的，其价格在项目实施地区有发布价格的，执行该价格；项目实施地区没有发布价格，则执行采购人项目管理部门审批价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b w:val="0"/>
          <w:bCs/>
          <w:color w:val="000000"/>
          <w:spacing w:val="0"/>
          <w:w w:val="100"/>
          <w:kern w:val="0"/>
          <w:position w:val="0"/>
          <w:sz w:val="24"/>
          <w:szCs w:val="24"/>
          <w:highlight w:val="none"/>
          <w:lang w:val="en-US" w:eastAsia="zh-CN"/>
        </w:rPr>
      </w:pPr>
      <w:r>
        <w:rPr>
          <w:rFonts w:hint="eastAsia" w:ascii="宋体" w:hAnsi="宋体" w:eastAsia="宋体" w:cs="宋体"/>
          <w:b w:val="0"/>
          <w:bCs/>
          <w:color w:val="000000"/>
          <w:spacing w:val="0"/>
          <w:w w:val="100"/>
          <w:kern w:val="0"/>
          <w:position w:val="0"/>
          <w:sz w:val="24"/>
          <w:szCs w:val="24"/>
          <w:highlight w:val="none"/>
          <w:lang w:val="en-US" w:eastAsia="zh-CN"/>
        </w:rPr>
        <w:t>2、结算方式：</w:t>
      </w:r>
      <w:r>
        <w:rPr>
          <w:rFonts w:hint="eastAsia" w:ascii="宋体" w:hAnsi="宋体" w:eastAsia="宋体" w:cs="宋体"/>
          <w:b w:val="0"/>
          <w:bCs/>
          <w:color w:val="000000"/>
          <w:sz w:val="24"/>
          <w:szCs w:val="24"/>
          <w:highlight w:val="none"/>
          <w:lang w:val="en-US" w:eastAsia="zh-CN"/>
        </w:rPr>
        <w:t>合同签订后支付合同总价款的30%，剩余款项按照工程进度进行支付。</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highlight w:val="none"/>
          <w:lang w:val="en-US" w:eastAsia="zh-CN"/>
        </w:rPr>
      </w:pPr>
      <w:bookmarkStart w:id="36" w:name="_Toc25547"/>
      <w:bookmarkStart w:id="37" w:name="_Toc13892"/>
      <w:bookmarkStart w:id="38" w:name="_Toc8756"/>
      <w:bookmarkStart w:id="39" w:name="_Toc26279"/>
      <w:bookmarkStart w:id="40" w:name="_Toc20860"/>
      <w:r>
        <w:rPr>
          <w:rFonts w:hint="eastAsia" w:asciiTheme="minorEastAsia" w:hAnsiTheme="minorEastAsia" w:eastAsiaTheme="minorEastAsia" w:cstheme="minorEastAsia"/>
          <w:spacing w:val="0"/>
          <w:w w:val="100"/>
          <w:kern w:val="0"/>
          <w:position w:val="0"/>
          <w:highlight w:val="none"/>
          <w:lang w:val="en-US" w:eastAsia="zh-CN"/>
        </w:rPr>
        <w:t xml:space="preserve">第五部分 </w:t>
      </w:r>
      <w:r>
        <w:rPr>
          <w:rFonts w:hint="eastAsia" w:asciiTheme="minorEastAsia" w:hAnsiTheme="minorEastAsia" w:eastAsiaTheme="minorEastAsia" w:cstheme="minorEastAsia"/>
          <w:spacing w:val="0"/>
          <w:w w:val="100"/>
          <w:kern w:val="0"/>
          <w:position w:val="0"/>
          <w:highlight w:val="none"/>
          <w:lang w:eastAsia="zh-CN"/>
        </w:rPr>
        <w:t>合同条款及格式</w:t>
      </w:r>
      <w:bookmarkEnd w:id="36"/>
      <w:bookmarkEnd w:id="37"/>
      <w:bookmarkEnd w:id="38"/>
      <w:bookmarkEnd w:id="39"/>
      <w:bookmarkEnd w:id="40"/>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highlight w:val="none"/>
          <w:lang w:val="en-US" w:eastAsia="zh-CN"/>
        </w:rPr>
      </w:pPr>
    </w:p>
    <w:p>
      <w:pPr>
        <w:pStyle w:val="10"/>
        <w:pageBreakBefore w:val="0"/>
        <w:bidi w:val="0"/>
        <w:adjustRightInd w:val="0"/>
        <w:snapToGrid w:val="0"/>
        <w:spacing w:after="0" w:line="360" w:lineRule="auto"/>
        <w:ind w:left="0" w:leftChars="0" w:right="0" w:rightChars="0"/>
        <w:jc w:val="center"/>
        <w:rPr>
          <w:rFonts w:hint="eastAsia" w:asciiTheme="minorEastAsia" w:hAnsiTheme="minorEastAsia" w:eastAsiaTheme="minorEastAsia" w:cstheme="minorEastAsia"/>
          <w:spacing w:val="0"/>
          <w:w w:val="100"/>
          <w:kern w:val="0"/>
          <w:position w:val="0"/>
          <w:highlight w:val="none"/>
          <w:lang w:val="en-US" w:eastAsia="zh-CN"/>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lang w:val="en-US" w:eastAsia="zh-CN"/>
        </w:rPr>
      </w:pPr>
    </w:p>
    <w:p>
      <w:pPr>
        <w:pStyle w:val="27"/>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color w:val="000000"/>
          <w:spacing w:val="0"/>
          <w:w w:val="100"/>
          <w:kern w:val="0"/>
          <w:position w:val="0"/>
          <w:sz w:val="40"/>
          <w:szCs w:val="40"/>
          <w:highlight w:val="none"/>
          <w:lang w:val="en-US" w:eastAsia="zh-CN" w:bidi="ar-SA"/>
        </w:rPr>
      </w:pPr>
      <w:r>
        <w:rPr>
          <w:rFonts w:hint="eastAsia" w:asciiTheme="minorEastAsia" w:hAnsiTheme="minorEastAsia" w:eastAsiaTheme="minorEastAsia" w:cstheme="minorEastAsia"/>
          <w:b/>
          <w:bCs/>
          <w:color w:val="000000"/>
          <w:spacing w:val="0"/>
          <w:w w:val="100"/>
          <w:kern w:val="0"/>
          <w:position w:val="0"/>
          <w:sz w:val="40"/>
          <w:szCs w:val="40"/>
          <w:highlight w:val="none"/>
          <w:lang w:val="en-US" w:eastAsia="zh-CN" w:bidi="ar-SA"/>
        </w:rPr>
        <w:t>2024年汉阴县城关镇中堰村智慧大棚三期及研学教育一二三产融合发展建设项目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center"/>
        <w:textAlignment w:val="auto"/>
        <w:outlineLvl w:val="9"/>
        <w:rPr>
          <w:rFonts w:hint="eastAsia" w:asciiTheme="minorEastAsia" w:hAnsiTheme="minorEastAsia" w:eastAsiaTheme="minorEastAsia" w:cstheme="minorEastAsia"/>
          <w:b/>
          <w:bCs/>
          <w:color w:val="000000"/>
          <w:spacing w:val="0"/>
          <w:w w:val="100"/>
          <w:kern w:val="0"/>
          <w:position w:val="0"/>
          <w:sz w:val="72"/>
          <w:szCs w:val="72"/>
          <w:highlight w:val="none"/>
          <w:lang w:eastAsia="zh-CN"/>
        </w:rPr>
      </w:pPr>
      <w:r>
        <w:rPr>
          <w:rFonts w:hint="eastAsia" w:asciiTheme="minorEastAsia" w:hAnsiTheme="minorEastAsia" w:eastAsiaTheme="minorEastAsia" w:cstheme="minorEastAsia"/>
          <w:b/>
          <w:bCs/>
          <w:color w:val="000000"/>
          <w:spacing w:val="0"/>
          <w:w w:val="100"/>
          <w:kern w:val="0"/>
          <w:position w:val="0"/>
          <w:sz w:val="56"/>
          <w:szCs w:val="56"/>
          <w:highlight w:val="none"/>
          <w:lang w:eastAsia="zh-CN"/>
        </w:rPr>
        <w:t>（</w:t>
      </w:r>
      <w:r>
        <w:rPr>
          <w:rFonts w:hint="eastAsia" w:asciiTheme="minorEastAsia" w:hAnsiTheme="minorEastAsia" w:eastAsiaTheme="minorEastAsia" w:cstheme="minorEastAsia"/>
          <w:b/>
          <w:bCs/>
          <w:color w:val="000000"/>
          <w:spacing w:val="0"/>
          <w:w w:val="100"/>
          <w:kern w:val="0"/>
          <w:position w:val="0"/>
          <w:sz w:val="56"/>
          <w:szCs w:val="56"/>
          <w:highlight w:val="none"/>
          <w:lang w:val="en-US" w:eastAsia="zh-CN"/>
        </w:rPr>
        <w:t>示范文本</w:t>
      </w:r>
      <w:r>
        <w:rPr>
          <w:rFonts w:hint="eastAsia" w:asciiTheme="minorEastAsia" w:hAnsiTheme="minorEastAsia" w:eastAsiaTheme="minorEastAsia" w:cstheme="minorEastAsia"/>
          <w:b/>
          <w:bCs/>
          <w:color w:val="000000"/>
          <w:spacing w:val="0"/>
          <w:w w:val="100"/>
          <w:kern w:val="0"/>
          <w:position w:val="0"/>
          <w:sz w:val="56"/>
          <w:szCs w:val="56"/>
          <w:highlight w:val="none"/>
          <w:lang w:eastAsia="zh-CN"/>
        </w:rPr>
        <w:t>）</w:t>
      </w:r>
    </w:p>
    <w:p>
      <w:pPr>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color w:val="000000"/>
          <w:spacing w:val="0"/>
          <w:w w:val="100"/>
          <w:kern w:val="0"/>
          <w:position w:val="0"/>
          <w:highlight w:val="none"/>
        </w:rPr>
      </w:pPr>
    </w:p>
    <w:p>
      <w:pPr>
        <w:keepNext w:val="0"/>
        <w:keepLines w:val="0"/>
        <w:widowControl/>
        <w:suppressLineNumbers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
          <w:bCs/>
          <w:color w:val="000000"/>
          <w:kern w:val="0"/>
          <w:sz w:val="48"/>
          <w:szCs w:val="48"/>
          <w:lang w:val="en-US" w:eastAsia="zh-CN" w:bidi="ar"/>
        </w:rPr>
        <w:t>建筑工程施工合同</w:t>
      </w:r>
    </w:p>
    <w:p>
      <w:pPr>
        <w:pageBreakBefore w:val="0"/>
        <w:bidi w:val="0"/>
        <w:adjustRightInd w:val="0"/>
        <w:snapToGrid w:val="0"/>
        <w:spacing w:line="360" w:lineRule="auto"/>
        <w:ind w:left="0" w:leftChars="0" w:right="0" w:rightChars="0" w:firstLine="480"/>
        <w:jc w:val="both"/>
        <w:rPr>
          <w:rFonts w:hint="eastAsia" w:asciiTheme="minorEastAsia" w:hAnsiTheme="minorEastAsia" w:eastAsiaTheme="minorEastAsia" w:cstheme="minorEastAsia"/>
          <w:color w:val="000000"/>
          <w:spacing w:val="0"/>
          <w:w w:val="100"/>
          <w:kern w:val="0"/>
          <w:position w:val="0"/>
          <w:highlight w:val="none"/>
        </w:rPr>
      </w:pPr>
    </w:p>
    <w:p>
      <w:pPr>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color w:val="000000"/>
          <w:spacing w:val="0"/>
          <w:w w:val="100"/>
          <w:kern w:val="0"/>
          <w:position w:val="0"/>
          <w:highlight w:val="none"/>
        </w:rPr>
      </w:pPr>
    </w:p>
    <w:p>
      <w:pPr>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color w:val="000000"/>
          <w:spacing w:val="0"/>
          <w:w w:val="100"/>
          <w:kern w:val="0"/>
          <w:position w:val="0"/>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000000"/>
          <w:spacing w:val="0"/>
          <w:w w:val="100"/>
          <w:kern w:val="0"/>
          <w:position w:val="0"/>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4" w:firstLineChars="300"/>
        <w:jc w:val="left"/>
        <w:textAlignment w:val="auto"/>
        <w:rPr>
          <w:rFonts w:hint="eastAsia" w:asciiTheme="minorEastAsia" w:hAnsiTheme="minorEastAsia" w:eastAsiaTheme="minorEastAsia" w:cstheme="minorEastAsia"/>
          <w:b/>
          <w:color w:val="000000"/>
          <w:spacing w:val="0"/>
          <w:w w:val="100"/>
          <w:kern w:val="0"/>
          <w:position w:val="0"/>
          <w:sz w:val="32"/>
          <w:szCs w:val="32"/>
          <w:highlight w:val="none"/>
          <w:u w:val="single"/>
        </w:rPr>
      </w:pPr>
      <w:r>
        <w:rPr>
          <w:rFonts w:hint="eastAsia" w:asciiTheme="minorEastAsia" w:hAnsiTheme="minorEastAsia" w:eastAsiaTheme="minorEastAsia" w:cstheme="minorEastAsia"/>
          <w:b/>
          <w:color w:val="000000"/>
          <w:spacing w:val="0"/>
          <w:w w:val="100"/>
          <w:kern w:val="0"/>
          <w:position w:val="0"/>
          <w:sz w:val="32"/>
          <w:szCs w:val="32"/>
          <w:highlight w:val="none"/>
          <w:lang w:val="en-US" w:eastAsia="zh-CN"/>
        </w:rPr>
        <w:t>发包人</w:t>
      </w:r>
      <w:r>
        <w:rPr>
          <w:rFonts w:hint="eastAsia" w:asciiTheme="minorEastAsia" w:hAnsiTheme="minorEastAsia" w:eastAsiaTheme="minorEastAsia" w:cstheme="minorEastAsia"/>
          <w:b/>
          <w:color w:val="000000"/>
          <w:spacing w:val="0"/>
          <w:w w:val="100"/>
          <w:kern w:val="0"/>
          <w:position w:val="0"/>
          <w:sz w:val="32"/>
          <w:szCs w:val="32"/>
          <w:highlight w:val="none"/>
        </w:rPr>
        <w:t>：</w:t>
      </w:r>
      <w:r>
        <w:rPr>
          <w:rFonts w:hint="eastAsia" w:asciiTheme="minorEastAsia" w:hAnsiTheme="minorEastAsia" w:eastAsiaTheme="minorEastAsia" w:cstheme="minorEastAsia"/>
          <w:b/>
          <w:color w:val="000000"/>
          <w:spacing w:val="0"/>
          <w:w w:val="100"/>
          <w:kern w:val="0"/>
          <w:position w:val="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4" w:firstLineChars="300"/>
        <w:jc w:val="left"/>
        <w:textAlignment w:val="auto"/>
        <w:rPr>
          <w:rFonts w:hint="eastAsia" w:asciiTheme="minorEastAsia" w:hAnsiTheme="minorEastAsia" w:eastAsiaTheme="minorEastAsia" w:cstheme="minorEastAsia"/>
          <w:b/>
          <w:color w:val="000000"/>
          <w:spacing w:val="0"/>
          <w:w w:val="100"/>
          <w:kern w:val="0"/>
          <w:position w:val="0"/>
          <w:sz w:val="32"/>
          <w:szCs w:val="32"/>
          <w:highlight w:val="none"/>
          <w:u w:val="single"/>
        </w:rPr>
      </w:pPr>
      <w:r>
        <w:rPr>
          <w:rFonts w:hint="eastAsia" w:asciiTheme="minorEastAsia" w:hAnsiTheme="minorEastAsia" w:eastAsiaTheme="minorEastAsia" w:cstheme="minorEastAsia"/>
          <w:b/>
          <w:color w:val="000000"/>
          <w:spacing w:val="0"/>
          <w:w w:val="100"/>
          <w:kern w:val="0"/>
          <w:position w:val="0"/>
          <w:sz w:val="32"/>
          <w:szCs w:val="32"/>
          <w:highlight w:val="none"/>
          <w:lang w:val="en-US" w:eastAsia="zh-CN"/>
        </w:rPr>
        <w:t>承包人</w:t>
      </w:r>
      <w:r>
        <w:rPr>
          <w:rFonts w:hint="eastAsia" w:asciiTheme="minorEastAsia" w:hAnsiTheme="minorEastAsia" w:eastAsiaTheme="minorEastAsia" w:cstheme="minorEastAsia"/>
          <w:b/>
          <w:color w:val="000000"/>
          <w:spacing w:val="0"/>
          <w:w w:val="100"/>
          <w:kern w:val="0"/>
          <w:position w:val="0"/>
          <w:sz w:val="32"/>
          <w:szCs w:val="32"/>
          <w:highlight w:val="none"/>
        </w:rPr>
        <w:t>：</w:t>
      </w:r>
      <w:r>
        <w:rPr>
          <w:rFonts w:hint="eastAsia" w:asciiTheme="minorEastAsia" w:hAnsiTheme="minorEastAsia" w:eastAsiaTheme="minorEastAsia" w:cstheme="minorEastAsia"/>
          <w:b/>
          <w:color w:val="000000"/>
          <w:spacing w:val="0"/>
          <w:w w:val="100"/>
          <w:kern w:val="0"/>
          <w:position w:val="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4" w:firstLineChars="300"/>
        <w:jc w:val="left"/>
        <w:textAlignment w:val="auto"/>
        <w:rPr>
          <w:rFonts w:hint="eastAsia" w:asciiTheme="minorEastAsia" w:hAnsiTheme="minorEastAsia" w:eastAsiaTheme="minorEastAsia" w:cstheme="minorEastAsia"/>
          <w:b/>
          <w:color w:val="000000"/>
          <w:spacing w:val="0"/>
          <w:w w:val="100"/>
          <w:kern w:val="0"/>
          <w:position w:val="0"/>
          <w:sz w:val="32"/>
          <w:szCs w:val="32"/>
          <w:highlight w:val="none"/>
        </w:rPr>
      </w:pPr>
      <w:r>
        <w:rPr>
          <w:rFonts w:hint="eastAsia" w:asciiTheme="minorEastAsia" w:hAnsiTheme="minorEastAsia" w:eastAsiaTheme="minorEastAsia" w:cstheme="minorEastAsia"/>
          <w:b/>
          <w:color w:val="000000"/>
          <w:spacing w:val="0"/>
          <w:w w:val="100"/>
          <w:kern w:val="0"/>
          <w:position w:val="0"/>
          <w:sz w:val="32"/>
          <w:szCs w:val="32"/>
          <w:highlight w:val="none"/>
          <w:lang w:val="en-US" w:eastAsia="zh-CN"/>
        </w:rPr>
        <w:t>签订日期</w:t>
      </w:r>
      <w:r>
        <w:rPr>
          <w:rFonts w:hint="eastAsia" w:asciiTheme="minorEastAsia" w:hAnsiTheme="minorEastAsia" w:eastAsiaTheme="minorEastAsia" w:cstheme="minorEastAsia"/>
          <w:b/>
          <w:color w:val="000000"/>
          <w:spacing w:val="0"/>
          <w:w w:val="100"/>
          <w:kern w:val="0"/>
          <w:position w:val="0"/>
          <w:sz w:val="32"/>
          <w:szCs w:val="32"/>
          <w:highlight w:val="none"/>
        </w:rPr>
        <w:t>：</w:t>
      </w:r>
      <w:r>
        <w:rPr>
          <w:rFonts w:hint="eastAsia" w:asciiTheme="minorEastAsia" w:hAnsiTheme="minorEastAsia" w:eastAsiaTheme="minorEastAsia" w:cstheme="minorEastAsia"/>
          <w:b/>
          <w:color w:val="000000"/>
          <w:spacing w:val="0"/>
          <w:w w:val="100"/>
          <w:kern w:val="0"/>
          <w:position w:val="0"/>
          <w:sz w:val="32"/>
          <w:szCs w:val="32"/>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4" w:firstLineChars="300"/>
        <w:jc w:val="left"/>
        <w:textAlignment w:val="auto"/>
        <w:rPr>
          <w:rFonts w:hint="eastAsia" w:asciiTheme="minorEastAsia" w:hAnsiTheme="minorEastAsia" w:eastAsiaTheme="minorEastAsia" w:cstheme="minorEastAsia"/>
          <w:b/>
          <w:color w:val="000000"/>
          <w:spacing w:val="0"/>
          <w:w w:val="100"/>
          <w:kern w:val="0"/>
          <w:position w:val="0"/>
          <w:sz w:val="32"/>
          <w:szCs w:val="32"/>
          <w:highlight w:val="none"/>
          <w:u w:val="singl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color w:val="000000"/>
          <w:spacing w:val="0"/>
          <w:w w:val="100"/>
          <w:kern w:val="0"/>
          <w:position w:val="0"/>
          <w:sz w:val="32"/>
          <w:szCs w:val="32"/>
          <w:highlight w:val="none"/>
          <w:lang w:val="en-US" w:eastAsia="zh-CN"/>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lang w:val="en-US" w:eastAsia="zh-CN"/>
        </w:rPr>
      </w:pPr>
    </w:p>
    <w:p>
      <w:pPr>
        <w:keepNext w:val="0"/>
        <w:keepLines w:val="0"/>
        <w:pageBreakBefore w:val="0"/>
        <w:widowControl w:val="0"/>
        <w:tabs>
          <w:tab w:val="left" w:pos="7192"/>
        </w:tabs>
        <w:kinsoku/>
        <w:wordWrap/>
        <w:overflowPunct/>
        <w:topLinePunct w:val="0"/>
        <w:autoSpaceDE/>
        <w:autoSpaceDN/>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b/>
          <w:bCs/>
          <w:spacing w:val="0"/>
          <w:w w:val="100"/>
          <w:kern w:val="0"/>
          <w:position w:val="0"/>
          <w:sz w:val="24"/>
          <w:szCs w:val="24"/>
          <w:highlight w:val="none"/>
        </w:rPr>
      </w:pPr>
      <w:bookmarkStart w:id="41" w:name="_Toc3959"/>
      <w:bookmarkStart w:id="42" w:name="_Toc24071"/>
      <w:bookmarkStart w:id="43" w:name="_Toc21417"/>
      <w:r>
        <w:rPr>
          <w:rFonts w:hint="eastAsia" w:asciiTheme="minorEastAsia" w:hAnsiTheme="minorEastAsia" w:eastAsiaTheme="minorEastAsia" w:cstheme="minorEastAsia"/>
          <w:b/>
          <w:bCs/>
          <w:spacing w:val="0"/>
          <w:w w:val="100"/>
          <w:kern w:val="0"/>
          <w:position w:val="0"/>
          <w:sz w:val="24"/>
          <w:highlight w:val="none"/>
        </w:rPr>
        <w:br w:type="column"/>
      </w:r>
      <w:r>
        <w:rPr>
          <w:rFonts w:hint="eastAsia" w:asciiTheme="minorEastAsia" w:hAnsiTheme="minorEastAsia" w:eastAsiaTheme="minorEastAsia" w:cstheme="minorEastAsia"/>
          <w:b/>
          <w:bCs/>
          <w:spacing w:val="0"/>
          <w:w w:val="100"/>
          <w:kern w:val="0"/>
          <w:position w:val="0"/>
          <w:sz w:val="24"/>
          <w:szCs w:val="24"/>
          <w:highlight w:val="none"/>
        </w:rPr>
        <w:t>发包</w:t>
      </w:r>
      <w:r>
        <w:rPr>
          <w:rFonts w:hint="eastAsia" w:asciiTheme="minorEastAsia" w:hAnsiTheme="minorEastAsia" w:eastAsiaTheme="minorEastAsia" w:cstheme="minorEastAsia"/>
          <w:b/>
          <w:bCs/>
          <w:spacing w:val="0"/>
          <w:w w:val="100"/>
          <w:kern w:val="0"/>
          <w:position w:val="0"/>
          <w:sz w:val="24"/>
          <w:szCs w:val="24"/>
          <w:highlight w:val="none"/>
          <w:lang w:val="en-US" w:eastAsia="zh-CN"/>
        </w:rPr>
        <w:t>人</w:t>
      </w:r>
      <w:r>
        <w:rPr>
          <w:rFonts w:hint="eastAsia" w:asciiTheme="minorEastAsia" w:hAnsiTheme="minorEastAsia" w:eastAsiaTheme="minorEastAsia" w:cstheme="minorEastAsia"/>
          <w:b/>
          <w:bCs/>
          <w:spacing w:val="0"/>
          <w:w w:val="100"/>
          <w:kern w:val="0"/>
          <w:position w:val="0"/>
          <w:sz w:val="24"/>
          <w:szCs w:val="24"/>
          <w:highlight w:val="none"/>
        </w:rPr>
        <w:t>（</w:t>
      </w:r>
      <w:r>
        <w:rPr>
          <w:rFonts w:hint="eastAsia" w:asciiTheme="minorEastAsia" w:hAnsiTheme="minorEastAsia" w:eastAsiaTheme="minorEastAsia" w:cstheme="minorEastAsia"/>
          <w:b/>
          <w:bCs/>
          <w:spacing w:val="0"/>
          <w:w w:val="100"/>
          <w:kern w:val="0"/>
          <w:position w:val="0"/>
          <w:sz w:val="24"/>
          <w:szCs w:val="24"/>
          <w:highlight w:val="none"/>
          <w:lang w:val="en-US" w:eastAsia="zh-CN"/>
        </w:rPr>
        <w:t>全称</w:t>
      </w:r>
      <w:r>
        <w:rPr>
          <w:rFonts w:hint="eastAsia" w:asciiTheme="minorEastAsia" w:hAnsiTheme="minorEastAsia" w:eastAsiaTheme="minorEastAsia" w:cstheme="minorEastAsia"/>
          <w:b/>
          <w:bCs/>
          <w:spacing w:val="0"/>
          <w:w w:val="100"/>
          <w:kern w:val="0"/>
          <w:position w:val="0"/>
          <w:sz w:val="24"/>
          <w:szCs w:val="24"/>
          <w:highlight w:val="none"/>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lang w:val="en-US" w:eastAsia="zh-CN"/>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lang w:val="en-US" w:eastAsia="zh-CN"/>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rPr>
        <w:t xml:space="preserve">          </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both"/>
        <w:textAlignment w:val="auto"/>
        <w:outlineLvl w:val="9"/>
        <w:rPr>
          <w:rFonts w:hint="eastAsia" w:asciiTheme="minorEastAsia" w:hAnsiTheme="minorEastAsia" w:eastAsiaTheme="minorEastAsia" w:cstheme="minorEastAsia"/>
          <w:b/>
          <w:bCs/>
          <w:spacing w:val="0"/>
          <w:w w:val="100"/>
          <w:kern w:val="0"/>
          <w:position w:val="0"/>
          <w:sz w:val="24"/>
          <w:szCs w:val="24"/>
          <w:highlight w:val="none"/>
        </w:rPr>
      </w:pPr>
      <w:r>
        <w:rPr>
          <w:rFonts w:hint="eastAsia" w:asciiTheme="minorEastAsia" w:hAnsiTheme="minorEastAsia" w:eastAsiaTheme="minorEastAsia" w:cstheme="minorEastAsia"/>
          <w:b/>
          <w:bCs/>
          <w:spacing w:val="0"/>
          <w:w w:val="100"/>
          <w:kern w:val="0"/>
          <w:position w:val="0"/>
          <w:sz w:val="24"/>
          <w:szCs w:val="24"/>
          <w:highlight w:val="none"/>
        </w:rPr>
        <w:t>承包</w:t>
      </w:r>
      <w:r>
        <w:rPr>
          <w:rFonts w:hint="eastAsia" w:asciiTheme="minorEastAsia" w:hAnsiTheme="minorEastAsia" w:eastAsiaTheme="minorEastAsia" w:cstheme="minorEastAsia"/>
          <w:b/>
          <w:bCs/>
          <w:spacing w:val="0"/>
          <w:w w:val="100"/>
          <w:kern w:val="0"/>
          <w:position w:val="0"/>
          <w:sz w:val="24"/>
          <w:szCs w:val="24"/>
          <w:highlight w:val="none"/>
          <w:lang w:val="en-US" w:eastAsia="zh-CN"/>
        </w:rPr>
        <w:t>人</w:t>
      </w:r>
      <w:r>
        <w:rPr>
          <w:rFonts w:hint="eastAsia" w:asciiTheme="minorEastAsia" w:hAnsiTheme="minorEastAsia" w:eastAsiaTheme="minorEastAsia" w:cstheme="minorEastAsia"/>
          <w:b/>
          <w:bCs/>
          <w:spacing w:val="0"/>
          <w:w w:val="100"/>
          <w:kern w:val="0"/>
          <w:position w:val="0"/>
          <w:sz w:val="24"/>
          <w:szCs w:val="24"/>
          <w:highlight w:val="none"/>
        </w:rPr>
        <w:t>（</w:t>
      </w:r>
      <w:r>
        <w:rPr>
          <w:rFonts w:hint="eastAsia" w:asciiTheme="minorEastAsia" w:hAnsiTheme="minorEastAsia" w:eastAsiaTheme="minorEastAsia" w:cstheme="minorEastAsia"/>
          <w:b/>
          <w:bCs/>
          <w:spacing w:val="0"/>
          <w:w w:val="100"/>
          <w:kern w:val="0"/>
          <w:position w:val="0"/>
          <w:sz w:val="24"/>
          <w:szCs w:val="24"/>
          <w:highlight w:val="none"/>
          <w:lang w:val="en-US" w:eastAsia="zh-CN"/>
        </w:rPr>
        <w:t>全称</w:t>
      </w:r>
      <w:r>
        <w:rPr>
          <w:rFonts w:hint="eastAsia" w:asciiTheme="minorEastAsia" w:hAnsiTheme="minorEastAsia" w:eastAsiaTheme="minorEastAsia" w:cstheme="minorEastAsia"/>
          <w:b/>
          <w:bCs/>
          <w:spacing w:val="0"/>
          <w:w w:val="100"/>
          <w:kern w:val="0"/>
          <w:position w:val="0"/>
          <w:sz w:val="24"/>
          <w:szCs w:val="24"/>
          <w:highlight w:val="none"/>
        </w:rPr>
        <w:t>）</w:t>
      </w:r>
      <w:r>
        <w:rPr>
          <w:rFonts w:hint="eastAsia" w:asciiTheme="minorEastAsia" w:hAnsiTheme="minorEastAsia" w:eastAsiaTheme="minorEastAsia" w:cstheme="minorEastAsia"/>
          <w:b/>
          <w:bCs/>
          <w:spacing w:val="0"/>
          <w:w w:val="100"/>
          <w:kern w:val="0"/>
          <w:position w:val="0"/>
          <w:sz w:val="24"/>
          <w:szCs w:val="24"/>
          <w:highlight w:val="none"/>
          <w:lang w:eastAsia="zh-CN"/>
        </w:rPr>
        <w:t>：</w:t>
      </w:r>
      <w:r>
        <w:rPr>
          <w:rFonts w:hint="eastAsia" w:asciiTheme="minorEastAsia" w:hAnsiTheme="minorEastAsia" w:eastAsiaTheme="minorEastAsia" w:cstheme="minorEastAsia"/>
          <w:b/>
          <w:bCs/>
          <w:spacing w:val="0"/>
          <w:w w:val="100"/>
          <w:kern w:val="0"/>
          <w:position w:val="0"/>
          <w:sz w:val="24"/>
          <w:szCs w:val="24"/>
          <w:highlight w:val="none"/>
          <w:u w:val="single" w:color="auto"/>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lang w:val="en-US" w:eastAsia="zh-CN"/>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lang w:val="en-US" w:eastAsia="zh-CN"/>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color="auto"/>
        </w:rPr>
        <w:t xml:space="preserve">          </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根据</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中华人民共和国民法典</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中华人民共和国建筑法</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及有关法律规定，遵循平等、自愿、公平和诚实信用的原则，双方就施工及有关事项协商一致，共同达成如下协议：</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b/>
          <w:bCs/>
          <w:spacing w:val="0"/>
          <w:w w:val="100"/>
          <w:kern w:val="0"/>
          <w:position w:val="0"/>
          <w:sz w:val="24"/>
          <w:szCs w:val="24"/>
          <w:highlight w:val="none"/>
        </w:rPr>
        <w:t>一、工程概况</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rPr>
        <w:t xml:space="preserve">工程名称： </w:t>
      </w:r>
      <w:r>
        <w:rPr>
          <w:rFonts w:hint="eastAsia" w:asciiTheme="minorEastAsia" w:hAnsiTheme="minorEastAsia" w:eastAsiaTheme="minorEastAsia" w:cstheme="minorEastAsia"/>
          <w:spacing w:val="0"/>
          <w:w w:val="100"/>
          <w:kern w:val="0"/>
          <w:position w:val="0"/>
          <w:sz w:val="24"/>
          <w:szCs w:val="24"/>
          <w:highlight w:val="none"/>
          <w:u w:val="single" w:color="auto"/>
        </w:rPr>
        <w:t xml:space="preserve">                               </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2.</w:t>
      </w:r>
      <w:r>
        <w:rPr>
          <w:rFonts w:hint="eastAsia" w:asciiTheme="minorEastAsia" w:hAnsiTheme="minorEastAsia" w:eastAsiaTheme="minorEastAsia" w:cstheme="minorEastAsia"/>
          <w:spacing w:val="0"/>
          <w:w w:val="100"/>
          <w:kern w:val="0"/>
          <w:position w:val="0"/>
          <w:sz w:val="24"/>
          <w:szCs w:val="24"/>
          <w:highlight w:val="none"/>
        </w:rPr>
        <w:t xml:space="preserve">工程地点： </w:t>
      </w:r>
      <w:r>
        <w:rPr>
          <w:rFonts w:hint="eastAsia" w:asciiTheme="minorEastAsia" w:hAnsiTheme="minorEastAsia" w:eastAsiaTheme="minorEastAsia" w:cstheme="minorEastAsia"/>
          <w:spacing w:val="0"/>
          <w:w w:val="100"/>
          <w:kern w:val="0"/>
          <w:position w:val="0"/>
          <w:sz w:val="24"/>
          <w:szCs w:val="24"/>
          <w:highlight w:val="none"/>
          <w:u w:val="single" w:color="auto"/>
        </w:rPr>
        <w:t xml:space="preserve">                               </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u w:val="none" w:color="auto"/>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3.</w:t>
      </w:r>
      <w:r>
        <w:rPr>
          <w:rFonts w:hint="eastAsia" w:asciiTheme="minorEastAsia" w:hAnsiTheme="minorEastAsia" w:eastAsiaTheme="minorEastAsia" w:cstheme="minorEastAsia"/>
          <w:spacing w:val="0"/>
          <w:w w:val="100"/>
          <w:kern w:val="0"/>
          <w:position w:val="0"/>
          <w:sz w:val="24"/>
          <w:szCs w:val="24"/>
          <w:highlight w:val="none"/>
        </w:rPr>
        <w:t xml:space="preserve">工程内容： </w:t>
      </w:r>
      <w:r>
        <w:rPr>
          <w:rFonts w:hint="eastAsia" w:asciiTheme="minorEastAsia" w:hAnsiTheme="minorEastAsia" w:eastAsiaTheme="minorEastAsia" w:cstheme="minorEastAsia"/>
          <w:spacing w:val="0"/>
          <w:w w:val="100"/>
          <w:kern w:val="0"/>
          <w:position w:val="0"/>
          <w:sz w:val="24"/>
          <w:szCs w:val="24"/>
          <w:highlight w:val="none"/>
          <w:u w:val="none" w:color="auto"/>
          <w:lang w:val="en-US" w:eastAsia="zh-CN"/>
        </w:rPr>
        <w:t>施工图纸全部内容</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u w:val="none" w:color="auto"/>
          <w:lang w:val="en-US" w:eastAsia="zh-CN"/>
        </w:rPr>
      </w:pPr>
      <w:r>
        <w:rPr>
          <w:rFonts w:hint="eastAsia" w:asciiTheme="minorEastAsia" w:hAnsiTheme="minorEastAsia" w:eastAsiaTheme="minorEastAsia" w:cstheme="minorEastAsia"/>
          <w:spacing w:val="0"/>
          <w:w w:val="100"/>
          <w:kern w:val="0"/>
          <w:position w:val="0"/>
          <w:sz w:val="24"/>
          <w:szCs w:val="24"/>
          <w:highlight w:val="none"/>
          <w:u w:val="none" w:color="auto"/>
          <w:lang w:val="en-US" w:eastAsia="zh-CN"/>
        </w:rPr>
        <w:t>4.工程承包范围、方式：工程量清单内所有内容，本合同采用包工包料、固定单价和控制总价的方式进行发包，合同单价为综合单价。</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b/>
          <w:bCs/>
          <w:spacing w:val="0"/>
          <w:w w:val="100"/>
          <w:kern w:val="0"/>
          <w:position w:val="0"/>
          <w:sz w:val="24"/>
          <w:szCs w:val="24"/>
          <w:highlight w:val="none"/>
        </w:rPr>
        <w:t>二、</w:t>
      </w:r>
      <w:r>
        <w:rPr>
          <w:rFonts w:hint="eastAsia" w:asciiTheme="minorEastAsia" w:hAnsiTheme="minorEastAsia" w:eastAsiaTheme="minorEastAsia" w:cstheme="minorEastAsia"/>
          <w:b/>
          <w:bCs/>
          <w:spacing w:val="0"/>
          <w:w w:val="100"/>
          <w:kern w:val="0"/>
          <w:position w:val="0"/>
          <w:sz w:val="24"/>
          <w:szCs w:val="24"/>
          <w:highlight w:val="none"/>
          <w:lang w:val="en-US" w:eastAsia="zh-CN"/>
        </w:rPr>
        <w:t>合同</w:t>
      </w:r>
      <w:r>
        <w:rPr>
          <w:rFonts w:hint="eastAsia" w:asciiTheme="minorEastAsia" w:hAnsiTheme="minorEastAsia" w:eastAsiaTheme="minorEastAsia" w:cstheme="minorEastAsia"/>
          <w:b/>
          <w:bCs/>
          <w:spacing w:val="0"/>
          <w:w w:val="100"/>
          <w:kern w:val="0"/>
          <w:position w:val="0"/>
          <w:sz w:val="24"/>
          <w:szCs w:val="24"/>
          <w:highlight w:val="none"/>
        </w:rPr>
        <w:t>工期</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计划开工日期：</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lang w:val="en-US" w:eastAsia="zh-CN"/>
        </w:rPr>
        <w:t>年</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lang w:val="en-US" w:eastAsia="zh-CN"/>
        </w:rPr>
        <w:t>月</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lang w:val="en-US" w:eastAsia="zh-CN"/>
        </w:rPr>
        <w:t>日。</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计划竣工日期：</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lang w:val="en-US" w:eastAsia="zh-CN"/>
        </w:rPr>
        <w:t>年</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lang w:val="en-US" w:eastAsia="zh-CN"/>
        </w:rPr>
        <w:t>月</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lang w:val="en-US" w:eastAsia="zh-CN"/>
        </w:rPr>
        <w:t>日。</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工期总日历天数：</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lang w:val="en-US" w:eastAsia="zh-CN"/>
        </w:rPr>
        <w:t>天。工期总日历天数与根据前述计划开竣工日期计算的工期天数不一致的，以工期总日历天数为准。</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b/>
          <w:bCs/>
          <w:spacing w:val="0"/>
          <w:w w:val="100"/>
          <w:kern w:val="0"/>
          <w:position w:val="0"/>
          <w:sz w:val="24"/>
          <w:szCs w:val="24"/>
          <w:highlight w:val="none"/>
        </w:rPr>
        <w:t>三、</w:t>
      </w:r>
      <w:r>
        <w:rPr>
          <w:rFonts w:hint="eastAsia" w:asciiTheme="minorEastAsia" w:hAnsiTheme="minorEastAsia" w:eastAsiaTheme="minorEastAsia" w:cstheme="minorEastAsia"/>
          <w:b/>
          <w:bCs/>
          <w:spacing w:val="0"/>
          <w:w w:val="100"/>
          <w:kern w:val="0"/>
          <w:position w:val="0"/>
          <w:sz w:val="24"/>
          <w:szCs w:val="24"/>
          <w:highlight w:val="none"/>
          <w:lang w:val="en-US" w:eastAsia="zh-CN"/>
        </w:rPr>
        <w:t>质量标准</w:t>
      </w:r>
    </w:p>
    <w:p>
      <w:pPr>
        <w:pStyle w:val="10"/>
        <w:keepNext w:val="0"/>
        <w:keepLines w:val="0"/>
        <w:pageBreakBefore w:val="0"/>
        <w:widowControl w:val="0"/>
        <w:tabs>
          <w:tab w:val="left" w:pos="1463"/>
        </w:tabs>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t>工程质量符合</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bCs/>
          <w:spacing w:val="0"/>
          <w:w w:val="100"/>
          <w:kern w:val="0"/>
          <w:position w:val="0"/>
          <w:sz w:val="24"/>
          <w:szCs w:val="24"/>
          <w:highlight w:val="none"/>
          <w:u w:val="single"/>
          <w:lang w:val="en-US" w:eastAsia="zh-CN"/>
        </w:rPr>
        <w:t>合格。符合国家现行施工质量验收规范要求</w:t>
      </w:r>
      <w:r>
        <w:rPr>
          <w:rFonts w:hint="eastAsia" w:asciiTheme="minorEastAsia" w:hAnsiTheme="minorEastAsia" w:eastAsiaTheme="minorEastAsia" w:cstheme="minorEastAsia"/>
          <w:b/>
          <w:bCs/>
          <w:spacing w:val="0"/>
          <w:w w:val="100"/>
          <w:kern w:val="0"/>
          <w:position w:val="0"/>
          <w:sz w:val="24"/>
          <w:szCs w:val="24"/>
          <w:highlight w:val="none"/>
          <w:u w:val="none"/>
          <w:lang w:val="en-US" w:eastAsia="zh-CN"/>
        </w:rPr>
        <w:t>标准</w:t>
      </w:r>
      <w:r>
        <w:rPr>
          <w:rFonts w:hint="eastAsia" w:asciiTheme="minorEastAsia" w:hAnsiTheme="minorEastAsia" w:eastAsiaTheme="minorEastAsia" w:cstheme="minorEastAsia"/>
          <w:spacing w:val="0"/>
          <w:w w:val="100"/>
          <w:kern w:val="0"/>
          <w:position w:val="0"/>
          <w:sz w:val="24"/>
          <w:szCs w:val="24"/>
          <w:highlight w:val="none"/>
        </w:rPr>
        <w:t>。</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bCs/>
          <w:spacing w:val="0"/>
          <w:w w:val="100"/>
          <w:kern w:val="0"/>
          <w:position w:val="0"/>
          <w:sz w:val="24"/>
          <w:szCs w:val="24"/>
          <w:highlight w:val="none"/>
          <w:lang w:val="en-US" w:eastAsia="zh-CN"/>
        </w:rPr>
      </w:pPr>
      <w:r>
        <w:rPr>
          <w:rFonts w:hint="eastAsia" w:asciiTheme="minorEastAsia" w:hAnsiTheme="minorEastAsia" w:eastAsiaTheme="minorEastAsia" w:cstheme="minorEastAsia"/>
          <w:b/>
          <w:bCs/>
          <w:spacing w:val="0"/>
          <w:w w:val="100"/>
          <w:kern w:val="0"/>
          <w:position w:val="0"/>
          <w:sz w:val="24"/>
          <w:szCs w:val="24"/>
          <w:highlight w:val="none"/>
        </w:rPr>
        <w:t>四、</w:t>
      </w:r>
      <w:r>
        <w:rPr>
          <w:rFonts w:hint="eastAsia" w:asciiTheme="minorEastAsia" w:hAnsiTheme="minorEastAsia" w:eastAsiaTheme="minorEastAsia" w:cstheme="minorEastAsia"/>
          <w:b/>
          <w:bCs/>
          <w:spacing w:val="0"/>
          <w:w w:val="100"/>
          <w:kern w:val="0"/>
          <w:position w:val="0"/>
          <w:sz w:val="24"/>
          <w:szCs w:val="24"/>
          <w:highlight w:val="none"/>
          <w:lang w:val="en-US" w:eastAsia="zh-CN"/>
        </w:rPr>
        <w:t>签约合同价与合同价格形式</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bCs/>
          <w:spacing w:val="0"/>
          <w:w w:val="100"/>
          <w:kern w:val="0"/>
          <w:position w:val="0"/>
          <w:sz w:val="24"/>
          <w:szCs w:val="24"/>
          <w:highlight w:val="none"/>
          <w:lang w:val="en-US" w:eastAsia="zh-CN"/>
        </w:rPr>
      </w:pPr>
      <w:r>
        <w:rPr>
          <w:rFonts w:hint="eastAsia" w:asciiTheme="minorEastAsia" w:hAnsiTheme="minorEastAsia" w:eastAsiaTheme="minorEastAsia" w:cstheme="minorEastAsia"/>
          <w:b/>
          <w:bCs/>
          <w:spacing w:val="0"/>
          <w:w w:val="100"/>
          <w:kern w:val="0"/>
          <w:position w:val="0"/>
          <w:sz w:val="24"/>
          <w:szCs w:val="24"/>
          <w:highlight w:val="none"/>
          <w:lang w:val="en-US" w:eastAsia="zh-CN"/>
        </w:rPr>
        <w:t>1.签约合同价为：</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u w:val="none"/>
          <w:lang w:val="en-US" w:eastAsia="zh-CN"/>
        </w:rPr>
      </w:pP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人民币（大写）</w:t>
      </w:r>
      <w:r>
        <w:rPr>
          <w:rFonts w:hint="eastAsia" w:asciiTheme="minorEastAsia" w:hAnsiTheme="minorEastAsia" w:eastAsiaTheme="minorEastAsia" w:cstheme="minorEastAsia"/>
          <w:b w:val="0"/>
          <w:bCs w:val="0"/>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val="0"/>
          <w:spacing w:val="0"/>
          <w:w w:val="100"/>
          <w:kern w:val="0"/>
          <w:position w:val="0"/>
          <w:sz w:val="24"/>
          <w:szCs w:val="24"/>
          <w:highlight w:val="none"/>
          <w:u w:val="none"/>
          <w:lang w:val="en-US" w:eastAsia="zh-CN"/>
        </w:rPr>
        <w:t>（￥</w:t>
      </w:r>
      <w:r>
        <w:rPr>
          <w:rFonts w:hint="eastAsia" w:asciiTheme="minorEastAsia" w:hAnsiTheme="minorEastAsia" w:eastAsiaTheme="minorEastAsia" w:cstheme="minorEastAsia"/>
          <w:b w:val="0"/>
          <w:bCs w:val="0"/>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val="0"/>
          <w:spacing w:val="0"/>
          <w:w w:val="100"/>
          <w:kern w:val="0"/>
          <w:position w:val="0"/>
          <w:sz w:val="24"/>
          <w:szCs w:val="24"/>
          <w:highlight w:val="none"/>
          <w:u w:val="none"/>
          <w:lang w:val="en-US" w:eastAsia="zh-CN"/>
        </w:rPr>
        <w:t>元）；</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u w:val="single"/>
          <w:lang w:val="en-US" w:eastAsia="zh-CN"/>
        </w:rPr>
      </w:pP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人民币（大写）</w:t>
      </w:r>
      <w:r>
        <w:rPr>
          <w:rFonts w:hint="eastAsia" w:asciiTheme="minorEastAsia" w:hAnsiTheme="minorEastAsia" w:eastAsiaTheme="minorEastAsia" w:cstheme="minorEastAsia"/>
          <w:b w:val="0"/>
          <w:bCs w:val="0"/>
          <w:spacing w:val="0"/>
          <w:w w:val="100"/>
          <w:kern w:val="0"/>
          <w:position w:val="0"/>
          <w:sz w:val="24"/>
          <w:szCs w:val="24"/>
          <w:highlight w:val="none"/>
          <w:u w:val="single"/>
          <w:lang w:val="en-US" w:eastAsia="zh-CN"/>
        </w:rPr>
        <w:t xml:space="preserve">                  </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小写</w:t>
      </w:r>
      <w:r>
        <w:rPr>
          <w:rFonts w:hint="eastAsia" w:asciiTheme="minorEastAsia" w:hAnsiTheme="minorEastAsia" w:eastAsiaTheme="minorEastAsia" w:cstheme="minorEastAsia"/>
          <w:b w:val="0"/>
          <w:bCs w:val="0"/>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元，全部工程款以工程完工后决算为准。</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2.包工包料，固定综合单价。</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bCs/>
          <w:spacing w:val="0"/>
          <w:w w:val="100"/>
          <w:kern w:val="0"/>
          <w:position w:val="0"/>
          <w:sz w:val="24"/>
          <w:szCs w:val="24"/>
          <w:highlight w:val="none"/>
          <w:lang w:val="en-US" w:eastAsia="zh-CN"/>
        </w:rPr>
      </w:pPr>
      <w:r>
        <w:rPr>
          <w:rFonts w:hint="eastAsia" w:asciiTheme="minorEastAsia" w:hAnsiTheme="minorEastAsia" w:eastAsiaTheme="minorEastAsia" w:cstheme="minorEastAsia"/>
          <w:b/>
          <w:bCs/>
          <w:spacing w:val="0"/>
          <w:w w:val="100"/>
          <w:kern w:val="0"/>
          <w:position w:val="0"/>
          <w:sz w:val="24"/>
          <w:szCs w:val="24"/>
          <w:highlight w:val="none"/>
          <w:lang w:val="en-US" w:eastAsia="zh-CN"/>
        </w:rPr>
        <w:t>五、项目经理</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u w:val="none"/>
          <w:lang w:val="en-US" w:eastAsia="zh-CN"/>
        </w:rPr>
      </w:pP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承包人项目经理：</w:t>
      </w:r>
      <w:r>
        <w:rPr>
          <w:rFonts w:hint="eastAsia" w:asciiTheme="minorEastAsia" w:hAnsiTheme="minorEastAsia" w:eastAsiaTheme="minorEastAsia" w:cstheme="minorEastAsia"/>
          <w:b w:val="0"/>
          <w:bCs w:val="0"/>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val="0"/>
          <w:spacing w:val="0"/>
          <w:w w:val="100"/>
          <w:kern w:val="0"/>
          <w:position w:val="0"/>
          <w:sz w:val="24"/>
          <w:szCs w:val="24"/>
          <w:highlight w:val="none"/>
          <w:u w:val="none"/>
          <w:lang w:val="en-US" w:eastAsia="zh-CN"/>
        </w:rPr>
        <w:t>。</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bCs/>
          <w:spacing w:val="0"/>
          <w:w w:val="100"/>
          <w:kern w:val="0"/>
          <w:position w:val="0"/>
          <w:sz w:val="24"/>
          <w:szCs w:val="24"/>
          <w:highlight w:val="none"/>
          <w:lang w:val="en-US" w:eastAsia="zh-CN"/>
        </w:rPr>
      </w:pPr>
      <w:r>
        <w:rPr>
          <w:rFonts w:hint="eastAsia" w:asciiTheme="minorEastAsia" w:hAnsiTheme="minorEastAsia" w:eastAsiaTheme="minorEastAsia" w:cstheme="minorEastAsia"/>
          <w:b/>
          <w:bCs/>
          <w:spacing w:val="0"/>
          <w:w w:val="100"/>
          <w:kern w:val="0"/>
          <w:position w:val="0"/>
          <w:sz w:val="24"/>
          <w:szCs w:val="24"/>
          <w:highlight w:val="none"/>
          <w:lang w:val="en-US" w:eastAsia="zh-CN"/>
        </w:rPr>
        <w:t>六</w:t>
      </w:r>
      <w:r>
        <w:rPr>
          <w:rFonts w:hint="eastAsia" w:asciiTheme="minorEastAsia" w:hAnsiTheme="minorEastAsia" w:eastAsiaTheme="minorEastAsia" w:cstheme="minorEastAsia"/>
          <w:b/>
          <w:bCs/>
          <w:spacing w:val="0"/>
          <w:w w:val="100"/>
          <w:kern w:val="0"/>
          <w:position w:val="0"/>
          <w:sz w:val="24"/>
          <w:szCs w:val="24"/>
          <w:highlight w:val="none"/>
        </w:rPr>
        <w:t>、</w:t>
      </w:r>
      <w:r>
        <w:rPr>
          <w:rFonts w:hint="eastAsia" w:asciiTheme="minorEastAsia" w:hAnsiTheme="minorEastAsia" w:eastAsiaTheme="minorEastAsia" w:cstheme="minorEastAsia"/>
          <w:b/>
          <w:bCs/>
          <w:spacing w:val="0"/>
          <w:w w:val="100"/>
          <w:kern w:val="0"/>
          <w:position w:val="0"/>
          <w:sz w:val="24"/>
          <w:szCs w:val="24"/>
          <w:highlight w:val="none"/>
          <w:lang w:val="en-US" w:eastAsia="zh-CN"/>
        </w:rPr>
        <w:t>付款方式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1、</w:t>
      </w:r>
      <w:r>
        <w:rPr>
          <w:rFonts w:hint="eastAsia" w:asciiTheme="minorEastAsia" w:hAnsiTheme="minorEastAsia" w:cstheme="minorEastAsia"/>
          <w:b w:val="0"/>
          <w:bCs/>
          <w:color w:val="000000"/>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2、质量保证金</w:t>
      </w:r>
      <w:r>
        <w:rPr>
          <w:rFonts w:hint="eastAsia" w:asciiTheme="minorEastAsia" w:hAnsiTheme="minorEastAsia" w:cstheme="minorEastAsia"/>
          <w:b w:val="0"/>
          <w:bCs/>
          <w:color w:val="000000"/>
          <w:spacing w:val="0"/>
          <w:w w:val="100"/>
          <w:kern w:val="0"/>
          <w:position w:val="0"/>
          <w:sz w:val="24"/>
          <w:szCs w:val="24"/>
          <w:highlight w:val="none"/>
          <w:lang w:val="en-US" w:eastAsia="zh-CN"/>
        </w:rPr>
        <w:t>为</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合同总价款</w:t>
      </w:r>
      <w:r>
        <w:rPr>
          <w:rFonts w:hint="eastAsia" w:asciiTheme="minorEastAsia" w:hAnsiTheme="minorEastAsia" w:eastAsiaTheme="minorEastAsia" w:cstheme="minorEastAsia"/>
          <w:b w:val="0"/>
          <w:bCs/>
          <w:color w:val="000000"/>
          <w:spacing w:val="0"/>
          <w:w w:val="100"/>
          <w:kern w:val="0"/>
          <w:position w:val="0"/>
          <w:sz w:val="24"/>
          <w:szCs w:val="24"/>
          <w:highlight w:val="none"/>
          <w:u w:val="single"/>
          <w:lang w:val="en-US" w:eastAsia="zh-CN"/>
        </w:rPr>
        <w:t xml:space="preserve">  </w:t>
      </w:r>
      <w:r>
        <w:rPr>
          <w:rFonts w:hint="eastAsia" w:asciiTheme="minorEastAsia" w:hAnsiTheme="minorEastAsia" w:cstheme="minorEastAsia"/>
          <w:b w:val="0"/>
          <w:bCs/>
          <w:color w:val="000000"/>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color w:val="000000"/>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3、本工程保质期限自工程竣工验收合格之日起</w:t>
      </w:r>
      <w:r>
        <w:rPr>
          <w:rFonts w:hint="eastAsia" w:asciiTheme="minorEastAsia" w:hAnsiTheme="minorEastAsia" w:cstheme="minorEastAsia"/>
          <w:b w:val="0"/>
          <w:bCs/>
          <w:color w:val="000000"/>
          <w:spacing w:val="0"/>
          <w:w w:val="100"/>
          <w:kern w:val="0"/>
          <w:position w:val="0"/>
          <w:sz w:val="24"/>
          <w:szCs w:val="24"/>
          <w:highlight w:val="none"/>
          <w:u w:val="none"/>
          <w:lang w:val="en-US" w:eastAsia="zh-CN"/>
        </w:rPr>
        <w:t>1</w:t>
      </w: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年。保质期内乙方承担的工程若出现质量问题，乙方应在接到甲方通知24小时内到现场进行维修，若乙方不能按时到场进行维修，或维修质量达不到甲方要求，甲方有权另行安排工程队进行维修，所产生的维修费用由乙方承担。</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color w:val="000000"/>
          <w:spacing w:val="0"/>
          <w:w w:val="100"/>
          <w:kern w:val="0"/>
          <w:position w:val="0"/>
          <w:sz w:val="24"/>
          <w:szCs w:val="24"/>
          <w:highlight w:val="none"/>
          <w:lang w:val="en-US" w:eastAsia="zh-CN"/>
        </w:rPr>
        <w:t>4、乙方因施工质量不符合要求造成返工的，乙方自行承担所需费用。若不能保证工程质量和工期进度，甲方有权终止合同。</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七、双方的权力与责任</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lang w:eastAsia="zh-CN"/>
        </w:rPr>
        <w:t>（</w:t>
      </w: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一</w:t>
      </w:r>
      <w:r>
        <w:rPr>
          <w:rFonts w:hint="eastAsia" w:asciiTheme="minorEastAsia" w:hAnsiTheme="minorEastAsia" w:eastAsiaTheme="minorEastAsia" w:cstheme="minorEastAsia"/>
          <w:b w:val="0"/>
          <w:bCs w:val="0"/>
          <w:spacing w:val="0"/>
          <w:w w:val="100"/>
          <w:kern w:val="0"/>
          <w:position w:val="0"/>
          <w:sz w:val="24"/>
          <w:szCs w:val="24"/>
          <w:highlight w:val="none"/>
          <w:lang w:eastAsia="zh-CN"/>
        </w:rPr>
        <w:t>）</w:t>
      </w:r>
      <w:r>
        <w:rPr>
          <w:rFonts w:hint="eastAsia" w:asciiTheme="minorEastAsia" w:hAnsiTheme="minorEastAsia" w:eastAsiaTheme="minorEastAsia" w:cstheme="minorEastAsia"/>
          <w:b w:val="0"/>
          <w:bCs w:val="0"/>
          <w:spacing w:val="0"/>
          <w:w w:val="100"/>
          <w:kern w:val="0"/>
          <w:position w:val="0"/>
          <w:sz w:val="24"/>
          <w:szCs w:val="24"/>
          <w:highlight w:val="none"/>
        </w:rPr>
        <w:t>、甲方的权力与责任</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1、负责工程统一指挥协调，安排总体工程施工进度计划，负责对工程技术内容进行交底。</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2、严格按设计图纸进行工程验收。</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3、按合同约定支付工程款。</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lang w:eastAsia="zh-CN"/>
        </w:rPr>
        <w:t>（</w:t>
      </w: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二</w:t>
      </w:r>
      <w:r>
        <w:rPr>
          <w:rFonts w:hint="eastAsia" w:asciiTheme="minorEastAsia" w:hAnsiTheme="minorEastAsia" w:eastAsiaTheme="minorEastAsia" w:cstheme="minorEastAsia"/>
          <w:b w:val="0"/>
          <w:bCs w:val="0"/>
          <w:spacing w:val="0"/>
          <w:w w:val="100"/>
          <w:kern w:val="0"/>
          <w:position w:val="0"/>
          <w:sz w:val="24"/>
          <w:szCs w:val="24"/>
          <w:highlight w:val="none"/>
          <w:lang w:eastAsia="zh-CN"/>
        </w:rPr>
        <w:t>）</w:t>
      </w:r>
      <w:r>
        <w:rPr>
          <w:rFonts w:hint="eastAsia" w:asciiTheme="minorEastAsia" w:hAnsiTheme="minorEastAsia" w:eastAsiaTheme="minorEastAsia" w:cstheme="minorEastAsia"/>
          <w:b w:val="0"/>
          <w:bCs w:val="0"/>
          <w:spacing w:val="0"/>
          <w:w w:val="100"/>
          <w:kern w:val="0"/>
          <w:position w:val="0"/>
          <w:sz w:val="24"/>
          <w:szCs w:val="24"/>
          <w:highlight w:val="none"/>
        </w:rPr>
        <w:t>、乙方的权力与责任</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1、严格按设计图纸和甲方要求施工。</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2、做好工程施工各项原始记录、隐蔽工程验收记录和材料的检验检测记录等有关技术资料，确保资料的收集、整理、归档工作，待工程竣工交验后移交甲方。</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3、乙方施工、生活的用水、用电和食宿由乙方自行解决、乙方的施工机械、安全防护运输、照明及水、电等费用由乙方自行承担</w:t>
      </w: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w:t>
      </w:r>
      <w:r>
        <w:rPr>
          <w:rFonts w:hint="eastAsia" w:asciiTheme="minorEastAsia" w:hAnsiTheme="minorEastAsia" w:eastAsiaTheme="minorEastAsia" w:cstheme="minorEastAsia"/>
          <w:b w:val="0"/>
          <w:bCs w:val="0"/>
          <w:spacing w:val="0"/>
          <w:w w:val="100"/>
          <w:kern w:val="0"/>
          <w:position w:val="0"/>
          <w:sz w:val="24"/>
          <w:szCs w:val="24"/>
          <w:highlight w:val="none"/>
        </w:rPr>
        <w:t>乙方管理人员工作时间内必须随时在施工现场例行管理工作。</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rPr>
      </w:pPr>
      <w:r>
        <w:rPr>
          <w:rFonts w:hint="eastAsia" w:asciiTheme="minorEastAsia" w:hAnsiTheme="minorEastAsia" w:eastAsiaTheme="minorEastAsia" w:cstheme="minorEastAsia"/>
          <w:b w:val="0"/>
          <w:bCs w:val="0"/>
          <w:spacing w:val="0"/>
          <w:w w:val="100"/>
          <w:kern w:val="0"/>
          <w:position w:val="0"/>
          <w:sz w:val="24"/>
          <w:szCs w:val="24"/>
          <w:highlight w:val="none"/>
        </w:rPr>
        <w:t>4、服从甲方质量监管，并按甲方编制的施工进度计划、安全施工有关规定和工程质量要求等进行安全文明施工。</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2" w:firstLineChars="200"/>
        <w:jc w:val="both"/>
        <w:textAlignment w:val="auto"/>
        <w:outlineLvl w:val="9"/>
        <w:rPr>
          <w:rFonts w:hint="eastAsia" w:asciiTheme="minorEastAsia" w:hAnsiTheme="minorEastAsia" w:eastAsiaTheme="minorEastAsia" w:cstheme="minorEastAsia"/>
          <w:b/>
          <w:bCs/>
          <w:spacing w:val="0"/>
          <w:w w:val="100"/>
          <w:kern w:val="0"/>
          <w:position w:val="0"/>
          <w:sz w:val="24"/>
          <w:szCs w:val="24"/>
          <w:highlight w:val="none"/>
        </w:rPr>
      </w:pPr>
      <w:r>
        <w:rPr>
          <w:rFonts w:hint="eastAsia" w:asciiTheme="minorEastAsia" w:hAnsiTheme="minorEastAsia" w:eastAsiaTheme="minorEastAsia" w:cstheme="minorEastAsia"/>
          <w:b/>
          <w:bCs/>
          <w:spacing w:val="0"/>
          <w:w w:val="100"/>
          <w:kern w:val="0"/>
          <w:position w:val="0"/>
          <w:sz w:val="24"/>
          <w:szCs w:val="24"/>
          <w:highlight w:val="none"/>
        </w:rPr>
        <w:t>八、安全生产</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jc w:val="both"/>
        <w:textAlignment w:val="auto"/>
        <w:outlineLvl w:val="9"/>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pPr>
      <w:r>
        <w:rPr>
          <w:rFonts w:hint="eastAsia" w:asciiTheme="minorEastAsia" w:hAnsiTheme="minorEastAsia" w:eastAsiaTheme="minorEastAsia" w:cstheme="minorEastAsia"/>
          <w:b w:val="0"/>
          <w:bCs w:val="0"/>
          <w:spacing w:val="0"/>
          <w:w w:val="100"/>
          <w:kern w:val="0"/>
          <w:position w:val="0"/>
          <w:sz w:val="24"/>
          <w:szCs w:val="24"/>
          <w:highlight w:val="none"/>
        </w:rPr>
        <w:t>乙方应严格按照安全操作规程进行施工，乙方所属人员在承包期间发生一切安全责任事故，责任和经济损失均由乙方承担，甲方不承担任何责任。同时甲方将视具体情况和</w:t>
      </w:r>
      <w:r>
        <w:rPr>
          <w:rFonts w:hint="eastAsia" w:asciiTheme="minorEastAsia" w:hAnsiTheme="minorEastAsia" w:eastAsiaTheme="minorEastAsia" w:cstheme="minorEastAsia"/>
          <w:b w:val="0"/>
          <w:bCs w:val="0"/>
          <w:spacing w:val="0"/>
          <w:w w:val="100"/>
          <w:kern w:val="0"/>
          <w:position w:val="0"/>
          <w:sz w:val="24"/>
          <w:szCs w:val="24"/>
          <w:highlight w:val="none"/>
          <w:lang w:val="en-US" w:eastAsia="zh-CN"/>
        </w:rPr>
        <w:t>情节轻重，对乙方进行处罚。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bCs/>
          <w:spacing w:val="0"/>
          <w:w w:val="100"/>
          <w:kern w:val="0"/>
          <w:position w:val="0"/>
          <w:sz w:val="24"/>
          <w:szCs w:val="24"/>
          <w:highlight w:val="none"/>
        </w:rPr>
      </w:pPr>
      <w:r>
        <w:rPr>
          <w:rFonts w:hint="eastAsia" w:asciiTheme="minorEastAsia" w:hAnsiTheme="minorEastAsia" w:eastAsiaTheme="minorEastAsia" w:cstheme="minorEastAsia"/>
          <w:b/>
          <w:bCs/>
          <w:spacing w:val="0"/>
          <w:w w:val="100"/>
          <w:kern w:val="0"/>
          <w:position w:val="0"/>
          <w:sz w:val="24"/>
          <w:szCs w:val="24"/>
          <w:highlight w:val="none"/>
        </w:rPr>
        <w:t>九、其他事宜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1、违约处罚: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lang w:val="en-US" w:eastAsia="zh-CN"/>
        </w:rPr>
        <w:t>1</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甲乙双方任何一方不能履行合同条款，均属违约。违约造成的经济损失</w:t>
      </w:r>
      <w:r>
        <w:rPr>
          <w:rFonts w:hint="eastAsia" w:asciiTheme="minorEastAsia" w:hAnsiTheme="minorEastAsia" w:eastAsiaTheme="minorEastAsia" w:cstheme="minorEastAsia"/>
          <w:spacing w:val="0"/>
          <w:w w:val="100"/>
          <w:kern w:val="0"/>
          <w:position w:val="0"/>
          <w:sz w:val="24"/>
          <w:szCs w:val="24"/>
          <w:highlight w:val="none"/>
          <w:lang w:eastAsia="zh-CN"/>
        </w:rPr>
        <w:t>，</w:t>
      </w:r>
      <w:r>
        <w:rPr>
          <w:rFonts w:hint="eastAsia" w:asciiTheme="minorEastAsia" w:hAnsiTheme="minorEastAsia" w:eastAsiaTheme="minorEastAsia" w:cstheme="minorEastAsia"/>
          <w:spacing w:val="0"/>
          <w:w w:val="100"/>
          <w:kern w:val="0"/>
          <w:position w:val="0"/>
          <w:sz w:val="24"/>
          <w:szCs w:val="24"/>
          <w:highlight w:val="none"/>
        </w:rPr>
        <w:t>概由违约方承担赔偿。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2、本合同未尽事宜，由双方协商解决。</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3、本合同经双方签字盖章后生效。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spacing w:val="0"/>
          <w:w w:val="100"/>
          <w:kern w:val="0"/>
          <w:position w:val="0"/>
          <w:sz w:val="24"/>
          <w:szCs w:val="24"/>
          <w:highlight w:val="none"/>
          <w:u w:val="none"/>
          <w:lang w:val="en-US" w:eastAsia="zh-CN"/>
        </w:rPr>
      </w:pPr>
      <w:r>
        <w:rPr>
          <w:rFonts w:hint="eastAsia" w:asciiTheme="minorEastAsia" w:hAnsiTheme="minorEastAsia" w:eastAsiaTheme="minorEastAsia" w:cstheme="minorEastAsia"/>
          <w:spacing w:val="0"/>
          <w:w w:val="100"/>
          <w:kern w:val="0"/>
          <w:position w:val="0"/>
          <w:sz w:val="24"/>
          <w:szCs w:val="24"/>
          <w:highlight w:val="none"/>
        </w:rPr>
        <w:t>4、合同订立地点:</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5、本合同一式二份，双方各持一份。</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0"/>
        <w:gridCol w:w="4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发包人：（公章）</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承包人：（公章）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法定代表人或其委托代理人：（签字）</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法定代表人或其委托代理人：（签字）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组织机构代码：</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组织机构代码：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地址：</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邮政编码：</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法定代表人：</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委托代理人：</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电话：</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传真：</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电子信箱：</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开户银行：</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账号：</w:t>
            </w:r>
          </w:p>
        </w:tc>
        <w:tc>
          <w:tcPr>
            <w:tcW w:w="4100" w:type="dxa"/>
            <w:tcBorders>
              <w:top w:val="nil"/>
              <w:left w:val="nil"/>
              <w:bottom w:val="nil"/>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vertAlign w:val="baseline"/>
              </w:rPr>
            </w:pPr>
            <w:r>
              <w:rPr>
                <w:rFonts w:hint="eastAsia" w:asciiTheme="minorEastAsia" w:hAnsiTheme="minorEastAsia" w:eastAsiaTheme="minorEastAsia" w:cstheme="minorEastAsia"/>
                <w:spacing w:val="0"/>
                <w:w w:val="100"/>
                <w:kern w:val="0"/>
                <w:position w:val="0"/>
                <w:sz w:val="24"/>
                <w:szCs w:val="24"/>
                <w:highlight w:val="none"/>
                <w:vertAlign w:val="baseline"/>
                <w:lang w:val="en-US" w:eastAsia="zh-CN"/>
              </w:rPr>
              <w:t>账号：</w:t>
            </w:r>
          </w:p>
        </w:tc>
      </w:tr>
    </w:tbl>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1"/>
          <w:szCs w:val="21"/>
          <w:highlight w:val="none"/>
          <w:lang w:val="en-US" w:eastAsia="zh-CN"/>
        </w:rPr>
      </w:pPr>
    </w:p>
    <w:p>
      <w:pPr>
        <w:keepNext w:val="0"/>
        <w:keepLines w:val="0"/>
        <w:pageBreakBefore w:val="0"/>
        <w:kinsoku/>
        <w:wordWrap/>
        <w:overflowPunct/>
        <w:topLinePunct/>
        <w:autoSpaceDE/>
        <w:autoSpaceDN/>
        <w:bidi w:val="0"/>
        <w:adjustRightInd w:val="0"/>
        <w:snapToGrid w:val="0"/>
        <w:spacing w:line="360" w:lineRule="auto"/>
        <w:ind w:left="0" w:leftChars="0" w:right="0" w:rightChars="0" w:firstLine="482" w:firstLineChars="200"/>
        <w:textAlignment w:val="auto"/>
        <w:rPr>
          <w:rFonts w:hint="eastAsia" w:asciiTheme="minorEastAsia" w:hAnsiTheme="minorEastAsia" w:eastAsiaTheme="minorEastAsia" w:cstheme="minorEastAsia"/>
          <w:b/>
          <w:bCs/>
          <w:color w:val="000000"/>
          <w:spacing w:val="0"/>
          <w:w w:val="100"/>
          <w:kern w:val="0"/>
          <w:position w:val="0"/>
          <w:sz w:val="24"/>
          <w:szCs w:val="24"/>
          <w:highlight w:val="none"/>
        </w:rPr>
      </w:pPr>
      <w:r>
        <w:rPr>
          <w:rFonts w:hint="eastAsia" w:asciiTheme="minorEastAsia" w:hAnsiTheme="minorEastAsia" w:eastAsiaTheme="minorEastAsia" w:cstheme="minorEastAsia"/>
          <w:b/>
          <w:bCs/>
          <w:color w:val="000000"/>
          <w:spacing w:val="0"/>
          <w:w w:val="100"/>
          <w:kern w:val="0"/>
          <w:position w:val="0"/>
          <w:sz w:val="24"/>
          <w:szCs w:val="24"/>
          <w:highlight w:val="none"/>
        </w:rPr>
        <w:t>注：上述合同仅作为参考文本，合同签订时双方可根据项目的具体要求进行修订，实质性内容不得违背</w:t>
      </w:r>
      <w:r>
        <w:rPr>
          <w:rFonts w:hint="eastAsia" w:asciiTheme="minorEastAsia" w:hAnsiTheme="minorEastAsia" w:eastAsiaTheme="minorEastAsia" w:cstheme="minorEastAsia"/>
          <w:b/>
          <w:bCs/>
          <w:color w:val="000000"/>
          <w:spacing w:val="0"/>
          <w:w w:val="100"/>
          <w:kern w:val="0"/>
          <w:position w:val="0"/>
          <w:sz w:val="24"/>
          <w:szCs w:val="24"/>
          <w:highlight w:val="none"/>
          <w:lang w:val="en-US" w:eastAsia="zh-CN"/>
        </w:rPr>
        <w:t>磋商</w:t>
      </w:r>
      <w:r>
        <w:rPr>
          <w:rFonts w:hint="eastAsia" w:asciiTheme="minorEastAsia" w:hAnsiTheme="minorEastAsia" w:eastAsiaTheme="minorEastAsia" w:cstheme="minorEastAsia"/>
          <w:b/>
          <w:bCs/>
          <w:color w:val="000000"/>
          <w:spacing w:val="0"/>
          <w:w w:val="100"/>
          <w:kern w:val="0"/>
          <w:position w:val="0"/>
          <w:sz w:val="24"/>
          <w:szCs w:val="24"/>
          <w:highlight w:val="none"/>
        </w:rPr>
        <w:t>文件的条款。</w:t>
      </w:r>
    </w:p>
    <w:p>
      <w:pPr>
        <w:pageBreakBefore w:val="0"/>
        <w:tabs>
          <w:tab w:val="left" w:pos="3168"/>
        </w:tabs>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28"/>
          <w:szCs w:val="32"/>
          <w:highlight w:val="none"/>
          <w:lang w:eastAsia="zh-CN"/>
        </w:rPr>
      </w:pPr>
      <w:r>
        <w:rPr>
          <w:rFonts w:hint="eastAsia" w:asciiTheme="minorEastAsia" w:hAnsiTheme="minorEastAsia" w:eastAsiaTheme="minorEastAsia" w:cstheme="minorEastAsia"/>
          <w:b/>
          <w:bCs/>
          <w:color w:val="000000"/>
          <w:spacing w:val="0"/>
          <w:w w:val="100"/>
          <w:kern w:val="0"/>
          <w:position w:val="0"/>
          <w:sz w:val="24"/>
          <w:szCs w:val="24"/>
          <w:highlight w:val="none"/>
        </w:rPr>
        <w:br w:type="column"/>
      </w:r>
      <w:r>
        <w:rPr>
          <w:rFonts w:hint="eastAsia" w:asciiTheme="minorEastAsia" w:hAnsiTheme="minorEastAsia" w:eastAsiaTheme="minorEastAsia" w:cstheme="minorEastAsia"/>
          <w:b/>
          <w:bCs/>
          <w:spacing w:val="0"/>
          <w:w w:val="100"/>
          <w:kern w:val="0"/>
          <w:position w:val="0"/>
          <w:sz w:val="28"/>
          <w:szCs w:val="32"/>
          <w:highlight w:val="none"/>
          <w:lang w:eastAsia="zh-CN"/>
        </w:rPr>
        <w:t>民工权益保障书</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eastAsia="zh-CN"/>
        </w:rPr>
        <w:t>致：</w:t>
      </w:r>
      <w:r>
        <w:rPr>
          <w:rFonts w:hint="eastAsia" w:asciiTheme="minorEastAsia" w:hAnsiTheme="minorEastAsia" w:eastAsiaTheme="minorEastAsia" w:cstheme="minorEastAsia"/>
          <w:spacing w:val="0"/>
          <w:w w:val="100"/>
          <w:kern w:val="0"/>
          <w:position w:val="0"/>
          <w:sz w:val="24"/>
          <w:szCs w:val="28"/>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 xml:space="preserve">                        </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eastAsia="zh-CN"/>
        </w:rPr>
        <w:t>本公司已与贵司签订《                  》合同，我公司同意在合同履行过程中，向贵司就民工权益工作做如下承诺：</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eastAsia="zh-CN"/>
        </w:rPr>
        <w:t>1、我司将成立有专人负责的民工权益保障专职部门，部门人员由项目经理、预算部经理、财务部经理、民工权益保障专员组成；项目经理兼任民工权益保障部门经理，与贵司民工权益保障部工作对接。</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eastAsia="zh-CN"/>
        </w:rPr>
        <w:t>2、我司承诺认真履行职责，做好本公司在贵司承建的施工项目的民工用工和管理工作，足额支付劳务分包单位的工程款，确保按时足额将民工工资发放到民工本人，安排好民工的生活，做好民工的安全教育和管理工作，发放劳保和安全用品。</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eastAsia="zh-CN"/>
        </w:rPr>
        <w:t>3、我司承诺将民工权益保障工作的绩效作为工程款支付依据之一（工程进度款支付除应附确认的形象进度资料之外，同时应附确认的民工权益保障合格资料），我公司在合同履行过程中，将按贵司要求按时如实填报有关民工权益保障资料。如果我公司违反承诺，则同意贵司进度款分两步支付，先支付上月（期）民工工资，待我公司发放民工工资完毕并提供相关凭证，再支付进度款的余额。</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eastAsia="zh-CN"/>
        </w:rPr>
        <w:t>4、一旦发现本公司严重拖欠民工工资，导致民工因欠薪闹事，同意由贵司直接代为支付民工工资，并在下期进度款中扣除。</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eastAsia="zh-CN"/>
        </w:rPr>
        <w:t>5、一旦出现本公司因民工权益保障工作不到位，导致重大突发事件，并造成一定影响，本公司承担由此产生的全部责任，并承诺向贵司偿付违反承诺赔偿金。</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jc w:val="left"/>
        <w:textAlignment w:val="auto"/>
        <w:rPr>
          <w:rFonts w:hint="eastAsia" w:asciiTheme="minorEastAsia" w:hAnsiTheme="minorEastAsia" w:eastAsiaTheme="minorEastAsia" w:cstheme="minorEastAsia"/>
          <w:spacing w:val="0"/>
          <w:w w:val="100"/>
          <w:kern w:val="0"/>
          <w:position w:val="0"/>
          <w:highlight w:val="none"/>
          <w:lang w:eastAsia="zh-CN"/>
        </w:rPr>
      </w:pPr>
      <w:r>
        <w:rPr>
          <w:rFonts w:hint="eastAsia" w:asciiTheme="minorEastAsia" w:hAnsiTheme="minorEastAsia" w:eastAsiaTheme="minorEastAsia" w:cstheme="minorEastAsia"/>
          <w:spacing w:val="0"/>
          <w:w w:val="100"/>
          <w:kern w:val="0"/>
          <w:position w:val="0"/>
          <w:highlight w:val="none"/>
          <w:lang w:eastAsia="zh-CN"/>
        </w:rPr>
        <w:t xml:space="preserve">                     </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highlight w:val="non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承诺人：</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（企业盖章）</w:t>
      </w:r>
    </w:p>
    <w:p>
      <w:pPr>
        <w:keepNext w:val="0"/>
        <w:keepLines w:val="0"/>
        <w:pageBreakBefore w:val="0"/>
        <w:widowControl w:val="0"/>
        <w:tabs>
          <w:tab w:val="left" w:pos="3168"/>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spacing w:val="0"/>
          <w:w w:val="100"/>
          <w:kern w:val="0"/>
          <w:position w:val="0"/>
          <w:sz w:val="24"/>
          <w:szCs w:val="28"/>
          <w:highlight w:val="none"/>
          <w:lang w:eastAsia="zh-CN"/>
        </w:rPr>
      </w:pPr>
      <w:r>
        <w:rPr>
          <w:rFonts w:hint="eastAsia" w:asciiTheme="minorEastAsia" w:hAnsiTheme="minorEastAsia" w:eastAsiaTheme="minorEastAsia" w:cstheme="minorEastAsia"/>
          <w:spacing w:val="0"/>
          <w:w w:val="100"/>
          <w:kern w:val="0"/>
          <w:position w:val="0"/>
          <w:sz w:val="24"/>
          <w:szCs w:val="28"/>
          <w:highlight w:val="none"/>
          <w:lang w:val="en-US"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法定代表人或被授权人：</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 xml:space="preserve">    </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Theme="minorEastAsia" w:hAnsiTheme="minorEastAsia" w:eastAsiaTheme="minorEastAsia" w:cstheme="minorEastAsia"/>
          <w:b/>
          <w:bCs/>
          <w:color w:val="000000"/>
          <w:spacing w:val="0"/>
          <w:w w:val="100"/>
          <w:kern w:val="0"/>
          <w:position w:val="0"/>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spacing w:val="0"/>
          <w:w w:val="100"/>
          <w:kern w:val="0"/>
          <w:position w:val="0"/>
          <w:sz w:val="24"/>
          <w:szCs w:val="28"/>
          <w:highlight w:val="none"/>
          <w:lang w:eastAsia="zh-CN"/>
        </w:rPr>
        <w:t xml:space="preserve">       承诺日期：</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年</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月</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8"/>
          <w:highlight w:val="none"/>
          <w:u w:val="single"/>
          <w:lang w:eastAsia="zh-CN"/>
        </w:rPr>
        <w:t xml:space="preserve"> </w:t>
      </w:r>
      <w:r>
        <w:rPr>
          <w:rFonts w:hint="eastAsia" w:asciiTheme="minorEastAsia" w:hAnsiTheme="minorEastAsia" w:eastAsiaTheme="minorEastAsia" w:cstheme="minorEastAsia"/>
          <w:spacing w:val="0"/>
          <w:w w:val="100"/>
          <w:kern w:val="0"/>
          <w:position w:val="0"/>
          <w:sz w:val="24"/>
          <w:szCs w:val="28"/>
          <w:highlight w:val="none"/>
          <w:lang w:eastAsia="zh-CN"/>
        </w:rPr>
        <w:t xml:space="preserve">日 </w:t>
      </w:r>
    </w:p>
    <w:p>
      <w:pPr>
        <w:pStyle w:val="2"/>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rPr>
          <w:rFonts w:hint="eastAsia" w:asciiTheme="minorEastAsia" w:hAnsiTheme="minorEastAsia" w:eastAsiaTheme="minorEastAsia" w:cstheme="minorEastAsia"/>
          <w:spacing w:val="0"/>
          <w:w w:val="100"/>
          <w:kern w:val="0"/>
          <w:position w:val="0"/>
          <w:highlight w:val="none"/>
          <w:lang w:val="en-US" w:eastAsia="zh-CN"/>
        </w:rPr>
      </w:pPr>
      <w:bookmarkStart w:id="44" w:name="_Toc16144"/>
      <w:bookmarkStart w:id="45" w:name="_Toc30312"/>
      <w:r>
        <w:rPr>
          <w:rFonts w:hint="eastAsia" w:asciiTheme="minorEastAsia" w:hAnsiTheme="minorEastAsia" w:eastAsiaTheme="minorEastAsia" w:cstheme="minorEastAsia"/>
          <w:spacing w:val="0"/>
          <w:w w:val="100"/>
          <w:kern w:val="0"/>
          <w:position w:val="0"/>
          <w:highlight w:val="none"/>
          <w:lang w:val="en-US" w:eastAsia="zh-CN"/>
        </w:rPr>
        <w:t>第六部分 磋商响应文件格式</w:t>
      </w:r>
      <w:bookmarkEnd w:id="41"/>
      <w:bookmarkEnd w:id="42"/>
      <w:bookmarkEnd w:id="43"/>
      <w:bookmarkEnd w:id="44"/>
      <w:bookmarkEnd w:id="45"/>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4"/>
          <w:highlight w:val="none"/>
        </w:rPr>
      </w:pP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1、陕西金准达项目管理有限责任公司提供的磋商响应文件格式，起到样式作用，编制磋商响应文件前，请详细阅读磋商文件，理解文件中的每一项要求。</w:t>
      </w:r>
      <w:r>
        <w:rPr>
          <w:rFonts w:hint="eastAsia" w:asciiTheme="minorEastAsia" w:hAnsiTheme="minorEastAsia" w:eastAsiaTheme="minorEastAsia" w:cstheme="minorEastAsia"/>
          <w:spacing w:val="0"/>
          <w:w w:val="100"/>
          <w:kern w:val="0"/>
          <w:position w:val="0"/>
          <w:sz w:val="24"/>
          <w:szCs w:val="24"/>
          <w:highlight w:val="none"/>
        </w:rPr>
        <w:cr/>
      </w:r>
      <w:r>
        <w:rPr>
          <w:rFonts w:hint="eastAsia" w:asciiTheme="minorEastAsia" w:hAnsiTheme="minorEastAsia" w:eastAsiaTheme="minorEastAsia" w:cstheme="minorEastAsia"/>
          <w:spacing w:val="0"/>
          <w:w w:val="100"/>
          <w:kern w:val="0"/>
          <w:position w:val="0"/>
          <w:sz w:val="24"/>
          <w:szCs w:val="24"/>
          <w:highlight w:val="non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rPr>
        <w:t>2、磋商响应文件的编制应按照样本格式提供的内容，做出逐一明确的答复；供应商认为有必要，还可以做其它补充说明。</w:t>
      </w:r>
      <w:r>
        <w:rPr>
          <w:rFonts w:hint="eastAsia" w:asciiTheme="minorEastAsia" w:hAnsiTheme="minorEastAsia" w:eastAsiaTheme="minorEastAsia" w:cstheme="minorEastAsia"/>
          <w:spacing w:val="0"/>
          <w:w w:val="100"/>
          <w:kern w:val="0"/>
          <w:position w:val="0"/>
          <w:sz w:val="24"/>
          <w:szCs w:val="24"/>
          <w:highlight w:val="none"/>
        </w:rPr>
        <w:cr/>
      </w:r>
      <w:r>
        <w:rPr>
          <w:rFonts w:hint="eastAsia" w:asciiTheme="minorEastAsia" w:hAnsiTheme="minorEastAsia" w:eastAsiaTheme="minorEastAsia" w:cstheme="minorEastAsia"/>
          <w:spacing w:val="0"/>
          <w:w w:val="100"/>
          <w:kern w:val="0"/>
          <w:position w:val="0"/>
          <w:sz w:val="24"/>
          <w:szCs w:val="24"/>
          <w:highlight w:val="none"/>
          <w:lang w:val="en-US" w:eastAsia="zh-CN"/>
        </w:rPr>
        <w:t xml:space="preserve">    3</w:t>
      </w:r>
      <w:r>
        <w:rPr>
          <w:rFonts w:hint="eastAsia" w:asciiTheme="minorEastAsia" w:hAnsiTheme="minorEastAsia" w:eastAsiaTheme="minorEastAsia" w:cstheme="minorEastAsia"/>
          <w:spacing w:val="0"/>
          <w:w w:val="100"/>
          <w:kern w:val="0"/>
          <w:position w:val="0"/>
          <w:sz w:val="24"/>
          <w:szCs w:val="24"/>
          <w:highlight w:val="none"/>
        </w:rPr>
        <w:t>、全部编制完成，并加盖印章。</w:t>
      </w:r>
      <w:r>
        <w:rPr>
          <w:rFonts w:hint="eastAsia" w:asciiTheme="minorEastAsia" w:hAnsiTheme="minorEastAsia" w:eastAsiaTheme="minorEastAsia" w:cstheme="minorEastAsia"/>
          <w:spacing w:val="0"/>
          <w:w w:val="100"/>
          <w:kern w:val="0"/>
          <w:position w:val="0"/>
          <w:sz w:val="24"/>
          <w:szCs w:val="24"/>
          <w:highlight w:val="none"/>
        </w:rPr>
        <w:cr/>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7"/>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pPr>
    </w:p>
    <w:p>
      <w:pPr>
        <w:pStyle w:val="27"/>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pPr>
    </w:p>
    <w:p>
      <w:pPr>
        <w:pStyle w:val="27"/>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44"/>
          <w:szCs w:val="44"/>
          <w:highlight w:val="none"/>
          <w:lang w:eastAsia="zh-CN"/>
        </w:rPr>
      </w:pPr>
      <w:r>
        <w:rPr>
          <w:rFonts w:hint="eastAsia" w:asciiTheme="minorEastAsia" w:hAnsiTheme="minorEastAsia" w:eastAsiaTheme="minorEastAsia" w:cstheme="minorEastAsia"/>
          <w:b/>
          <w:bCs/>
          <w:spacing w:val="0"/>
          <w:w w:val="100"/>
          <w:kern w:val="0"/>
          <w:position w:val="0"/>
          <w:sz w:val="44"/>
          <w:szCs w:val="44"/>
          <w:highlight w:val="none"/>
          <w:lang w:eastAsia="zh-CN"/>
        </w:rPr>
        <w:t>2024年汉阴县城关镇中堰村智慧大棚三期及研学教育一二三产融合发展建设项目</w:t>
      </w: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spacing w:val="0"/>
          <w:w w:val="100"/>
          <w:kern w:val="0"/>
          <w:position w:val="0"/>
          <w:sz w:val="36"/>
          <w:szCs w:val="36"/>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spacing w:val="0"/>
          <w:w w:val="100"/>
          <w:kern w:val="0"/>
          <w:position w:val="0"/>
          <w:sz w:val="36"/>
          <w:szCs w:val="36"/>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rPr>
      </w:pPr>
    </w:p>
    <w:p>
      <w:pPr>
        <w:pStyle w:val="27"/>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spacing w:val="0"/>
          <w:w w:val="100"/>
          <w:kern w:val="0"/>
          <w:position w:val="0"/>
          <w:highlight w:val="none"/>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bCs/>
          <w:spacing w:val="0"/>
          <w:w w:val="100"/>
          <w:kern w:val="0"/>
          <w:position w:val="0"/>
          <w:sz w:val="84"/>
          <w:szCs w:val="84"/>
          <w:highlight w:val="none"/>
        </w:rPr>
      </w:pPr>
      <w:bookmarkStart w:id="46" w:name="_Toc28987"/>
      <w:r>
        <w:rPr>
          <w:rFonts w:hint="eastAsia" w:asciiTheme="minorEastAsia" w:hAnsiTheme="minorEastAsia" w:eastAsiaTheme="minorEastAsia" w:cstheme="minorEastAsia"/>
          <w:b/>
          <w:bCs/>
          <w:spacing w:val="0"/>
          <w:w w:val="100"/>
          <w:kern w:val="0"/>
          <w:position w:val="0"/>
          <w:sz w:val="84"/>
          <w:szCs w:val="84"/>
          <w:highlight w:val="none"/>
        </w:rPr>
        <w:t>磋商响应文件</w:t>
      </w:r>
      <w:bookmarkEnd w:id="46"/>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bCs/>
          <w:spacing w:val="0"/>
          <w:w w:val="100"/>
          <w:kern w:val="0"/>
          <w:position w:val="0"/>
          <w:sz w:val="84"/>
          <w:szCs w:val="84"/>
          <w:highlight w:val="none"/>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spacing w:val="0"/>
          <w:w w:val="100"/>
          <w:kern w:val="0"/>
          <w:position w:val="0"/>
          <w:sz w:val="36"/>
          <w:szCs w:val="36"/>
          <w:highlight w:val="none"/>
        </w:rPr>
      </w:pPr>
      <w:bookmarkStart w:id="47" w:name="_Toc27420"/>
      <w:r>
        <w:rPr>
          <w:rFonts w:hint="eastAsia" w:asciiTheme="minorEastAsia" w:hAnsiTheme="minorEastAsia" w:eastAsiaTheme="minorEastAsia" w:cstheme="minorEastAsia"/>
          <w:b/>
          <w:spacing w:val="0"/>
          <w:w w:val="100"/>
          <w:kern w:val="0"/>
          <w:position w:val="0"/>
          <w:sz w:val="36"/>
          <w:szCs w:val="36"/>
          <w:highlight w:val="none"/>
        </w:rPr>
        <w:t>项目编号：</w:t>
      </w:r>
      <w:bookmarkEnd w:id="47"/>
    </w:p>
    <w:p>
      <w:pPr>
        <w:pageBreakBefore w:val="0"/>
        <w:bidi w:val="0"/>
        <w:adjustRightInd w:val="0"/>
        <w:snapToGrid w:val="0"/>
        <w:spacing w:line="360" w:lineRule="auto"/>
        <w:ind w:left="0" w:leftChars="0" w:right="0" w:rightChars="0"/>
        <w:outlineLvl w:val="9"/>
        <w:rPr>
          <w:rFonts w:hint="eastAsia" w:asciiTheme="minorEastAsia" w:hAnsiTheme="minorEastAsia" w:eastAsiaTheme="minorEastAsia" w:cstheme="minorEastAsia"/>
          <w:b/>
          <w:spacing w:val="0"/>
          <w:w w:val="100"/>
          <w:kern w:val="0"/>
          <w:position w:val="0"/>
          <w:sz w:val="36"/>
          <w:szCs w:val="36"/>
          <w:highlight w:val="none"/>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spacing w:val="0"/>
          <w:w w:val="100"/>
          <w:kern w:val="0"/>
          <w:position w:val="0"/>
          <w:sz w:val="36"/>
          <w:szCs w:val="36"/>
          <w:highlight w:val="none"/>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spacing w:val="0"/>
          <w:w w:val="100"/>
          <w:kern w:val="0"/>
          <w:position w:val="0"/>
          <w:sz w:val="36"/>
          <w:szCs w:val="36"/>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843" w:firstLineChars="300"/>
        <w:textAlignment w:val="auto"/>
        <w:outlineLvl w:val="9"/>
        <w:rPr>
          <w:rFonts w:hint="eastAsia" w:asciiTheme="minorEastAsia" w:hAnsiTheme="minorEastAsia" w:eastAsiaTheme="minorEastAsia" w:cstheme="minorEastAsia"/>
          <w:b/>
          <w:spacing w:val="0"/>
          <w:w w:val="100"/>
          <w:kern w:val="0"/>
          <w:position w:val="0"/>
          <w:sz w:val="28"/>
          <w:szCs w:val="28"/>
          <w:highlight w:val="none"/>
          <w:u w:val="single"/>
        </w:rPr>
      </w:pPr>
      <w:bookmarkStart w:id="48" w:name="_Toc28777"/>
      <w:r>
        <w:rPr>
          <w:rFonts w:hint="eastAsia" w:asciiTheme="minorEastAsia" w:hAnsiTheme="minorEastAsia" w:eastAsiaTheme="minorEastAsia" w:cstheme="minorEastAsia"/>
          <w:b/>
          <w:spacing w:val="0"/>
          <w:w w:val="100"/>
          <w:kern w:val="0"/>
          <w:position w:val="0"/>
          <w:sz w:val="28"/>
          <w:szCs w:val="28"/>
          <w:highlight w:val="none"/>
        </w:rPr>
        <w:t>供   应   商：</w:t>
      </w:r>
      <w:r>
        <w:rPr>
          <w:rFonts w:hint="eastAsia" w:asciiTheme="minorEastAsia" w:hAnsiTheme="minorEastAsia" w:eastAsiaTheme="minorEastAsia" w:cstheme="minorEastAsia"/>
          <w:b/>
          <w:spacing w:val="0"/>
          <w:w w:val="100"/>
          <w:kern w:val="0"/>
          <w:position w:val="0"/>
          <w:sz w:val="28"/>
          <w:szCs w:val="28"/>
          <w:highlight w:val="none"/>
          <w:u w:val="single"/>
        </w:rPr>
        <w:t xml:space="preserve">                   </w:t>
      </w:r>
      <w:r>
        <w:rPr>
          <w:rFonts w:hint="eastAsia" w:asciiTheme="minorEastAsia" w:hAnsiTheme="minorEastAsia" w:eastAsiaTheme="minorEastAsia" w:cstheme="minorEastAsia"/>
          <w:b/>
          <w:spacing w:val="0"/>
          <w:w w:val="100"/>
          <w:kern w:val="0"/>
          <w:position w:val="0"/>
          <w:sz w:val="28"/>
          <w:szCs w:val="28"/>
          <w:highlight w:val="none"/>
        </w:rPr>
        <w:t>（盖  公  章）</w:t>
      </w:r>
      <w:bookmarkEnd w:id="48"/>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843" w:firstLineChars="300"/>
        <w:textAlignment w:val="auto"/>
        <w:outlineLvl w:val="9"/>
        <w:rPr>
          <w:rFonts w:hint="eastAsia" w:asciiTheme="minorEastAsia" w:hAnsiTheme="minorEastAsia" w:eastAsiaTheme="minorEastAsia" w:cstheme="minorEastAsia"/>
          <w:b/>
          <w:spacing w:val="0"/>
          <w:w w:val="100"/>
          <w:kern w:val="0"/>
          <w:position w:val="0"/>
          <w:sz w:val="28"/>
          <w:szCs w:val="28"/>
          <w:highlight w:val="none"/>
        </w:rPr>
      </w:pPr>
      <w:bookmarkStart w:id="49" w:name="_Toc13666"/>
      <w:r>
        <w:rPr>
          <w:rFonts w:hint="eastAsia" w:asciiTheme="minorEastAsia" w:hAnsiTheme="minorEastAsia" w:eastAsiaTheme="minorEastAsia" w:cstheme="minorEastAsia"/>
          <w:b/>
          <w:spacing w:val="0"/>
          <w:w w:val="100"/>
          <w:kern w:val="0"/>
          <w:position w:val="0"/>
          <w:sz w:val="28"/>
          <w:szCs w:val="28"/>
          <w:highlight w:val="none"/>
        </w:rPr>
        <w:t>法定代表人或</w:t>
      </w:r>
      <w:r>
        <w:rPr>
          <w:rFonts w:hint="eastAsia" w:asciiTheme="minorEastAsia" w:hAnsiTheme="minorEastAsia" w:eastAsiaTheme="minorEastAsia" w:cstheme="minorEastAsia"/>
          <w:b/>
          <w:spacing w:val="0"/>
          <w:w w:val="100"/>
          <w:kern w:val="0"/>
          <w:position w:val="0"/>
          <w:sz w:val="28"/>
          <w:szCs w:val="28"/>
          <w:highlight w:val="none"/>
          <w:lang w:eastAsia="zh-CN"/>
        </w:rPr>
        <w:t>被授权人</w:t>
      </w:r>
      <w:r>
        <w:rPr>
          <w:rFonts w:hint="eastAsia" w:asciiTheme="minorEastAsia" w:hAnsiTheme="minorEastAsia" w:eastAsiaTheme="minorEastAsia" w:cstheme="minorEastAsia"/>
          <w:b/>
          <w:spacing w:val="0"/>
          <w:w w:val="100"/>
          <w:kern w:val="0"/>
          <w:position w:val="0"/>
          <w:sz w:val="28"/>
          <w:szCs w:val="28"/>
          <w:highlight w:val="none"/>
        </w:rPr>
        <w:t>：</w:t>
      </w:r>
      <w:r>
        <w:rPr>
          <w:rFonts w:hint="eastAsia" w:asciiTheme="minorEastAsia" w:hAnsiTheme="minorEastAsia" w:eastAsiaTheme="minorEastAsia" w:cstheme="minorEastAsia"/>
          <w:b/>
          <w:spacing w:val="0"/>
          <w:w w:val="100"/>
          <w:kern w:val="0"/>
          <w:position w:val="0"/>
          <w:sz w:val="28"/>
          <w:szCs w:val="28"/>
          <w:highlight w:val="none"/>
          <w:u w:val="single"/>
        </w:rPr>
        <w:t xml:space="preserve">     </w:t>
      </w:r>
      <w:r>
        <w:rPr>
          <w:rFonts w:hint="eastAsia" w:asciiTheme="minorEastAsia" w:hAnsiTheme="minorEastAsia" w:eastAsiaTheme="minorEastAsia" w:cstheme="minorEastAsia"/>
          <w:b/>
          <w:spacing w:val="0"/>
          <w:w w:val="100"/>
          <w:kern w:val="0"/>
          <w:position w:val="0"/>
          <w:sz w:val="28"/>
          <w:szCs w:val="28"/>
          <w:highlight w:val="none"/>
          <w:u w:val="single"/>
          <w:lang w:val="en-US" w:eastAsia="zh-CN"/>
        </w:rPr>
        <w:t xml:space="preserve">  </w:t>
      </w:r>
      <w:r>
        <w:rPr>
          <w:rFonts w:hint="eastAsia" w:asciiTheme="minorEastAsia" w:hAnsiTheme="minorEastAsia" w:eastAsiaTheme="minorEastAsia" w:cstheme="minorEastAsia"/>
          <w:b/>
          <w:spacing w:val="0"/>
          <w:w w:val="100"/>
          <w:kern w:val="0"/>
          <w:position w:val="0"/>
          <w:sz w:val="28"/>
          <w:szCs w:val="28"/>
          <w:highlight w:val="none"/>
          <w:u w:val="single"/>
        </w:rPr>
        <w:t xml:space="preserve">    </w:t>
      </w:r>
      <w:r>
        <w:rPr>
          <w:rFonts w:hint="eastAsia" w:asciiTheme="minorEastAsia" w:hAnsiTheme="minorEastAsia" w:eastAsiaTheme="minorEastAsia" w:cstheme="minorEastAsia"/>
          <w:b/>
          <w:spacing w:val="0"/>
          <w:w w:val="100"/>
          <w:kern w:val="0"/>
          <w:position w:val="0"/>
          <w:sz w:val="28"/>
          <w:szCs w:val="28"/>
          <w:highlight w:val="none"/>
        </w:rPr>
        <w:t>（签字或盖章）</w:t>
      </w:r>
      <w:bookmarkEnd w:id="4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843" w:firstLineChars="300"/>
        <w:textAlignment w:val="auto"/>
        <w:outlineLvl w:val="9"/>
        <w:rPr>
          <w:rFonts w:hint="eastAsia" w:asciiTheme="minorEastAsia" w:hAnsiTheme="minorEastAsia" w:eastAsiaTheme="minorEastAsia" w:cstheme="minorEastAsia"/>
          <w:b/>
          <w:spacing w:val="0"/>
          <w:w w:val="100"/>
          <w:kern w:val="0"/>
          <w:position w:val="0"/>
          <w:sz w:val="28"/>
          <w:szCs w:val="28"/>
          <w:highlight w:val="none"/>
          <w:u w:val="single"/>
        </w:rPr>
      </w:pPr>
      <w:bookmarkStart w:id="50" w:name="_Toc7877"/>
      <w:r>
        <w:rPr>
          <w:rFonts w:hint="eastAsia" w:asciiTheme="minorEastAsia" w:hAnsiTheme="minorEastAsia" w:eastAsiaTheme="minorEastAsia" w:cstheme="minorEastAsia"/>
          <w:b/>
          <w:spacing w:val="0"/>
          <w:w w:val="100"/>
          <w:kern w:val="0"/>
          <w:position w:val="0"/>
          <w:sz w:val="28"/>
          <w:szCs w:val="28"/>
          <w:highlight w:val="none"/>
        </w:rPr>
        <w:t>时        间：</w:t>
      </w:r>
      <w:bookmarkEnd w:id="50"/>
      <w:r>
        <w:rPr>
          <w:rFonts w:hint="eastAsia" w:asciiTheme="minorEastAsia" w:hAnsiTheme="minorEastAsia" w:eastAsiaTheme="minorEastAsia" w:cstheme="minorEastAsia"/>
          <w:b/>
          <w:spacing w:val="0"/>
          <w:w w:val="100"/>
          <w:kern w:val="0"/>
          <w:position w:val="0"/>
          <w:sz w:val="28"/>
          <w:szCs w:val="28"/>
          <w:highlight w:val="none"/>
          <w:u w:val="single"/>
        </w:rPr>
        <w:t xml:space="preserve">                                </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spacing w:val="0"/>
          <w:w w:val="100"/>
          <w:kern w:val="0"/>
          <w:position w:val="0"/>
          <w:sz w:val="44"/>
          <w:szCs w:val="44"/>
          <w:highlight w:val="none"/>
          <w:lang w:eastAsia="zh-CN"/>
        </w:rPr>
      </w:pPr>
      <w:bookmarkStart w:id="51" w:name="_Toc4842"/>
      <w:r>
        <w:rPr>
          <w:rFonts w:hint="eastAsia" w:asciiTheme="minorEastAsia" w:hAnsiTheme="minorEastAsia" w:eastAsiaTheme="minorEastAsia" w:cstheme="minorEastAsia"/>
          <w:b/>
          <w:spacing w:val="0"/>
          <w:w w:val="100"/>
          <w:kern w:val="0"/>
          <w:position w:val="0"/>
          <w:sz w:val="44"/>
          <w:szCs w:val="44"/>
          <w:highlight w:val="none"/>
          <w:lang w:eastAsia="zh-CN"/>
        </w:rPr>
        <w:br w:type="page"/>
      </w:r>
    </w:p>
    <w:bookmarkEnd w:id="51"/>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bookmarkStart w:id="52" w:name="_Toc18873"/>
      <w:bookmarkStart w:id="53" w:name="_Toc12797"/>
      <w:bookmarkStart w:id="54" w:name="_Toc178"/>
      <w:bookmarkStart w:id="55" w:name="_Toc26616"/>
      <w:r>
        <w:rPr>
          <w:rFonts w:hint="eastAsia" w:asciiTheme="minorEastAsia" w:hAnsiTheme="minorEastAsia" w:eastAsiaTheme="minorEastAsia" w:cstheme="minorEastAsia"/>
          <w:b/>
          <w:bCs/>
          <w:spacing w:val="0"/>
          <w:w w:val="100"/>
          <w:kern w:val="0"/>
          <w:position w:val="0"/>
          <w:sz w:val="40"/>
          <w:szCs w:val="40"/>
          <w:highlight w:val="none"/>
          <w:lang w:val="en-US" w:eastAsia="zh-CN" w:bidi="ar-SA"/>
        </w:rPr>
        <w:t>目   录</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一、磋商响应函</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二、磋商报价一览表</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三、分项报价表</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四、供应商资格证明文件</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五、类似业绩一览表</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六、磋商响应方案</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七、供应商认为有必要补充的其他事项</w:t>
      </w:r>
    </w:p>
    <w:p>
      <w:pPr>
        <w:keepNext w:val="0"/>
        <w:keepLines w:val="0"/>
        <w:pageBreakBefore w:val="0"/>
        <w:widowControl w:val="0"/>
        <w:kinsoku/>
        <w:wordWrap/>
        <w:overflowPunct/>
        <w:topLinePunct w:val="0"/>
        <w:autoSpaceDE/>
        <w:autoSpaceDN/>
        <w:bidi w:val="0"/>
        <w:adjustRightInd w:val="0"/>
        <w:snapToGrid w:val="0"/>
        <w:spacing w:line="480" w:lineRule="auto"/>
        <w:ind w:left="0" w:leftChars="0" w:right="0" w:rightChars="0" w:firstLine="560" w:firstLineChars="200"/>
        <w:textAlignment w:val="auto"/>
        <w:outlineLvl w:val="9"/>
        <w:rPr>
          <w:rFonts w:hint="eastAsia" w:asciiTheme="minorEastAsia" w:hAnsiTheme="minorEastAsia" w:eastAsiaTheme="minorEastAsia" w:cstheme="minorEastAsia"/>
          <w:kern w:val="2"/>
          <w:sz w:val="28"/>
          <w:szCs w:val="28"/>
          <w:highlight w:val="none"/>
          <w:lang w:val="en-US" w:eastAsia="zh-CN" w:bidi="ar-SA"/>
        </w:rPr>
      </w:pPr>
      <w:r>
        <w:rPr>
          <w:rFonts w:hint="eastAsia" w:asciiTheme="minorEastAsia" w:hAnsiTheme="minorEastAsia" w:eastAsiaTheme="minorEastAsia" w:cstheme="minorEastAsia"/>
          <w:kern w:val="2"/>
          <w:sz w:val="28"/>
          <w:szCs w:val="28"/>
          <w:highlight w:val="none"/>
          <w:lang w:val="en-US" w:eastAsia="zh-CN" w:bidi="ar-SA"/>
        </w:rPr>
        <w:t>八、供应商承诺书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40" w:firstLineChars="200"/>
        <w:textAlignment w:val="auto"/>
        <w:outlineLvl w:val="9"/>
        <w:rPr>
          <w:rFonts w:hint="eastAsia" w:asciiTheme="minorEastAsia" w:hAnsiTheme="minorEastAsia" w:eastAsiaTheme="minorEastAsia" w:cstheme="minorEastAsia"/>
          <w:kern w:val="2"/>
          <w:sz w:val="32"/>
          <w:szCs w:val="32"/>
          <w:highlight w:val="none"/>
          <w:lang w:val="en-US" w:eastAsia="zh-CN" w:bidi="ar-SA"/>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br w:type="page"/>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center"/>
        <w:textAlignment w:val="auto"/>
        <w:outlineLvl w:val="1"/>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一、</w:t>
      </w:r>
      <w:bookmarkStart w:id="56" w:name="_Toc20352"/>
      <w:bookmarkStart w:id="57" w:name="_Toc10837"/>
      <w:r>
        <w:rPr>
          <w:rFonts w:hint="eastAsia" w:asciiTheme="minorEastAsia" w:hAnsiTheme="minorEastAsia" w:eastAsiaTheme="minorEastAsia" w:cstheme="minorEastAsia"/>
          <w:b/>
          <w:bCs/>
          <w:spacing w:val="0"/>
          <w:w w:val="100"/>
          <w:kern w:val="0"/>
          <w:position w:val="0"/>
          <w:sz w:val="32"/>
          <w:szCs w:val="32"/>
          <w:highlight w:val="none"/>
        </w:rPr>
        <w:t>磋商响应函</w:t>
      </w:r>
      <w:bookmarkEnd w:id="52"/>
      <w:bookmarkEnd w:id="53"/>
      <w:bookmarkEnd w:id="54"/>
      <w:bookmarkEnd w:id="55"/>
      <w:bookmarkEnd w:id="56"/>
      <w:bookmarkEnd w:id="57"/>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致：陕西金准达项目管理</w:t>
      </w:r>
      <w:r>
        <w:rPr>
          <w:rFonts w:hint="eastAsia" w:asciiTheme="minorEastAsia" w:hAnsiTheme="minorEastAsia" w:eastAsiaTheme="minorEastAsia" w:cstheme="minorEastAsia"/>
          <w:b/>
          <w:spacing w:val="0"/>
          <w:w w:val="100"/>
          <w:kern w:val="0"/>
          <w:position w:val="0"/>
          <w:sz w:val="24"/>
          <w:szCs w:val="24"/>
          <w:highlight w:val="none"/>
          <w:lang w:val="en-US" w:eastAsia="zh-CN"/>
        </w:rPr>
        <w:t>有</w:t>
      </w:r>
      <w:r>
        <w:rPr>
          <w:rFonts w:hint="eastAsia" w:asciiTheme="minorEastAsia" w:hAnsiTheme="minorEastAsia" w:eastAsiaTheme="minorEastAsia" w:cstheme="minorEastAsia"/>
          <w:b/>
          <w:spacing w:val="0"/>
          <w:w w:val="100"/>
          <w:kern w:val="0"/>
          <w:position w:val="0"/>
          <w:sz w:val="24"/>
          <w:szCs w:val="24"/>
          <w:highlight w:val="none"/>
        </w:rPr>
        <w:t>限责任公司</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根据贵单位</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u w:val="single"/>
        </w:rPr>
        <w:t xml:space="preserve"> （项目名称）</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rPr>
        <w:t>项目</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u w:val="single"/>
        </w:rPr>
        <w:t>（项目编号）</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rPr>
        <w:t>的磋商公告，我方代表</w:t>
      </w:r>
      <w:r>
        <w:rPr>
          <w:rFonts w:hint="eastAsia" w:asciiTheme="minorEastAsia" w:hAnsiTheme="minorEastAsia" w:eastAsiaTheme="minorEastAsia" w:cstheme="minorEastAsia"/>
          <w:spacing w:val="0"/>
          <w:w w:val="100"/>
          <w:kern w:val="0"/>
          <w:position w:val="0"/>
          <w:sz w:val="24"/>
          <w:szCs w:val="24"/>
          <w:highlight w:val="none"/>
          <w:u w:val="single"/>
        </w:rPr>
        <w:t xml:space="preserve">  （姓名、职务）</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rPr>
        <w:t>经正式授权并代表</w:t>
      </w:r>
      <w:r>
        <w:rPr>
          <w:rFonts w:hint="eastAsia" w:asciiTheme="minorEastAsia" w:hAnsiTheme="minorEastAsia" w:eastAsiaTheme="minorEastAsia" w:cstheme="minorEastAsia"/>
          <w:spacing w:val="0"/>
          <w:w w:val="100"/>
          <w:kern w:val="0"/>
          <w:position w:val="0"/>
          <w:sz w:val="24"/>
          <w:szCs w:val="24"/>
          <w:highlight w:val="none"/>
          <w:u w:val="single"/>
        </w:rPr>
        <w:t xml:space="preserve">  （供应商名称）</w:t>
      </w:r>
      <w:r>
        <w:rPr>
          <w:rFonts w:hint="eastAsia" w:asciiTheme="minorEastAsia" w:hAnsiTheme="minorEastAsia" w:eastAsiaTheme="minorEastAsia" w:cstheme="minorEastAsia"/>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rPr>
        <w:t>就该项目进行磋商。</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2"/>
        <w:textAlignment w:val="auto"/>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在此，我方郑重声明以下诸点，并负法律责任：</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1、我方保证</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磋商响应</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文件提供的数据和材料真实、准确。否则，愿承担《中华人民共和国政府采购法》</w:t>
      </w:r>
      <w:r>
        <w:rPr>
          <w:rFonts w:hint="eastAsia" w:asciiTheme="minorEastAsia" w:hAnsiTheme="minorEastAsia" w:eastAsiaTheme="minorEastAsia" w:cstheme="minorEastAsia"/>
          <w:bCs/>
          <w:color w:val="000000" w:themeColor="text1"/>
          <w:spacing w:val="0"/>
          <w:w w:val="100"/>
          <w:kern w:val="0"/>
          <w:position w:val="0"/>
          <w:sz w:val="24"/>
          <w:szCs w:val="24"/>
          <w:highlight w:val="none"/>
          <w14:textFill>
            <w14:solidFill>
              <w14:schemeClr w14:val="tx1"/>
            </w14:solidFill>
          </w14:textFill>
        </w:rPr>
        <w:t>第七十七条规定的法律责任。</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我方所附磋商报价</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一览</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表中应完成本项目全部内容的</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投标报价</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为</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人民币（大写）</w:t>
      </w:r>
      <w:r>
        <w:rPr>
          <w:rFonts w:hint="eastAsia" w:asciiTheme="minorEastAsia" w:hAnsiTheme="minorEastAsia" w:eastAsiaTheme="minorEastAsia" w:cstheme="minorEastAsia"/>
          <w:color w:val="000000" w:themeColor="text1"/>
          <w:spacing w:val="0"/>
          <w:w w:val="100"/>
          <w:kern w:val="0"/>
          <w:position w:val="0"/>
          <w:sz w:val="24"/>
          <w:szCs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（小写）¥</w:t>
      </w:r>
      <w:r>
        <w:rPr>
          <w:rFonts w:hint="eastAsia" w:asciiTheme="minorEastAsia" w:hAnsiTheme="minorEastAsia" w:eastAsiaTheme="minorEastAsia" w:cstheme="minorEastAsia"/>
          <w:color w:val="000000" w:themeColor="text1"/>
          <w:spacing w:val="0"/>
          <w:w w:val="100"/>
          <w:kern w:val="0"/>
          <w:position w:val="0"/>
          <w:sz w:val="24"/>
          <w:szCs w:val="24"/>
          <w:highlight w:val="none"/>
          <w:u w:val="single"/>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pacing w:val="0"/>
          <w:w w:val="100"/>
          <w:kern w:val="0"/>
          <w:position w:val="0"/>
          <w:sz w:val="24"/>
          <w:szCs w:val="24"/>
          <w:highlight w:val="none"/>
          <w:u w:val="none"/>
          <w:lang w:val="en-US" w:eastAsia="zh-CN"/>
          <w14:textFill>
            <w14:solidFill>
              <w14:schemeClr w14:val="tx1"/>
            </w14:solidFill>
          </w14:textFill>
        </w:rPr>
        <w:t>元</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3、我方已详细审查全部磋商文件，完全理解并同意放弃对这方面有不明及误解质疑的权力。</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、我方同意按照要求提供磋商有关的一切数据或资料。</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、我方将按磋商文件的规定履行合同责任和义务。</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、我方完全理解最低报价不是成交的唯一条件，采购人权选择质优价廉的</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工程或服务</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、我方同意按磋商文件规定，遵守贵方有关采购的各项规定。</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、若我方被选为</w:t>
      </w:r>
      <w:r>
        <w:rPr>
          <w:rFonts w:hint="eastAsia" w:asciiTheme="minorEastAsia" w:hAnsiTheme="minorEastAsia" w:eastAsiaTheme="minorEastAsia" w:cstheme="minorEastAsia"/>
          <w:color w:val="000000" w:themeColor="text1"/>
          <w:spacing w:val="0"/>
          <w:w w:val="100"/>
          <w:kern w:val="0"/>
          <w:position w:val="0"/>
          <w:sz w:val="24"/>
          <w:szCs w:val="24"/>
          <w:highlight w:val="none"/>
          <w:lang w:eastAsia="zh-CN"/>
          <w14:textFill>
            <w14:solidFill>
              <w14:schemeClr w14:val="tx1"/>
            </w14:solidFill>
          </w14:textFill>
        </w:rPr>
        <w:t>成交供应商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，我方保证按有关规定向贵方支付</w:t>
      </w: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代理</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服务费。</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pacing w:val="0"/>
          <w:w w:val="100"/>
          <w:kern w:val="0"/>
          <w:position w:val="0"/>
          <w:sz w:val="24"/>
          <w:szCs w:val="24"/>
          <w:highlight w:val="none"/>
          <w:lang w:val="en-US" w:eastAsia="zh-CN"/>
          <w14:textFill>
            <w14:solidFill>
              <w14:schemeClr w14:val="tx1"/>
            </w14:solidFill>
          </w14:textFill>
        </w:rPr>
        <w:t>9</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、磋商有效期为自磋商日起</w:t>
      </w:r>
      <w:r>
        <w:rPr>
          <w:rFonts w:hint="eastAsia" w:asciiTheme="minorEastAsia" w:hAnsiTheme="minorEastAsia" w:eastAsiaTheme="minorEastAsia" w:cstheme="minorEastAsia"/>
          <w:color w:val="000000" w:themeColor="text1"/>
          <w:spacing w:val="0"/>
          <w:w w:val="100"/>
          <w:kern w:val="0"/>
          <w:position w:val="0"/>
          <w:sz w:val="24"/>
          <w:szCs w:val="24"/>
          <w:highlight w:val="none"/>
          <w:u w:val="single"/>
          <w14:textFill>
            <w14:solidFill>
              <w14:schemeClr w14:val="tx1"/>
            </w14:solidFill>
          </w14:textFill>
        </w:rPr>
        <w:t>90</w:t>
      </w:r>
      <w:r>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t>个日历日。</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1</w:t>
      </w:r>
      <w:r>
        <w:rPr>
          <w:rFonts w:hint="eastAsia" w:asciiTheme="minorEastAsia" w:hAnsiTheme="minorEastAsia" w:eastAsiaTheme="minorEastAsia" w:cstheme="minorEastAsia"/>
          <w:spacing w:val="0"/>
          <w:w w:val="100"/>
          <w:kern w:val="0"/>
          <w:position w:val="0"/>
          <w:sz w:val="24"/>
          <w:szCs w:val="24"/>
          <w:highlight w:val="none"/>
          <w:lang w:val="en-US" w:eastAsia="zh-CN"/>
        </w:rPr>
        <w:t>0</w:t>
      </w:r>
      <w:r>
        <w:rPr>
          <w:rFonts w:hint="eastAsia" w:asciiTheme="minorEastAsia" w:hAnsiTheme="minorEastAsia" w:eastAsiaTheme="minorEastAsia" w:cstheme="minorEastAsia"/>
          <w:spacing w:val="0"/>
          <w:w w:val="100"/>
          <w:kern w:val="0"/>
          <w:position w:val="0"/>
          <w:sz w:val="24"/>
          <w:szCs w:val="24"/>
          <w:highlight w:val="none"/>
        </w:rPr>
        <w:t>、所有关于本项目的函电，请按下列地址联系：</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color w:val="auto"/>
          <w:spacing w:val="0"/>
          <w:w w:val="100"/>
          <w:kern w:val="0"/>
          <w:position w:val="0"/>
          <w:sz w:val="24"/>
          <w:szCs w:val="24"/>
          <w:highlight w:val="none"/>
          <w:u w:val="singl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lang w:eastAsia="zh-CN"/>
        </w:rPr>
        <w:t>供应商</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名称</w:t>
      </w:r>
      <w:r>
        <w:rPr>
          <w:rFonts w:hint="eastAsia" w:asciiTheme="minorEastAsia" w:hAnsiTheme="minorEastAsia" w:eastAsiaTheme="minorEastAsia" w:cstheme="minorEastAsia"/>
          <w:color w:val="auto"/>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single"/>
          <w:lang w:val="en-US" w:eastAsia="zh-CN"/>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（盖章）</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bCs/>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法定代表人或</w:t>
      </w:r>
      <w:r>
        <w:rPr>
          <w:rFonts w:hint="eastAsia" w:asciiTheme="minorEastAsia" w:hAnsiTheme="minorEastAsia" w:eastAsiaTheme="minorEastAsia" w:cstheme="minorEastAsia"/>
          <w:color w:val="auto"/>
          <w:spacing w:val="0"/>
          <w:w w:val="100"/>
          <w:kern w:val="0"/>
          <w:position w:val="0"/>
          <w:sz w:val="24"/>
          <w:szCs w:val="24"/>
          <w:highlight w:val="none"/>
          <w:lang w:eastAsia="zh-CN"/>
        </w:rPr>
        <w:t>被授权人</w:t>
      </w:r>
      <w:r>
        <w:rPr>
          <w:rFonts w:hint="eastAsia" w:asciiTheme="minorEastAsia" w:hAnsiTheme="minorEastAsia" w:eastAsiaTheme="minorEastAsia" w:cstheme="minorEastAsia"/>
          <w:color w:val="auto"/>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（签字或盖章）</w:t>
      </w:r>
    </w:p>
    <w:p>
      <w:pPr>
        <w:pStyle w:val="1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pPr>
      <w:r>
        <w:rPr>
          <w:rFonts w:hint="eastAsia" w:asciiTheme="minorEastAsia" w:hAnsiTheme="minorEastAsia" w:eastAsiaTheme="minorEastAsia" w:cstheme="minorEastAsia"/>
          <w:bCs/>
          <w:color w:val="auto"/>
          <w:spacing w:val="0"/>
          <w:w w:val="100"/>
          <w:kern w:val="0"/>
          <w:position w:val="0"/>
          <w:sz w:val="24"/>
          <w:szCs w:val="24"/>
          <w:highlight w:val="none"/>
        </w:rPr>
        <w:t>通讯地址：</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pStyle w:val="1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pPr>
      <w:r>
        <w:rPr>
          <w:rFonts w:hint="eastAsia" w:asciiTheme="minorEastAsia" w:hAnsiTheme="minorEastAsia" w:eastAsiaTheme="minorEastAsia" w:cstheme="minorEastAsia"/>
          <w:bCs/>
          <w:color w:val="auto"/>
          <w:spacing w:val="0"/>
          <w:w w:val="100"/>
          <w:kern w:val="0"/>
          <w:position w:val="0"/>
          <w:sz w:val="24"/>
          <w:szCs w:val="24"/>
          <w:highlight w:val="none"/>
        </w:rPr>
        <w:t>邮政编码：</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pStyle w:val="1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pPr>
      <w:r>
        <w:rPr>
          <w:rFonts w:hint="eastAsia" w:asciiTheme="minorEastAsia" w:hAnsiTheme="minorEastAsia" w:eastAsiaTheme="minorEastAsia" w:cstheme="minorEastAsia"/>
          <w:bCs/>
          <w:color w:val="auto"/>
          <w:spacing w:val="0"/>
          <w:w w:val="100"/>
          <w:kern w:val="0"/>
          <w:position w:val="0"/>
          <w:sz w:val="24"/>
          <w:szCs w:val="24"/>
          <w:highlight w:val="none"/>
        </w:rPr>
        <w:t>联系电话：</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pStyle w:val="1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rPr>
      </w:pPr>
      <w:r>
        <w:rPr>
          <w:rFonts w:hint="eastAsia" w:asciiTheme="minorEastAsia" w:hAnsiTheme="minorEastAsia" w:eastAsiaTheme="minorEastAsia" w:cstheme="minorEastAsia"/>
          <w:bCs/>
          <w:color w:val="auto"/>
          <w:spacing w:val="0"/>
          <w:w w:val="100"/>
          <w:kern w:val="0"/>
          <w:position w:val="0"/>
          <w:sz w:val="24"/>
          <w:szCs w:val="24"/>
          <w:highlight w:val="none"/>
        </w:rPr>
        <w:t>传    真：</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pStyle w:val="1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rPr>
      </w:pPr>
      <w:r>
        <w:rPr>
          <w:rFonts w:hint="eastAsia" w:asciiTheme="minorEastAsia" w:hAnsiTheme="minorEastAsia" w:eastAsiaTheme="minorEastAsia" w:cstheme="minorEastAsia"/>
          <w:bCs/>
          <w:color w:val="auto"/>
          <w:spacing w:val="0"/>
          <w:w w:val="100"/>
          <w:kern w:val="0"/>
          <w:position w:val="0"/>
          <w:sz w:val="24"/>
          <w:szCs w:val="24"/>
          <w:highlight w:val="none"/>
        </w:rPr>
        <w:t>电子邮件：</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pStyle w:val="1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rPr>
      </w:pPr>
      <w:r>
        <w:rPr>
          <w:rFonts w:hint="eastAsia" w:asciiTheme="minorEastAsia" w:hAnsiTheme="minorEastAsia" w:eastAsiaTheme="minorEastAsia" w:cstheme="minorEastAsia"/>
          <w:bCs/>
          <w:color w:val="auto"/>
          <w:spacing w:val="0"/>
          <w:w w:val="100"/>
          <w:kern w:val="0"/>
          <w:position w:val="0"/>
          <w:sz w:val="24"/>
          <w:szCs w:val="24"/>
          <w:highlight w:val="none"/>
        </w:rPr>
        <w:t>开户银行:</w:t>
      </w:r>
      <w:r>
        <w:rPr>
          <w:rFonts w:hint="eastAsia" w:asciiTheme="minorEastAsia" w:hAnsiTheme="minorEastAsia" w:eastAsiaTheme="minorEastAsia" w:cstheme="minorEastAsia"/>
          <w:bCs/>
          <w:color w:val="auto"/>
          <w:spacing w:val="0"/>
          <w:w w:val="100"/>
          <w:kern w:val="0"/>
          <w:position w:val="0"/>
          <w:sz w:val="24"/>
          <w:szCs w:val="24"/>
          <w:highlight w:val="none"/>
          <w:lang w:val="en-US" w:eastAsia="zh-CN"/>
        </w:rPr>
        <w:t xml:space="preserve"> </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pStyle w:val="14"/>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eastAsia" w:asciiTheme="minorEastAsia" w:hAnsiTheme="minorEastAsia" w:eastAsiaTheme="minorEastAsia" w:cstheme="minorEastAsia"/>
          <w:bCs/>
          <w:color w:val="auto"/>
          <w:spacing w:val="0"/>
          <w:w w:val="100"/>
          <w:kern w:val="0"/>
          <w:position w:val="0"/>
          <w:sz w:val="24"/>
          <w:szCs w:val="24"/>
          <w:highlight w:val="none"/>
        </w:rPr>
      </w:pPr>
      <w:r>
        <w:rPr>
          <w:rFonts w:hint="eastAsia" w:asciiTheme="minorEastAsia" w:hAnsiTheme="minorEastAsia" w:eastAsiaTheme="minorEastAsia" w:cstheme="minorEastAsia"/>
          <w:bCs/>
          <w:color w:val="auto"/>
          <w:spacing w:val="0"/>
          <w:w w:val="100"/>
          <w:kern w:val="0"/>
          <w:position w:val="0"/>
          <w:sz w:val="24"/>
          <w:szCs w:val="24"/>
          <w:highlight w:val="none"/>
        </w:rPr>
        <w:t>帐    号：</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bCs/>
          <w:color w:val="auto"/>
          <w:spacing w:val="0"/>
          <w:w w:val="100"/>
          <w:kern w:val="0"/>
          <w:position w:val="0"/>
          <w:sz w:val="24"/>
          <w:szCs w:val="24"/>
          <w:highlight w:val="none"/>
        </w:rPr>
        <w:t>日    期：</w:t>
      </w:r>
      <w:r>
        <w:rPr>
          <w:rFonts w:hint="eastAsia" w:asciiTheme="minorEastAsia" w:hAnsiTheme="minorEastAsia" w:eastAsiaTheme="minorEastAsia" w:cstheme="minorEastAsia"/>
          <w:bCs/>
          <w:color w:val="auto"/>
          <w:spacing w:val="0"/>
          <w:w w:val="100"/>
          <w:kern w:val="0"/>
          <w:position w:val="0"/>
          <w:sz w:val="24"/>
          <w:szCs w:val="24"/>
          <w:highlight w:val="none"/>
          <w:u w:val="single"/>
          <w:lang w:val="en-US" w:eastAsia="zh-CN"/>
        </w:rPr>
        <w:t xml:space="preserve">                      </w:t>
      </w:r>
    </w:p>
    <w:p>
      <w:pPr>
        <w:pStyle w:val="30"/>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textAlignment w:val="auto"/>
        <w:rPr>
          <w:rFonts w:hint="eastAsia" w:asciiTheme="minorEastAsia" w:hAnsiTheme="minorEastAsia" w:eastAsiaTheme="minorEastAsia" w:cstheme="minorEastAsia"/>
          <w:spacing w:val="0"/>
          <w:w w:val="100"/>
          <w:kern w:val="0"/>
          <w:position w:val="0"/>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1"/>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bookmarkStart w:id="58" w:name="_Toc32070"/>
      <w:bookmarkStart w:id="59" w:name="_Toc21222"/>
      <w:bookmarkStart w:id="60" w:name="_Toc12708"/>
      <w:bookmarkStart w:id="61" w:name="_Toc11134"/>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二、磋商报价一览表</w:t>
      </w:r>
      <w:bookmarkEnd w:id="58"/>
      <w:bookmarkEnd w:id="59"/>
      <w:bookmarkEnd w:id="60"/>
      <w:bookmarkEnd w:id="61"/>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spacing w:val="0"/>
          <w:w w:val="100"/>
          <w:kern w:val="0"/>
          <w:position w:val="0"/>
          <w:highlight w:val="none"/>
        </w:rPr>
      </w:pPr>
      <w:r>
        <w:rPr>
          <w:rFonts w:hint="eastAsia" w:asciiTheme="minorEastAsia" w:hAnsiTheme="minorEastAsia" w:eastAsiaTheme="minorEastAsia" w:cstheme="minorEastAsia"/>
          <w:b w:val="0"/>
          <w:bCs/>
          <w:color w:val="auto"/>
          <w:spacing w:val="0"/>
          <w:w w:val="100"/>
          <w:kern w:val="0"/>
          <w:position w:val="0"/>
          <w:sz w:val="24"/>
          <w:szCs w:val="24"/>
          <w:highlight w:val="none"/>
          <w:vertAlign w:val="baseline"/>
          <w:lang w:val="en-US" w:eastAsia="zh-CN"/>
        </w:rPr>
        <w:t>项目名称：</w:t>
      </w:r>
      <w:r>
        <w:rPr>
          <w:rFonts w:hint="eastAsia" w:asciiTheme="minorEastAsia" w:hAnsiTheme="minorEastAsia" w:eastAsiaTheme="minorEastAsia" w:cstheme="minorEastAsia"/>
          <w:b w:val="0"/>
          <w:bCs/>
          <w:color w:val="auto"/>
          <w:spacing w:val="0"/>
          <w:w w:val="100"/>
          <w:kern w:val="0"/>
          <w:position w:val="0"/>
          <w:sz w:val="24"/>
          <w:szCs w:val="24"/>
          <w:highlight w:val="none"/>
          <w:u w:val="single"/>
          <w:vertAlign w:val="baseline"/>
          <w:lang w:val="en-US" w:eastAsia="zh-CN"/>
        </w:rPr>
        <w:t xml:space="preserve">                  </w:t>
      </w:r>
      <w:r>
        <w:rPr>
          <w:rFonts w:hint="eastAsia" w:asciiTheme="minorEastAsia" w:hAnsiTheme="minorEastAsia" w:eastAsiaTheme="minorEastAsia" w:cstheme="minorEastAsia"/>
          <w:b w:val="0"/>
          <w:bCs/>
          <w:color w:val="auto"/>
          <w:spacing w:val="0"/>
          <w:w w:val="100"/>
          <w:kern w:val="0"/>
          <w:position w:val="0"/>
          <w:sz w:val="24"/>
          <w:szCs w:val="24"/>
          <w:highlight w:val="none"/>
          <w:u w:val="none"/>
          <w:vertAlign w:val="baseline"/>
          <w:lang w:val="en-US" w:eastAsia="zh-CN"/>
        </w:rPr>
        <w:t xml:space="preserve">               </w:t>
      </w:r>
      <w:r>
        <w:rPr>
          <w:rFonts w:hint="eastAsia" w:asciiTheme="minorEastAsia" w:hAnsiTheme="minorEastAsia" w:eastAsiaTheme="minorEastAsia" w:cstheme="minorEastAsia"/>
          <w:b w:val="0"/>
          <w:bCs/>
          <w:color w:val="auto"/>
          <w:spacing w:val="0"/>
          <w:w w:val="100"/>
          <w:kern w:val="0"/>
          <w:position w:val="0"/>
          <w:sz w:val="24"/>
          <w:szCs w:val="24"/>
          <w:highlight w:val="none"/>
          <w:vertAlign w:val="baseline"/>
          <w:lang w:val="en-US" w:eastAsia="zh-CN"/>
        </w:rPr>
        <w:t>项目编号：</w:t>
      </w:r>
      <w:r>
        <w:rPr>
          <w:rFonts w:hint="eastAsia" w:asciiTheme="minorEastAsia" w:hAnsiTheme="minorEastAsia" w:eastAsiaTheme="minorEastAsia" w:cstheme="minorEastAsia"/>
          <w:b w:val="0"/>
          <w:bCs/>
          <w:color w:val="auto"/>
          <w:spacing w:val="0"/>
          <w:w w:val="100"/>
          <w:kern w:val="0"/>
          <w:position w:val="0"/>
          <w:sz w:val="24"/>
          <w:szCs w:val="24"/>
          <w:highlight w:val="none"/>
          <w:u w:val="single"/>
          <w:vertAlign w:val="baseline"/>
          <w:lang w:val="en-US" w:eastAsia="zh-CN"/>
        </w:rPr>
        <w:t xml:space="preserve">                </w:t>
      </w:r>
    </w:p>
    <w:tbl>
      <w:tblPr>
        <w:tblStyle w:val="24"/>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5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38" w:type="pct"/>
            <w:vMerge w:val="restar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t>投标报价（元）</w:t>
            </w:r>
          </w:p>
        </w:tc>
        <w:tc>
          <w:tcPr>
            <w:tcW w:w="3361" w:type="pc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0" w:firstLineChars="0"/>
              <w:jc w:val="left"/>
              <w:textAlignment w:val="auto"/>
              <w:outlineLvl w:val="9"/>
              <w:rPr>
                <w:rFonts w:hint="eastAsia" w:asciiTheme="minorEastAsia" w:hAnsiTheme="minorEastAsia" w:eastAsiaTheme="minorEastAsia" w:cstheme="minorEastAsia"/>
                <w:b/>
                <w:color w:val="auto"/>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b/>
                <w:bCs/>
                <w:color w:val="auto"/>
                <w:spacing w:val="0"/>
                <w:w w:val="100"/>
                <w:kern w:val="0"/>
                <w:position w:val="0"/>
                <w:sz w:val="24"/>
                <w:szCs w:val="24"/>
                <w:highlight w:val="none"/>
                <w:vertAlign w:val="baseline"/>
                <w:lang w:val="en-US" w:eastAsia="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38" w:type="pct"/>
            <w:vMerge w:val="continue"/>
            <w:noWrap w:val="0"/>
            <w:vAlign w:val="center"/>
          </w:tcPr>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pPr>
          </w:p>
        </w:tc>
        <w:tc>
          <w:tcPr>
            <w:tcW w:w="3361" w:type="pc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left"/>
              <w:textAlignment w:val="auto"/>
              <w:outlineLvl w:val="9"/>
              <w:rPr>
                <w:rFonts w:hint="eastAsia" w:asciiTheme="minorEastAsia" w:hAnsiTheme="minorEastAsia" w:eastAsiaTheme="minorEastAsia" w:cstheme="minorEastAsia"/>
                <w:b/>
                <w:color w:val="auto"/>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b/>
                <w:bCs/>
                <w:color w:val="auto"/>
                <w:spacing w:val="0"/>
                <w:w w:val="100"/>
                <w:kern w:val="0"/>
                <w:position w:val="0"/>
                <w:sz w:val="24"/>
                <w:szCs w:val="24"/>
                <w:highlight w:val="none"/>
                <w:vertAlign w:val="baseline"/>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38" w:type="pct"/>
            <w:noWrap w:val="0"/>
            <w:vAlign w:val="center"/>
          </w:tcPr>
          <w:p>
            <w:pPr>
              <w:keepNext/>
              <w:keepLines/>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t>工期</w:t>
            </w:r>
          </w:p>
        </w:tc>
        <w:tc>
          <w:tcPr>
            <w:tcW w:w="3361" w:type="pc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outlineLvl w:val="9"/>
              <w:rPr>
                <w:rFonts w:hint="eastAsia" w:asciiTheme="minorEastAsia" w:hAnsiTheme="minorEastAsia" w:eastAsiaTheme="minorEastAsia" w:cstheme="minorEastAsia"/>
                <w:b/>
                <w:color w:val="auto"/>
                <w:spacing w:val="0"/>
                <w:w w:val="100"/>
                <w:kern w:val="0"/>
                <w:positio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38" w:type="pct"/>
            <w:noWrap w:val="0"/>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bCs/>
                <w:color w:val="000000" w:themeColor="text1"/>
                <w:spacing w:val="0"/>
                <w:w w:val="100"/>
                <w:kern w:val="0"/>
                <w:position w:val="0"/>
                <w:sz w:val="24"/>
                <w:highlight w:val="none"/>
                <w:u w:val="none" w:color="auto"/>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pacing w:val="0"/>
                <w:w w:val="100"/>
                <w:kern w:val="0"/>
                <w:position w:val="0"/>
                <w:sz w:val="24"/>
                <w:highlight w:val="none"/>
                <w:u w:val="none" w:color="auto"/>
                <w:lang w:val="en-US" w:eastAsia="zh-CN"/>
                <w14:textFill>
                  <w14:solidFill>
                    <w14:schemeClr w14:val="tx1"/>
                  </w14:solidFill>
                </w14:textFill>
              </w:rPr>
              <w:t>项目经理及</w:t>
            </w:r>
          </w:p>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b/>
                <w:bCs/>
                <w:color w:val="000000" w:themeColor="text1"/>
                <w:spacing w:val="0"/>
                <w:w w:val="100"/>
                <w:kern w:val="0"/>
                <w:position w:val="0"/>
                <w:sz w:val="24"/>
                <w:highlight w:val="none"/>
                <w:u w:val="none" w:color="auto"/>
                <w:lang w:val="en-US" w:eastAsia="zh-CN"/>
                <w14:textFill>
                  <w14:solidFill>
                    <w14:schemeClr w14:val="tx1"/>
                  </w14:solidFill>
                </w14:textFill>
              </w:rPr>
              <w:t>注册证书编号</w:t>
            </w:r>
          </w:p>
        </w:tc>
        <w:tc>
          <w:tcPr>
            <w:tcW w:w="3361" w:type="pc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outlineLvl w:val="9"/>
              <w:rPr>
                <w:rFonts w:hint="eastAsia" w:asciiTheme="minorEastAsia" w:hAnsiTheme="minorEastAsia" w:eastAsiaTheme="minorEastAsia" w:cstheme="minorEastAsia"/>
                <w:b/>
                <w:color w:val="auto"/>
                <w:spacing w:val="0"/>
                <w:w w:val="100"/>
                <w:kern w:val="0"/>
                <w:positio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38" w:type="pct"/>
            <w:noWrap w:val="0"/>
            <w:vAlign w:val="center"/>
          </w:tcPr>
          <w:p>
            <w:pPr>
              <w:pStyle w:val="4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b/>
                <w:bCs/>
                <w:color w:val="000000" w:themeColor="text1"/>
                <w:spacing w:val="0"/>
                <w:w w:val="100"/>
                <w:kern w:val="0"/>
                <w:position w:val="0"/>
                <w:sz w:val="24"/>
                <w:highlight w:val="none"/>
                <w:u w:val="none" w:color="auto"/>
                <w:lang w:val="en-US" w:eastAsia="zh-CN"/>
                <w14:textFill>
                  <w14:solidFill>
                    <w14:schemeClr w14:val="tx1"/>
                  </w14:solidFill>
                </w14:textFill>
              </w:rPr>
              <w:t>质量</w:t>
            </w:r>
          </w:p>
        </w:tc>
        <w:tc>
          <w:tcPr>
            <w:tcW w:w="3361" w:type="pc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outlineLvl w:val="9"/>
              <w:rPr>
                <w:rFonts w:hint="eastAsia" w:asciiTheme="minorEastAsia" w:hAnsiTheme="minorEastAsia" w:eastAsiaTheme="minorEastAsia" w:cstheme="minorEastAsia"/>
                <w:b/>
                <w:color w:val="auto"/>
                <w:spacing w:val="0"/>
                <w:w w:val="100"/>
                <w:kern w:val="0"/>
                <w:position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38" w:type="pc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outlineLvl w:val="9"/>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pPr>
            <w:r>
              <w:rPr>
                <w:rFonts w:hint="eastAsia" w:asciiTheme="minorEastAsia" w:hAnsiTheme="minorEastAsia" w:eastAsiaTheme="minorEastAsia" w:cstheme="minorEastAsia"/>
                <w:b/>
                <w:bCs w:val="0"/>
                <w:color w:val="auto"/>
                <w:spacing w:val="0"/>
                <w:w w:val="100"/>
                <w:kern w:val="0"/>
                <w:position w:val="0"/>
                <w:sz w:val="24"/>
                <w:szCs w:val="24"/>
                <w:highlight w:val="none"/>
                <w:vertAlign w:val="baseline"/>
                <w:lang w:val="en-US" w:eastAsia="zh-CN"/>
              </w:rPr>
              <w:t>备注</w:t>
            </w:r>
          </w:p>
        </w:tc>
        <w:tc>
          <w:tcPr>
            <w:tcW w:w="3361" w:type="pct"/>
            <w:noWrap w:val="0"/>
            <w:vAlign w:val="center"/>
          </w:tcPr>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center"/>
              <w:textAlignment w:val="auto"/>
              <w:outlineLvl w:val="9"/>
              <w:rPr>
                <w:rFonts w:hint="eastAsia" w:asciiTheme="minorEastAsia" w:hAnsiTheme="minorEastAsia" w:eastAsiaTheme="minorEastAsia" w:cstheme="minorEastAsia"/>
                <w:b/>
                <w:color w:val="auto"/>
                <w:spacing w:val="0"/>
                <w:w w:val="100"/>
                <w:kern w:val="0"/>
                <w:position w:val="0"/>
                <w:sz w:val="24"/>
                <w:szCs w:val="24"/>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jc w:val="left"/>
        <w:textAlignment w:val="auto"/>
        <w:rPr>
          <w:rFonts w:hint="eastAsia" w:asciiTheme="minorEastAsia" w:hAnsiTheme="minorEastAsia" w:eastAsiaTheme="minorEastAsia" w:cstheme="minorEastAsia"/>
          <w:b/>
          <w:bCs/>
          <w:color w:val="auto"/>
          <w:spacing w:val="0"/>
          <w:w w:val="100"/>
          <w:kern w:val="0"/>
          <w:position w:val="0"/>
          <w:sz w:val="21"/>
          <w:szCs w:val="21"/>
          <w:highlight w:val="none"/>
        </w:rPr>
      </w:pP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说明</w:t>
      </w:r>
      <w:r>
        <w:rPr>
          <w:rFonts w:hint="eastAsia" w:asciiTheme="minorEastAsia" w:hAnsiTheme="minorEastAsia" w:eastAsiaTheme="minorEastAsia" w:cstheme="minorEastAsia"/>
          <w:b/>
          <w:bCs/>
          <w:color w:val="auto"/>
          <w:spacing w:val="0"/>
          <w:w w:val="100"/>
          <w:kern w:val="0"/>
          <w:position w:val="0"/>
          <w:sz w:val="21"/>
          <w:szCs w:val="21"/>
          <w:highlight w:val="none"/>
        </w:rPr>
        <w:t>：</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1、</w:t>
      </w:r>
      <w:r>
        <w:rPr>
          <w:rFonts w:hint="eastAsia" w:asciiTheme="minorEastAsia" w:hAnsiTheme="minorEastAsia" w:eastAsiaTheme="minorEastAsia" w:cstheme="minorEastAsia"/>
          <w:b/>
          <w:bCs/>
          <w:color w:val="auto"/>
          <w:spacing w:val="0"/>
          <w:w w:val="100"/>
          <w:kern w:val="0"/>
          <w:position w:val="0"/>
          <w:sz w:val="21"/>
          <w:szCs w:val="21"/>
          <w:highlight w:val="none"/>
        </w:rPr>
        <w:t>所有</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报价</w:t>
      </w:r>
      <w:r>
        <w:rPr>
          <w:rFonts w:hint="eastAsia" w:asciiTheme="minorEastAsia" w:hAnsiTheme="minorEastAsia" w:eastAsiaTheme="minorEastAsia" w:cstheme="minorEastAsia"/>
          <w:b/>
          <w:bCs/>
          <w:color w:val="auto"/>
          <w:spacing w:val="0"/>
          <w:w w:val="100"/>
          <w:kern w:val="0"/>
          <w:position w:val="0"/>
          <w:sz w:val="21"/>
          <w:szCs w:val="21"/>
          <w:highlight w:val="none"/>
        </w:rPr>
        <w:t>均以人民币作为货币单位填写及计算（保留至两位小数点），</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投标报价</w:t>
      </w:r>
      <w:r>
        <w:rPr>
          <w:rFonts w:hint="eastAsia" w:asciiTheme="minorEastAsia" w:hAnsiTheme="minorEastAsia" w:eastAsiaTheme="minorEastAsia" w:cstheme="minorEastAsia"/>
          <w:b/>
          <w:bCs/>
          <w:color w:val="auto"/>
          <w:spacing w:val="0"/>
          <w:w w:val="100"/>
          <w:kern w:val="0"/>
          <w:position w:val="0"/>
          <w:sz w:val="21"/>
          <w:szCs w:val="21"/>
          <w:highlight w:val="none"/>
        </w:rPr>
        <w:t>应包含完成本次采购项目的所有费用。</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textAlignment w:val="auto"/>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2、供应商</w:t>
      </w:r>
      <w:r>
        <w:rPr>
          <w:rFonts w:hint="eastAsia" w:asciiTheme="minorEastAsia" w:hAnsiTheme="minorEastAsia" w:eastAsiaTheme="minorEastAsia" w:cstheme="minorEastAsia"/>
          <w:b/>
          <w:bCs/>
          <w:color w:val="auto"/>
          <w:spacing w:val="0"/>
          <w:w w:val="100"/>
          <w:kern w:val="0"/>
          <w:position w:val="0"/>
          <w:sz w:val="21"/>
          <w:szCs w:val="21"/>
          <w:highlight w:val="none"/>
        </w:rPr>
        <w:t>的</w:t>
      </w:r>
      <w:r>
        <w:rPr>
          <w:rFonts w:hint="eastAsia" w:asciiTheme="minorEastAsia" w:hAnsiTheme="minorEastAsia" w:eastAsiaTheme="minorEastAsia" w:cstheme="minorEastAsia"/>
          <w:b/>
          <w:bCs/>
          <w:color w:val="auto"/>
          <w:spacing w:val="0"/>
          <w:w w:val="100"/>
          <w:kern w:val="0"/>
          <w:position w:val="0"/>
          <w:sz w:val="21"/>
          <w:szCs w:val="21"/>
          <w:highlight w:val="none"/>
          <w:lang w:eastAsia="zh-CN"/>
        </w:rPr>
        <w:t>投标报价</w:t>
      </w:r>
      <w:r>
        <w:rPr>
          <w:rFonts w:hint="eastAsia" w:asciiTheme="minorEastAsia" w:hAnsiTheme="minorEastAsia" w:eastAsiaTheme="minorEastAsia" w:cstheme="minorEastAsia"/>
          <w:b/>
          <w:bCs/>
          <w:color w:val="auto"/>
          <w:spacing w:val="0"/>
          <w:w w:val="100"/>
          <w:kern w:val="0"/>
          <w:position w:val="0"/>
          <w:sz w:val="21"/>
          <w:szCs w:val="21"/>
          <w:highlight w:val="none"/>
        </w:rPr>
        <w:t>不得</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高于本项目最高限价</w:t>
      </w:r>
      <w:r>
        <w:rPr>
          <w:rFonts w:hint="eastAsia" w:asciiTheme="minorEastAsia" w:hAnsiTheme="minorEastAsia" w:eastAsiaTheme="minorEastAsia" w:cstheme="minorEastAsia"/>
          <w:b/>
          <w:bCs/>
          <w:color w:val="auto"/>
          <w:spacing w:val="0"/>
          <w:w w:val="100"/>
          <w:kern w:val="0"/>
          <w:position w:val="0"/>
          <w:sz w:val="21"/>
          <w:szCs w:val="21"/>
          <w:highlight w:val="none"/>
        </w:rPr>
        <w:t>，否则按</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无效响应</w:t>
      </w:r>
      <w:r>
        <w:rPr>
          <w:rFonts w:hint="eastAsia" w:asciiTheme="minorEastAsia" w:hAnsiTheme="minorEastAsia" w:eastAsiaTheme="minorEastAsia" w:cstheme="minorEastAsia"/>
          <w:b/>
          <w:bCs/>
          <w:color w:val="auto"/>
          <w:spacing w:val="0"/>
          <w:w w:val="100"/>
          <w:kern w:val="0"/>
          <w:position w:val="0"/>
          <w:sz w:val="21"/>
          <w:szCs w:val="21"/>
          <w:highlight w:val="none"/>
        </w:rPr>
        <w:t>处理</w:t>
      </w:r>
      <w:r>
        <w:rPr>
          <w:rFonts w:hint="eastAsia" w:asciiTheme="minorEastAsia" w:hAnsiTheme="minorEastAsia" w:eastAsiaTheme="minorEastAsia" w:cstheme="minorEastAsia"/>
          <w:b/>
          <w:bCs/>
          <w:color w:val="auto"/>
          <w:spacing w:val="0"/>
          <w:w w:val="100"/>
          <w:kern w:val="0"/>
          <w:position w:val="0"/>
          <w:sz w:val="21"/>
          <w:szCs w:val="21"/>
          <w:highlight w:val="none"/>
          <w:lang w:eastAsia="zh-CN"/>
        </w:rPr>
        <w:t>。</w:t>
      </w:r>
    </w:p>
    <w:p>
      <w:pPr>
        <w:pageBreakBefore w:val="0"/>
        <w:bidi w:val="0"/>
        <w:adjustRightInd w:val="0"/>
        <w:snapToGrid w:val="0"/>
        <w:spacing w:line="360" w:lineRule="auto"/>
        <w:ind w:left="0" w:leftChars="0" w:right="0" w:rightChars="0" w:firstLine="422" w:firstLineChars="200"/>
        <w:jc w:val="left"/>
        <w:rPr>
          <w:rFonts w:hint="eastAsia" w:asciiTheme="minorEastAsia" w:hAnsiTheme="minorEastAsia" w:eastAsiaTheme="minorEastAsia" w:cstheme="minorEastAsia"/>
          <w:b/>
          <w:bCs/>
          <w:color w:val="auto"/>
          <w:spacing w:val="0"/>
          <w:w w:val="100"/>
          <w:kern w:val="0"/>
          <w:position w:val="0"/>
          <w:sz w:val="21"/>
          <w:szCs w:val="21"/>
          <w:highlight w:val="none"/>
        </w:rPr>
      </w:pPr>
    </w:p>
    <w:p>
      <w:pPr>
        <w:pStyle w:val="8"/>
        <w:pageBreakBefore w:val="0"/>
        <w:bidi w:val="0"/>
        <w:adjustRightInd w:val="0"/>
        <w:snapToGrid w:val="0"/>
        <w:spacing w:before="0" w:after="0" w:line="360" w:lineRule="auto"/>
        <w:ind w:left="0" w:leftChars="0" w:right="0" w:rightChars="0"/>
        <w:rPr>
          <w:rFonts w:hint="eastAsia" w:asciiTheme="minorEastAsia" w:hAnsiTheme="minorEastAsia" w:eastAsiaTheme="minorEastAsia" w:cstheme="minorEastAsia"/>
          <w:spacing w:val="0"/>
          <w:w w:val="100"/>
          <w:kern w:val="0"/>
          <w:position w:val="0"/>
          <w:sz w:val="24"/>
          <w:szCs w:val="24"/>
          <w:highlight w:val="none"/>
        </w:rPr>
      </w:pP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lang w:eastAsia="zh-CN"/>
        </w:rPr>
        <w:t>供应商名称</w:t>
      </w:r>
      <w:r>
        <w:rPr>
          <w:rFonts w:hint="eastAsia" w:asciiTheme="minorEastAsia" w:hAnsiTheme="minorEastAsia" w:eastAsiaTheme="minorEastAsia" w:cstheme="minorEastAsia"/>
          <w:color w:val="auto"/>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（盖章）</w:t>
      </w: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法定代表人或</w:t>
      </w:r>
      <w:r>
        <w:rPr>
          <w:rFonts w:hint="eastAsia" w:asciiTheme="minorEastAsia" w:hAnsiTheme="minorEastAsia" w:eastAsiaTheme="minorEastAsia" w:cstheme="minorEastAsia"/>
          <w:color w:val="auto"/>
          <w:spacing w:val="0"/>
          <w:w w:val="100"/>
          <w:kern w:val="0"/>
          <w:position w:val="0"/>
          <w:sz w:val="24"/>
          <w:szCs w:val="24"/>
          <w:highlight w:val="none"/>
          <w:lang w:eastAsia="zh-CN"/>
        </w:rPr>
        <w:t>被授权人</w:t>
      </w:r>
      <w:r>
        <w:rPr>
          <w:rFonts w:hint="eastAsia" w:asciiTheme="minorEastAsia" w:hAnsiTheme="minorEastAsia" w:eastAsiaTheme="minorEastAsia" w:cstheme="minorEastAsia"/>
          <w:color w:val="auto"/>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（签字或盖章）</w:t>
      </w: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日期：</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年</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月</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eastAsia" w:asciiTheme="minorEastAsia" w:hAnsiTheme="minorEastAsia" w:eastAsiaTheme="minorEastAsia" w:cstheme="minorEastAsia"/>
          <w:color w:val="auto"/>
          <w:spacing w:val="0"/>
          <w:w w:val="100"/>
          <w:kern w:val="0"/>
          <w:position w:val="0"/>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7"/>
        <w:pageBreakBefore w:val="0"/>
        <w:bidi w:val="0"/>
        <w:adjustRightInd w:val="0"/>
        <w:snapToGrid w:val="0"/>
        <w:spacing w:line="360" w:lineRule="auto"/>
        <w:ind w:left="0" w:leftChars="0" w:right="0" w:rightChars="0" w:firstLine="0" w:firstLineChars="0"/>
        <w:jc w:val="center"/>
        <w:outlineLvl w:val="1"/>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三、</w:t>
      </w:r>
      <w:r>
        <w:rPr>
          <w:rFonts w:hint="eastAsia" w:asciiTheme="minorEastAsia" w:hAnsiTheme="minorEastAsia" w:eastAsiaTheme="minorEastAsia" w:cstheme="minorEastAsia"/>
          <w:b/>
          <w:bCs/>
          <w:color w:val="000000" w:themeColor="text1"/>
          <w:sz w:val="32"/>
          <w:szCs w:val="32"/>
          <w:highlight w:val="none"/>
          <w:lang w:val="en-US" w:eastAsia="zh-CN"/>
          <w14:textFill>
            <w14:solidFill>
              <w14:schemeClr w14:val="tx1"/>
            </w14:solidFill>
          </w14:textFill>
        </w:rPr>
        <w:t>分项报价表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Theme="minorEastAsia" w:hAnsiTheme="minorEastAsia" w:eastAsiaTheme="minorEastAsia" w:cstheme="minorEastAsia"/>
          <w:b w:val="0"/>
          <w:bCs/>
          <w:color w:val="auto"/>
          <w:spacing w:val="0"/>
          <w:w w:val="100"/>
          <w:kern w:val="0"/>
          <w:position w:val="0"/>
          <w:sz w:val="24"/>
          <w:szCs w:val="24"/>
          <w:highlight w:val="none"/>
          <w:u w:val="single"/>
          <w:vertAlign w:val="baseline"/>
          <w:lang w:val="en-US" w:eastAsia="zh-CN"/>
        </w:rPr>
      </w:pPr>
      <w:bookmarkStart w:id="62" w:name="_Toc5239"/>
      <w:bookmarkStart w:id="63" w:name="_Toc7674"/>
      <w:bookmarkStart w:id="64" w:name="_Toc26334"/>
      <w:r>
        <w:rPr>
          <w:rFonts w:hint="eastAsia" w:asciiTheme="minorEastAsia" w:hAnsiTheme="minorEastAsia" w:eastAsiaTheme="minorEastAsia" w:cstheme="minorEastAsia"/>
          <w:b w:val="0"/>
          <w:bCs/>
          <w:color w:val="auto"/>
          <w:spacing w:val="0"/>
          <w:w w:val="100"/>
          <w:kern w:val="0"/>
          <w:position w:val="0"/>
          <w:sz w:val="24"/>
          <w:szCs w:val="24"/>
          <w:highlight w:val="none"/>
          <w:vertAlign w:val="baseline"/>
          <w:lang w:val="en-US" w:eastAsia="zh-CN"/>
        </w:rPr>
        <w:t>项目名称：</w:t>
      </w:r>
      <w:r>
        <w:rPr>
          <w:rFonts w:hint="eastAsia" w:asciiTheme="minorEastAsia" w:hAnsiTheme="minorEastAsia" w:eastAsiaTheme="minorEastAsia" w:cstheme="minorEastAsia"/>
          <w:b w:val="0"/>
          <w:bCs/>
          <w:color w:val="auto"/>
          <w:spacing w:val="0"/>
          <w:w w:val="100"/>
          <w:kern w:val="0"/>
          <w:position w:val="0"/>
          <w:sz w:val="24"/>
          <w:szCs w:val="24"/>
          <w:highlight w:val="none"/>
          <w:u w:val="single"/>
          <w:vertAlign w:val="baseline"/>
          <w:lang w:val="en-US" w:eastAsia="zh-CN"/>
        </w:rPr>
        <w:t xml:space="preserve">                  </w:t>
      </w:r>
      <w:r>
        <w:rPr>
          <w:rFonts w:hint="eastAsia" w:asciiTheme="minorEastAsia" w:hAnsiTheme="minorEastAsia" w:eastAsiaTheme="minorEastAsia" w:cstheme="minorEastAsia"/>
          <w:b w:val="0"/>
          <w:bCs/>
          <w:color w:val="auto"/>
          <w:spacing w:val="0"/>
          <w:w w:val="100"/>
          <w:kern w:val="0"/>
          <w:position w:val="0"/>
          <w:sz w:val="24"/>
          <w:szCs w:val="24"/>
          <w:highlight w:val="none"/>
          <w:u w:val="none"/>
          <w:vertAlign w:val="baseline"/>
          <w:lang w:val="en-US" w:eastAsia="zh-CN"/>
        </w:rPr>
        <w:t xml:space="preserve">               </w:t>
      </w:r>
      <w:r>
        <w:rPr>
          <w:rFonts w:hint="eastAsia" w:asciiTheme="minorEastAsia" w:hAnsiTheme="minorEastAsia" w:eastAsiaTheme="minorEastAsia" w:cstheme="minorEastAsia"/>
          <w:b w:val="0"/>
          <w:bCs/>
          <w:color w:val="auto"/>
          <w:spacing w:val="0"/>
          <w:w w:val="100"/>
          <w:kern w:val="0"/>
          <w:position w:val="0"/>
          <w:sz w:val="24"/>
          <w:szCs w:val="24"/>
          <w:highlight w:val="none"/>
          <w:vertAlign w:val="baseline"/>
          <w:lang w:val="en-US" w:eastAsia="zh-CN"/>
        </w:rPr>
        <w:t>项目编号：</w:t>
      </w:r>
      <w:r>
        <w:rPr>
          <w:rFonts w:hint="eastAsia" w:asciiTheme="minorEastAsia" w:hAnsiTheme="minorEastAsia" w:eastAsiaTheme="minorEastAsia" w:cstheme="minorEastAsia"/>
          <w:b w:val="0"/>
          <w:bCs/>
          <w:color w:val="auto"/>
          <w:spacing w:val="0"/>
          <w:w w:val="100"/>
          <w:kern w:val="0"/>
          <w:position w:val="0"/>
          <w:sz w:val="24"/>
          <w:szCs w:val="24"/>
          <w:highlight w:val="none"/>
          <w:u w:val="singl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default" w:asciiTheme="minorEastAsia" w:hAnsiTheme="minorEastAsia" w:eastAsiaTheme="minorEastAsia" w:cstheme="minorEastAsia"/>
          <w:b/>
          <w:bCs w:val="0"/>
          <w:color w:val="auto"/>
          <w:spacing w:val="0"/>
          <w:w w:val="100"/>
          <w:kern w:val="0"/>
          <w:position w:val="0"/>
          <w:sz w:val="24"/>
          <w:szCs w:val="24"/>
          <w:highlight w:val="none"/>
          <w:u w:val="none"/>
          <w:vertAlign w:val="baseline"/>
          <w:lang w:val="en-US" w:eastAsia="zh-CN"/>
        </w:rPr>
      </w:pPr>
      <w:r>
        <w:rPr>
          <w:rFonts w:hint="eastAsia" w:asciiTheme="minorEastAsia" w:hAnsiTheme="minorEastAsia" w:cstheme="minorEastAsia"/>
          <w:b/>
          <w:bCs w:val="0"/>
          <w:color w:val="auto"/>
          <w:spacing w:val="0"/>
          <w:w w:val="100"/>
          <w:kern w:val="0"/>
          <w:position w:val="0"/>
          <w:sz w:val="24"/>
          <w:szCs w:val="24"/>
          <w:highlight w:val="none"/>
          <w:u w:val="none"/>
          <w:vertAlign w:val="baseline"/>
          <w:lang w:val="en-US" w:eastAsia="zh-CN"/>
        </w:rPr>
        <w:t>工程总报价汇总表</w:t>
      </w:r>
    </w:p>
    <w:tbl>
      <w:tblPr>
        <w:tblStyle w:val="24"/>
        <w:tblW w:w="48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3410"/>
        <w:gridCol w:w="1833"/>
        <w:gridCol w:w="2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bCs/>
                <w:spacing w:val="0"/>
                <w:w w:val="100"/>
                <w:kern w:val="0"/>
                <w:position w:val="0"/>
                <w:sz w:val="24"/>
                <w:szCs w:val="24"/>
                <w:highlight w:val="none"/>
                <w:vertAlign w:val="baseline"/>
                <w:lang w:val="en-US" w:eastAsia="zh-CN" w:bidi="ar-SA"/>
              </w:rPr>
            </w:pPr>
            <w:r>
              <w:rPr>
                <w:rFonts w:hint="eastAsia" w:asciiTheme="minorEastAsia" w:hAnsiTheme="minorEastAsia" w:cstheme="minorEastAsia"/>
                <w:b/>
                <w:bCs/>
                <w:spacing w:val="0"/>
                <w:w w:val="100"/>
                <w:kern w:val="0"/>
                <w:position w:val="0"/>
                <w:sz w:val="24"/>
                <w:szCs w:val="24"/>
                <w:highlight w:val="none"/>
                <w:vertAlign w:val="baseline"/>
                <w:lang w:val="en-US" w:eastAsia="zh-CN" w:bidi="ar-SA"/>
              </w:rPr>
              <w:t>序号</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bCs/>
                <w:spacing w:val="0"/>
                <w:w w:val="100"/>
                <w:kern w:val="0"/>
                <w:position w:val="0"/>
                <w:sz w:val="24"/>
                <w:szCs w:val="24"/>
                <w:highlight w:val="none"/>
                <w:vertAlign w:val="baseline"/>
                <w:lang w:val="en-US" w:eastAsia="zh-CN" w:bidi="ar-SA"/>
              </w:rPr>
            </w:pPr>
            <w:r>
              <w:rPr>
                <w:rFonts w:hint="eastAsia" w:asciiTheme="minorEastAsia" w:hAnsiTheme="minorEastAsia" w:cstheme="minorEastAsia"/>
                <w:b/>
                <w:bCs/>
                <w:spacing w:val="0"/>
                <w:w w:val="100"/>
                <w:kern w:val="0"/>
                <w:position w:val="0"/>
                <w:sz w:val="24"/>
                <w:szCs w:val="24"/>
                <w:highlight w:val="none"/>
                <w:vertAlign w:val="baseline"/>
                <w:lang w:val="en-US" w:eastAsia="zh-CN" w:bidi="ar-SA"/>
              </w:rPr>
              <w:t>工程名称</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bCs/>
                <w:spacing w:val="0"/>
                <w:w w:val="100"/>
                <w:kern w:val="0"/>
                <w:position w:val="0"/>
                <w:sz w:val="24"/>
                <w:szCs w:val="24"/>
                <w:highlight w:val="none"/>
                <w:vertAlign w:val="baseline"/>
                <w:lang w:val="en-US" w:eastAsia="zh-CN" w:bidi="ar-SA"/>
              </w:rPr>
            </w:pPr>
            <w:r>
              <w:rPr>
                <w:rFonts w:hint="eastAsia" w:asciiTheme="minorEastAsia" w:hAnsiTheme="minorEastAsia" w:cstheme="minorEastAsia"/>
                <w:b/>
                <w:bCs/>
                <w:spacing w:val="0"/>
                <w:w w:val="100"/>
                <w:kern w:val="0"/>
                <w:position w:val="0"/>
                <w:sz w:val="24"/>
                <w:szCs w:val="24"/>
                <w:highlight w:val="none"/>
                <w:vertAlign w:val="baseline"/>
                <w:lang w:val="en-US" w:eastAsia="zh-CN" w:bidi="ar-SA"/>
              </w:rPr>
              <w:t>金额（元）</w:t>
            </w: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bCs/>
                <w:spacing w:val="0"/>
                <w:w w:val="100"/>
                <w:kern w:val="0"/>
                <w:position w:val="0"/>
                <w:sz w:val="24"/>
                <w:szCs w:val="24"/>
                <w:highlight w:val="none"/>
                <w:vertAlign w:val="baseline"/>
                <w:lang w:val="en-US" w:eastAsia="zh-CN" w:bidi="ar-SA"/>
              </w:rPr>
            </w:pPr>
            <w:r>
              <w:rPr>
                <w:rFonts w:hint="eastAsia" w:asciiTheme="minorEastAsia" w:hAnsiTheme="minorEastAsia" w:cstheme="minorEastAsia"/>
                <w:b/>
                <w:bCs/>
                <w:spacing w:val="0"/>
                <w:w w:val="100"/>
                <w:kern w:val="0"/>
                <w:position w:val="0"/>
                <w:sz w:val="24"/>
                <w:szCs w:val="24"/>
                <w:highlight w:val="none"/>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bCs/>
                <w:spacing w:val="0"/>
                <w:w w:val="100"/>
                <w:kern w:val="0"/>
                <w:position w:val="0"/>
                <w:sz w:val="24"/>
                <w:szCs w:val="24"/>
                <w:highlight w:val="none"/>
                <w:vertAlign w:val="baseline"/>
                <w:lang w:val="en-US" w:eastAsia="zh-CN" w:bidi="ar-SA"/>
              </w:rPr>
            </w:pPr>
            <w:r>
              <w:rPr>
                <w:rFonts w:hint="eastAsia" w:asciiTheme="minorEastAsia" w:hAnsiTheme="minorEastAsia" w:cstheme="minorEastAsia"/>
                <w:b/>
                <w:bCs/>
                <w:spacing w:val="0"/>
                <w:w w:val="100"/>
                <w:kern w:val="0"/>
                <w:position w:val="0"/>
                <w:sz w:val="24"/>
                <w:szCs w:val="24"/>
                <w:highlight w:val="none"/>
                <w:vertAlign w:val="baseline"/>
                <w:lang w:val="en-US" w:eastAsia="zh-CN" w:bidi="ar-SA"/>
              </w:rPr>
              <w:t>一、</w:t>
            </w:r>
          </w:p>
        </w:tc>
        <w:tc>
          <w:tcPr>
            <w:tcW w:w="4444"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bCs/>
                <w:spacing w:val="0"/>
                <w:w w:val="100"/>
                <w:kern w:val="0"/>
                <w:position w:val="0"/>
                <w:sz w:val="24"/>
                <w:szCs w:val="24"/>
                <w:highlight w:val="none"/>
                <w:vertAlign w:val="baseline"/>
                <w:lang w:val="en-US" w:eastAsia="zh-CN" w:bidi="ar-SA"/>
              </w:rPr>
              <w:t>工程直接费用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1</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t>综合体室内装饰装修-硬装</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2</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t>综合体室内装饰装修-</w:t>
            </w: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家具及室内装饰品</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3</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钢结构观景平台</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4</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竹影小舍</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5</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19米宽半坡日光暖棚温室</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6</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1472平米温室内保温系统</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7</w:t>
            </w:r>
          </w:p>
        </w:tc>
        <w:tc>
          <w:tcPr>
            <w:tcW w:w="2047"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厨房设备采购</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bCs/>
                <w:spacing w:val="0"/>
                <w:w w:val="100"/>
                <w:kern w:val="0"/>
                <w:position w:val="0"/>
                <w:sz w:val="24"/>
                <w:szCs w:val="24"/>
                <w:highlight w:val="none"/>
                <w:vertAlign w:val="baseline"/>
                <w:lang w:val="en-US" w:eastAsia="zh-CN" w:bidi="ar-SA"/>
              </w:rPr>
            </w:pPr>
            <w:r>
              <w:rPr>
                <w:rFonts w:hint="eastAsia" w:asciiTheme="minorEastAsia" w:hAnsiTheme="minorEastAsia" w:cstheme="minorEastAsia"/>
                <w:b/>
                <w:bCs/>
                <w:spacing w:val="0"/>
                <w:w w:val="100"/>
                <w:kern w:val="0"/>
                <w:position w:val="0"/>
                <w:sz w:val="24"/>
                <w:szCs w:val="24"/>
                <w:highlight w:val="none"/>
                <w:vertAlign w:val="baseline"/>
                <w:lang w:val="en-US" w:eastAsia="zh-CN" w:bidi="ar-SA"/>
              </w:rPr>
              <w:t>二</w:t>
            </w:r>
          </w:p>
        </w:tc>
        <w:tc>
          <w:tcPr>
            <w:tcW w:w="4444" w:type="pct"/>
            <w:gridSpan w:val="3"/>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工程间接费用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8</w:t>
            </w:r>
          </w:p>
        </w:tc>
        <w:tc>
          <w:tcPr>
            <w:tcW w:w="2047" w:type="pct"/>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安全文明施工及措施费</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费率5%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5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9</w:t>
            </w:r>
          </w:p>
        </w:tc>
        <w:tc>
          <w:tcPr>
            <w:tcW w:w="2047" w:type="pct"/>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税费</w:t>
            </w:r>
          </w:p>
        </w:tc>
        <w:tc>
          <w:tcPr>
            <w:tcW w:w="1100"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宋体" w:hAnsi="宋体" w:eastAsia="宋体" w:cs="宋体"/>
                <w:i w:val="0"/>
                <w:iCs w:val="0"/>
                <w:color w:val="000000"/>
                <w:kern w:val="0"/>
                <w:sz w:val="24"/>
                <w:szCs w:val="24"/>
                <w:u w:val="none"/>
                <w:lang w:val="en-US" w:eastAsia="zh-CN" w:bidi="ar"/>
              </w:rPr>
              <w:t>按国家、省市标准计取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555"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合计（元）</w:t>
            </w:r>
          </w:p>
        </w:tc>
        <w:tc>
          <w:tcPr>
            <w:tcW w:w="3148"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大写：</w:t>
            </w: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555" w:type="pct"/>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pPr>
          </w:p>
        </w:tc>
        <w:tc>
          <w:tcPr>
            <w:tcW w:w="3148" w:type="pct"/>
            <w:gridSpan w:val="2"/>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b w:val="0"/>
                <w:bCs w:val="0"/>
                <w:spacing w:val="0"/>
                <w:w w:val="100"/>
                <w:kern w:val="0"/>
                <w:position w:val="0"/>
                <w:sz w:val="24"/>
                <w:szCs w:val="24"/>
                <w:highlight w:val="none"/>
                <w:vertAlign w:val="baseline"/>
                <w:lang w:val="en-US" w:eastAsia="zh-CN" w:bidi="ar-SA"/>
              </w:rPr>
            </w:pPr>
            <w:r>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t>小写：</w:t>
            </w:r>
          </w:p>
        </w:tc>
        <w:tc>
          <w:tcPr>
            <w:tcW w:w="1295" w:type="pct"/>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cstheme="minorEastAsia"/>
                <w:b w:val="0"/>
                <w:bCs w:val="0"/>
                <w:spacing w:val="0"/>
                <w:w w:val="100"/>
                <w:kern w:val="0"/>
                <w:position w:val="0"/>
                <w:sz w:val="24"/>
                <w:szCs w:val="24"/>
                <w:highlight w:val="none"/>
                <w:vertAlign w:val="baseline"/>
                <w:lang w:val="en-US" w:eastAsia="zh-CN" w:bidi="ar-SA"/>
              </w:rPr>
            </w:pPr>
          </w:p>
        </w:tc>
      </w:tr>
    </w:tbl>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lang w:eastAsia="zh-CN"/>
        </w:rPr>
      </w:pP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lang w:eastAsia="zh-CN"/>
        </w:rPr>
        <w:t>供应商名称</w:t>
      </w:r>
      <w:r>
        <w:rPr>
          <w:rFonts w:hint="eastAsia" w:asciiTheme="minorEastAsia" w:hAnsiTheme="minorEastAsia" w:eastAsiaTheme="minorEastAsia" w:cstheme="minorEastAsia"/>
          <w:color w:val="auto"/>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（盖章）</w:t>
      </w: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法定代表人或</w:t>
      </w:r>
      <w:r>
        <w:rPr>
          <w:rFonts w:hint="eastAsia" w:asciiTheme="minorEastAsia" w:hAnsiTheme="minorEastAsia" w:eastAsiaTheme="minorEastAsia" w:cstheme="minorEastAsia"/>
          <w:color w:val="auto"/>
          <w:spacing w:val="0"/>
          <w:w w:val="100"/>
          <w:kern w:val="0"/>
          <w:position w:val="0"/>
          <w:sz w:val="24"/>
          <w:szCs w:val="24"/>
          <w:highlight w:val="none"/>
          <w:lang w:eastAsia="zh-CN"/>
        </w:rPr>
        <w:t>被授权人</w:t>
      </w:r>
      <w:r>
        <w:rPr>
          <w:rFonts w:hint="eastAsia" w:asciiTheme="minorEastAsia" w:hAnsiTheme="minorEastAsia" w:eastAsiaTheme="minorEastAsia" w:cstheme="minorEastAsia"/>
          <w:color w:val="auto"/>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（签字或盖章）</w:t>
      </w: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p>
    <w:p>
      <w:pPr>
        <w:jc w:val="right"/>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r>
        <w:rPr>
          <w:rFonts w:hint="eastAsia" w:asciiTheme="minorEastAsia" w:hAnsiTheme="minorEastAsia" w:eastAsiaTheme="minorEastAsia" w:cstheme="minorEastAsia"/>
          <w:color w:val="auto"/>
          <w:spacing w:val="0"/>
          <w:w w:val="100"/>
          <w:kern w:val="0"/>
          <w:position w:val="0"/>
          <w:sz w:val="24"/>
          <w:szCs w:val="24"/>
          <w:highlight w:val="none"/>
        </w:rPr>
        <w:t>日期：</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年</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月</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日</w:t>
      </w: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1、综合体室内装饰装修-硬装</w:t>
      </w:r>
      <w:r>
        <w:rPr>
          <w:rFonts w:hint="eastAsia" w:asciiTheme="minorEastAsia" w:hAnsiTheme="minorEastAsia" w:cstheme="minorEastAsia"/>
          <w:b/>
          <w:bCs/>
          <w:kern w:val="2"/>
          <w:sz w:val="24"/>
          <w:szCs w:val="24"/>
          <w:highlight w:val="none"/>
          <w:lang w:val="en-US" w:eastAsia="zh-CN" w:bidi="ar-SA"/>
        </w:rPr>
        <w:t>清单报价表</w:t>
      </w:r>
    </w:p>
    <w:tbl>
      <w:tblPr>
        <w:tblStyle w:val="2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4"/>
        <w:gridCol w:w="3343"/>
        <w:gridCol w:w="948"/>
        <w:gridCol w:w="1132"/>
        <w:gridCol w:w="1103"/>
        <w:gridCol w:w="8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cstheme="minorEastAsia"/>
                <w:b/>
                <w:bCs/>
                <w:i w:val="0"/>
                <w:iCs w:val="0"/>
                <w:color w:val="000000"/>
                <w:kern w:val="0"/>
                <w:sz w:val="21"/>
                <w:szCs w:val="21"/>
                <w:u w:val="none"/>
                <w:lang w:val="en-US" w:eastAsia="zh-CN" w:bidi="ar"/>
              </w:rPr>
              <w:t>工程数</w:t>
            </w:r>
            <w:r>
              <w:rPr>
                <w:rFonts w:hint="eastAsia" w:asciiTheme="minorEastAsia" w:hAnsiTheme="minorEastAsia" w:eastAsiaTheme="minorEastAsia" w:cstheme="minorEastAsia"/>
                <w:b/>
                <w:bCs/>
                <w:i w:val="0"/>
                <w:iCs w:val="0"/>
                <w:color w:val="000000"/>
                <w:kern w:val="0"/>
                <w:sz w:val="21"/>
                <w:szCs w:val="21"/>
                <w:u w:val="none"/>
                <w:lang w:val="en-US" w:eastAsia="zh-CN" w:bidi="ar"/>
              </w:rPr>
              <w:t>量</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cstheme="minorEastAsia"/>
                <w:b/>
                <w:bCs/>
                <w:i w:val="0"/>
                <w:iCs w:val="0"/>
                <w:color w:val="000000"/>
                <w:sz w:val="21"/>
                <w:szCs w:val="21"/>
                <w:u w:val="none"/>
                <w:lang w:val="en-US" w:eastAsia="zh-CN"/>
              </w:rPr>
            </w:pPr>
            <w:r>
              <w:rPr>
                <w:rFonts w:hint="eastAsia" w:asciiTheme="minorEastAsia" w:hAnsiTheme="minorEastAsia" w:cstheme="minorEastAsia"/>
                <w:b/>
                <w:bCs/>
                <w:i w:val="0"/>
                <w:iCs w:val="0"/>
                <w:color w:val="000000"/>
                <w:sz w:val="21"/>
                <w:szCs w:val="21"/>
                <w:u w:val="none"/>
                <w:lang w:val="en-US" w:eastAsia="zh-CN"/>
              </w:rPr>
              <w:t>综合单价</w:t>
            </w:r>
          </w:p>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cstheme="minorEastAsia"/>
                <w:b/>
                <w:bCs/>
                <w:i w:val="0"/>
                <w:iCs w:val="0"/>
                <w:color w:val="000000"/>
                <w:sz w:val="21"/>
                <w:szCs w:val="21"/>
                <w:u w:val="none"/>
                <w:lang w:val="en-US" w:eastAsia="zh-CN"/>
              </w:rPr>
            </w:pPr>
            <w:r>
              <w:rPr>
                <w:rFonts w:hint="eastAsia" w:asciiTheme="minorEastAsia" w:hAnsiTheme="minorEastAsia" w:cstheme="minorEastAsia"/>
                <w:b/>
                <w:bCs/>
                <w:i w:val="0"/>
                <w:iCs w:val="0"/>
                <w:color w:val="000000"/>
                <w:sz w:val="21"/>
                <w:szCs w:val="21"/>
                <w:u w:val="none"/>
                <w:lang w:val="en-US" w:eastAsia="zh-CN"/>
              </w:rPr>
              <w:t>（元）</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b/>
                <w:bCs/>
                <w:i w:val="0"/>
                <w:iCs w:val="0"/>
                <w:color w:val="000000"/>
                <w:sz w:val="21"/>
                <w:szCs w:val="21"/>
                <w:u w:val="none"/>
                <w:lang w:val="en-US" w:eastAsia="zh-CN"/>
              </w:rPr>
            </w:pPr>
            <w:r>
              <w:rPr>
                <w:rFonts w:hint="eastAsia" w:asciiTheme="minorEastAsia" w:hAnsiTheme="minorEastAsia" w:cstheme="minorEastAsia"/>
                <w:b/>
                <w:bCs/>
                <w:i w:val="0"/>
                <w:iCs w:val="0"/>
                <w:color w:val="000000"/>
                <w:sz w:val="21"/>
                <w:szCs w:val="21"/>
                <w:u w:val="none"/>
                <w:lang w:val="en-US" w:eastAsia="zh-CN"/>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第一部分 装饰装修工程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一层装饰装修</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一楼总体工程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拆除墙体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88.32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新建异形墙体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地面C20水泥垫层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260.4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实木定制踢角线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展厅大厅</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轻钢龙骨石膏板吊平顶展开面积展开面积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87.2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反光灯槽（平顶）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窗帘盒（平顶）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挑空异型欧松板基层吊顶展开面积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挑空异型木饰面贴面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挑空异形灯槽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挑空异型夯土梁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20.25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挑空圆木柱子300*300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22.23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背景墙半圆形天际灯槽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背景墙背柜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背景墙背柜线性灯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包柱子2根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吧台顶上实木板冰裂板顶棚1200宽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吧台柜子</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吧台PU石</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吧台15岩板台面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吧台水盆</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1.1.2.19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卡座坐椅</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卡座农副产品展架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卡座100*100镀锌黑色柱</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断桥铝窗2个</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断桥铝窗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1.1.2.25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展厅过道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轻钢龙骨石膏板吊半园形造形顶展开面积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过道欧松板基层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过道木饰面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包间门口鎏金板造形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83.8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1.1.4</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包间</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吊顶木饰面包假梁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3.95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背景墙异型欧松板基层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背景墙异型木饰面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1.1.4.14</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重型推拉门套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8.18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1.1.5</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包间卫生间</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单开实木油漆门2520*730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1.1.6</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厨房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铝扣板吊顶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地面贴砖防滑砖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墙面贴砖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地沟</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地沟盖板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单开实木油漆门2300*960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1.1.7</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一楼公共卫生间</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25.59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贴墙砖300*600磁砖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蹲便器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感应水箱</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保洁间水盆</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单开实木油漆门2580*720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6公分厚实木洗手台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洗手台下实木柜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卫生间断桥窗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卫生间断桥窗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1.1.8</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一楼后门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1.1.8.1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二层装饰装修</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二楼总体工程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拆除墙体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103.9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104.3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新建异形墙体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处</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31.86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实木定制角线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二楼左上包间</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47.79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吊顶木饰面包假梁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重型推拉门套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二楼左上包间卫生间</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1.2.4</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左下包间</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51.21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吊顶木饰面包假梁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10.55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鎏金板基底</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鎏金板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1.2.4.16</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重型推拉门套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10.85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1.2.4.18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1.2.5</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左下包间卫生间</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1.2.6</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右上包间</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木饰面包梁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扇</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1.2.7</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右上包间卫生间</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排气扇300*300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1.2.8</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右下包间</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木饰面包梁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餐柜实木定制柜体+柜门、五金件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装饰层板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柜子线性灯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1.2.9</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右下包间卫生间</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单开实木油漆门2500*730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贴墙砖150*20马赛克磁砖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异形排气扇150*600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洗手台天然石材大花绿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洗手台下木作柜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马桶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1.2.10</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茶室</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背景墙</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窗帘盒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软膜天花</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衣柜实木定制衣柜+柜门、五金件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茶柜</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茶柜鎏金板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双开实木油漆门2520*1370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1.2.10.13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1.2.11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二楼过道</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过道欧松板基层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过道木饰面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肯德基门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铁艺护栏</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护栏木饰面基层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护栏木饰面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1.2.11.13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单开实木油漆门2450*835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三楼装饰装修工程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三楼总体工程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拆除墙体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新建墙体</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大会议室</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顶面吊顶木饰面基层展开面积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顶面木饰面展开面积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矮墙方向墙面包梁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柜子方向墙面包梁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大梁处包空调管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实木定制角线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地柜柜体、柜门及五金件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实木油漆百页屏风</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9.45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实木油漆门2600*980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1.3.3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小会客室</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地面贴砖细纹仿古砖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地面地台灯带</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顶面吊顶木饰面基层展开面积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顶面木饰面展开面积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矮墙方向墙面包梁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大梁处包空调管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实木定制角线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地柜柜体、柜门及五金件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水吧台矮墙</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水吧台矮墙夯土饰面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水吧台柜体、柜门及五金件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水吧台15岩板台面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水吧台水槽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实木油漆门3000*980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67.8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1.4</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室外装饰装修</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1.4.1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室外装饰装修</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防水保护层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地面贴砖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地面地台灯带</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砖混结构外贴瓷砖座椅</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水景跳脚石</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28MM厚防腐木地台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防腐木格栅门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道</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顶面吊顶木饰面基层展开面积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16.98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顶面木饰面展开面积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16.98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6公分厚实木洗手台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碎石子铺地面6CM厚</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1.4.2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三楼公卫</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轻钢龙骨石膏板吊平顶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换气扇300*300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防水2遍丙纶布</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贴墙砖200*200手工磁砖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贴墙砖300*600磁砖</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蹲便器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感应水箱</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单开实木油漆门2300*680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11.92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室外土建工程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楼梯</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高空轻钢龙骨石膏板吊造形顶展开面积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吊顶灯槽</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轻钢龙骨石膏板异形工艺</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贴砖300*600，倒海棠角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梯子踏步工艺费</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步</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铁艺护栏</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护栏欧松板基层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护栏木饰面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647" w:type="pc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设备间隐形门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艺术漆顶面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艺术漆墙面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前院</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80挖机平整场地及形象墙基础</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小时</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石材垫层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石材铺贴</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59.8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形象墙370红砖浆砌</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天然手工斧砍石300*600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碎石浆砌石坎</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4.73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天然石板跳脚石2400长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雨棚，100*100镀锌管木纹漆100*3000铝型材</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鱼塘青石板步道石</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房沿</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空调混凝底座</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2.1.4</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后院</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档墙240红砖370墩外粉</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低洼回填</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方</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26.72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矮墙夯土饰面</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矮墙贴天然手工斧砍石300*600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院子贴石材300*600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砖砌污水处理池</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后沿坎垫层</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27.34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后沿坎砌筑带回填</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32.08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后沿坎贴石材300*600</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36.82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步道及地台</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人造水沟</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铁艺护栏</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2.1.5</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3楼门窗</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110型断桥窗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110型断桥窗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极窄重型推拉门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樘</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2.1.6</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玻璃拦杆及扶手</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3楼白玻扶手0.6米高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3楼白玻扶手1.0米高</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2.1.7</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外墙</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2.1.7.1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艺术漆</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2.1.8</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外墙沿子</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2.1.8.1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防腐木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106.5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2.1.9</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电力工程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20pvc线管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1826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r>
              <w:rPr>
                <w:rStyle w:val="50"/>
                <w:rFonts w:hint="eastAsia" w:asciiTheme="minorEastAsia" w:hAnsiTheme="minorEastAsia" w:eastAsiaTheme="minorEastAsia" w:cstheme="minorEastAsia"/>
                <w:sz w:val="21"/>
                <w:szCs w:val="21"/>
                <w:lang w:val="en-US" w:eastAsia="zh-CN" w:bidi="ar"/>
              </w:rPr>
              <w:t>㎡</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2960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r>
              <w:rPr>
                <w:rStyle w:val="50"/>
                <w:rFonts w:hint="eastAsia" w:asciiTheme="minorEastAsia" w:hAnsiTheme="minorEastAsia" w:eastAsiaTheme="minorEastAsia" w:cstheme="minorEastAsia"/>
                <w:sz w:val="21"/>
                <w:szCs w:val="21"/>
                <w:lang w:val="en-US" w:eastAsia="zh-CN" w:bidi="ar"/>
              </w:rPr>
              <w:t>㎡</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3042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1046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2*0.75㎡</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864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超六类网线</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4*50铜芯电缆</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4*25铜芯电缆</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800*100*200电箱</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600*1000*200电箱</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200*400*120电箱</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160PVC排水管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110PVC排水管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75PVC排水管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50PVC排水管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隔油池</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PPR20水管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PPR25水管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2.1.9.19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PPR32水管</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24V变压器</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低压灯带</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35射灯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55射灯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75射灯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2.1.9.25</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地插</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2.1.9.26</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开关</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2.1.9.27</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5孔插座</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79</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2.1.9.28</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明装射灯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2.1.9.29</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消防应急射灯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2.1.9.30</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消防应急模块</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消防疏散标识</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2.1.9.32</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防水灯带</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2.1.9.33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防水射灯</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其他工程</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3.1.1</w:t>
            </w:r>
          </w:p>
        </w:tc>
        <w:tc>
          <w:tcPr>
            <w:tcW w:w="196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脚手架及保洁</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3.1.1.1</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室外钢管架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3.1.1.2</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大厅内满堂架</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3.1.1.3</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保洁</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3.1.1.4</w:t>
            </w:r>
          </w:p>
        </w:tc>
        <w:tc>
          <w:tcPr>
            <w:tcW w:w="19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地面瓷砖美缝</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780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合计金额（元）</w:t>
            </w:r>
          </w:p>
        </w:tc>
        <w:tc>
          <w:tcPr>
            <w:tcW w:w="434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9"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cstheme="minorEastAsia"/>
                <w:i w:val="0"/>
                <w:iCs w:val="0"/>
                <w:color w:val="000000"/>
                <w:kern w:val="0"/>
                <w:sz w:val="21"/>
                <w:szCs w:val="21"/>
                <w:u w:val="none"/>
                <w:lang w:val="en-US" w:eastAsia="zh-CN" w:bidi="ar"/>
              </w:rPr>
            </w:pPr>
          </w:p>
        </w:tc>
        <w:tc>
          <w:tcPr>
            <w:tcW w:w="434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小写：</w:t>
            </w:r>
          </w:p>
        </w:tc>
      </w:tr>
    </w:tbl>
    <w:p>
      <w:pPr>
        <w:rPr>
          <w:rFonts w:hint="eastAsia" w:asciiTheme="minorEastAsia" w:hAnsiTheme="minorEastAsia" w:eastAsiaTheme="minorEastAsia" w:cstheme="minor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eastAsiaTheme="minorEastAsia" w:cstheme="minorEastAsia"/>
          <w:b/>
          <w:bCs/>
          <w:kern w:val="2"/>
          <w:sz w:val="24"/>
          <w:szCs w:val="24"/>
          <w:highlight w:val="none"/>
          <w:lang w:val="en-US" w:eastAsia="zh-CN" w:bidi="ar-SA"/>
        </w:rPr>
        <w:t>2、综合体室内装饰装修-家具及室内装饰品</w:t>
      </w:r>
      <w:r>
        <w:rPr>
          <w:rFonts w:hint="eastAsia" w:asciiTheme="minorEastAsia" w:hAnsiTheme="minorEastAsia" w:cstheme="minorEastAsia"/>
          <w:b/>
          <w:bCs/>
          <w:kern w:val="2"/>
          <w:sz w:val="24"/>
          <w:szCs w:val="24"/>
          <w:highlight w:val="none"/>
          <w:lang w:val="en-US" w:eastAsia="zh-CN" w:bidi="ar-SA"/>
        </w:rPr>
        <w:t>清单报价表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11"/>
        <w:gridCol w:w="2037"/>
        <w:gridCol w:w="1067"/>
        <w:gridCol w:w="1433"/>
        <w:gridCol w:w="1433"/>
        <w:gridCol w:w="1438"/>
      </w:tblGrid>
      <w:tr>
        <w:tblPrEx>
          <w:shd w:val="clear" w:color="auto" w:fill="auto"/>
          <w:tblCellMar>
            <w:top w:w="0" w:type="dxa"/>
            <w:left w:w="108" w:type="dxa"/>
            <w:bottom w:w="0" w:type="dxa"/>
            <w:right w:w="108" w:type="dxa"/>
          </w:tblCellMar>
        </w:tblPrEx>
        <w:trPr>
          <w:trHeight w:val="420" w:hRule="atLeast"/>
        </w:trPr>
        <w:tc>
          <w:tcPr>
            <w:tcW w:w="65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数量</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综合单价</w:t>
            </w:r>
          </w:p>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（元）</w:t>
            </w: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室内软装采购</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一层</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1.1</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公区</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餐椅</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花瓶</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天际线灯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天际线灯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天际线灯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1.1.10</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坐垫</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靠包</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雪见窗</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3.66</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踢脚灯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极简壁灯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花艺</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展台</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罐子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罐子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1.1.20</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筐子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饰品</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木棍</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木棍</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仿真花艺</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画框</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包间</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桌花</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餐椅</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装饰画</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幅</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落地灯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1.2.10</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罗马杆</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罗马杆</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月球灯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公区庭院</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月球灯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月球灯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月球灯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1.3.10</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遮阳伞</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1.4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卫生间</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镜子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面盆</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挂钩</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纸巾架</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二层</w:t>
            </w:r>
          </w:p>
        </w:tc>
        <w:tc>
          <w:tcPr>
            <w:tcW w:w="62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2.1</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包间</w:t>
            </w:r>
          </w:p>
        </w:tc>
        <w:tc>
          <w:tcPr>
            <w:tcW w:w="62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桌花</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餐椅</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装饰画</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幅</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落地灯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2.1.10</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单人休闲沙发</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花艺</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茶具</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茶席</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卫生间</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镜子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面盆</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纸巾架</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茶室</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花瓶</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罗汉松</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花架</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装饰画</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幅</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茶具</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茶席</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雪见窗</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3.66</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2.4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包间窗帘</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轨道</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3.99</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窗帘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轨道</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百叶帘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百叶帘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百叶帘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百叶帘</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平米</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三楼</w:t>
            </w:r>
          </w:p>
        </w:tc>
        <w:tc>
          <w:tcPr>
            <w:tcW w:w="62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3.1</w:t>
            </w:r>
          </w:p>
        </w:tc>
        <w:tc>
          <w:tcPr>
            <w:tcW w:w="1195"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室外</w:t>
            </w:r>
          </w:p>
        </w:tc>
        <w:tc>
          <w:tcPr>
            <w:tcW w:w="62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1"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c>
          <w:tcPr>
            <w:tcW w:w="843"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落地灯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3.1.2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落地灯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防水坐垫</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防水靠背</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壁炉</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3.1.8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b/>
                <w:bCs/>
                <w:i w:val="0"/>
                <w:iCs w:val="0"/>
                <w:color w:val="000000"/>
                <w:kern w:val="0"/>
                <w:sz w:val="21"/>
                <w:szCs w:val="21"/>
                <w:u w:val="none"/>
                <w:lang w:val="en-US" w:eastAsia="zh-CN" w:bidi="ar"/>
              </w:rPr>
              <w:t>接待室</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3.2.1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沙发</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3.2.2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3.2.3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挂画</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幅</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3.2.4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边几</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3.2.5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3.3</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sz w:val="21"/>
                <w:szCs w:val="21"/>
                <w:u w:val="none"/>
              </w:rPr>
              <w:t>多功能室</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电视支架</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智能电视</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3.3.6</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挂画</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幅</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3.3.7</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绿植</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3.3.8</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3.3.9</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花艺套装</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3.4</w:t>
            </w:r>
          </w:p>
        </w:tc>
        <w:tc>
          <w:tcPr>
            <w:tcW w:w="1195"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r>
              <w:rPr>
                <w:rFonts w:hint="eastAsia" w:ascii="宋体" w:hAnsi="宋体" w:eastAsia="宋体" w:cs="宋体"/>
                <w:b/>
                <w:bCs/>
                <w:i w:val="0"/>
                <w:iCs w:val="0"/>
                <w:color w:val="000000"/>
                <w:sz w:val="21"/>
                <w:szCs w:val="21"/>
                <w:u w:val="none"/>
              </w:rPr>
              <w:t>卫生间</w:t>
            </w:r>
          </w:p>
        </w:tc>
        <w:tc>
          <w:tcPr>
            <w:tcW w:w="626"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c>
          <w:tcPr>
            <w:tcW w:w="843"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宋体" w:hAnsi="宋体" w:eastAsia="宋体" w:cs="宋体"/>
                <w:i w:val="0"/>
                <w:iCs w:val="0"/>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3.4.1</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镜前灯</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3.4.2</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镜子</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3.4.3</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面盆</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3.4.4</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挂钩</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3.4.5</w:t>
            </w:r>
          </w:p>
        </w:tc>
        <w:tc>
          <w:tcPr>
            <w:tcW w:w="119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纸巾架</w:t>
            </w:r>
          </w:p>
        </w:tc>
        <w:tc>
          <w:tcPr>
            <w:tcW w:w="62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4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8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65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合计金额（元）</w:t>
            </w:r>
          </w:p>
        </w:tc>
        <w:tc>
          <w:tcPr>
            <w:tcW w:w="4347" w:type="pct"/>
            <w:gridSpan w:val="5"/>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52" w:type="pct"/>
            <w:vMerge w:val="continue"/>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347" w:type="pct"/>
            <w:gridSpan w:val="5"/>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小写</w:t>
            </w:r>
          </w:p>
        </w:tc>
      </w:tr>
    </w:tbl>
    <w:p>
      <w:pPr>
        <w:rPr>
          <w:rFonts w:hint="eastAsia" w:asciiTheme="minorEastAsia" w:hAnsiTheme="minorEastAsia" w:eastAsiaTheme="minorEastAsia" w:cstheme="minor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3、</w:t>
      </w:r>
      <w:r>
        <w:rPr>
          <w:rFonts w:hint="eastAsia" w:asciiTheme="minorEastAsia" w:hAnsiTheme="minorEastAsia" w:eastAsiaTheme="minorEastAsia" w:cstheme="minorEastAsia"/>
          <w:b/>
          <w:bCs/>
          <w:kern w:val="2"/>
          <w:sz w:val="24"/>
          <w:szCs w:val="24"/>
          <w:highlight w:val="none"/>
          <w:lang w:val="en-US" w:eastAsia="zh-CN" w:bidi="ar-SA"/>
        </w:rPr>
        <w:t>钢结构观景平台</w:t>
      </w:r>
      <w:r>
        <w:rPr>
          <w:rFonts w:hint="eastAsia" w:asciiTheme="minorEastAsia" w:hAnsiTheme="minorEastAsia" w:cstheme="minorEastAsia"/>
          <w:b/>
          <w:bCs/>
          <w:kern w:val="2"/>
          <w:sz w:val="24"/>
          <w:szCs w:val="24"/>
          <w:highlight w:val="none"/>
          <w:lang w:val="en-US" w:eastAsia="zh-CN" w:bidi="ar-SA"/>
        </w:rPr>
        <w:t>清单报价表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5"/>
        <w:gridCol w:w="2590"/>
        <w:gridCol w:w="823"/>
        <w:gridCol w:w="1326"/>
        <w:gridCol w:w="1326"/>
        <w:gridCol w:w="1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综合单价</w:t>
            </w:r>
          </w:p>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（元）</w:t>
            </w: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主体搭建</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100X200X7.5热镀锌管</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100X100X5.75热镀锌管</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Φ325*12螺旋管</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(6福特蓝镀膜钢化+1.25PVB)+(6白玻钢化+1.25PVB)+6福特蓝镀膜钢化</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玻璃扶手(6白玻钢化+1.25PVB)+(6白玻钢化+1.25PVB)</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500*500*12预埋板</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氟碳漆</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105</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结构胶</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箱</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基础混泥土</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吊装费</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钢结构加工制作及安装人工费</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玻璃安装人工费</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防腐木平台</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77</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铁艺扶手</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7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60"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合计金额（元）</w:t>
            </w:r>
          </w:p>
        </w:tc>
        <w:tc>
          <w:tcPr>
            <w:tcW w:w="433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60"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433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小写</w:t>
            </w:r>
          </w:p>
        </w:tc>
      </w:tr>
    </w:tbl>
    <w:p>
      <w:pPr>
        <w:rPr>
          <w:rFonts w:hint="eastAsia" w:asciiTheme="minorEastAsia" w:hAnsiTheme="minorEastAsia" w:eastAsiaTheme="minorEastAsia" w:cstheme="minor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eastAsia"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4</w:t>
      </w:r>
      <w:r>
        <w:rPr>
          <w:rFonts w:hint="eastAsia" w:asciiTheme="minorEastAsia" w:hAnsiTheme="minorEastAsia" w:eastAsiaTheme="minorEastAsia" w:cstheme="minorEastAsia"/>
          <w:b/>
          <w:bCs/>
          <w:kern w:val="2"/>
          <w:sz w:val="24"/>
          <w:szCs w:val="24"/>
          <w:highlight w:val="none"/>
          <w:lang w:val="en-US" w:eastAsia="zh-CN" w:bidi="ar-SA"/>
        </w:rPr>
        <w:t>、竹影小舍</w:t>
      </w:r>
      <w:r>
        <w:rPr>
          <w:rFonts w:hint="eastAsia" w:asciiTheme="minorEastAsia" w:hAnsiTheme="minorEastAsia" w:cstheme="minorEastAsia"/>
          <w:b/>
          <w:bCs/>
          <w:kern w:val="2"/>
          <w:sz w:val="24"/>
          <w:szCs w:val="24"/>
          <w:highlight w:val="none"/>
          <w:lang w:val="en-US" w:eastAsia="zh-CN" w:bidi="ar-SA"/>
        </w:rPr>
        <w:t>清单报价表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4"/>
        <w:gridCol w:w="2620"/>
        <w:gridCol w:w="820"/>
        <w:gridCol w:w="1251"/>
        <w:gridCol w:w="1372"/>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cstheme="minorEastAsia"/>
                <w:b/>
                <w:bCs/>
                <w:i w:val="0"/>
                <w:iCs w:val="0"/>
                <w:color w:val="000000"/>
                <w:kern w:val="0"/>
                <w:sz w:val="21"/>
                <w:szCs w:val="21"/>
                <w:u w:val="none"/>
                <w:lang w:val="en-US" w:eastAsia="zh-CN" w:bidi="ar"/>
              </w:rPr>
              <w:t>序号</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734"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综合单价</w:t>
            </w:r>
          </w:p>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（元）</w:t>
            </w:r>
          </w:p>
        </w:tc>
        <w:tc>
          <w:tcPr>
            <w:tcW w:w="805"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537"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48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主体工程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竹屋搭建工程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竹屋搭建（建筑面积）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52.25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竹亭搭建（建筑面积）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厨房（建筑面积）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卫生间（建筑面积）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羊棚（建筑面积）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大门安装</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院内附属工程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砖砌艺术造型围墙</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41.83</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石板碎拼路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193.18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安砌侧(平、缘)石</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化粪池一座</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座</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木制步桥</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竹木廊架及孔雀窝搭设(含钢丝网围护)</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成品鸡舍</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座</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室外工程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菜地及附属工程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菜地边缘预制花边、步道、汀步</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成品树脂排水沟排水沟铺设</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混凝土预制U型菜地沟</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竹篱笆</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top"/>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景观绿化及附属工程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挖一般土方</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3234</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栽植柳树</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栽植棕榈树</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栽植造型罗汉松</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栽植芭蕉树</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2.2.6</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栽植篮竹</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株/株丛</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2.2.7</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栽植丛生紫玉兰</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2.2.8</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栽植红叶碧桃</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2.2.9</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栽植红花檵木球</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2.2.10</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栽植藤本月季</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栽植菖蒲</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栽植花叶芦苇</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栽植欧石竹子</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栽植绣球</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株</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2.2.15</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栽植荷花</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丛</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2.2.16</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铺种台湾二号</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2.2.17</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原土夯实</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2695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池塘及给排水管道工程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卷材防水</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253.4</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室内电气配管及穿线</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电缆铺设</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挖沟槽土方</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44.25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DN25PE塑料给水管铺设</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2.3.6</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DN50PE塑料管道铺设</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2.3.7</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DN110PE塑料管道铺设</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2.3.8</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砖石砌小摆设</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68.4</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装饰装修工程</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室内装饰及电气安装</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天棚吊顶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【项目特征】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1.吊顶形式:不上人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2.龙骨类型、材料种类、规格、</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中距:木龙骨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3.面层材料品种、规格、品牌、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颜色:竹片天棚面层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【工程内容】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1.龙骨安装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2.铺贴面层</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仿古灯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户外国道造型灯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吊扇灯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3.1.5</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半圆球吸顶灯(300mm以内)</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洗涤盆(洗菜盆)</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3.1.7</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大便器</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3.1.8</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遮阳帘</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3.1.9</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户外太阳能景观灯</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3.1.10</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室内外家具设施</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3.1.11</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竹制桌椅套装</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3.1.12</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室内躺椅</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3.1.13</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竹制座椅(带靠背)</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3.1.14</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竹制八仙桌</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3.1.15</w:t>
            </w:r>
          </w:p>
        </w:tc>
        <w:tc>
          <w:tcPr>
            <w:tcW w:w="15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不锈钢猛火灶(组合灶,可移动)</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工程建设其它费用</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二次转运费</w:t>
            </w:r>
          </w:p>
        </w:tc>
        <w:tc>
          <w:tcPr>
            <w:tcW w:w="4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0.015</w:t>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合计金额（元）</w:t>
            </w:r>
          </w:p>
        </w:tc>
        <w:tc>
          <w:tcPr>
            <w:tcW w:w="436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36"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4363"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小写</w:t>
            </w:r>
          </w:p>
        </w:tc>
      </w:tr>
    </w:tbl>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heme="minorEastAsia" w:hAnsiTheme="minorEastAsia" w:eastAsiaTheme="minorEastAsia" w:cstheme="minorEastAsia"/>
          <w:b/>
          <w:bCs/>
          <w:kern w:val="2"/>
          <w:sz w:val="24"/>
          <w:szCs w:val="24"/>
          <w:highlight w:val="none"/>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5</w:t>
      </w:r>
      <w:r>
        <w:rPr>
          <w:rFonts w:hint="eastAsia" w:asciiTheme="minorEastAsia" w:hAnsiTheme="minorEastAsia" w:eastAsiaTheme="minorEastAsia" w:cstheme="minorEastAsia"/>
          <w:b/>
          <w:bCs/>
          <w:kern w:val="2"/>
          <w:sz w:val="24"/>
          <w:szCs w:val="24"/>
          <w:highlight w:val="none"/>
          <w:lang w:val="en-US" w:eastAsia="zh-CN" w:bidi="ar-SA"/>
        </w:rPr>
        <w:t>、19米宽半坡日光暖棚温室清单</w:t>
      </w:r>
      <w:r>
        <w:rPr>
          <w:rFonts w:hint="eastAsia" w:asciiTheme="minorEastAsia" w:hAnsiTheme="minorEastAsia" w:cstheme="minorEastAsia"/>
          <w:b/>
          <w:bCs/>
          <w:kern w:val="2"/>
          <w:sz w:val="24"/>
          <w:szCs w:val="24"/>
          <w:highlight w:val="none"/>
          <w:lang w:val="en-US" w:eastAsia="zh-CN" w:bidi="ar-SA"/>
        </w:rPr>
        <w:t>报价表</w:t>
      </w:r>
    </w:p>
    <w:tbl>
      <w:tblPr>
        <w:tblStyle w:val="2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1"/>
        <w:gridCol w:w="3073"/>
        <w:gridCol w:w="942"/>
        <w:gridCol w:w="1055"/>
        <w:gridCol w:w="1060"/>
        <w:gridCol w:w="12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622"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综合单价</w:t>
            </w:r>
          </w:p>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（元）</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主骨架+配件+覆盖</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底角铁</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拱杆-30*75椭圆管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纵梁-25圆管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侧卷膜横杆-25圆管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侧卷膜竖杆-25圆管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放风杆-32圆管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卷帘杆-73圆管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立柱通梁-30*50方管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1立柱-60圆管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2立柱-60圆管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3立柱-60圆管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1斜支撑-32圆管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38</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2斜支撑-32圆管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3斜支撑-32圆管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4斜支撑-32圆管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5斜支撑-32圆管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吊秧横管-25圆管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棚头立柱-40*60方管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棚头横撑-30*50方管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棚头斜撑-60圆管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横向吊秧钢丝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纵向吊秧钢丝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紧线器</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连接片</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扁铁</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椭圆管卡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销子</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立柱方夹箍</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双向抱箍</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顶夹箍</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压膜卡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侧卷膜器</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风口绳</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穿绳</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轴板</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轴板固定U型丝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86</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滑轮</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盖板</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小飞机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智能放风机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黄油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固角座定件</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卷帘机</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限位器</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滚筒</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三角支架</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法兰盘</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法兰盘螺丝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活接</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托水网</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托水钢丝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铁丝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斤</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燕尾丝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燕尾丝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1棚膜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976</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2棚膜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2196</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3端面膜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裙膜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棉被</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3427.2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垫被</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163.2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棚头棉被</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357</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顶防虫网</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146.4</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侧防虫网</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146.4</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防虫网用卡簧</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棉被钉</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八字簧</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地锚</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压膜绳</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焊条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2280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2280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独立基础砼C25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10.3</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预埋件</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126</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圈梁砼C25</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34.1</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圈梁钢筋</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2.88</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模板</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316</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灌溉加热</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大棚水源管道及灌溉管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黑色PE热熔管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570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黑色PE热熔管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PE软灌溉管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滴灌带</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滴灌旁通阀</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982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尼龙吊绳</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斤</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蔬菜吊蔓夹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银黑地膜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管道安装费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2.1.10</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有机肥</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吨</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有机液态肥</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桶</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加热丝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硅胶发热丝</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硅胶导线</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号</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双壁管</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铜芯线</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控制柜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包含配置</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2个半土柜温棚</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太阳能杀虫灯</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无线电磁阀</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温室控制柜</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蔬菜补光灯</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2.3.5</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大棚加热器</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缆线</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2.3.7</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2.3.8</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土建基础工程</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土方开挖及外运</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8500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浆砌石挡坎</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排水沟</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rPr>
                <w:rFonts w:hint="eastAsia" w:asciiTheme="minorEastAsia" w:hAnsiTheme="minorEastAsia" w:eastAsiaTheme="minorEastAsia" w:cstheme="minorEastAsia"/>
                <w:i w:val="0"/>
                <w:iCs w:val="0"/>
                <w:color w:val="000000"/>
                <w:sz w:val="21"/>
                <w:szCs w:val="21"/>
                <w:u w:val="none"/>
              </w:rPr>
            </w:pP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3.3.1</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土方开挖及外运</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111.72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3.3.2</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C15垫层</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18.62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3.3.3</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U型渠铺装</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3.3.4</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半墙外地面硬化</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180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临时道路</w:t>
            </w:r>
          </w:p>
        </w:tc>
        <w:tc>
          <w:tcPr>
            <w:tcW w:w="55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63</w:t>
            </w:r>
          </w:p>
        </w:tc>
        <w:tc>
          <w:tcPr>
            <w:tcW w:w="61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m3</w:t>
            </w:r>
          </w:p>
        </w:tc>
        <w:tc>
          <w:tcPr>
            <w:tcW w:w="62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80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梯田修砌土坎</w:t>
            </w:r>
          </w:p>
        </w:tc>
        <w:tc>
          <w:tcPr>
            <w:tcW w:w="553"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200</w:t>
            </w:r>
          </w:p>
        </w:tc>
        <w:tc>
          <w:tcPr>
            <w:tcW w:w="61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w:t>
            </w:r>
          </w:p>
        </w:tc>
        <w:tc>
          <w:tcPr>
            <w:tcW w:w="62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18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草皮绿化</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righ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c>
          <w:tcPr>
            <w:tcW w:w="6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m2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652"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合计金额（元）</w:t>
            </w:r>
          </w:p>
        </w:tc>
        <w:tc>
          <w:tcPr>
            <w:tcW w:w="434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652"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4347"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小写</w:t>
            </w:r>
          </w:p>
        </w:tc>
      </w:tr>
    </w:tbl>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heme="minorEastAsia" w:hAnsiTheme="minorEastAsia" w:eastAsiaTheme="minorEastAsia" w:cstheme="minorEastAsia"/>
          <w:b/>
          <w:bCs/>
          <w:kern w:val="2"/>
          <w:sz w:val="24"/>
          <w:szCs w:val="24"/>
          <w:highlight w:val="none"/>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6</w:t>
      </w:r>
      <w:r>
        <w:rPr>
          <w:rFonts w:hint="eastAsia" w:asciiTheme="minorEastAsia" w:hAnsiTheme="minorEastAsia" w:eastAsiaTheme="minorEastAsia" w:cstheme="minorEastAsia"/>
          <w:b/>
          <w:bCs/>
          <w:kern w:val="2"/>
          <w:sz w:val="24"/>
          <w:szCs w:val="24"/>
          <w:highlight w:val="none"/>
          <w:lang w:val="en-US" w:eastAsia="zh-CN" w:bidi="ar-SA"/>
        </w:rPr>
        <w:t>、1472平米温室内保温系统清单</w:t>
      </w:r>
      <w:r>
        <w:rPr>
          <w:rFonts w:hint="eastAsia" w:asciiTheme="minorEastAsia" w:hAnsiTheme="minorEastAsia" w:cstheme="minorEastAsia"/>
          <w:b/>
          <w:bCs/>
          <w:kern w:val="2"/>
          <w:sz w:val="24"/>
          <w:szCs w:val="24"/>
          <w:highlight w:val="none"/>
          <w:lang w:val="en-US" w:eastAsia="zh-CN" w:bidi="ar-SA"/>
        </w:rPr>
        <w:t>报价表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3"/>
        <w:gridCol w:w="2848"/>
        <w:gridCol w:w="1106"/>
        <w:gridCol w:w="1048"/>
        <w:gridCol w:w="1060"/>
        <w:gridCol w:w="12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综合单价</w:t>
            </w:r>
          </w:p>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宋体" w:hAnsi="宋体" w:eastAsia="宋体" w:cs="宋体"/>
                <w:b/>
                <w:bCs/>
                <w:i w:val="0"/>
                <w:iCs w:val="0"/>
                <w:color w:val="000000"/>
                <w:sz w:val="21"/>
                <w:szCs w:val="21"/>
                <w:u w:val="none"/>
                <w:lang w:val="en-US" w:eastAsia="zh-CN"/>
              </w:rPr>
              <w:t>（元）</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sz w:val="21"/>
                <w:szCs w:val="21"/>
                <w:u w:val="none"/>
                <w:lang w:val="en-US" w:eastAsia="zh-CN"/>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建筑工程直接费</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安装工程</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驱动电机</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齿轮</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齿条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焊合接头</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推拉杆接头</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防滑夹</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十字连接（驱动卡）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T形螺栓</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支撑滚轮（门型吊轮）</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绑丝</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定位卡丝</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1.13</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配重</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1.14</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驱动轴</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1.15</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推杆</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55</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1.16</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塑钢线</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盘</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1.17</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驱动边</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1.18</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幕杆连接片</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1.19</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六角头螺栓</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六角头自钻钉</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加厚内保温被</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电箱</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四周保温</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下横梁</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横梁</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吊杆</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抱箍</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夹箍</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螺丝</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绳</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800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2.10</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卷膜器</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立杆</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卷杆</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2.13</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爬升器</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2.14</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压膜卡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2.15</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2.16</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640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2.17</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六角头自钻钉</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2.18</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加厚内保温被</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2.19</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加厚内保温被</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8*20顶部加一面侧固定内膜</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横梁</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根</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卡槽</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3.3</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卡簧</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3.4</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膜</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320</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六角头自钻钉</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4</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移动潮汐苗床</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w:t>
            </w:r>
          </w:p>
        </w:tc>
        <w:tc>
          <w:tcPr>
            <w:tcW w:w="167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潮汐苗床</w:t>
            </w:r>
          </w:p>
        </w:tc>
        <w:tc>
          <w:tcPr>
            <w:tcW w:w="649"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615"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96.9</w:t>
            </w:r>
          </w:p>
        </w:tc>
        <w:tc>
          <w:tcPr>
            <w:tcW w:w="62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5</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其他</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运费</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安装费</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694"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合计金额（元）</w:t>
            </w:r>
          </w:p>
        </w:tc>
        <w:tc>
          <w:tcPr>
            <w:tcW w:w="4305"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694"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4305"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left"/>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小写</w:t>
            </w:r>
          </w:p>
        </w:tc>
      </w:tr>
    </w:tbl>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eastAsia" w:asciiTheme="minorEastAsia" w:hAnsiTheme="minorEastAsia" w:eastAsiaTheme="minorEastAsia" w:cstheme="minorEastAsia"/>
          <w:b/>
          <w:bCs/>
          <w:kern w:val="2"/>
          <w:sz w:val="24"/>
          <w:szCs w:val="24"/>
          <w:highlight w:val="none"/>
          <w:lang w:val="en-US" w:eastAsia="zh-CN" w:bidi="ar-SA"/>
        </w:rPr>
      </w:pPr>
    </w:p>
    <w:p>
      <w:pPr>
        <w:pStyle w:val="7"/>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heme="minorEastAsia" w:hAnsiTheme="minorEastAsia" w:eastAsiaTheme="minorEastAsia" w:cstheme="minorEastAsia"/>
          <w:b/>
          <w:bCs/>
          <w:kern w:val="2"/>
          <w:sz w:val="24"/>
          <w:szCs w:val="24"/>
          <w:highlight w:val="none"/>
          <w:lang w:val="en-US" w:eastAsia="zh-CN" w:bidi="ar-SA"/>
        </w:rPr>
      </w:pPr>
      <w:r>
        <w:rPr>
          <w:rFonts w:hint="eastAsia" w:asciiTheme="minorEastAsia" w:hAnsiTheme="minorEastAsia" w:cstheme="minorEastAsia"/>
          <w:b/>
          <w:bCs/>
          <w:kern w:val="2"/>
          <w:sz w:val="24"/>
          <w:szCs w:val="24"/>
          <w:highlight w:val="none"/>
          <w:lang w:val="en-US" w:eastAsia="zh-CN" w:bidi="ar-SA"/>
        </w:rPr>
        <w:t>7</w:t>
      </w:r>
      <w:r>
        <w:rPr>
          <w:rFonts w:hint="eastAsia" w:asciiTheme="minorEastAsia" w:hAnsiTheme="minorEastAsia" w:eastAsiaTheme="minorEastAsia" w:cstheme="minorEastAsia"/>
          <w:b/>
          <w:bCs/>
          <w:kern w:val="2"/>
          <w:sz w:val="24"/>
          <w:szCs w:val="24"/>
          <w:highlight w:val="none"/>
          <w:lang w:val="en-US" w:eastAsia="zh-CN" w:bidi="ar-SA"/>
        </w:rPr>
        <w:t>、厨房设备采购清单</w:t>
      </w:r>
      <w:r>
        <w:rPr>
          <w:rFonts w:hint="eastAsia" w:asciiTheme="minorEastAsia" w:hAnsiTheme="minorEastAsia" w:cstheme="minorEastAsia"/>
          <w:b/>
          <w:bCs/>
          <w:kern w:val="2"/>
          <w:sz w:val="24"/>
          <w:szCs w:val="24"/>
          <w:highlight w:val="none"/>
          <w:lang w:val="en-US" w:eastAsia="zh-CN" w:bidi="ar-SA"/>
        </w:rPr>
        <w:t>报价表</w:t>
      </w:r>
    </w:p>
    <w:tbl>
      <w:tblPr>
        <w:tblStyle w:val="2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82"/>
        <w:gridCol w:w="2903"/>
        <w:gridCol w:w="685"/>
        <w:gridCol w:w="685"/>
        <w:gridCol w:w="1692"/>
        <w:gridCol w:w="12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综合单价（元）</w:t>
            </w: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合价（元）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建筑安装工程费</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1</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主炒区</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单门电蒸箱</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双炒电喷油灶</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灶间平台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双眼电陶炉</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加热荷台</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调料盒带盖</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六门冰柜</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2</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洗碗区</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三水池</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超声波洗碗机</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上翻门碗柜</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收残台</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开水器</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开水器底座</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3</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传菜区</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保鲜荷台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双水池</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4</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凉菜间</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4.1</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保鲜荷台</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五层货架</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4.3</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四门冰箱</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台面立架</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4.5</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单水池</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5</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库房</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五层货架</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五层货架</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6</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其它</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6.1</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热水器</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地沟盖板</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7</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排烟系统</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12" w:lineRule="auto"/>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7.1</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油烟净化一体机</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装饰板</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7.3</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铝合金隔断</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7.4</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镀锌管道</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平米</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7.5</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镀锌弯头</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7.6</w:t>
            </w:r>
          </w:p>
        </w:tc>
        <w:tc>
          <w:tcPr>
            <w:tcW w:w="1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出口百叶</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7.7</w:t>
            </w:r>
          </w:p>
        </w:tc>
        <w:tc>
          <w:tcPr>
            <w:tcW w:w="17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开墙补洞</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7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2"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合计金额（元）</w:t>
            </w:r>
          </w:p>
        </w:tc>
        <w:tc>
          <w:tcPr>
            <w:tcW w:w="42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752"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c>
          <w:tcPr>
            <w:tcW w:w="4247"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12" w:lineRule="auto"/>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小写</w:t>
            </w:r>
          </w:p>
        </w:tc>
      </w:tr>
    </w:tbl>
    <w:p>
      <w:pP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p>
    <w:p>
      <w:pP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br w:type="page"/>
      </w:r>
    </w:p>
    <w:p>
      <w:pPr>
        <w:pStyle w:val="20"/>
        <w:keepNext w:val="0"/>
        <w:keepLines w:val="0"/>
        <w:pageBreakBefore w:val="0"/>
        <w:widowControl/>
        <w:numPr>
          <w:ilvl w:val="0"/>
          <w:numId w:val="0"/>
        </w:numPr>
        <w:suppressLineNumbers w:val="0"/>
        <w:kinsoku/>
        <w:wordWrap w:val="0"/>
        <w:overflowPunct/>
        <w:topLinePunct w:val="0"/>
        <w:autoSpaceDE/>
        <w:autoSpaceDN/>
        <w:bidi w:val="0"/>
        <w:adjustRightInd w:val="0"/>
        <w:snapToGrid w:val="0"/>
        <w:spacing w:beforeAutospacing="0" w:afterAutospacing="0" w:line="360" w:lineRule="auto"/>
        <w:ind w:left="0" w:leftChars="0" w:right="0" w:rightChars="0"/>
        <w:jc w:val="center"/>
        <w:textAlignment w:val="auto"/>
        <w:outlineLvl w:val="1"/>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四、供应商资格证明文件</w:t>
      </w:r>
      <w:bookmarkEnd w:id="62"/>
      <w:bookmarkEnd w:id="63"/>
      <w:bookmarkEnd w:id="64"/>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adjustRightInd w:val="0"/>
        <w:snapToGrid w:val="0"/>
        <w:spacing w:beforeAutospacing="0" w:afterAutospacing="0" w:line="360" w:lineRule="auto"/>
        <w:ind w:left="0" w:leftChars="0" w:right="0" w:rightChars="0" w:firstLine="480"/>
        <w:jc w:val="both"/>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val="en-US" w:eastAsia="zh-CN"/>
          <w14:textFill>
            <w14:solidFill>
              <w14:schemeClr w14:val="tx1"/>
            </w14:solidFill>
          </w14:textFill>
        </w:rPr>
        <w:t>1.</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落实政府采购政策需满足的资格要求：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lang w:val="en-US" w:eastAsia="zh-CN"/>
          <w14:textFill>
            <w14:solidFill>
              <w14:schemeClr w14:val="tx1"/>
            </w14:solidFill>
          </w14:textFill>
        </w:rPr>
        <w:t>1.1</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14:textFill>
            <w14:solidFill>
              <w14:schemeClr w14:val="tx1"/>
            </w14:solidFill>
          </w14:textFill>
        </w:rPr>
        <w:t>本项目专门面向中小企业采购（残疾人福利性单位、监狱企业视同为小型、微型企业），非中小企业不得参与；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outlineLvl w:val="9"/>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2.</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本项目的特定资格要求：</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outlineLvl w:val="9"/>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2.1</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主体资格证明：在中华人民共和国境内注册，并有效续存的营业执照/事业单位法人证书/非企业专业服务机构执业许可证/民办非企业单位登记证书、税务登记证、组织机构代码证，或“三证合一”后的注册登记证</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2.2</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财务状况报告：提供2022年度</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或</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202</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3</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年度财务审计报告（至少包括资产负债表、利润表、现金流量表及财务报表附注，成立时间至提交响应文件截止时间不足一年的可提供成立后任意时段的资产负债表），或开标前3个月内其基本存款账户开户银行出具的资信证明及基本存款账户开户证明资料</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2.3</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社会保障资金缴纳证明：自2023年</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10</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月1日以来已缴存的至少一个月的社会保障资金缴存单据或社保机构开具的社会保险参保缴费情况证明，单据或证明上应有社保机构或代收机构的公章或业务专用章。依法不需要缴纳社会保障资金的供应商应提供相关证明文件</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2.4</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税收缴纳证明：自2023年</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10</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月1日以来已缴存的至少一个月的纳税证明或完税证明，纳税证明或完税证明上应有代收机构或税务机关的公章或业务专用章。依法免税的供应商应提供相关文件证明</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2.5</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未被列入“信用中国”网站（www.creditchina.gov.cn）失信被执行人和重大税收违法案件当事人名单，不得为“中国政府采购网”(www.ccgp.gov.cn)政府采购严重违法失信行为记录名单中禁止参加政府采购活动的供应商</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2.6</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须提供法定代表人授权书（附法定代表人、被授权人身份证复印件）；法定代表人直接参加磋商的，须提供法定代表人身份证明文件</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2.7</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参加政府采购活动前三年内在经营活动中没有重大违法记录的书面声明；</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2.8</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提供具有履行合同所必需的设备和专业技术能力的承诺函；</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val="en-US" w:eastAsia="zh-CN"/>
        </w:rPr>
        <w:t>2.9</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须具备</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eastAsia="zh-CN"/>
        </w:rPr>
        <w:t>建筑工程施工总承包</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三级及以上资质</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lang w:val="en-US" w:eastAsia="zh-CN"/>
        </w:rPr>
        <w:t>；</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安全生产许可证合格有效</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val="en-US" w:eastAsia="zh-CN"/>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val="en-US" w:eastAsia="zh-CN"/>
        </w:rPr>
        <w:t>2.10拟派项目经理须具备建筑工程专业二级及以上注册建造师资格，具有有效的安全生产考核合格证书（安B证），</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eastAsia="zh-CN"/>
        </w:rPr>
        <w:t>且无在建工程</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val="en-US" w:eastAsia="zh-CN"/>
        </w:rPr>
        <w:t>；</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val="en-US" w:eastAsia="zh-CN"/>
        </w:rPr>
      </w:pP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color="auto" w:fill="FFFFFF"/>
          <w:vertAlign w:val="baseline"/>
          <w:lang w:val="en-US" w:eastAsia="zh-CN"/>
        </w:rPr>
        <w:t>2.11</w:t>
      </w:r>
      <w:r>
        <w:rPr>
          <w:rFonts w:hint="eastAsia" w:asciiTheme="minorEastAsia" w:hAnsiTheme="minorEastAsia" w:eastAsiaTheme="minorEastAsia" w:cstheme="minorEastAsia"/>
          <w:i w:val="0"/>
          <w:iCs w:val="0"/>
          <w:caps w:val="0"/>
          <w:color w:val="auto"/>
          <w:spacing w:val="0"/>
          <w:w w:val="100"/>
          <w:kern w:val="0"/>
          <w:position w:val="0"/>
          <w:sz w:val="24"/>
          <w:szCs w:val="24"/>
          <w:highlight w:val="none"/>
          <w:shd w:val="clear" w:fill="FFFFFF"/>
          <w:vertAlign w:val="baseline"/>
        </w:rPr>
        <w:t>企业及项目经理基本信息在“陕西省住房和城乡建设厅（http://js.shaanxi.gov.cn/）”可查询；</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baseline"/>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lang w:val="en-US" w:eastAsia="zh-CN"/>
          <w14:textFill>
            <w14:solidFill>
              <w14:schemeClr w14:val="tx1"/>
            </w14:solidFill>
          </w14:textFill>
        </w:rPr>
        <w:t>2.12</w:t>
      </w: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本项目不接受联合体参与磋商，单位负责人为同一人或者存在直接控股、管理关系的不同供应商不得同时参加，未提及之处详见磋商文件。</w:t>
      </w:r>
    </w:p>
    <w:p>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pPr>
      <w:r>
        <w:rPr>
          <w:rFonts w:hint="eastAsia" w:asciiTheme="minorEastAsia" w:hAnsiTheme="minorEastAsia" w:eastAsiaTheme="minorEastAsia" w:cstheme="minorEastAsia"/>
          <w:i w:val="0"/>
          <w:iCs w:val="0"/>
          <w:caps w:val="0"/>
          <w:color w:val="000000" w:themeColor="text1"/>
          <w:spacing w:val="0"/>
          <w:w w:val="100"/>
          <w:kern w:val="0"/>
          <w:position w:val="0"/>
          <w:sz w:val="24"/>
          <w:szCs w:val="24"/>
          <w:highlight w:val="none"/>
          <w:shd w:val="clear" w:fill="FFFFFF"/>
          <w:vertAlign w:val="baseline"/>
          <w14:textFill>
            <w14:solidFill>
              <w14:schemeClr w14:val="tx1"/>
            </w14:solidFill>
          </w14:textFill>
        </w:rPr>
        <w:t>注：</w:t>
      </w:r>
      <w:r>
        <w:rPr>
          <w:rFonts w:hint="eastAsia" w:ascii="宋体" w:hAnsi="宋体" w:eastAsia="宋体" w:cs="宋体"/>
          <w:i w:val="0"/>
          <w:iCs w:val="0"/>
          <w:caps w:val="0"/>
          <w:color w:val="auto"/>
          <w:spacing w:val="0"/>
          <w:kern w:val="0"/>
          <w:sz w:val="24"/>
          <w:szCs w:val="24"/>
          <w:shd w:val="clear" w:fill="FFFFFF"/>
        </w:rPr>
        <w:t>①以上资格要求均为必备资格，缺少其中任何一项，其磋商响应文件视为无效文件。②事业单位参与磋商可不提供财务状况报告和社会保障资金缴纳证明。③凡要求法定代表人签字或盖章处，非法人单位均参照执行。</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pP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说明：</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rPr>
        <w:t>1</w:t>
      </w:r>
      <w:r>
        <w:rPr>
          <w:rFonts w:hint="eastAsia" w:asciiTheme="minorEastAsia" w:hAnsiTheme="minorEastAsia" w:eastAsiaTheme="minorEastAsia" w:cstheme="minorEastAsia"/>
          <w:b/>
          <w:bCs/>
          <w:color w:val="auto"/>
          <w:sz w:val="21"/>
          <w:szCs w:val="21"/>
          <w:highlight w:val="none"/>
          <w:lang w:eastAsia="zh-CN"/>
        </w:rPr>
        <w:t>、供应商</w:t>
      </w:r>
      <w:r>
        <w:rPr>
          <w:rFonts w:hint="eastAsia" w:asciiTheme="minorEastAsia" w:hAnsiTheme="minorEastAsia" w:eastAsiaTheme="minorEastAsia" w:cstheme="minorEastAsia"/>
          <w:b/>
          <w:bCs/>
          <w:color w:val="auto"/>
          <w:sz w:val="21"/>
          <w:szCs w:val="21"/>
          <w:highlight w:val="none"/>
        </w:rPr>
        <w:t>应</w:t>
      </w:r>
      <w:r>
        <w:rPr>
          <w:rFonts w:hint="eastAsia" w:asciiTheme="minorEastAsia" w:hAnsiTheme="minorEastAsia" w:eastAsiaTheme="minorEastAsia" w:cstheme="minorEastAsia"/>
          <w:b/>
          <w:bCs/>
          <w:color w:val="auto"/>
          <w:sz w:val="21"/>
          <w:szCs w:val="21"/>
          <w:highlight w:val="none"/>
          <w:lang w:val="en-US" w:eastAsia="zh-CN"/>
        </w:rPr>
        <w:t>按照上述内容按序提供资格证明文件，并加盖供应商公章。</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2、“第1.1项”本项目专门面向中小企业采购（残疾人福利性单位、监狱企业视同为小型、微型企业）详见“格式1”、“格式2”、“格式3”。</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3、“第2.5项”提供供应商信用情况声明书详见“格式4”；</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4、“第2.6项”法定代表人身份证明或法定代表人授权书格式详见“</w:t>
      </w:r>
      <w:r>
        <w:rPr>
          <w:rFonts w:hint="eastAsia" w:asciiTheme="minorEastAsia" w:hAnsiTheme="minorEastAsia" w:eastAsiaTheme="minorEastAsia" w:cstheme="minorEastAsia"/>
          <w:b/>
          <w:bCs/>
          <w:color w:val="auto"/>
          <w:sz w:val="21"/>
          <w:szCs w:val="21"/>
          <w:highlight w:val="none"/>
        </w:rPr>
        <w:t>格式</w:t>
      </w:r>
      <w:r>
        <w:rPr>
          <w:rFonts w:hint="eastAsia" w:asciiTheme="minorEastAsia" w:hAnsiTheme="minorEastAsia" w:eastAsiaTheme="minorEastAsia" w:cstheme="minorEastAsia"/>
          <w:b/>
          <w:bCs/>
          <w:color w:val="auto"/>
          <w:sz w:val="21"/>
          <w:szCs w:val="21"/>
          <w:highlight w:val="none"/>
          <w:lang w:val="en-US" w:eastAsia="zh-CN"/>
        </w:rPr>
        <w:t>5”、“格式6”。</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5、“第2.7项”提供参加政府采购活动前三年内在经营活动中没有重大违法记录的书面声明详见“格式7”。</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6、“第2.8项”提供具有履行合同所必需的设备和专业技术能力的承诺函，格式自拟。</w:t>
      </w:r>
    </w:p>
    <w:p>
      <w:pPr>
        <w:pageBreakBefore w:val="0"/>
        <w:bidi w:val="0"/>
        <w:adjustRightInd w:val="0"/>
        <w:snapToGrid w:val="0"/>
        <w:spacing w:line="360" w:lineRule="auto"/>
        <w:ind w:left="0" w:leftChars="0" w:right="0" w:rightChars="0" w:firstLine="422" w:firstLineChars="200"/>
        <w:jc w:val="lef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7、“第2.10项”项目经理无在建工程提供无在建声明，格式自拟。</w:t>
      </w:r>
    </w:p>
    <w:p>
      <w:pPr>
        <w:pageBreakBefore w:val="0"/>
        <w:bidi w:val="0"/>
        <w:adjustRightInd w:val="0"/>
        <w:snapToGrid w:val="0"/>
        <w:spacing w:line="360" w:lineRule="auto"/>
        <w:ind w:left="0" w:leftChars="0" w:right="0" w:rightChars="0" w:firstLine="422" w:firstLineChars="200"/>
        <w:jc w:val="left"/>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8、“第2.11项”提供企业及项目经理基本信息查询截图。</w:t>
      </w:r>
    </w:p>
    <w:p>
      <w:pPr>
        <w:pageBreakBefore w:val="0"/>
        <w:bidi w:val="0"/>
        <w:adjustRightInd w:val="0"/>
        <w:snapToGrid w:val="0"/>
        <w:spacing w:line="360" w:lineRule="auto"/>
        <w:ind w:left="0" w:leftChars="0" w:right="0" w:rightChars="0" w:firstLine="422" w:firstLineChars="200"/>
        <w:jc w:val="left"/>
        <w:rPr>
          <w:rFonts w:hint="eastAsia" w:asciiTheme="minorEastAsia" w:hAnsiTheme="minorEastAsia" w:eastAsiaTheme="minorEastAsia" w:cstheme="minorEastAsia"/>
          <w:spacing w:val="0"/>
          <w:w w:val="100"/>
          <w:kern w:val="0"/>
          <w:position w:val="0"/>
          <w:sz w:val="28"/>
          <w:szCs w:val="28"/>
          <w:highlight w:val="none"/>
          <w:lang w:val="en-US" w:eastAsia="zh-CN" w:bidi="ar-SA"/>
        </w:rPr>
      </w:pPr>
      <w:r>
        <w:rPr>
          <w:rFonts w:hint="eastAsia" w:asciiTheme="minorEastAsia" w:hAnsiTheme="minorEastAsia" w:eastAsiaTheme="minorEastAsia" w:cstheme="minorEastAsia"/>
          <w:b/>
          <w:bCs/>
          <w:color w:val="auto"/>
          <w:sz w:val="21"/>
          <w:szCs w:val="21"/>
          <w:highlight w:val="none"/>
          <w:lang w:val="en-US" w:eastAsia="zh-CN"/>
        </w:rPr>
        <w:t>9、“第2.12项”提供非联合体声明，格式自拟，单位负责人为同一人或者存在直接控股、管理关系的不同单位说明详见“格式8”</w:t>
      </w:r>
      <w:r>
        <w:rPr>
          <w:rFonts w:hint="eastAsia" w:asciiTheme="minorEastAsia" w:hAnsiTheme="minorEastAsia" w:eastAsiaTheme="minorEastAsia" w:cstheme="minorEastAsia"/>
          <w:b/>
          <w:bCs/>
          <w:color w:val="000000"/>
          <w:spacing w:val="0"/>
          <w:w w:val="100"/>
          <w:kern w:val="0"/>
          <w:position w:val="0"/>
          <w:sz w:val="21"/>
          <w:szCs w:val="21"/>
          <w:highlight w:val="none"/>
          <w:lang w:val="en-US" w:eastAsia="zh-CN"/>
        </w:rPr>
        <w:t>。</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8"/>
          <w:szCs w:val="28"/>
          <w:highlight w:val="none"/>
          <w:lang w:val="en-US" w:eastAsia="zh-CN" w:bidi="ar-SA"/>
        </w:rPr>
      </w:pPr>
      <w:r>
        <w:rPr>
          <w:rFonts w:hint="eastAsia" w:asciiTheme="minorEastAsia" w:hAnsiTheme="minorEastAsia" w:eastAsiaTheme="minorEastAsia" w:cstheme="minorEastAsia"/>
          <w:spacing w:val="0"/>
          <w:w w:val="100"/>
          <w:kern w:val="0"/>
          <w:position w:val="0"/>
          <w:sz w:val="28"/>
          <w:szCs w:val="28"/>
          <w:highlight w:val="none"/>
          <w:lang w:val="en-US" w:eastAsia="zh-CN" w:bidi="ar-SA"/>
        </w:rPr>
        <w:br w:type="page"/>
      </w:r>
    </w:p>
    <w:p>
      <w:pPr>
        <w:pStyle w:val="35"/>
        <w:pageBreakBefore w:val="0"/>
        <w:shd w:val="clear" w:color="auto" w:fill="auto"/>
        <w:bidi w:val="0"/>
        <w:adjustRightInd w:val="0"/>
        <w:snapToGrid w:val="0"/>
        <w:spacing w:line="360" w:lineRule="auto"/>
        <w:ind w:left="0" w:leftChars="0" w:right="0" w:rightChars="0"/>
        <w:jc w:val="center"/>
        <w:outlineLvl w:val="2"/>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b/>
          <w:bCs/>
          <w:color w:val="auto"/>
          <w:sz w:val="24"/>
          <w:szCs w:val="24"/>
          <w:highlight w:val="none"/>
          <w:lang w:eastAsia="zh-CN"/>
        </w:rPr>
        <w:t>格式</w:t>
      </w:r>
      <w:r>
        <w:rPr>
          <w:rFonts w:hint="eastAsia" w:asciiTheme="minorEastAsia" w:hAnsiTheme="minorEastAsia" w:eastAsiaTheme="minorEastAsia" w:cstheme="minorEastAsia"/>
          <w:b/>
          <w:bCs/>
          <w:color w:val="auto"/>
          <w:sz w:val="24"/>
          <w:szCs w:val="24"/>
          <w:highlight w:val="none"/>
          <w:lang w:val="en-US" w:eastAsia="zh-CN"/>
        </w:rPr>
        <w:t>1、</w:t>
      </w:r>
      <w:r>
        <w:rPr>
          <w:rFonts w:hint="eastAsia" w:asciiTheme="minorEastAsia" w:hAnsiTheme="minorEastAsia" w:eastAsiaTheme="minorEastAsia" w:cstheme="minorEastAsia"/>
          <w:b/>
          <w:color w:val="auto"/>
          <w:spacing w:val="6"/>
          <w:sz w:val="24"/>
          <w:highlight w:val="none"/>
        </w:rPr>
        <w:t>中小企业声明函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rPr>
          <w:rFonts w:hint="eastAsia" w:asciiTheme="minorEastAsia" w:hAnsiTheme="minorEastAsia" w:eastAsiaTheme="minorEastAsia" w:cstheme="minorEastAsia"/>
          <w:b/>
          <w:color w:val="auto"/>
          <w:spacing w:val="6"/>
          <w:sz w:val="24"/>
          <w:highlight w:val="none"/>
        </w:rPr>
      </w:pPr>
      <w:r>
        <w:rPr>
          <w:rFonts w:hint="eastAsia" w:asciiTheme="minorEastAsia" w:hAnsiTheme="minorEastAsia" w:eastAsiaTheme="minorEastAsia" w:cstheme="minorEastAsia"/>
          <w:b/>
          <w:color w:val="auto"/>
          <w:spacing w:val="6"/>
          <w:sz w:val="24"/>
          <w:szCs w:val="22"/>
          <w:highlight w:val="none"/>
        </w:rPr>
        <w:t>中小企业声明函 (工程、服务)</w:t>
      </w:r>
    </w:p>
    <w:p>
      <w:pPr>
        <w:keepNext w:val="0"/>
        <w:keepLines w:val="0"/>
        <w:pageBreakBefore w:val="0"/>
        <w:widowControl w:val="0"/>
        <w:tabs>
          <w:tab w:val="left" w:pos="193"/>
        </w:tabs>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pacing w:val="0"/>
          <w:position w:val="0"/>
          <w:sz w:val="24"/>
          <w:szCs w:val="24"/>
          <w:highlight w:val="none"/>
        </w:rPr>
      </w:pPr>
      <w:r>
        <w:rPr>
          <w:rFonts w:hint="eastAsia" w:asciiTheme="minorEastAsia" w:hAnsiTheme="minorEastAsia" w:eastAsiaTheme="minorEastAsia" w:cstheme="minorEastAsia"/>
          <w:i w:val="0"/>
          <w:iCs w:val="0"/>
          <w:color w:val="auto"/>
          <w:spacing w:val="0"/>
          <w:position w:val="0"/>
          <w:sz w:val="24"/>
          <w:szCs w:val="24"/>
          <w:highlight w:val="none"/>
        </w:rPr>
        <w:t>本公司 (联合体) 郑重声明，根据《政府采购促进中小 企业发展管理办法》(财库 ﹝ 2020 ﹞ 46 号) 的规定，本公司(联合体) 参加</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(单位名称) </w:t>
      </w:r>
      <w:r>
        <w:rPr>
          <w:rFonts w:hint="eastAsia" w:asciiTheme="minorEastAsia" w:hAnsiTheme="minorEastAsia" w:eastAsiaTheme="minorEastAsia" w:cstheme="minorEastAsia"/>
          <w:i w:val="0"/>
          <w:iCs w:val="0"/>
          <w:color w:val="auto"/>
          <w:spacing w:val="0"/>
          <w:position w:val="0"/>
          <w:sz w:val="24"/>
          <w:szCs w:val="24"/>
          <w:highlight w:val="none"/>
        </w:rPr>
        <w:t xml:space="preserve"> 的</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(项目名称) </w:t>
      </w:r>
      <w:r>
        <w:rPr>
          <w:rFonts w:hint="eastAsia" w:asciiTheme="minorEastAsia" w:hAnsiTheme="minorEastAsia" w:eastAsiaTheme="minorEastAsia" w:cstheme="minorEastAsia"/>
          <w:i w:val="0"/>
          <w:iCs w:val="0"/>
          <w:color w:val="auto"/>
          <w:spacing w:val="0"/>
          <w:position w:val="0"/>
          <w:sz w:val="24"/>
          <w:szCs w:val="24"/>
          <w:highlight w:val="none"/>
        </w:rPr>
        <w:t>采购活动，工程的施工单位全部为符合政策要求的中小企业 (或者：服务 全部由符合政策要求的中小企业承接) 。相关企业(含联合体中的中小企业、签订分包意向协议的中小企业) 的具体情 况如下：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pacing w:val="0"/>
          <w:position w:val="0"/>
          <w:sz w:val="24"/>
          <w:szCs w:val="24"/>
          <w:highlight w:val="none"/>
        </w:rPr>
      </w:pPr>
      <w:r>
        <w:rPr>
          <w:rFonts w:hint="eastAsia" w:asciiTheme="minorEastAsia" w:hAnsiTheme="minorEastAsia" w:eastAsiaTheme="minorEastAsia" w:cstheme="minorEastAsia"/>
          <w:i w:val="0"/>
          <w:iCs w:val="0"/>
          <w:color w:val="auto"/>
          <w:spacing w:val="0"/>
          <w:position w:val="0"/>
          <w:sz w:val="24"/>
          <w:szCs w:val="24"/>
          <w:highlight w:val="none"/>
        </w:rPr>
        <w:t>1.</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(标的名称) </w:t>
      </w:r>
      <w:r>
        <w:rPr>
          <w:rFonts w:hint="eastAsia" w:asciiTheme="minorEastAsia" w:hAnsiTheme="minorEastAsia" w:eastAsiaTheme="minorEastAsia" w:cstheme="minorEastAsia"/>
          <w:i w:val="0"/>
          <w:iCs w:val="0"/>
          <w:color w:val="auto"/>
          <w:spacing w:val="0"/>
          <w:position w:val="0"/>
          <w:sz w:val="24"/>
          <w:szCs w:val="24"/>
          <w:highlight w:val="none"/>
        </w:rPr>
        <w:t>，属于</w:t>
      </w:r>
      <w:r>
        <w:rPr>
          <w:rFonts w:hint="eastAsia" w:asciiTheme="minorEastAsia" w:hAnsiTheme="minorEastAsia" w:eastAsiaTheme="minorEastAsia" w:cstheme="minorEastAsia"/>
          <w:i w:val="0"/>
          <w:iCs w:val="0"/>
          <w:color w:val="auto"/>
          <w:spacing w:val="0"/>
          <w:position w:val="0"/>
          <w:sz w:val="24"/>
          <w:szCs w:val="24"/>
          <w:highlight w:val="none"/>
          <w:u w:val="single" w:color="auto"/>
        </w:rPr>
        <w:t>(采购文件中明确的所属行业</w:t>
      </w:r>
      <w:r>
        <w:rPr>
          <w:rFonts w:hint="eastAsia" w:asciiTheme="minorEastAsia" w:hAnsiTheme="minorEastAsia" w:eastAsiaTheme="minorEastAsia" w:cstheme="minorEastAsia"/>
          <w:i w:val="0"/>
          <w:iCs w:val="0"/>
          <w:color w:val="auto"/>
          <w:spacing w:val="0"/>
          <w:position w:val="0"/>
          <w:sz w:val="24"/>
          <w:szCs w:val="24"/>
          <w:highlight w:val="none"/>
        </w:rPr>
        <w:t>)；承建(承接) 企业为</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(企业名称</w:t>
      </w:r>
      <w:r>
        <w:rPr>
          <w:rFonts w:hint="eastAsia" w:asciiTheme="minorEastAsia" w:hAnsiTheme="minorEastAsia" w:eastAsiaTheme="minorEastAsia" w:cstheme="minorEastAsia"/>
          <w:i w:val="0"/>
          <w:iCs w:val="0"/>
          <w:color w:val="auto"/>
          <w:spacing w:val="0"/>
          <w:position w:val="0"/>
          <w:sz w:val="24"/>
          <w:szCs w:val="24"/>
          <w:highlight w:val="none"/>
        </w:rPr>
        <w:t>)，从业人员</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w:t>
      </w:r>
      <w:r>
        <w:rPr>
          <w:rFonts w:hint="eastAsia" w:asciiTheme="minorEastAsia" w:hAnsiTheme="minorEastAsia" w:eastAsiaTheme="minorEastAsia" w:cstheme="minorEastAsia"/>
          <w:i w:val="0"/>
          <w:iCs w:val="0"/>
          <w:color w:val="auto"/>
          <w:spacing w:val="0"/>
          <w:position w:val="0"/>
          <w:sz w:val="24"/>
          <w:szCs w:val="24"/>
          <w:highlight w:val="none"/>
        </w:rPr>
        <w:t>人，营业收入为</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w:t>
      </w:r>
      <w:r>
        <w:rPr>
          <w:rFonts w:hint="eastAsia" w:asciiTheme="minorEastAsia" w:hAnsiTheme="minorEastAsia" w:eastAsiaTheme="minorEastAsia" w:cstheme="minorEastAsia"/>
          <w:i w:val="0"/>
          <w:iCs w:val="0"/>
          <w:color w:val="auto"/>
          <w:spacing w:val="0"/>
          <w:position w:val="0"/>
          <w:sz w:val="24"/>
          <w:szCs w:val="24"/>
          <w:highlight w:val="none"/>
        </w:rPr>
        <w:t>万元，资产总额为</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w:t>
      </w:r>
      <w:r>
        <w:rPr>
          <w:rFonts w:hint="eastAsia" w:asciiTheme="minorEastAsia" w:hAnsiTheme="minorEastAsia" w:eastAsiaTheme="minorEastAsia" w:cstheme="minorEastAsia"/>
          <w:i w:val="0"/>
          <w:iCs w:val="0"/>
          <w:color w:val="auto"/>
          <w:spacing w:val="0"/>
          <w:position w:val="0"/>
          <w:sz w:val="24"/>
          <w:szCs w:val="24"/>
          <w:highlight w:val="none"/>
        </w:rPr>
        <w:t>万元 ，属于</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(中型企业、小型企业、微型企业</w:t>
      </w:r>
      <w:r>
        <w:rPr>
          <w:rFonts w:hint="eastAsia" w:asciiTheme="minorEastAsia" w:hAnsiTheme="minorEastAsia" w:eastAsiaTheme="minorEastAsia" w:cstheme="minorEastAsia"/>
          <w:i w:val="0"/>
          <w:iCs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pacing w:val="0"/>
          <w:position w:val="0"/>
          <w:sz w:val="24"/>
          <w:szCs w:val="24"/>
          <w:highlight w:val="none"/>
        </w:rPr>
      </w:pPr>
      <w:r>
        <w:rPr>
          <w:rFonts w:hint="eastAsia" w:asciiTheme="minorEastAsia" w:hAnsiTheme="minorEastAsia" w:eastAsiaTheme="minorEastAsia" w:cstheme="minorEastAsia"/>
          <w:i w:val="0"/>
          <w:iCs w:val="0"/>
          <w:color w:val="auto"/>
          <w:spacing w:val="0"/>
          <w:position w:val="0"/>
          <w:sz w:val="24"/>
          <w:szCs w:val="24"/>
          <w:highlight w:val="none"/>
        </w:rPr>
        <w:t>2.</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(标的名称) </w:t>
      </w:r>
      <w:r>
        <w:rPr>
          <w:rFonts w:hint="eastAsia" w:asciiTheme="minorEastAsia" w:hAnsiTheme="minorEastAsia" w:eastAsiaTheme="minorEastAsia" w:cstheme="minorEastAsia"/>
          <w:i w:val="0"/>
          <w:iCs w:val="0"/>
          <w:color w:val="auto"/>
          <w:spacing w:val="0"/>
          <w:position w:val="0"/>
          <w:sz w:val="24"/>
          <w:szCs w:val="24"/>
          <w:highlight w:val="none"/>
        </w:rPr>
        <w:t>，属于</w:t>
      </w:r>
      <w:r>
        <w:rPr>
          <w:rFonts w:hint="eastAsia" w:asciiTheme="minorEastAsia" w:hAnsiTheme="minorEastAsia" w:eastAsiaTheme="minorEastAsia" w:cstheme="minorEastAsia"/>
          <w:i w:val="0"/>
          <w:iCs w:val="0"/>
          <w:color w:val="auto"/>
          <w:spacing w:val="0"/>
          <w:position w:val="0"/>
          <w:sz w:val="24"/>
          <w:szCs w:val="24"/>
          <w:highlight w:val="none"/>
          <w:u w:val="single" w:color="auto"/>
        </w:rPr>
        <w:t>(采购文件中明确的所属行业</w:t>
      </w:r>
      <w:r>
        <w:rPr>
          <w:rFonts w:hint="eastAsia" w:asciiTheme="minorEastAsia" w:hAnsiTheme="minorEastAsia" w:eastAsiaTheme="minorEastAsia" w:cstheme="minorEastAsia"/>
          <w:i w:val="0"/>
          <w:iCs w:val="0"/>
          <w:color w:val="auto"/>
          <w:spacing w:val="0"/>
          <w:position w:val="0"/>
          <w:sz w:val="24"/>
          <w:szCs w:val="24"/>
          <w:highlight w:val="none"/>
        </w:rPr>
        <w:t>)； 承建(承接) 企业为</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(企业名称</w:t>
      </w:r>
      <w:r>
        <w:rPr>
          <w:rFonts w:hint="eastAsia" w:asciiTheme="minorEastAsia" w:hAnsiTheme="minorEastAsia" w:eastAsiaTheme="minorEastAsia" w:cstheme="minorEastAsia"/>
          <w:i w:val="0"/>
          <w:iCs w:val="0"/>
          <w:color w:val="auto"/>
          <w:spacing w:val="0"/>
          <w:position w:val="0"/>
          <w:sz w:val="24"/>
          <w:szCs w:val="24"/>
          <w:highlight w:val="none"/>
        </w:rPr>
        <w:t>)，从业人员</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w:t>
      </w:r>
      <w:r>
        <w:rPr>
          <w:rFonts w:hint="eastAsia" w:asciiTheme="minorEastAsia" w:hAnsiTheme="minorEastAsia" w:eastAsiaTheme="minorEastAsia" w:cstheme="minorEastAsia"/>
          <w:i w:val="0"/>
          <w:iCs w:val="0"/>
          <w:color w:val="auto"/>
          <w:spacing w:val="0"/>
          <w:position w:val="0"/>
          <w:sz w:val="24"/>
          <w:szCs w:val="24"/>
          <w:highlight w:val="none"/>
        </w:rPr>
        <w:t>人，营业 收入为</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w:t>
      </w:r>
      <w:r>
        <w:rPr>
          <w:rFonts w:hint="eastAsia" w:asciiTheme="minorEastAsia" w:hAnsiTheme="minorEastAsia" w:eastAsiaTheme="minorEastAsia" w:cstheme="minorEastAsia"/>
          <w:i w:val="0"/>
          <w:iCs w:val="0"/>
          <w:color w:val="auto"/>
          <w:spacing w:val="0"/>
          <w:position w:val="0"/>
          <w:sz w:val="24"/>
          <w:szCs w:val="24"/>
          <w:highlight w:val="none"/>
        </w:rPr>
        <w:t>万元，资产总额为</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w:t>
      </w:r>
      <w:r>
        <w:rPr>
          <w:rFonts w:hint="eastAsia" w:asciiTheme="minorEastAsia" w:hAnsiTheme="minorEastAsia" w:eastAsiaTheme="minorEastAsia" w:cstheme="minorEastAsia"/>
          <w:i w:val="0"/>
          <w:iCs w:val="0"/>
          <w:color w:val="auto"/>
          <w:spacing w:val="0"/>
          <w:position w:val="0"/>
          <w:sz w:val="24"/>
          <w:szCs w:val="24"/>
          <w:highlight w:val="none"/>
        </w:rPr>
        <w:t>万元，属于</w:t>
      </w:r>
      <w:r>
        <w:rPr>
          <w:rFonts w:hint="eastAsia" w:asciiTheme="minorEastAsia" w:hAnsiTheme="minorEastAsia" w:eastAsiaTheme="minorEastAsia" w:cstheme="minorEastAsia"/>
          <w:i w:val="0"/>
          <w:iCs w:val="0"/>
          <w:color w:val="auto"/>
          <w:spacing w:val="0"/>
          <w:position w:val="0"/>
          <w:sz w:val="24"/>
          <w:szCs w:val="24"/>
          <w:highlight w:val="none"/>
          <w:u w:val="single" w:color="auto"/>
        </w:rPr>
        <w:t xml:space="preserve"> (中型企业、</w:t>
      </w:r>
      <w:r>
        <w:rPr>
          <w:rFonts w:hint="eastAsia" w:asciiTheme="minorEastAsia" w:hAnsiTheme="minorEastAsia" w:eastAsiaTheme="minorEastAsia" w:cstheme="minorEastAsia"/>
          <w:i w:val="0"/>
          <w:iCs w:val="0"/>
          <w:color w:val="auto"/>
          <w:spacing w:val="0"/>
          <w:position w:val="0"/>
          <w:sz w:val="24"/>
          <w:szCs w:val="24"/>
          <w:highlight w:val="none"/>
        </w:rPr>
        <w:t xml:space="preserve"> </w:t>
      </w:r>
      <w:r>
        <w:rPr>
          <w:rFonts w:hint="eastAsia" w:asciiTheme="minorEastAsia" w:hAnsiTheme="minorEastAsia" w:eastAsiaTheme="minorEastAsia" w:cstheme="minorEastAsia"/>
          <w:i w:val="0"/>
          <w:iCs w:val="0"/>
          <w:color w:val="auto"/>
          <w:spacing w:val="0"/>
          <w:position w:val="0"/>
          <w:sz w:val="24"/>
          <w:szCs w:val="24"/>
          <w:highlight w:val="none"/>
          <w:u w:val="single" w:color="auto"/>
        </w:rPr>
        <w:t>小型企业、微型企业</w:t>
      </w:r>
      <w:r>
        <w:rPr>
          <w:rFonts w:hint="eastAsia" w:asciiTheme="minorEastAsia" w:hAnsiTheme="minorEastAsia" w:eastAsiaTheme="minorEastAsia" w:cstheme="minorEastAsia"/>
          <w:i w:val="0"/>
          <w:iCs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pacing w:val="0"/>
          <w:position w:val="0"/>
          <w:sz w:val="24"/>
          <w:szCs w:val="24"/>
          <w:highlight w:val="none"/>
        </w:rPr>
      </w:pPr>
      <w:r>
        <w:rPr>
          <w:rFonts w:hint="eastAsia" w:asciiTheme="minorEastAsia" w:hAnsiTheme="minorEastAsia" w:eastAsiaTheme="minorEastAsia" w:cstheme="minorEastAsia"/>
          <w:i w:val="0"/>
          <w:iCs w:val="0"/>
          <w:color w:val="auto"/>
          <w:spacing w:val="0"/>
          <w:position w:val="0"/>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pacing w:val="0"/>
          <w:position w:val="0"/>
          <w:sz w:val="24"/>
          <w:szCs w:val="24"/>
          <w:highlight w:val="none"/>
        </w:rPr>
      </w:pPr>
      <w:r>
        <w:rPr>
          <w:rFonts w:hint="eastAsia" w:asciiTheme="minorEastAsia" w:hAnsiTheme="minorEastAsia" w:eastAsiaTheme="minorEastAsia" w:cstheme="minorEastAsia"/>
          <w:i w:val="0"/>
          <w:iCs w:val="0"/>
          <w:color w:val="auto"/>
          <w:spacing w:val="0"/>
          <w:position w:val="0"/>
          <w:sz w:val="24"/>
          <w:szCs w:val="24"/>
          <w:highlight w:val="none"/>
        </w:rPr>
        <w:t>以上企业，不属于大企业的分支机构，不存在控股股东 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Theme="minorEastAsia" w:hAnsiTheme="minorEastAsia" w:eastAsiaTheme="minorEastAsia" w:cstheme="minorEastAsia"/>
          <w:i w:val="0"/>
          <w:iCs w:val="0"/>
          <w:color w:val="auto"/>
          <w:spacing w:val="0"/>
          <w:position w:val="0"/>
          <w:sz w:val="24"/>
          <w:szCs w:val="24"/>
          <w:highlight w:val="none"/>
        </w:rPr>
      </w:pPr>
      <w:r>
        <w:rPr>
          <w:rFonts w:hint="eastAsia" w:asciiTheme="minorEastAsia" w:hAnsiTheme="minorEastAsia" w:eastAsiaTheme="minorEastAsia" w:cstheme="minorEastAsia"/>
          <w:i w:val="0"/>
          <w:iCs w:val="0"/>
          <w:color w:val="auto"/>
          <w:spacing w:val="0"/>
          <w:position w:val="0"/>
          <w:sz w:val="24"/>
          <w:szCs w:val="24"/>
          <w:highlight w:val="none"/>
        </w:rPr>
        <w:t>本企业对上述声明内容的真实性负责。如有虚假，将依 法承担相应责任。</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280" w:firstLineChars="2200"/>
        <w:textAlignment w:val="auto"/>
        <w:rPr>
          <w:rFonts w:hint="eastAsia" w:asciiTheme="minorEastAsia" w:hAnsiTheme="minorEastAsia" w:eastAsiaTheme="minorEastAsia" w:cstheme="minorEastAsia"/>
          <w:i w:val="0"/>
          <w:iCs w:val="0"/>
          <w:color w:val="auto"/>
          <w:spacing w:val="0"/>
          <w:position w:val="0"/>
          <w:sz w:val="24"/>
          <w:szCs w:val="24"/>
          <w:highlight w:val="none"/>
        </w:rPr>
      </w:pPr>
      <w:r>
        <w:rPr>
          <w:rFonts w:hint="eastAsia" w:asciiTheme="minorEastAsia" w:hAnsiTheme="minorEastAsia" w:eastAsiaTheme="minorEastAsia" w:cstheme="minorEastAsia"/>
          <w:i w:val="0"/>
          <w:iCs w:val="0"/>
          <w:color w:val="auto"/>
          <w:spacing w:val="0"/>
          <w:position w:val="0"/>
          <w:sz w:val="24"/>
          <w:szCs w:val="24"/>
          <w:highlight w:val="none"/>
        </w:rPr>
        <w:t>企业名称 (盖章)：</w:t>
      </w:r>
    </w:p>
    <w:p>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280" w:firstLineChars="2200"/>
        <w:jc w:val="left"/>
        <w:textAlignment w:val="auto"/>
        <w:outlineLvl w:val="9"/>
        <w:rPr>
          <w:rFonts w:hint="eastAsia" w:asciiTheme="minorEastAsia" w:hAnsiTheme="minorEastAsia" w:eastAsiaTheme="minorEastAsia" w:cstheme="minorEastAsia"/>
          <w:b w:val="0"/>
          <w:bCs w:val="0"/>
          <w:i w:val="0"/>
          <w:iCs w:val="0"/>
          <w:color w:val="auto"/>
          <w:spacing w:val="0"/>
          <w:kern w:val="0"/>
          <w:position w:val="0"/>
          <w:sz w:val="24"/>
          <w:szCs w:val="24"/>
          <w:highlight w:val="none"/>
          <w:u w:val="none"/>
          <w:lang w:val="en-US" w:eastAsia="zh-CN" w:bidi="ar-SA"/>
        </w:rPr>
      </w:pPr>
      <w:r>
        <w:rPr>
          <w:rFonts w:hint="eastAsia" w:asciiTheme="minorEastAsia" w:hAnsiTheme="minorEastAsia" w:eastAsiaTheme="minorEastAsia" w:cstheme="minorEastAsia"/>
          <w:i w:val="0"/>
          <w:iCs w:val="0"/>
          <w:color w:val="auto"/>
          <w:spacing w:val="0"/>
          <w:position w:val="0"/>
          <w:sz w:val="24"/>
          <w:szCs w:val="24"/>
          <w:highlight w:val="none"/>
        </w:rPr>
        <w:t>日 期：</w:t>
      </w:r>
    </w:p>
    <w:p>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说明</w:t>
      </w:r>
      <w:r>
        <w:rPr>
          <w:rFonts w:hint="eastAsia" w:asciiTheme="minorEastAsia" w:hAnsiTheme="minorEastAsia" w:eastAsiaTheme="minorEastAsia" w:cstheme="minorEastAsia"/>
          <w:b/>
          <w:bCs/>
          <w:color w:val="auto"/>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1、填写前请认真阅读《工业和信息化部、国家统计局、国家发展和改革委员会、财政部关于印发中小企业划型标准规定的通知》（工信部联企业[2011]300 号）和财政部、工业和信息化部关于印发《政府采购促进中小企业发展管理办法》的通知(财库[2020]46 号)相关规定。</w:t>
      </w:r>
    </w:p>
    <w:p>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90" w:firstLineChars="200"/>
        <w:textAlignment w:val="auto"/>
        <w:rPr>
          <w:rFonts w:hint="eastAsia" w:asciiTheme="minorEastAsia" w:hAnsiTheme="minorEastAsia" w:eastAsiaTheme="minorEastAsia" w:cstheme="minorEastAsia"/>
          <w:b/>
          <w:bCs/>
          <w:color w:val="auto"/>
          <w:spacing w:val="-8"/>
          <w:sz w:val="21"/>
          <w:szCs w:val="21"/>
          <w:highlight w:val="none"/>
          <w:lang w:val="en-US" w:eastAsia="zh-CN"/>
        </w:rPr>
      </w:pPr>
      <w:r>
        <w:rPr>
          <w:rFonts w:hint="eastAsia" w:asciiTheme="minorEastAsia" w:hAnsiTheme="minorEastAsia" w:eastAsiaTheme="minorEastAsia" w:cstheme="minorEastAsia"/>
          <w:b/>
          <w:bCs/>
          <w:color w:val="auto"/>
          <w:spacing w:val="-8"/>
          <w:sz w:val="21"/>
          <w:szCs w:val="21"/>
          <w:highlight w:val="none"/>
          <w:lang w:val="en-US" w:eastAsia="zh-CN"/>
        </w:rPr>
        <w:t>2、从业人员、营业收入、资产总额填报上一年度数据，无上一年度数据的新成立企业可不填报。</w:t>
      </w:r>
    </w:p>
    <w:p>
      <w:pPr>
        <w:pStyle w:val="36"/>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firstLineChars="200"/>
        <w:textAlignment w:val="auto"/>
        <w:rPr>
          <w:rFonts w:hint="eastAsia" w:asciiTheme="minorEastAsia" w:hAnsiTheme="minorEastAsia" w:eastAsiaTheme="minorEastAsia" w:cstheme="minorEastAsia"/>
          <w:b/>
          <w:bCs w:val="0"/>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3、</w:t>
      </w:r>
      <w:r>
        <w:rPr>
          <w:rFonts w:hint="eastAsia" w:asciiTheme="minorEastAsia" w:hAnsiTheme="minorEastAsia" w:eastAsiaTheme="minorEastAsia" w:cstheme="minorEastAsia"/>
          <w:b/>
          <w:bCs/>
          <w:color w:val="auto"/>
          <w:highlight w:val="none"/>
          <w:lang w:val="en-US" w:eastAsia="zh-CN"/>
        </w:rPr>
        <w:t>如供应商不符合要求则无需填写及提交此表。</w:t>
      </w:r>
    </w:p>
    <w:p>
      <w:pPr>
        <w:pStyle w:val="12"/>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bCs/>
          <w:color w:val="auto"/>
          <w:kern w:val="2"/>
          <w:sz w:val="24"/>
          <w:szCs w:val="24"/>
          <w:highlight w:val="none"/>
          <w:lang w:val="en-US" w:eastAsia="zh-CN" w:bidi="ar-SA"/>
        </w:rPr>
      </w:pPr>
    </w:p>
    <w:p>
      <w:pPr>
        <w:pStyle w:val="12"/>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bCs/>
          <w:color w:val="auto"/>
          <w:kern w:val="2"/>
          <w:sz w:val="24"/>
          <w:szCs w:val="24"/>
          <w:highlight w:val="none"/>
          <w:lang w:val="en-US" w:eastAsia="zh-CN" w:bidi="ar-SA"/>
        </w:rPr>
      </w:pPr>
    </w:p>
    <w:p>
      <w:pPr>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br w:type="page"/>
      </w:r>
    </w:p>
    <w:p>
      <w:pPr>
        <w:pageBreakBefore w:val="0"/>
        <w:bidi w:val="0"/>
        <w:adjustRightInd w:val="0"/>
        <w:snapToGrid w:val="0"/>
        <w:spacing w:line="360" w:lineRule="auto"/>
        <w:ind w:left="0" w:leftChars="0" w:right="0" w:rightChars="0"/>
        <w:jc w:val="center"/>
        <w:outlineLvl w:val="2"/>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格式2、残疾人福利性单位声明函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b/>
          <w:color w:val="auto"/>
          <w:spacing w:val="6"/>
          <w:sz w:val="28"/>
          <w:szCs w:val="28"/>
          <w:highlight w:val="none"/>
        </w:rPr>
      </w:pPr>
      <w:r>
        <w:rPr>
          <w:rFonts w:hint="eastAsia" w:asciiTheme="minorEastAsia" w:hAnsiTheme="minorEastAsia" w:eastAsiaTheme="minorEastAsia" w:cstheme="minorEastAsia"/>
          <w:b/>
          <w:color w:val="auto"/>
          <w:spacing w:val="6"/>
          <w:kern w:val="2"/>
          <w:sz w:val="24"/>
          <w:szCs w:val="22"/>
          <w:highlight w:val="none"/>
          <w:lang w:val="en-US" w:eastAsia="zh-CN" w:bidi="ar-SA"/>
        </w:rPr>
        <w:t>残疾人福利性单位声明函</w:t>
      </w:r>
    </w:p>
    <w:p>
      <w:pPr>
        <w:pageBreakBefore w:val="0"/>
        <w:bidi w:val="0"/>
        <w:adjustRightInd w:val="0"/>
        <w:snapToGrid w:val="0"/>
        <w:spacing w:line="360" w:lineRule="auto"/>
        <w:ind w:left="0" w:leftChars="0" w:right="0" w:rightChars="0" w:firstLine="504" w:firstLineChars="200"/>
        <w:outlineLvl w:val="9"/>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本单位郑重声明，根据《财政部 民政部 中国残疾人联合会关于促进残疾人就业政府采购政策的通知》（财库</w:t>
      </w:r>
      <w:r>
        <w:rPr>
          <w:rFonts w:hint="eastAsia" w:asciiTheme="minorEastAsia" w:hAnsiTheme="minorEastAsia" w:eastAsiaTheme="minorEastAsia" w:cstheme="minorEastAsia"/>
          <w:color w:val="auto"/>
          <w:sz w:val="24"/>
          <w:highlight w:val="none"/>
        </w:rPr>
        <w:t>〔2017〕 141</w:t>
      </w:r>
      <w:r>
        <w:rPr>
          <w:rFonts w:hint="eastAsia" w:asciiTheme="minorEastAsia" w:hAnsiTheme="minorEastAsia" w:eastAsiaTheme="minorEastAsia" w:cstheme="minorEastAsia"/>
          <w:color w:val="auto"/>
          <w:spacing w:val="6"/>
          <w:sz w:val="24"/>
          <w:highlight w:val="none"/>
        </w:rPr>
        <w:t>号）的规定，本单位为符合条件的残疾人福利性单位，且本单位参加______单位的______项目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标段</w:t>
      </w:r>
      <w:r>
        <w:rPr>
          <w:rFonts w:hint="eastAsia" w:asciiTheme="minorEastAsia" w:hAnsiTheme="minorEastAsia" w:eastAsiaTheme="minorEastAsia" w:cstheme="minorEastAsia"/>
          <w:color w:val="auto"/>
          <w:spacing w:val="6"/>
          <w:sz w:val="24"/>
          <w:highlight w:val="none"/>
        </w:rPr>
        <w:t>采购活动提供本单位制造的货物（由本单位承担工程/提供服务），或者提供其他残疾人福利性单位制造的货物（不包括使用非残疾人福利性单位注册商标的货物）。</w:t>
      </w:r>
    </w:p>
    <w:p>
      <w:pPr>
        <w:pageBreakBefore w:val="0"/>
        <w:bidi w:val="0"/>
        <w:adjustRightInd w:val="0"/>
        <w:snapToGrid w:val="0"/>
        <w:spacing w:line="360" w:lineRule="auto"/>
        <w:ind w:left="0" w:leftChars="0" w:right="0" w:rightChars="0" w:firstLine="504" w:firstLineChars="200"/>
        <w:outlineLvl w:val="9"/>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本单位对上述声明的真实性负责。如有虚假，将依法承担相应责任。</w:t>
      </w:r>
    </w:p>
    <w:p>
      <w:pPr>
        <w:pageBreakBefore w:val="0"/>
        <w:bidi w:val="0"/>
        <w:adjustRightInd w:val="0"/>
        <w:snapToGrid w:val="0"/>
        <w:spacing w:line="360" w:lineRule="auto"/>
        <w:ind w:left="0" w:leftChars="0" w:right="0" w:rightChars="0" w:firstLine="504" w:firstLineChars="200"/>
        <w:outlineLvl w:val="9"/>
        <w:rPr>
          <w:rFonts w:hint="eastAsia" w:asciiTheme="minorEastAsia" w:hAnsiTheme="minorEastAsia" w:eastAsiaTheme="minorEastAsia" w:cstheme="minorEastAsia"/>
          <w:color w:val="auto"/>
          <w:spacing w:val="6"/>
          <w:sz w:val="24"/>
          <w:highlight w:val="none"/>
        </w:rPr>
      </w:pPr>
    </w:p>
    <w:p>
      <w:pPr>
        <w:pageBreakBefore w:val="0"/>
        <w:bidi w:val="0"/>
        <w:adjustRightInd w:val="0"/>
        <w:snapToGrid w:val="0"/>
        <w:spacing w:line="360" w:lineRule="auto"/>
        <w:ind w:left="0" w:leftChars="0" w:right="0" w:rightChars="0" w:firstLine="504" w:firstLineChars="200"/>
        <w:outlineLvl w:val="9"/>
        <w:rPr>
          <w:rFonts w:hint="eastAsia" w:asciiTheme="minorEastAsia" w:hAnsiTheme="minorEastAsia" w:eastAsiaTheme="minorEastAsia" w:cstheme="minorEastAsia"/>
          <w:color w:val="auto"/>
          <w:spacing w:val="6"/>
          <w:sz w:val="24"/>
          <w:highlight w:val="none"/>
        </w:rPr>
      </w:pPr>
    </w:p>
    <w:p>
      <w:pPr>
        <w:pageBreakBefore w:val="0"/>
        <w:tabs>
          <w:tab w:val="left" w:pos="4860"/>
        </w:tabs>
        <w:bidi w:val="0"/>
        <w:adjustRightInd w:val="0"/>
        <w:snapToGrid w:val="0"/>
        <w:spacing w:line="360" w:lineRule="auto"/>
        <w:ind w:left="0" w:leftChars="0" w:right="0" w:rightChars="0" w:firstLine="504" w:firstLineChars="200"/>
        <w:jc w:val="center"/>
        <w:outlineLvl w:val="9"/>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w:t>
      </w:r>
      <w:r>
        <w:rPr>
          <w:rFonts w:hint="eastAsia" w:asciiTheme="minorEastAsia" w:hAnsiTheme="minorEastAsia" w:eastAsiaTheme="minorEastAsia" w:cstheme="minorEastAsia"/>
          <w:color w:val="auto"/>
          <w:spacing w:val="6"/>
          <w:sz w:val="24"/>
          <w:highlight w:val="none"/>
          <w:lang w:val="en-US" w:eastAsia="zh-CN"/>
        </w:rPr>
        <w:t xml:space="preserve"> </w:t>
      </w:r>
      <w:r>
        <w:rPr>
          <w:rFonts w:hint="eastAsia" w:asciiTheme="minorEastAsia" w:hAnsiTheme="minorEastAsia" w:eastAsiaTheme="minorEastAsia" w:cstheme="minorEastAsia"/>
          <w:color w:val="auto"/>
          <w:spacing w:val="6"/>
          <w:sz w:val="24"/>
          <w:highlight w:val="none"/>
        </w:rPr>
        <w:t xml:space="preserve">  单位名称：</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（盖章）</w:t>
      </w:r>
    </w:p>
    <w:p>
      <w:pPr>
        <w:pageBreakBefore w:val="0"/>
        <w:bidi w:val="0"/>
        <w:adjustRightInd w:val="0"/>
        <w:snapToGrid w:val="0"/>
        <w:spacing w:line="360" w:lineRule="auto"/>
        <w:ind w:left="0" w:leftChars="0" w:right="0" w:rightChars="0" w:firstLine="504" w:firstLineChars="200"/>
        <w:outlineLvl w:val="9"/>
        <w:rPr>
          <w:rFonts w:hint="eastAsia" w:asciiTheme="minorEastAsia" w:hAnsiTheme="minorEastAsia" w:eastAsiaTheme="minorEastAsia" w:cstheme="minorEastAsia"/>
          <w:color w:val="auto"/>
          <w:spacing w:val="6"/>
          <w:sz w:val="24"/>
          <w:highlight w:val="none"/>
        </w:rPr>
      </w:pPr>
    </w:p>
    <w:p>
      <w:pPr>
        <w:pageBreakBefore w:val="0"/>
        <w:bidi w:val="0"/>
        <w:adjustRightInd w:val="0"/>
        <w:snapToGrid w:val="0"/>
        <w:spacing w:line="360" w:lineRule="auto"/>
        <w:ind w:left="0" w:leftChars="0" w:right="0" w:rightChars="0" w:firstLine="504" w:firstLineChars="200"/>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pacing w:val="6"/>
          <w:sz w:val="24"/>
          <w:highlight w:val="none"/>
        </w:rPr>
        <w:t xml:space="preserve">                     日 </w:t>
      </w:r>
      <w:r>
        <w:rPr>
          <w:rFonts w:hint="eastAsia" w:asciiTheme="minorEastAsia" w:hAnsiTheme="minorEastAsia" w:eastAsiaTheme="minorEastAsia" w:cstheme="minorEastAsia"/>
          <w:color w:val="auto"/>
          <w:spacing w:val="6"/>
          <w:sz w:val="24"/>
          <w:highlight w:val="none"/>
          <w:lang w:val="en-US" w:eastAsia="zh-CN"/>
        </w:rPr>
        <w:t xml:space="preserve">  </w:t>
      </w:r>
      <w:r>
        <w:rPr>
          <w:rFonts w:hint="eastAsia" w:asciiTheme="minorEastAsia" w:hAnsiTheme="minorEastAsia" w:eastAsiaTheme="minorEastAsia" w:cstheme="minorEastAsia"/>
          <w:color w:val="auto"/>
          <w:spacing w:val="6"/>
          <w:sz w:val="24"/>
          <w:highlight w:val="none"/>
        </w:rPr>
        <w:t>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Cs w:val="21"/>
          <w:highlight w:val="none"/>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eastAsia" w:asciiTheme="minorEastAsia" w:hAnsiTheme="minorEastAsia" w:eastAsiaTheme="minorEastAsia" w:cstheme="minorEastAsia"/>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eastAsia" w:asciiTheme="minorEastAsia" w:hAnsiTheme="minorEastAsia" w:eastAsiaTheme="minorEastAsia" w:cstheme="minorEastAsia"/>
          <w:color w:val="auto"/>
          <w:highlight w:val="none"/>
          <w:lang w:val="en-US" w:eastAsia="zh-CN"/>
        </w:rPr>
      </w:pP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eastAsia" w:asciiTheme="minorEastAsia" w:hAnsiTheme="minorEastAsia" w:eastAsiaTheme="minorEastAsia" w:cstheme="minor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b/>
          <w:color w:val="auto"/>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b/>
          <w:bCs/>
          <w:color w:val="auto"/>
          <w:highlight w:val="none"/>
          <w:lang w:val="en-US" w:eastAsia="zh-CN"/>
        </w:rPr>
        <w:t>说明：如供应商不符合要求则无需填写及提交此表。</w:t>
      </w:r>
    </w:p>
    <w:p>
      <w:pPr>
        <w:pStyle w:val="12"/>
        <w:pageBreakBefore w:val="0"/>
        <w:bidi w:val="0"/>
        <w:adjustRightInd w:val="0"/>
        <w:snapToGrid w:val="0"/>
        <w:spacing w:line="360" w:lineRule="auto"/>
        <w:ind w:left="0" w:leftChars="0" w:right="0" w:rightChars="0"/>
        <w:jc w:val="center"/>
        <w:outlineLvl w:val="2"/>
        <w:rPr>
          <w:rFonts w:hint="eastAsia" w:asciiTheme="minorEastAsia" w:hAnsiTheme="minorEastAsia" w:eastAsiaTheme="minorEastAsia" w:cstheme="minorEastAsia"/>
          <w:b/>
          <w:bCs/>
          <w:color w:val="auto"/>
          <w:kern w:val="2"/>
          <w:sz w:val="24"/>
          <w:szCs w:val="24"/>
          <w:highlight w:val="none"/>
          <w:lang w:val="en-US" w:eastAsia="zh-CN" w:bidi="ar-SA"/>
        </w:rPr>
      </w:pPr>
      <w:r>
        <w:rPr>
          <w:rFonts w:hint="eastAsia" w:asciiTheme="minorEastAsia" w:hAnsiTheme="minorEastAsia" w:eastAsiaTheme="minorEastAsia" w:cstheme="minorEastAsia"/>
          <w:b/>
          <w:bCs/>
          <w:color w:val="auto"/>
          <w:kern w:val="2"/>
          <w:sz w:val="24"/>
          <w:szCs w:val="24"/>
          <w:highlight w:val="none"/>
          <w:lang w:val="en-US" w:eastAsia="zh-CN" w:bidi="ar-SA"/>
        </w:rPr>
        <w:t>格式3、监狱企业声明函</w:t>
      </w:r>
    </w:p>
    <w:p>
      <w:pPr>
        <w:pStyle w:val="12"/>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b/>
          <w:color w:val="auto"/>
          <w:spacing w:val="6"/>
          <w:kern w:val="2"/>
          <w:sz w:val="24"/>
          <w:szCs w:val="24"/>
          <w:highlight w:val="none"/>
          <w:lang w:val="en-US" w:eastAsia="zh-CN" w:bidi="ar-SA"/>
        </w:rPr>
      </w:pPr>
      <w:r>
        <w:rPr>
          <w:rFonts w:hint="eastAsia" w:asciiTheme="minorEastAsia" w:hAnsiTheme="minorEastAsia" w:eastAsiaTheme="minorEastAsia" w:cstheme="minorEastAsia"/>
          <w:b/>
          <w:color w:val="auto"/>
          <w:spacing w:val="6"/>
          <w:kern w:val="2"/>
          <w:sz w:val="24"/>
          <w:szCs w:val="22"/>
          <w:highlight w:val="none"/>
          <w:lang w:val="en-US" w:eastAsia="zh-CN" w:bidi="ar-SA"/>
        </w:rPr>
        <w:t>监狱企业声明函</w:t>
      </w:r>
    </w:p>
    <w:p>
      <w:pPr>
        <w:pageBreakBefore w:val="0"/>
        <w:bidi w:val="0"/>
        <w:adjustRightInd w:val="0"/>
        <w:snapToGrid w:val="0"/>
        <w:spacing w:line="360" w:lineRule="auto"/>
        <w:ind w:left="0" w:leftChars="0" w:right="0" w:rightChars="0" w:firstLine="504" w:firstLineChars="200"/>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本单位郑重声明，根据《财政部、司法部关于政府采购支持监狱企业发展有关问题的通知》（财库〔2014〕68号）的规定。因本单位</w:t>
      </w:r>
      <w:r>
        <w:rPr>
          <w:rFonts w:hint="eastAsia" w:asciiTheme="minorEastAsia" w:hAnsiTheme="minorEastAsia" w:eastAsiaTheme="minorEastAsia" w:cstheme="minorEastAsia"/>
          <w:color w:val="auto"/>
          <w:spacing w:val="6"/>
          <w:sz w:val="24"/>
          <w:szCs w:val="24"/>
          <w:highlight w:val="none"/>
          <w:u w:val="single"/>
        </w:rPr>
        <w:t>（符合/不符合）</w:t>
      </w:r>
      <w:r>
        <w:rPr>
          <w:rFonts w:hint="eastAsia" w:asciiTheme="minorEastAsia" w:hAnsiTheme="minorEastAsia" w:eastAsiaTheme="minorEastAsia" w:cstheme="minorEastAsia"/>
          <w:color w:val="auto"/>
          <w:spacing w:val="6"/>
          <w:sz w:val="24"/>
          <w:szCs w:val="24"/>
          <w:highlight w:val="none"/>
        </w:rPr>
        <w:t>条件，故本单位为</w:t>
      </w:r>
      <w:r>
        <w:rPr>
          <w:rFonts w:hint="eastAsia" w:asciiTheme="minorEastAsia" w:hAnsiTheme="minorEastAsia" w:eastAsiaTheme="minorEastAsia" w:cstheme="minorEastAsia"/>
          <w:color w:val="auto"/>
          <w:spacing w:val="6"/>
          <w:sz w:val="24"/>
          <w:szCs w:val="24"/>
          <w:highlight w:val="none"/>
          <w:u w:val="single"/>
        </w:rPr>
        <w:t>（监狱/非监狱）</w:t>
      </w:r>
      <w:r>
        <w:rPr>
          <w:rFonts w:hint="eastAsia" w:asciiTheme="minorEastAsia" w:hAnsiTheme="minorEastAsia" w:eastAsiaTheme="minorEastAsia" w:cstheme="minorEastAsia"/>
          <w:color w:val="auto"/>
          <w:spacing w:val="6"/>
          <w:sz w:val="24"/>
          <w:szCs w:val="24"/>
          <w:highlight w:val="none"/>
        </w:rPr>
        <w:t xml:space="preserve">企业。 </w:t>
      </w:r>
    </w:p>
    <w:p>
      <w:pPr>
        <w:pageBreakBefore w:val="0"/>
        <w:bidi w:val="0"/>
        <w:adjustRightInd w:val="0"/>
        <w:snapToGrid w:val="0"/>
        <w:spacing w:line="360" w:lineRule="auto"/>
        <w:ind w:left="0" w:leftChars="0" w:right="0" w:rightChars="0" w:firstLine="504" w:firstLineChars="200"/>
        <w:rPr>
          <w:rFonts w:hint="eastAsia" w:asciiTheme="minorEastAsia" w:hAnsiTheme="minorEastAsia" w:eastAsiaTheme="minorEastAsia" w:cstheme="minorEastAsia"/>
          <w:color w:val="auto"/>
          <w:spacing w:val="6"/>
          <w:sz w:val="24"/>
          <w:szCs w:val="24"/>
          <w:highlight w:val="none"/>
        </w:rPr>
      </w:pPr>
      <w:r>
        <w:rPr>
          <w:rFonts w:hint="eastAsia" w:asciiTheme="minorEastAsia" w:hAnsiTheme="minorEastAsia" w:eastAsiaTheme="minorEastAsia" w:cstheme="minorEastAsia"/>
          <w:color w:val="auto"/>
          <w:spacing w:val="6"/>
          <w:sz w:val="24"/>
          <w:szCs w:val="24"/>
          <w:highlight w:val="none"/>
        </w:rPr>
        <w:t>本单位对上述声明的真实性负责。如有虚假，将依法承担相应责任。</w:t>
      </w:r>
    </w:p>
    <w:p>
      <w:pPr>
        <w:pageBreakBefore w:val="0"/>
        <w:bidi w:val="0"/>
        <w:adjustRightInd w:val="0"/>
        <w:snapToGrid w:val="0"/>
        <w:spacing w:line="360" w:lineRule="auto"/>
        <w:ind w:left="0" w:leftChars="0" w:right="0" w:rightChars="0" w:firstLine="602" w:firstLineChars="250"/>
        <w:rPr>
          <w:rFonts w:hint="eastAsia" w:asciiTheme="minorEastAsia" w:hAnsiTheme="minorEastAsia" w:eastAsiaTheme="minorEastAsia" w:cstheme="minorEastAsia"/>
          <w:b/>
          <w:color w:val="auto"/>
          <w:sz w:val="24"/>
          <w:szCs w:val="24"/>
          <w:highlight w:val="none"/>
        </w:rPr>
      </w:pPr>
    </w:p>
    <w:p>
      <w:pPr>
        <w:pageBreakBefore w:val="0"/>
        <w:bidi w:val="0"/>
        <w:adjustRightInd w:val="0"/>
        <w:snapToGrid w:val="0"/>
        <w:spacing w:line="360" w:lineRule="auto"/>
        <w:ind w:left="0" w:leftChars="0" w:right="0" w:rightChars="0" w:firstLine="602" w:firstLineChars="250"/>
        <w:rPr>
          <w:rFonts w:hint="eastAsia" w:asciiTheme="minorEastAsia" w:hAnsiTheme="minorEastAsia" w:eastAsiaTheme="minorEastAsia" w:cstheme="minorEastAsia"/>
          <w:b/>
          <w:color w:val="auto"/>
          <w:sz w:val="24"/>
          <w:szCs w:val="24"/>
          <w:highlight w:val="none"/>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color w:val="auto"/>
          <w:sz w:val="24"/>
          <w:szCs w:val="24"/>
          <w:highlight w:val="none"/>
        </w:rPr>
      </w:pPr>
    </w:p>
    <w:p>
      <w:pPr>
        <w:pStyle w:val="12"/>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4"/>
          <w:szCs w:val="24"/>
          <w:highlight w:val="none"/>
          <w:lang w:val="en-US" w:eastAsia="zh-CN"/>
        </w:rPr>
      </w:pPr>
    </w:p>
    <w:p>
      <w:pPr>
        <w:pStyle w:val="12"/>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4"/>
          <w:szCs w:val="24"/>
          <w:highlight w:val="none"/>
          <w:lang w:val="en-US" w:eastAsia="zh-CN"/>
        </w:rPr>
      </w:pPr>
    </w:p>
    <w:p>
      <w:pPr>
        <w:pStyle w:val="7"/>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1"/>
          <w:szCs w:val="21"/>
          <w:highlight w:val="none"/>
        </w:rPr>
        <w:t xml:space="preserve">   </w:t>
      </w:r>
      <w:r>
        <w:rPr>
          <w:rFonts w:hint="eastAsia" w:asciiTheme="minorEastAsia" w:hAnsiTheme="minorEastAsia" w:eastAsiaTheme="minorEastAsia" w:cstheme="minorEastAsia"/>
          <w:color w:val="auto"/>
          <w:sz w:val="24"/>
          <w:highlight w:val="none"/>
        </w:rPr>
        <w:t>声  明  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(响应</w:t>
      </w:r>
      <w:r>
        <w:rPr>
          <w:rFonts w:hint="eastAsia" w:asciiTheme="minorEastAsia" w:hAnsiTheme="minorEastAsia" w:eastAsiaTheme="minorEastAsia" w:cstheme="minorEastAsia"/>
          <w:color w:val="auto"/>
          <w:sz w:val="24"/>
          <w:highlight w:val="none"/>
          <w:lang w:eastAsia="zh-CN"/>
        </w:rPr>
        <w:t>中标人</w:t>
      </w:r>
      <w:r>
        <w:rPr>
          <w:rFonts w:hint="eastAsia" w:asciiTheme="minorEastAsia" w:hAnsiTheme="minorEastAsia" w:eastAsiaTheme="minorEastAsia" w:cstheme="minorEastAsia"/>
          <w:color w:val="auto"/>
          <w:sz w:val="24"/>
          <w:highlight w:val="none"/>
        </w:rPr>
        <w:t>名称、公章)</w:t>
      </w:r>
    </w:p>
    <w:p>
      <w:pPr>
        <w:pStyle w:val="7"/>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z w:val="24"/>
          <w:highlight w:val="none"/>
        </w:rPr>
      </w:pPr>
    </w:p>
    <w:p>
      <w:pPr>
        <w:pStyle w:val="7"/>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（签名或盖章）</w:t>
      </w:r>
    </w:p>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color w:val="auto"/>
          <w:sz w:val="24"/>
          <w:highlight w:val="none"/>
        </w:rPr>
      </w:pPr>
    </w:p>
    <w:p>
      <w:pPr>
        <w:pStyle w:val="7"/>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pPr>
        <w:pStyle w:val="12"/>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4"/>
          <w:szCs w:val="24"/>
          <w:highlight w:val="none"/>
          <w:lang w:val="en-US" w:eastAsia="zh-CN"/>
        </w:rPr>
      </w:pPr>
    </w:p>
    <w:p>
      <w:pPr>
        <w:pStyle w:val="12"/>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4"/>
          <w:szCs w:val="24"/>
          <w:highlight w:val="none"/>
          <w:lang w:val="en-US" w:eastAsia="zh-CN"/>
        </w:rPr>
      </w:pPr>
    </w:p>
    <w:p>
      <w:pPr>
        <w:pStyle w:val="12"/>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4"/>
          <w:szCs w:val="24"/>
          <w:highlight w:val="none"/>
          <w:lang w:val="en-US" w:eastAsia="zh-CN"/>
        </w:rPr>
      </w:pPr>
    </w:p>
    <w:p>
      <w:pPr>
        <w:pStyle w:val="12"/>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4"/>
          <w:szCs w:val="24"/>
          <w:highlight w:val="none"/>
          <w:lang w:val="en-US" w:eastAsia="zh-CN"/>
        </w:rPr>
      </w:pPr>
    </w:p>
    <w:p>
      <w:pPr>
        <w:pStyle w:val="12"/>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4"/>
          <w:szCs w:val="24"/>
          <w:highlight w:val="none"/>
          <w:lang w:val="en-US" w:eastAsia="zh-CN"/>
        </w:rPr>
      </w:pPr>
    </w:p>
    <w:p>
      <w:pPr>
        <w:pStyle w:val="35"/>
        <w:pageBreakBefore w:val="0"/>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highlight w:val="none"/>
          <w:lang w:val="en-US" w:eastAsia="zh-CN"/>
        </w:rPr>
      </w:pPr>
      <w:r>
        <w:rPr>
          <w:rFonts w:hint="eastAsia" w:asciiTheme="minorEastAsia" w:hAnsiTheme="minorEastAsia" w:eastAsiaTheme="minorEastAsia" w:cstheme="minorEastAsia"/>
          <w:b/>
          <w:bCs/>
          <w:color w:val="auto"/>
          <w:kern w:val="2"/>
          <w:sz w:val="21"/>
          <w:szCs w:val="21"/>
          <w:highlight w:val="none"/>
          <w:lang w:val="en-US" w:eastAsia="zh-CN" w:bidi="ar-SA"/>
        </w:rPr>
        <w:t>说明：监狱企业参加政府采购活动时，应当提供由省级以上监狱管理局、戒毒管理局（含新疆生产建设兵团）出具的属于监狱企业的证明文件，</w:t>
      </w:r>
      <w:r>
        <w:rPr>
          <w:rFonts w:hint="eastAsia" w:asciiTheme="minorEastAsia" w:hAnsiTheme="minorEastAsia" w:eastAsiaTheme="minorEastAsia" w:cstheme="minorEastAsia"/>
          <w:b/>
          <w:bCs/>
          <w:color w:val="auto"/>
          <w:highlight w:val="none"/>
          <w:lang w:val="en-US" w:eastAsia="zh-CN"/>
        </w:rPr>
        <w:t>如供应商不符合要求则无需填写及提交此表。</w:t>
      </w:r>
    </w:p>
    <w:p>
      <w:pPr>
        <w:pStyle w:val="35"/>
        <w:pageBreakBefore w:val="0"/>
        <w:bidi w:val="0"/>
        <w:adjustRightInd w:val="0"/>
        <w:snapToGrid w:val="0"/>
        <w:spacing w:line="360" w:lineRule="auto"/>
        <w:ind w:left="0" w:leftChars="0" w:right="0" w:rightChars="0" w:firstLine="422" w:firstLineChars="200"/>
        <w:rPr>
          <w:rFonts w:hint="eastAsia" w:asciiTheme="minorEastAsia" w:hAnsiTheme="minorEastAsia" w:eastAsiaTheme="minorEastAsia" w:cstheme="minorEastAsia"/>
          <w:b/>
          <w:bCs/>
          <w:color w:val="auto"/>
          <w:highlight w:val="none"/>
          <w:lang w:val="en-US" w:eastAsia="zh-CN"/>
        </w:rPr>
      </w:pPr>
    </w:p>
    <w:p>
      <w:pPr>
        <w:pStyle w:val="35"/>
        <w:pageBreakBefore w:val="0"/>
        <w:bidi w:val="0"/>
        <w:adjustRightInd w:val="0"/>
        <w:snapToGrid w:val="0"/>
        <w:spacing w:line="360" w:lineRule="auto"/>
        <w:ind w:left="0" w:leftChars="0" w:right="0" w:rightChars="0" w:firstLine="482" w:firstLineChars="200"/>
        <w:outlineLvl w:val="9"/>
        <w:rPr>
          <w:rFonts w:hint="eastAsia" w:asciiTheme="minorEastAsia" w:hAnsiTheme="minorEastAsia" w:eastAsiaTheme="minorEastAsia" w:cstheme="minorEastAsia"/>
          <w:b/>
          <w:bCs/>
          <w:color w:val="auto"/>
          <w:sz w:val="24"/>
          <w:szCs w:val="24"/>
          <w:highlight w:val="none"/>
          <w:lang w:eastAsia="zh-CN"/>
        </w:rPr>
      </w:pPr>
    </w:p>
    <w:p>
      <w:pPr>
        <w:pStyle w:val="35"/>
        <w:pageBreakBefore w:val="0"/>
        <w:bidi w:val="0"/>
        <w:adjustRightInd w:val="0"/>
        <w:snapToGrid w:val="0"/>
        <w:spacing w:line="360" w:lineRule="auto"/>
        <w:ind w:left="0" w:leftChars="0" w:right="0" w:rightChars="0" w:firstLine="482" w:firstLineChars="200"/>
        <w:outlineLvl w:val="9"/>
        <w:rPr>
          <w:rFonts w:hint="eastAsia" w:asciiTheme="minorEastAsia" w:hAnsiTheme="minorEastAsia" w:eastAsiaTheme="minorEastAsia" w:cstheme="minorEastAsia"/>
          <w:b/>
          <w:bCs/>
          <w:color w:val="auto"/>
          <w:sz w:val="24"/>
          <w:szCs w:val="24"/>
          <w:highlight w:val="none"/>
          <w:lang w:eastAsia="zh-CN"/>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bCs/>
          <w:color w:val="auto"/>
          <w:kern w:val="2"/>
          <w:sz w:val="24"/>
          <w:szCs w:val="24"/>
          <w:highlight w:val="none"/>
          <w:lang w:val="en-US" w:eastAsia="zh-CN" w:bidi="ar-SA"/>
        </w:rPr>
      </w:pPr>
    </w:p>
    <w:p>
      <w:pPr>
        <w:pageBreakBefore w:val="0"/>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b/>
          <w:bCs/>
          <w:color w:val="auto"/>
          <w:kern w:val="2"/>
          <w:sz w:val="24"/>
          <w:szCs w:val="24"/>
          <w:highlight w:val="none"/>
          <w:lang w:val="en-US" w:eastAsia="zh-CN" w:bidi="ar-SA"/>
        </w:rPr>
      </w:pPr>
    </w:p>
    <w:p>
      <w:pPr>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eastAsia="zh-CN"/>
        </w:rPr>
        <w:br w:type="page"/>
      </w:r>
    </w:p>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2"/>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eastAsia="zh-CN"/>
        </w:rPr>
        <w:t>格式</w:t>
      </w:r>
      <w:r>
        <w:rPr>
          <w:rFonts w:hint="eastAsia" w:asciiTheme="minorEastAsia" w:hAnsiTheme="minorEastAsia" w:eastAsiaTheme="minorEastAsia" w:cstheme="minorEastAsia"/>
          <w:b/>
          <w:color w:val="auto"/>
          <w:sz w:val="24"/>
          <w:szCs w:val="24"/>
          <w:highlight w:val="none"/>
          <w:lang w:val="en-US" w:eastAsia="zh-CN"/>
        </w:rPr>
        <w:t>4</w:t>
      </w:r>
      <w:r>
        <w:rPr>
          <w:rFonts w:hint="eastAsia" w:asciiTheme="minorEastAsia" w:hAnsiTheme="minorEastAsia" w:eastAsiaTheme="minorEastAsia" w:cstheme="minorEastAsia"/>
          <w:b/>
          <w:color w:val="auto"/>
          <w:sz w:val="24"/>
          <w:szCs w:val="24"/>
          <w:highlight w:val="none"/>
          <w:lang w:eastAsia="zh-CN"/>
        </w:rPr>
        <w:t>、</w:t>
      </w:r>
      <w:r>
        <w:rPr>
          <w:rFonts w:hint="eastAsia" w:asciiTheme="minorEastAsia" w:hAnsiTheme="minorEastAsia" w:eastAsiaTheme="minorEastAsia" w:cstheme="minorEastAsia"/>
          <w:b/>
          <w:color w:val="auto"/>
          <w:sz w:val="24"/>
          <w:szCs w:val="24"/>
          <w:highlight w:val="none"/>
          <w:lang w:val="en-US" w:eastAsia="zh-CN"/>
        </w:rPr>
        <w:t>供应商信用情况声明书</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陕西金准达项目管理有限责任公司：</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我方作为</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项目名称</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（项目编号：</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）供应商，在此郑重声明：</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、我方</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（填“未被列入”或“被列入”）失信被执行人名单。</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、我方</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（填“未被列入”或“被列入”）重大税收违法案件当事人名单。</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、我方</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（填“未被列入”或“被列入”）政府采购严重违法失信行为记录名单。</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如有不实，我方将无条件地退出本项目的采购活动，并遵照《政府采购法》有关“提供虚假材料的规定”接受处罚。</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特此声明。</w:t>
      </w:r>
    </w:p>
    <w:p>
      <w:pPr>
        <w:pageBreakBefore w:val="0"/>
        <w:bidi w:val="0"/>
        <w:adjustRightInd w:val="0"/>
        <w:snapToGrid w:val="0"/>
        <w:spacing w:line="360" w:lineRule="auto"/>
        <w:ind w:left="0" w:leftChars="0" w:right="0" w:rightChars="0" w:firstLine="3600" w:firstLineChars="1500"/>
        <w:rPr>
          <w:rFonts w:hint="eastAsia" w:asciiTheme="minorEastAsia" w:hAnsiTheme="minorEastAsia" w:eastAsiaTheme="minorEastAsia" w:cstheme="minorEastAsia"/>
          <w:color w:val="auto"/>
          <w:sz w:val="24"/>
          <w:szCs w:val="24"/>
          <w:highlight w:val="none"/>
        </w:rPr>
      </w:pPr>
    </w:p>
    <w:p>
      <w:pPr>
        <w:pageBreakBefore w:val="0"/>
        <w:bidi w:val="0"/>
        <w:adjustRightInd w:val="0"/>
        <w:snapToGrid w:val="0"/>
        <w:spacing w:line="360" w:lineRule="auto"/>
        <w:ind w:left="0" w:leftChars="0" w:right="0" w:rightChars="0" w:firstLine="3600" w:firstLineChars="1500"/>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600" w:firstLineChars="1500"/>
        <w:jc w:val="righ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供应商</w:t>
      </w:r>
      <w:r>
        <w:rPr>
          <w:rFonts w:hint="eastAsia" w:asciiTheme="minorEastAsia" w:hAnsiTheme="minorEastAsia" w:eastAsiaTheme="minorEastAsia" w:cstheme="minorEastAsia"/>
          <w:color w:val="auto"/>
          <w:sz w:val="24"/>
          <w:szCs w:val="24"/>
          <w:highlight w:val="none"/>
          <w:lang w:val="en-US" w:eastAsia="zh-CN"/>
        </w:rPr>
        <w:t>名称</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盖章</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3840" w:firstLineChars="1600"/>
        <w:jc w:val="righ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　　年</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月</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日</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auto"/>
          <w:kern w:val="2"/>
          <w:sz w:val="22"/>
          <w:szCs w:val="22"/>
          <w:highlight w:val="none"/>
          <w:lang w:val="en-US" w:eastAsia="zh-CN" w:bidi="ar-SA"/>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提示：供应商可通过【信用中国（www.creditchina.gov.cn）】、【中国政府采购网（www.ccgp.gov.cn）】网站对自身信用记录进行自查，并按查询结果填写声明。</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auto"/>
          <w:kern w:val="2"/>
          <w:sz w:val="22"/>
          <w:szCs w:val="22"/>
          <w:highlight w:val="none"/>
          <w:lang w:val="en-US" w:eastAsia="zh-CN" w:bidi="ar-SA"/>
        </w:rPr>
      </w:pPr>
      <w:r>
        <w:rPr>
          <w:rFonts w:hint="eastAsia" w:asciiTheme="minorEastAsia" w:hAnsiTheme="minorEastAsia" w:eastAsiaTheme="minorEastAsia" w:cstheme="minorEastAsia"/>
          <w:color w:val="auto"/>
          <w:kern w:val="2"/>
          <w:sz w:val="22"/>
          <w:szCs w:val="22"/>
          <w:highlight w:val="none"/>
          <w:lang w:val="en-US" w:eastAsia="zh-CN" w:bidi="ar-SA"/>
        </w:rPr>
        <w:br w:type="page"/>
      </w:r>
    </w:p>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2"/>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格式</w:t>
      </w:r>
      <w:r>
        <w:rPr>
          <w:rFonts w:hint="eastAsia" w:asciiTheme="minorEastAsia" w:hAnsiTheme="minorEastAsia" w:eastAsiaTheme="minorEastAsia" w:cstheme="minorEastAsia"/>
          <w:b/>
          <w:color w:val="auto"/>
          <w:sz w:val="24"/>
          <w:szCs w:val="24"/>
          <w:highlight w:val="none"/>
          <w:lang w:val="en-US" w:eastAsia="zh-CN"/>
        </w:rPr>
        <w:t>5</w:t>
      </w:r>
      <w:r>
        <w:rPr>
          <w:rFonts w:hint="eastAsia" w:asciiTheme="minorEastAsia" w:hAnsiTheme="minorEastAsia" w:eastAsiaTheme="minorEastAsia" w:cstheme="minorEastAsia"/>
          <w:b/>
          <w:color w:val="auto"/>
          <w:sz w:val="24"/>
          <w:szCs w:val="24"/>
          <w:highlight w:val="none"/>
          <w:lang w:eastAsia="zh-CN"/>
        </w:rPr>
        <w:t>、</w:t>
      </w:r>
      <w:r>
        <w:rPr>
          <w:rFonts w:hint="eastAsia" w:asciiTheme="minorEastAsia" w:hAnsiTheme="minorEastAsia" w:eastAsiaTheme="minorEastAsia" w:cstheme="minorEastAsia"/>
          <w:b/>
          <w:color w:val="auto"/>
          <w:sz w:val="24"/>
          <w:szCs w:val="24"/>
          <w:highlight w:val="none"/>
        </w:rPr>
        <w:t>法定代表人身份证明</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sz w:val="24"/>
          <w:szCs w:val="24"/>
          <w:highlight w:val="none"/>
          <w:lang w:eastAsia="zh-CN"/>
        </w:rPr>
      </w:pP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名称：</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u w:val="single"/>
          <w:lang w:val="en-US" w:eastAsia="zh-CN"/>
        </w:rPr>
        <w:t xml:space="preserve">    </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统一社会信用代码：</w:t>
      </w:r>
      <w:r>
        <w:rPr>
          <w:rFonts w:hint="eastAsia" w:asciiTheme="minorEastAsia" w:hAnsiTheme="minorEastAsia" w:eastAsiaTheme="minorEastAsia" w:cstheme="minorEastAsia"/>
          <w:color w:val="auto"/>
          <w:kern w:val="0"/>
          <w:sz w:val="24"/>
          <w:szCs w:val="24"/>
          <w:highlight w:val="none"/>
          <w:u w:val="single"/>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kern w:val="0"/>
          <w:sz w:val="24"/>
          <w:szCs w:val="24"/>
          <w:highlight w:val="none"/>
          <w:u w:val="single"/>
        </w:rPr>
      </w:pPr>
      <w:r>
        <w:rPr>
          <w:rFonts w:hint="eastAsia" w:asciiTheme="minorEastAsia" w:hAnsiTheme="minorEastAsia" w:eastAsiaTheme="minorEastAsia" w:cstheme="minorEastAsia"/>
          <w:color w:val="auto"/>
          <w:kern w:val="0"/>
          <w:sz w:val="24"/>
          <w:szCs w:val="24"/>
          <w:highlight w:val="none"/>
        </w:rPr>
        <w:t>姓名：</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 xml:space="preserve"> 性别：</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 xml:space="preserve">  年龄：</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 xml:space="preserve">  职务：</w:t>
      </w:r>
      <w:r>
        <w:rPr>
          <w:rFonts w:hint="eastAsia" w:asciiTheme="minorEastAsia" w:hAnsiTheme="minorEastAsia" w:eastAsiaTheme="minorEastAsia" w:cstheme="minorEastAsia"/>
          <w:color w:val="auto"/>
          <w:kern w:val="0"/>
          <w:sz w:val="24"/>
          <w:szCs w:val="24"/>
          <w:highlight w:val="none"/>
          <w:u w:val="single"/>
        </w:rPr>
        <w:t xml:space="preserve">             </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系</w:t>
      </w:r>
      <w:r>
        <w:rPr>
          <w:rFonts w:hint="eastAsia" w:asciiTheme="minorEastAsia" w:hAnsiTheme="minorEastAsia" w:eastAsiaTheme="minorEastAsia" w:cstheme="minorEastAsia"/>
          <w:color w:val="auto"/>
          <w:kern w:val="0"/>
          <w:sz w:val="24"/>
          <w:szCs w:val="24"/>
          <w:highlight w:val="none"/>
          <w:u w:val="single"/>
        </w:rPr>
        <w:t xml:space="preserve">            </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kern w:val="0"/>
          <w:sz w:val="24"/>
          <w:szCs w:val="24"/>
          <w:highlight w:val="none"/>
          <w:lang w:eastAsia="zh-CN"/>
        </w:rPr>
        <w:t>供应商</w:t>
      </w:r>
      <w:r>
        <w:rPr>
          <w:rFonts w:hint="eastAsia" w:asciiTheme="minorEastAsia" w:hAnsiTheme="minorEastAsia" w:eastAsiaTheme="minorEastAsia" w:cstheme="minorEastAsia"/>
          <w:color w:val="auto"/>
          <w:kern w:val="0"/>
          <w:sz w:val="24"/>
          <w:szCs w:val="24"/>
          <w:highlight w:val="none"/>
        </w:rPr>
        <w:t>名称）的法定代表人。</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特此证明。</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left"/>
        <w:textAlignment w:val="auto"/>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rPr>
        <w:t>附：法定代表人身份证复印件</w:t>
      </w: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tbl>
      <w:tblPr>
        <w:tblStyle w:val="2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z w:val="24"/>
                <w:szCs w:val="24"/>
                <w:highlight w:val="none"/>
              </w:rPr>
              <w:t>法定代表人身份证复印件正反面</w:t>
            </w:r>
          </w:p>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sz w:val="24"/>
                <w:szCs w:val="24"/>
                <w:highlight w:val="none"/>
              </w:rPr>
            </w:pPr>
          </w:p>
        </w:tc>
      </w:tr>
    </w:tbl>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5280" w:firstLineChars="220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400" w:firstLineChars="1000"/>
        <w:jc w:val="righ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盖章</w:t>
      </w:r>
      <w:r>
        <w:rPr>
          <w:rFonts w:hint="eastAsia" w:asciiTheme="minorEastAsia" w:hAnsiTheme="minorEastAsia" w:eastAsiaTheme="minorEastAsia" w:cstheme="minorEastAsia"/>
          <w:color w:val="auto"/>
          <w:sz w:val="24"/>
          <w:szCs w:val="24"/>
          <w:highlight w:val="none"/>
        </w:rPr>
        <w:t>）</w:t>
      </w:r>
    </w:p>
    <w:p>
      <w:pPr>
        <w:keepNext w:val="0"/>
        <w:keepLines w:val="0"/>
        <w:pageBreakBefore w:val="0"/>
        <w:kinsoku/>
        <w:wordWrap/>
        <w:overflowPunct/>
        <w:topLinePunct w:val="0"/>
        <w:bidi w:val="0"/>
        <w:adjustRightInd w:val="0"/>
        <w:snapToGrid w:val="0"/>
        <w:spacing w:line="360" w:lineRule="auto"/>
        <w:ind w:left="0" w:leftChars="0" w:right="0" w:rightChars="0" w:firstLine="5520" w:firstLineChars="2300"/>
        <w:jc w:val="right"/>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4320" w:firstLineChars="1800"/>
        <w:jc w:val="righ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    年   月   日</w:t>
      </w:r>
    </w:p>
    <w:p>
      <w:pPr>
        <w:pStyle w:val="10"/>
        <w:keepNext w:val="0"/>
        <w:keepLines w:val="0"/>
        <w:pageBreakBefore w:val="0"/>
        <w:kinsoku/>
        <w:wordWrap/>
        <w:overflowPunct/>
        <w:topLinePunct w:val="0"/>
        <w:bidi w:val="0"/>
        <w:adjustRightInd w:val="0"/>
        <w:snapToGrid w:val="0"/>
        <w:spacing w:after="0" w:line="360" w:lineRule="auto"/>
        <w:ind w:left="0" w:leftChars="0" w:right="0" w:rightChars="0"/>
        <w:textAlignment w:val="auto"/>
        <w:outlineLvl w:val="9"/>
        <w:rPr>
          <w:rFonts w:hint="eastAsia" w:asciiTheme="minorEastAsia" w:hAnsiTheme="minorEastAsia" w:eastAsiaTheme="minorEastAsia" w:cstheme="minorEastAsia"/>
          <w:color w:val="auto"/>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211" w:firstLineChars="100"/>
        <w:textAlignment w:val="auto"/>
        <w:outlineLvl w:val="9"/>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说明：仅限法定代表人参加</w:t>
      </w:r>
      <w:r>
        <w:rPr>
          <w:rFonts w:hint="eastAsia" w:asciiTheme="minorEastAsia" w:hAnsiTheme="minorEastAsia" w:eastAsiaTheme="minorEastAsia" w:cstheme="minorEastAsia"/>
          <w:b/>
          <w:bCs/>
          <w:color w:val="auto"/>
          <w:sz w:val="21"/>
          <w:szCs w:val="21"/>
          <w:highlight w:val="none"/>
          <w:lang w:eastAsia="zh-CN"/>
        </w:rPr>
        <w:t>磋商</w:t>
      </w:r>
      <w:r>
        <w:rPr>
          <w:rFonts w:hint="eastAsia" w:asciiTheme="minorEastAsia" w:hAnsiTheme="minorEastAsia" w:eastAsiaTheme="minorEastAsia" w:cstheme="minorEastAsia"/>
          <w:b/>
          <w:bCs/>
          <w:color w:val="auto"/>
          <w:sz w:val="21"/>
          <w:szCs w:val="21"/>
          <w:highlight w:val="none"/>
        </w:rPr>
        <w:t>时提供。</w:t>
      </w:r>
    </w:p>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2"/>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br w:type="page"/>
      </w:r>
      <w:bookmarkStart w:id="65" w:name="_Toc9117"/>
      <w:bookmarkStart w:id="66" w:name="_Toc8935"/>
      <w:bookmarkStart w:id="67" w:name="_Toc523922505"/>
      <w:bookmarkStart w:id="68" w:name="_Toc517188987"/>
      <w:bookmarkStart w:id="69" w:name="_Toc22880"/>
      <w:bookmarkStart w:id="70" w:name="_Toc465419586"/>
      <w:r>
        <w:rPr>
          <w:rFonts w:hint="eastAsia" w:asciiTheme="minorEastAsia" w:hAnsiTheme="minorEastAsia" w:eastAsiaTheme="minorEastAsia" w:cstheme="minorEastAsia"/>
          <w:b/>
          <w:color w:val="auto"/>
          <w:sz w:val="24"/>
          <w:szCs w:val="24"/>
          <w:highlight w:val="none"/>
        </w:rPr>
        <w:t>格式</w:t>
      </w: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lang w:eastAsia="zh-CN"/>
        </w:rPr>
        <w:t>、</w:t>
      </w:r>
      <w:r>
        <w:rPr>
          <w:rFonts w:hint="eastAsia" w:asciiTheme="minorEastAsia" w:hAnsiTheme="minorEastAsia" w:eastAsiaTheme="minorEastAsia" w:cstheme="minorEastAsia"/>
          <w:b/>
          <w:color w:val="auto"/>
          <w:sz w:val="24"/>
          <w:szCs w:val="24"/>
          <w:highlight w:val="none"/>
          <w:lang w:val="en-US" w:eastAsia="zh-CN"/>
        </w:rPr>
        <w:t>法定代表人</w:t>
      </w:r>
      <w:r>
        <w:rPr>
          <w:rFonts w:hint="eastAsia" w:asciiTheme="minorEastAsia" w:hAnsiTheme="minorEastAsia" w:eastAsiaTheme="minorEastAsia" w:cstheme="minorEastAsia"/>
          <w:b/>
          <w:color w:val="auto"/>
          <w:sz w:val="24"/>
          <w:szCs w:val="24"/>
          <w:highlight w:val="none"/>
        </w:rPr>
        <w:t>授权委托书</w:t>
      </w:r>
      <w:bookmarkEnd w:id="65"/>
      <w:bookmarkEnd w:id="66"/>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本人</w:t>
      </w:r>
      <w:r>
        <w:rPr>
          <w:rFonts w:hint="eastAsia" w:asciiTheme="minorEastAsia" w:hAnsiTheme="minorEastAsia" w:eastAsiaTheme="minorEastAsia" w:cstheme="minorEastAsia"/>
          <w:color w:val="auto"/>
          <w:sz w:val="24"/>
          <w:szCs w:val="24"/>
          <w:highlight w:val="none"/>
          <w:u w:val="single"/>
          <w:lang w:val="zh-CN"/>
        </w:rPr>
        <w:t xml:space="preserve">   （姓名）</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zh-CN"/>
        </w:rPr>
        <w:t>系</w:t>
      </w:r>
      <w:r>
        <w:rPr>
          <w:rFonts w:hint="eastAsia" w:asciiTheme="minorEastAsia" w:hAnsiTheme="minorEastAsia" w:eastAsiaTheme="minorEastAsia" w:cstheme="minorEastAsia"/>
          <w:color w:val="auto"/>
          <w:sz w:val="24"/>
          <w:szCs w:val="24"/>
          <w:highlight w:val="none"/>
          <w:u w:val="single"/>
          <w:lang w:val="zh-CN"/>
        </w:rPr>
        <w:t xml:space="preserve">   （供应商名称）</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zh-CN"/>
        </w:rPr>
        <w:t>的法定代表人，现委托</w:t>
      </w:r>
      <w:r>
        <w:rPr>
          <w:rFonts w:hint="eastAsia" w:asciiTheme="minorEastAsia" w:hAnsiTheme="minorEastAsia" w:eastAsiaTheme="minorEastAsia" w:cstheme="minorEastAsia"/>
          <w:color w:val="auto"/>
          <w:sz w:val="24"/>
          <w:szCs w:val="24"/>
          <w:highlight w:val="none"/>
          <w:u w:val="single"/>
          <w:lang w:val="zh-CN"/>
        </w:rPr>
        <w:t xml:space="preserve">           （被</w:t>
      </w:r>
      <w:r>
        <w:rPr>
          <w:rFonts w:hint="eastAsia" w:asciiTheme="minorEastAsia" w:hAnsiTheme="minorEastAsia" w:eastAsiaTheme="minorEastAsia" w:cstheme="minorEastAsia"/>
          <w:color w:val="auto"/>
          <w:sz w:val="24"/>
          <w:szCs w:val="24"/>
          <w:highlight w:val="none"/>
          <w:u w:val="single"/>
        </w:rPr>
        <w:t>授权人</w:t>
      </w:r>
      <w:r>
        <w:rPr>
          <w:rFonts w:hint="eastAsia" w:asciiTheme="minorEastAsia" w:hAnsiTheme="minorEastAsia" w:eastAsiaTheme="minorEastAsia" w:cstheme="minorEastAsia"/>
          <w:color w:val="auto"/>
          <w:sz w:val="24"/>
          <w:szCs w:val="24"/>
          <w:highlight w:val="none"/>
          <w:u w:val="single"/>
          <w:lang w:val="zh-CN"/>
        </w:rPr>
        <w:t>姓名）</w:t>
      </w:r>
      <w:r>
        <w:rPr>
          <w:rFonts w:hint="eastAsia" w:asciiTheme="minorEastAsia" w:hAnsiTheme="minorEastAsia" w:eastAsiaTheme="minorEastAsia" w:cstheme="minorEastAsia"/>
          <w:color w:val="auto"/>
          <w:sz w:val="24"/>
          <w:szCs w:val="24"/>
          <w:highlight w:val="none"/>
          <w:lang w:val="zh-CN"/>
        </w:rPr>
        <w:t>为我方代理人。代理人根据授权，以我方的名义签署、澄清确认、递交、撤回、修改</w:t>
      </w:r>
      <w:r>
        <w:rPr>
          <w:rFonts w:hint="eastAsia" w:asciiTheme="minorEastAsia" w:hAnsiTheme="minorEastAsia" w:eastAsiaTheme="minorEastAsia" w:cstheme="minorEastAsia"/>
          <w:color w:val="auto"/>
          <w:sz w:val="24"/>
          <w:szCs w:val="24"/>
          <w:highlight w:val="none"/>
          <w:u w:val="single"/>
          <w:lang w:val="zh-CN"/>
        </w:rPr>
        <w:t xml:space="preserve">    （</w:t>
      </w:r>
      <w:r>
        <w:rPr>
          <w:rFonts w:hint="eastAsia" w:asciiTheme="minorEastAsia" w:hAnsiTheme="minorEastAsia" w:eastAsiaTheme="minorEastAsia" w:cstheme="minorEastAsia"/>
          <w:color w:val="auto"/>
          <w:sz w:val="24"/>
          <w:szCs w:val="24"/>
          <w:highlight w:val="none"/>
          <w:u w:val="single"/>
          <w:lang w:val="en-US" w:eastAsia="zh-CN"/>
        </w:rPr>
        <w:t>项目名称</w:t>
      </w:r>
      <w:r>
        <w:rPr>
          <w:rFonts w:hint="eastAsia" w:asciiTheme="minorEastAsia" w:hAnsiTheme="minorEastAsia" w:eastAsiaTheme="minorEastAsia" w:cstheme="minorEastAsia"/>
          <w:color w:val="auto"/>
          <w:sz w:val="24"/>
          <w:szCs w:val="24"/>
          <w:highlight w:val="none"/>
          <w:u w:val="single"/>
          <w:lang w:val="zh-CN"/>
        </w:rPr>
        <w:t>）</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val="zh-CN"/>
        </w:rPr>
        <w:t>磋商响应文件、签订合同和全权处理一切与之有关的事宜，</w:t>
      </w:r>
      <w:r>
        <w:rPr>
          <w:rFonts w:hint="eastAsia" w:asciiTheme="minorEastAsia" w:hAnsiTheme="minorEastAsia" w:eastAsiaTheme="minorEastAsia" w:cstheme="minorEastAsia"/>
          <w:color w:val="auto"/>
          <w:kern w:val="0"/>
          <w:sz w:val="24"/>
          <w:szCs w:val="24"/>
          <w:highlight w:val="none"/>
        </w:rPr>
        <w:t>其法律后果由我方承担。</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zh-CN"/>
        </w:rPr>
        <w:t>委托期限</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none"/>
          <w:lang w:eastAsia="zh-CN"/>
        </w:rPr>
        <w:t>自磋商截止之日起</w:t>
      </w:r>
      <w:r>
        <w:rPr>
          <w:rFonts w:hint="eastAsia" w:asciiTheme="minorEastAsia" w:hAnsiTheme="minorEastAsia" w:eastAsiaTheme="minorEastAsia" w:cstheme="minorEastAsia"/>
          <w:color w:val="auto"/>
          <w:sz w:val="24"/>
          <w:szCs w:val="24"/>
          <w:highlight w:val="none"/>
          <w:u w:val="none"/>
          <w:lang w:val="en-US" w:eastAsia="zh-CN"/>
        </w:rPr>
        <w:t>90日历日</w:t>
      </w:r>
      <w:r>
        <w:rPr>
          <w:rFonts w:hint="eastAsia" w:asciiTheme="minorEastAsia" w:hAnsiTheme="minorEastAsia" w:eastAsiaTheme="minorEastAsia" w:cstheme="minorEastAsia"/>
          <w:color w:val="auto"/>
          <w:sz w:val="24"/>
          <w:szCs w:val="24"/>
          <w:highlight w:val="none"/>
          <w:lang w:val="en-US" w:eastAsia="zh-CN"/>
        </w:rPr>
        <w:t>。</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color w:val="auto"/>
          <w:sz w:val="24"/>
          <w:szCs w:val="24"/>
          <w:highlight w:val="none"/>
        </w:rPr>
        <w:t>被授权人无转委托权。</w:t>
      </w: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val="zh-CN"/>
        </w:rPr>
        <w:t>附：法定代表人（单位负责人）身份证复印件</w:t>
      </w:r>
      <w:r>
        <w:rPr>
          <w:rFonts w:hint="eastAsia" w:asciiTheme="minorEastAsia" w:hAnsiTheme="minorEastAsia" w:eastAsiaTheme="minorEastAsia" w:cstheme="minorEastAsia"/>
          <w:color w:val="auto"/>
          <w:sz w:val="24"/>
          <w:szCs w:val="24"/>
          <w:highlight w:val="none"/>
        </w:rPr>
        <w:t>、被授权</w:t>
      </w:r>
      <w:r>
        <w:rPr>
          <w:rFonts w:hint="eastAsia" w:asciiTheme="minorEastAsia" w:hAnsiTheme="minorEastAsia" w:eastAsiaTheme="minorEastAsia" w:cstheme="minorEastAsia"/>
          <w:color w:val="auto"/>
          <w:sz w:val="24"/>
          <w:szCs w:val="24"/>
          <w:highlight w:val="none"/>
          <w:lang w:val="zh-CN"/>
        </w:rPr>
        <w:t>人身份证复印件</w:t>
      </w:r>
    </w:p>
    <w:tbl>
      <w:tblPr>
        <w:tblStyle w:val="23"/>
        <w:tblW w:w="0" w:type="auto"/>
        <w:tblInd w:w="540" w:type="dxa"/>
        <w:tblLayout w:type="fixed"/>
        <w:tblCellMar>
          <w:top w:w="0" w:type="dxa"/>
          <w:left w:w="108" w:type="dxa"/>
          <w:bottom w:w="0" w:type="dxa"/>
          <w:right w:w="108" w:type="dxa"/>
        </w:tblCellMar>
      </w:tblPr>
      <w:tblGrid>
        <w:gridCol w:w="4081"/>
        <w:gridCol w:w="3915"/>
      </w:tblGrid>
      <w:tr>
        <w:tblPrEx>
          <w:tblCellMar>
            <w:top w:w="0" w:type="dxa"/>
            <w:left w:w="108" w:type="dxa"/>
            <w:bottom w:w="0" w:type="dxa"/>
            <w:right w:w="108" w:type="dxa"/>
          </w:tblCellMar>
        </w:tblPrEx>
        <w:trPr>
          <w:trHeight w:val="2818" w:hRule="atLeast"/>
        </w:trPr>
        <w:tc>
          <w:tcPr>
            <w:tcW w:w="408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lang w:val="zh-CN"/>
              </w:rPr>
              <w:t>法定代表人（单位负责人）</w:t>
            </w:r>
          </w:p>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lang w:val="zh-CN"/>
              </w:rPr>
              <w:t>身份证复印件</w:t>
            </w:r>
            <w:r>
              <w:rPr>
                <w:rFonts w:hint="eastAsia" w:asciiTheme="minorEastAsia" w:hAnsiTheme="minorEastAsia" w:eastAsiaTheme="minorEastAsia" w:cstheme="minorEastAsia"/>
                <w:color w:val="auto"/>
                <w:sz w:val="24"/>
                <w:szCs w:val="24"/>
                <w:highlight w:val="none"/>
              </w:rPr>
              <w:t>正反面</w:t>
            </w:r>
          </w:p>
        </w:tc>
        <w:tc>
          <w:tcPr>
            <w:tcW w:w="391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kinsoku/>
              <w:wordWrap/>
              <w:overflowPunct/>
              <w:topLinePunct w:val="0"/>
              <w:bidi w:val="0"/>
              <w:adjustRightInd w:val="0"/>
              <w:snapToGrid w:val="0"/>
              <w:spacing w:line="360" w:lineRule="auto"/>
              <w:ind w:left="0" w:leftChars="0" w:right="0" w:rightChars="0"/>
              <w:jc w:val="center"/>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被授权人</w:t>
            </w:r>
            <w:r>
              <w:rPr>
                <w:rFonts w:hint="eastAsia" w:asciiTheme="minorEastAsia" w:hAnsiTheme="minorEastAsia" w:eastAsiaTheme="minorEastAsia" w:cstheme="minorEastAsia"/>
                <w:color w:val="auto"/>
                <w:sz w:val="24"/>
                <w:szCs w:val="24"/>
                <w:highlight w:val="none"/>
                <w:lang w:val="zh-CN"/>
              </w:rPr>
              <w:t>身份证复印件</w:t>
            </w:r>
            <w:r>
              <w:rPr>
                <w:rFonts w:hint="eastAsia" w:asciiTheme="minorEastAsia" w:hAnsiTheme="minorEastAsia" w:eastAsiaTheme="minorEastAsia" w:cstheme="minorEastAsia"/>
                <w:color w:val="auto"/>
                <w:sz w:val="24"/>
                <w:szCs w:val="24"/>
                <w:highlight w:val="none"/>
              </w:rPr>
              <w:t>正反面</w:t>
            </w:r>
          </w:p>
        </w:tc>
      </w:tr>
    </w:tbl>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3240" w:firstLineChars="135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（盖章）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3240" w:firstLineChars="135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法定代表人（单位负责人）: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（签字</w:t>
      </w:r>
      <w:r>
        <w:rPr>
          <w:rFonts w:hint="eastAsia" w:asciiTheme="minorEastAsia" w:hAnsiTheme="minorEastAsia" w:eastAsiaTheme="minorEastAsia" w:cstheme="minorEastAsia"/>
          <w:color w:val="auto"/>
          <w:sz w:val="24"/>
          <w:szCs w:val="24"/>
          <w:highlight w:val="none"/>
          <w:lang w:val="en-US" w:eastAsia="zh-CN"/>
        </w:rPr>
        <w:t>或盖章</w:t>
      </w:r>
      <w:r>
        <w:rPr>
          <w:rFonts w:hint="eastAsia" w:asciiTheme="minorEastAsia" w:hAnsiTheme="minorEastAsia" w:eastAsiaTheme="minorEastAsia" w:cstheme="minorEastAsia"/>
          <w:color w:val="auto"/>
          <w:sz w:val="24"/>
          <w:szCs w:val="24"/>
          <w:highlight w:val="none"/>
        </w:rPr>
        <w:t>）</w:t>
      </w:r>
    </w:p>
    <w:p>
      <w:pPr>
        <w:keepNext w:val="0"/>
        <w:keepLines w:val="0"/>
        <w:pageBreakBefore w:val="0"/>
        <w:kinsoku/>
        <w:wordWrap/>
        <w:overflowPunct/>
        <w:topLinePunct w:val="0"/>
        <w:bidi w:val="0"/>
        <w:adjustRightInd w:val="0"/>
        <w:snapToGrid w:val="0"/>
        <w:spacing w:line="360" w:lineRule="auto"/>
        <w:ind w:left="0" w:leftChars="0" w:right="0" w:rightChars="0" w:firstLine="3960" w:firstLineChars="165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3240" w:firstLineChars="1350"/>
        <w:jc w:val="lef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身 份 证 号：</w:t>
      </w:r>
      <w:r>
        <w:rPr>
          <w:rFonts w:hint="eastAsia" w:asciiTheme="minorEastAsia" w:hAnsiTheme="minorEastAsia" w:eastAsiaTheme="minorEastAsia" w:cstheme="minorEastAsia"/>
          <w:color w:val="auto"/>
          <w:sz w:val="24"/>
          <w:szCs w:val="24"/>
          <w:highlight w:val="none"/>
          <w:u w:val="single"/>
        </w:rPr>
        <w:t xml:space="preserve">                               </w:t>
      </w:r>
    </w:p>
    <w:p>
      <w:pPr>
        <w:keepNext w:val="0"/>
        <w:keepLines w:val="0"/>
        <w:pageBreakBefore w:val="0"/>
        <w:kinsoku/>
        <w:wordWrap/>
        <w:overflowPunct/>
        <w:topLinePunct w:val="0"/>
        <w:bidi w:val="0"/>
        <w:adjustRightInd w:val="0"/>
        <w:snapToGrid w:val="0"/>
        <w:spacing w:line="360" w:lineRule="auto"/>
        <w:ind w:left="0" w:leftChars="0" w:right="0" w:rightChars="0" w:firstLine="3960" w:firstLineChars="165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3240" w:firstLineChars="135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被授权人：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（签字）     </w:t>
      </w:r>
    </w:p>
    <w:p>
      <w:pPr>
        <w:keepNext w:val="0"/>
        <w:keepLines w:val="0"/>
        <w:pageBreakBefore w:val="0"/>
        <w:kinsoku/>
        <w:wordWrap/>
        <w:overflowPunct/>
        <w:topLinePunct w:val="0"/>
        <w:bidi w:val="0"/>
        <w:adjustRightInd w:val="0"/>
        <w:snapToGrid w:val="0"/>
        <w:spacing w:line="360" w:lineRule="auto"/>
        <w:ind w:left="0" w:leftChars="0" w:right="0" w:rightChars="0" w:firstLine="3240" w:firstLineChars="1350"/>
        <w:jc w:val="left"/>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3240" w:firstLineChars="1350"/>
        <w:jc w:val="lef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身 份 证 号：</w:t>
      </w:r>
      <w:r>
        <w:rPr>
          <w:rFonts w:hint="eastAsia" w:asciiTheme="minorEastAsia" w:hAnsiTheme="minorEastAsia" w:eastAsiaTheme="minorEastAsia" w:cstheme="minorEastAsia"/>
          <w:color w:val="auto"/>
          <w:sz w:val="24"/>
          <w:szCs w:val="24"/>
          <w:highlight w:val="none"/>
          <w:u w:val="single"/>
        </w:rPr>
        <w:t xml:space="preserve">                               </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3120" w:firstLineChars="1300"/>
        <w:textAlignment w:val="auto"/>
        <w:outlineLvl w:val="9"/>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color w:val="auto"/>
          <w:sz w:val="24"/>
          <w:szCs w:val="24"/>
          <w:highlight w:val="none"/>
        </w:rPr>
        <w:t xml:space="preserve"> 授权委托日期：     年   月   日</w:t>
      </w: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1"/>
          <w:szCs w:val="21"/>
          <w:highlight w:val="none"/>
          <w:lang w:val="zh-CN"/>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auto"/>
          <w:highlight w:val="none"/>
          <w:lang w:val="zh-CN"/>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color w:val="auto"/>
          <w:sz w:val="21"/>
          <w:szCs w:val="21"/>
          <w:highlight w:val="none"/>
          <w:lang w:val="zh-CN"/>
        </w:rPr>
      </w:pPr>
      <w:r>
        <w:rPr>
          <w:rFonts w:hint="eastAsia" w:asciiTheme="minorEastAsia" w:hAnsiTheme="minorEastAsia" w:eastAsiaTheme="minorEastAsia" w:cstheme="minorEastAsia"/>
          <w:b/>
          <w:bCs/>
          <w:color w:val="auto"/>
          <w:sz w:val="21"/>
          <w:szCs w:val="21"/>
          <w:highlight w:val="none"/>
          <w:lang w:val="zh-CN"/>
        </w:rPr>
        <w:t>说明：仅限被授权人参加磋商时提供。</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lang w:val="en-US" w:eastAsia="zh-CN"/>
        </w:rPr>
        <w:t>格式</w:t>
      </w:r>
      <w:bookmarkEnd w:id="67"/>
      <w:bookmarkEnd w:id="68"/>
      <w:r>
        <w:rPr>
          <w:rFonts w:hint="eastAsia" w:asciiTheme="minorEastAsia" w:hAnsiTheme="minorEastAsia" w:eastAsiaTheme="minorEastAsia" w:cstheme="minorEastAsia"/>
          <w:b/>
          <w:color w:val="auto"/>
          <w:sz w:val="24"/>
          <w:szCs w:val="24"/>
          <w:highlight w:val="none"/>
          <w:lang w:val="en-US" w:eastAsia="zh-CN"/>
        </w:rPr>
        <w:t>7、</w:t>
      </w:r>
      <w:r>
        <w:rPr>
          <w:rFonts w:hint="eastAsia" w:asciiTheme="minorEastAsia" w:hAnsiTheme="minorEastAsia" w:eastAsiaTheme="minorEastAsia" w:cstheme="minorEastAsia"/>
          <w:b/>
          <w:color w:val="auto"/>
          <w:sz w:val="24"/>
          <w:szCs w:val="24"/>
          <w:highlight w:val="none"/>
        </w:rPr>
        <w:t>参加政府采购活动</w:t>
      </w:r>
      <w:r>
        <w:rPr>
          <w:rFonts w:hint="eastAsia" w:asciiTheme="minorEastAsia" w:hAnsiTheme="minorEastAsia" w:cstheme="minorEastAsia"/>
          <w:b/>
          <w:color w:val="auto"/>
          <w:sz w:val="24"/>
          <w:szCs w:val="24"/>
          <w:highlight w:val="none"/>
          <w:lang w:val="en-US" w:eastAsia="zh-CN"/>
        </w:rPr>
        <w:t>前</w:t>
      </w:r>
      <w:r>
        <w:rPr>
          <w:rFonts w:hint="eastAsia" w:asciiTheme="minorEastAsia" w:hAnsiTheme="minorEastAsia" w:eastAsiaTheme="minorEastAsia" w:cstheme="minorEastAsia"/>
          <w:b/>
          <w:color w:val="auto"/>
          <w:sz w:val="24"/>
          <w:szCs w:val="24"/>
          <w:highlight w:val="none"/>
        </w:rPr>
        <w:t>三年内在经营活动中</w:t>
      </w:r>
      <w:bookmarkEnd w:id="69"/>
      <w:bookmarkStart w:id="71" w:name="_Toc16591"/>
      <w:r>
        <w:rPr>
          <w:rFonts w:hint="eastAsia" w:asciiTheme="minorEastAsia" w:hAnsiTheme="minorEastAsia" w:eastAsiaTheme="minorEastAsia" w:cstheme="minorEastAsia"/>
          <w:b/>
          <w:color w:val="auto"/>
          <w:sz w:val="24"/>
          <w:szCs w:val="24"/>
          <w:highlight w:val="none"/>
        </w:rPr>
        <w:t>无重大违法记录的书面声</w:t>
      </w:r>
      <w:r>
        <w:rPr>
          <w:rFonts w:hint="eastAsia" w:asciiTheme="minorEastAsia" w:hAnsiTheme="minorEastAsia" w:eastAsiaTheme="minorEastAsia" w:cstheme="minorEastAsia"/>
          <w:b/>
          <w:color w:val="auto"/>
          <w:sz w:val="24"/>
          <w:szCs w:val="24"/>
          <w:highlight w:val="none"/>
          <w:lang w:eastAsia="zh-CN"/>
        </w:rPr>
        <w:t>明</w:t>
      </w:r>
      <w:bookmarkEnd w:id="71"/>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color w:val="auto"/>
          <w:sz w:val="24"/>
          <w:szCs w:val="24"/>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eastAsiaTheme="minorEastAsia" w:cstheme="minorEastAsia"/>
          <w:b/>
          <w:color w:val="auto"/>
          <w:sz w:val="24"/>
          <w:szCs w:val="24"/>
          <w:highlight w:val="none"/>
        </w:rPr>
        <w:t>致：</w:t>
      </w:r>
      <w:bookmarkEnd w:id="70"/>
      <w:r>
        <w:rPr>
          <w:rFonts w:hint="eastAsia" w:asciiTheme="minorEastAsia" w:hAnsiTheme="minorEastAsia" w:eastAsiaTheme="minorEastAsia" w:cstheme="minorEastAsia"/>
          <w:b/>
          <w:color w:val="auto"/>
          <w:sz w:val="24"/>
          <w:szCs w:val="24"/>
          <w:highlight w:val="none"/>
          <w:lang w:eastAsia="zh-CN"/>
        </w:rPr>
        <w:t>陕西金准达项目管理有限责任公司</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我公司</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供应商名称</w:t>
      </w:r>
      <w:r>
        <w:rPr>
          <w:rFonts w:hint="eastAsia" w:asciiTheme="minorEastAsia" w:hAnsiTheme="minorEastAsia" w:eastAsiaTheme="minorEastAsia" w:cstheme="minorEastAsia"/>
          <w:color w:val="auto"/>
          <w:sz w:val="24"/>
          <w:szCs w:val="24"/>
          <w:highlight w:val="none"/>
        </w:rPr>
        <w:t>），就参加</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w:t>
      </w:r>
      <w:r>
        <w:rPr>
          <w:rFonts w:hint="eastAsia" w:asciiTheme="minorEastAsia" w:hAnsiTheme="minorEastAsia" w:eastAsiaTheme="minorEastAsia" w:cstheme="minorEastAsia"/>
          <w:color w:val="auto"/>
          <w:sz w:val="24"/>
          <w:szCs w:val="24"/>
          <w:highlight w:val="none"/>
          <w:u w:val="single"/>
          <w:lang w:val="en-US" w:eastAsia="zh-CN"/>
        </w:rPr>
        <w:t>项目名称</w:t>
      </w:r>
      <w:r>
        <w:rPr>
          <w:rFonts w:hint="eastAsia" w:asciiTheme="minorEastAsia" w:hAnsiTheme="minorEastAsia" w:eastAsiaTheme="minorEastAsia" w:cstheme="minorEastAsia"/>
          <w:color w:val="auto"/>
          <w:sz w:val="24"/>
          <w:szCs w:val="24"/>
          <w:highlight w:val="none"/>
          <w:u w:val="single"/>
          <w:lang w:eastAsia="zh-CN"/>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项目（</w:t>
      </w:r>
      <w:r>
        <w:rPr>
          <w:rFonts w:hint="eastAsia" w:asciiTheme="minorEastAsia" w:hAnsiTheme="minorEastAsia" w:eastAsiaTheme="minorEastAsia" w:cstheme="minorEastAsia"/>
          <w:color w:val="auto"/>
          <w:sz w:val="24"/>
          <w:szCs w:val="24"/>
          <w:highlight w:val="none"/>
          <w:lang w:val="en-US" w:eastAsia="zh-CN"/>
        </w:rPr>
        <w:t>项目编号</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none"/>
          <w:lang w:val="en-US" w:eastAsia="zh-CN"/>
        </w:rPr>
        <w:t>）</w:t>
      </w:r>
      <w:r>
        <w:rPr>
          <w:rFonts w:hint="eastAsia" w:asciiTheme="minorEastAsia" w:hAnsiTheme="minorEastAsia" w:eastAsiaTheme="minorEastAsia" w:cstheme="minorEastAsia"/>
          <w:color w:val="auto"/>
          <w:sz w:val="24"/>
          <w:szCs w:val="24"/>
          <w:highlight w:val="none"/>
        </w:rPr>
        <w:t>投标事宜，在此郑重声明：</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1、我公司所提交的响应文件全部真实有效；</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2、我公司</w:t>
      </w:r>
      <w:r>
        <w:rPr>
          <w:rFonts w:hint="eastAsia" w:asciiTheme="minorEastAsia" w:hAnsiTheme="minorEastAsia" w:cstheme="minorEastAsia"/>
          <w:color w:val="auto"/>
          <w:sz w:val="24"/>
          <w:szCs w:val="24"/>
          <w:highlight w:val="none"/>
          <w:lang w:val="en-US" w:eastAsia="zh-CN"/>
        </w:rPr>
        <w:t>前</w:t>
      </w:r>
      <w:r>
        <w:rPr>
          <w:rFonts w:hint="eastAsia" w:asciiTheme="minorEastAsia" w:hAnsiTheme="minorEastAsia" w:eastAsiaTheme="minorEastAsia" w:cstheme="minorEastAsia"/>
          <w:color w:val="auto"/>
          <w:sz w:val="24"/>
          <w:szCs w:val="24"/>
          <w:highlight w:val="none"/>
        </w:rPr>
        <w:t>3年来无因安全事故、质量事故、投标违规等不良记录被政府有关部门处罚或仍在处罚期限内的情形存在；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3、我公司</w:t>
      </w:r>
      <w:r>
        <w:rPr>
          <w:rFonts w:hint="eastAsia" w:asciiTheme="minorEastAsia" w:hAnsiTheme="minorEastAsia" w:cstheme="minorEastAsia"/>
          <w:color w:val="auto"/>
          <w:sz w:val="24"/>
          <w:szCs w:val="24"/>
          <w:highlight w:val="none"/>
          <w:lang w:val="en-US" w:eastAsia="zh-CN"/>
        </w:rPr>
        <w:t>前</w:t>
      </w:r>
      <w:r>
        <w:rPr>
          <w:rFonts w:hint="eastAsia" w:asciiTheme="minorEastAsia" w:hAnsiTheme="minorEastAsia" w:eastAsiaTheme="minorEastAsia" w:cstheme="minorEastAsia"/>
          <w:color w:val="auto"/>
          <w:sz w:val="24"/>
          <w:szCs w:val="24"/>
          <w:highlight w:val="none"/>
        </w:rPr>
        <w:t>3年来无违规违法经营受到责令停产(或停止经营)、 吊销生产许可证（或经营许可证）、较大数额罚款等行政处罚的情形存在；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4、我公司无企业财产被查封、冻结或处于破产状态或严重亏损状态等情形存在；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5、我公司承诺在投标过程中，保证不予其他单位围标、串标，不出让投标资格，不采取不正当手段诋毁、排挤其他</w:t>
      </w:r>
      <w:r>
        <w:rPr>
          <w:rFonts w:hint="eastAsia" w:asciiTheme="minorEastAsia" w:hAnsiTheme="minorEastAsia" w:eastAsiaTheme="minorEastAsia" w:cstheme="minorEastAsia"/>
          <w:color w:val="auto"/>
          <w:sz w:val="24"/>
          <w:szCs w:val="24"/>
          <w:highlight w:val="none"/>
          <w:lang w:eastAsia="zh-CN"/>
        </w:rPr>
        <w:t>磋商响应单位</w:t>
      </w:r>
      <w:r>
        <w:rPr>
          <w:rFonts w:hint="eastAsia" w:asciiTheme="minorEastAsia" w:hAnsiTheme="minorEastAsia" w:eastAsiaTheme="minorEastAsia" w:cstheme="minorEastAsia"/>
          <w:color w:val="auto"/>
          <w:sz w:val="24"/>
          <w:szCs w:val="24"/>
          <w:highlight w:val="none"/>
        </w:rPr>
        <w:t>，不向委托方、采购人、</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小组成员行贿。</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以上声明若有违反，一经查实，本公司愿意接受政府有关部门的相应处罚，并愿意承担由此带来的法律后果。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特此声明！</w:t>
      </w:r>
    </w:p>
    <w:p>
      <w:pPr>
        <w:pStyle w:val="8"/>
        <w:keepNext w:val="0"/>
        <w:keepLines w:val="0"/>
        <w:pageBreakBefore w:val="0"/>
        <w:kinsoku/>
        <w:wordWrap/>
        <w:overflowPunct/>
        <w:topLinePunct w:val="0"/>
        <w:bidi w:val="0"/>
        <w:adjustRightInd w:val="0"/>
        <w:snapToGrid w:val="0"/>
        <w:spacing w:before="0" w:after="0"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pStyle w:val="8"/>
        <w:keepNext w:val="0"/>
        <w:keepLines w:val="0"/>
        <w:pageBreakBefore w:val="0"/>
        <w:kinsoku/>
        <w:wordWrap/>
        <w:overflowPunct/>
        <w:topLinePunct w:val="0"/>
        <w:bidi w:val="0"/>
        <w:adjustRightInd w:val="0"/>
        <w:snapToGrid w:val="0"/>
        <w:spacing w:before="0" w:after="0"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right"/>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声  明  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rPr>
        <w:t>(</w:t>
      </w:r>
      <w:r>
        <w:rPr>
          <w:rFonts w:hint="eastAsia" w:asciiTheme="minorEastAsia" w:hAnsiTheme="minorEastAsia" w:eastAsiaTheme="minorEastAsia" w:cstheme="minorEastAsia"/>
          <w:color w:val="auto"/>
          <w:sz w:val="24"/>
          <w:szCs w:val="24"/>
          <w:highlight w:val="none"/>
          <w:u w:val="none"/>
          <w:lang w:val="en-US" w:eastAsia="zh-CN"/>
        </w:rPr>
        <w:t>供应商</w:t>
      </w:r>
      <w:r>
        <w:rPr>
          <w:rFonts w:hint="eastAsia" w:asciiTheme="minorEastAsia" w:hAnsiTheme="minorEastAsia" w:eastAsiaTheme="minorEastAsia" w:cstheme="minorEastAsia"/>
          <w:color w:val="auto"/>
          <w:sz w:val="24"/>
          <w:szCs w:val="24"/>
          <w:highlight w:val="none"/>
          <w:u w:val="none"/>
        </w:rPr>
        <w:t>名称、盖章)</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right"/>
        <w:textAlignment w:val="auto"/>
        <w:outlineLvl w:val="9"/>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法定代表人：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rPr>
        <w:t>（签字</w:t>
      </w:r>
      <w:r>
        <w:rPr>
          <w:rFonts w:hint="eastAsia" w:asciiTheme="minorEastAsia" w:hAnsiTheme="minorEastAsia" w:eastAsiaTheme="minorEastAsia" w:cstheme="minorEastAsia"/>
          <w:color w:val="auto"/>
          <w:sz w:val="24"/>
          <w:szCs w:val="24"/>
          <w:highlight w:val="none"/>
          <w:u w:val="none"/>
          <w:lang w:eastAsia="zh-CN"/>
        </w:rPr>
        <w:t>或盖章</w:t>
      </w:r>
      <w:r>
        <w:rPr>
          <w:rFonts w:hint="eastAsia" w:asciiTheme="minorEastAsia" w:hAnsiTheme="minorEastAsia" w:eastAsiaTheme="minorEastAsia" w:cstheme="minorEastAsia"/>
          <w:color w:val="auto"/>
          <w:sz w:val="24"/>
          <w:szCs w:val="24"/>
          <w:highlight w:val="none"/>
          <w:u w:val="none"/>
        </w:rPr>
        <w:t>）</w:t>
      </w:r>
    </w:p>
    <w:p>
      <w:pPr>
        <w:keepNext w:val="0"/>
        <w:keepLines w:val="0"/>
        <w:pageBreakBefore w:val="0"/>
        <w:kinsoku/>
        <w:wordWrap/>
        <w:overflowPunct/>
        <w:topLinePunct w:val="0"/>
        <w:bidi w:val="0"/>
        <w:adjustRightInd w:val="0"/>
        <w:snapToGrid w:val="0"/>
        <w:spacing w:line="360" w:lineRule="auto"/>
        <w:ind w:left="0" w:leftChars="0" w:right="0" w:rightChars="0" w:firstLine="480" w:firstLineChars="200"/>
        <w:jc w:val="right"/>
        <w:textAlignment w:val="auto"/>
        <w:outlineLvl w:val="9"/>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日      期：</w:t>
      </w:r>
      <w:r>
        <w:rPr>
          <w:rFonts w:hint="eastAsia" w:asciiTheme="minorEastAsia" w:hAnsiTheme="minorEastAsia" w:eastAsiaTheme="minorEastAsia" w:cstheme="minorEastAsia"/>
          <w:color w:val="auto"/>
          <w:sz w:val="24"/>
          <w:szCs w:val="24"/>
          <w:highlight w:val="none"/>
          <w:lang w:val="en-US" w:eastAsia="zh-CN"/>
        </w:rPr>
        <w:t xml:space="preserve">    年    月    日</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sz w:val="28"/>
          <w:szCs w:val="28"/>
          <w:highlight w:val="none"/>
          <w:lang w:val="en-US" w:eastAsia="zh-CN"/>
        </w:rPr>
      </w:pPr>
      <w:bookmarkStart w:id="72" w:name="_Toc25681"/>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sz w:val="28"/>
          <w:szCs w:val="28"/>
          <w:highlight w:val="none"/>
          <w:lang w:val="en-US" w:eastAsia="zh-CN"/>
        </w:rPr>
      </w:pPr>
    </w:p>
    <w:p>
      <w:pPr>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color w:val="auto"/>
          <w:sz w:val="28"/>
          <w:szCs w:val="28"/>
          <w:highlight w:val="none"/>
          <w:lang w:val="en-US" w:eastAsia="zh-CN"/>
        </w:rPr>
      </w:pPr>
      <w:r>
        <w:rPr>
          <w:rFonts w:hint="eastAsia" w:asciiTheme="minorEastAsia" w:hAnsiTheme="minorEastAsia" w:eastAsiaTheme="minorEastAsia" w:cstheme="minorEastAsia"/>
          <w:b/>
          <w:color w:val="auto"/>
          <w:sz w:val="28"/>
          <w:szCs w:val="28"/>
          <w:highlight w:val="none"/>
          <w:lang w:val="en-US" w:eastAsia="zh-CN"/>
        </w:rPr>
        <w:br w:type="page"/>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color w:val="auto"/>
          <w:sz w:val="24"/>
          <w:szCs w:val="24"/>
          <w:highlight w:val="none"/>
          <w:lang w:val="en-US" w:eastAsia="zh-CN"/>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72"/>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2"/>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格式8、</w:t>
      </w:r>
      <w:r>
        <w:rPr>
          <w:rFonts w:hint="eastAsia" w:asciiTheme="minorEastAsia" w:hAnsiTheme="minorEastAsia" w:eastAsiaTheme="minorEastAsia" w:cstheme="minorEastAsia"/>
          <w:b/>
          <w:color w:val="auto"/>
          <w:sz w:val="24"/>
          <w:szCs w:val="24"/>
          <w:highlight w:val="none"/>
          <w:lang w:val="zh-CN"/>
        </w:rPr>
        <w:t>单位负责人为同一人或者存在直接控股、管理关系的不同供应商</w:t>
      </w:r>
      <w:r>
        <w:rPr>
          <w:rFonts w:hint="eastAsia" w:asciiTheme="minorEastAsia" w:hAnsiTheme="minorEastAsia" w:eastAsiaTheme="minorEastAsia" w:cstheme="minorEastAsia"/>
          <w:b/>
          <w:color w:val="auto"/>
          <w:sz w:val="24"/>
          <w:szCs w:val="24"/>
          <w:highlight w:val="none"/>
          <w:lang w:val="en-US" w:eastAsia="zh-CN"/>
        </w:rPr>
        <w:t>说明</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1、供应商股东及股权证明。（提供国家企业信用信息公示系统http://www.gsxt.gov.cn/index.html网页截图并加盖供应商红章）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2、供应商在本项目投标中，不存在与其它供应商负责人为同一人，有控股、管理等关联关系承诺：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2.1管理关系说明：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我单位管理的具有独立法人的下属单位有</w:t>
      </w:r>
      <w:r>
        <w:rPr>
          <w:rFonts w:hint="eastAsia" w:asciiTheme="minorEastAsia" w:hAnsiTheme="minorEastAsia" w:eastAsiaTheme="minorEastAsia" w:cstheme="minorEastAsia"/>
          <w:color w:val="auto"/>
          <w:sz w:val="24"/>
          <w:szCs w:val="24"/>
          <w:highlight w:val="none"/>
          <w:u w:val="none"/>
        </w:rPr>
        <w:t>：</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我单位的上级管理单位有</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2.2股权关系说明：</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我单位控股的单位有</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单位控股。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rPr>
        <w:t>2.3、单位负责人：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rPr>
        <w:t xml:space="preserve"> </w:t>
      </w:r>
      <w:r>
        <w:rPr>
          <w:rFonts w:hint="eastAsia" w:asciiTheme="minorEastAsia" w:hAnsiTheme="minorEastAsia" w:eastAsiaTheme="minorEastAsia" w:cstheme="minorEastAsia"/>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（是或否）为采购项目提供整体设计、规范编制或者项目管理、监理、检测等服务的供应商。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rPr>
        <w:t>4、其他与本项目有关的利害关系说明：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none"/>
          <w:lang w:eastAsia="zh-CN"/>
        </w:rPr>
        <w:t>。</w:t>
      </w:r>
    </w:p>
    <w:p>
      <w:pPr>
        <w:pStyle w:val="10"/>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我单位承诺以上说明真实有效，无虚假内容或隐瞒。</w:t>
      </w:r>
    </w:p>
    <w:p>
      <w:pPr>
        <w:pStyle w:val="21"/>
        <w:keepNext w:val="0"/>
        <w:keepLines w:val="0"/>
        <w:pageBreakBefore w:val="0"/>
        <w:kinsoku/>
        <w:wordWrap/>
        <w:overflowPunct/>
        <w:topLinePunct w:val="0"/>
        <w:autoSpaceDE/>
        <w:autoSpaceDN/>
        <w:bidi w:val="0"/>
        <w:adjustRightInd w:val="0"/>
        <w:snapToGrid w:val="0"/>
        <w:spacing w:after="0"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pStyle w:val="21"/>
        <w:keepNext w:val="0"/>
        <w:keepLines w:val="0"/>
        <w:pageBreakBefore w:val="0"/>
        <w:kinsoku/>
        <w:wordWrap/>
        <w:overflowPunct/>
        <w:topLinePunct w:val="0"/>
        <w:autoSpaceDE/>
        <w:autoSpaceDN/>
        <w:bidi w:val="0"/>
        <w:adjustRightInd w:val="0"/>
        <w:snapToGrid w:val="0"/>
        <w:spacing w:after="0"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pStyle w:val="21"/>
        <w:keepNext w:val="0"/>
        <w:keepLines w:val="0"/>
        <w:pageBreakBefore w:val="0"/>
        <w:kinsoku/>
        <w:wordWrap/>
        <w:overflowPunct/>
        <w:topLinePunct w:val="0"/>
        <w:autoSpaceDE/>
        <w:autoSpaceDN/>
        <w:bidi w:val="0"/>
        <w:adjustRightInd w:val="0"/>
        <w:snapToGrid w:val="0"/>
        <w:spacing w:after="0"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pStyle w:val="21"/>
        <w:keepNext w:val="0"/>
        <w:keepLines w:val="0"/>
        <w:pageBreakBefore w:val="0"/>
        <w:kinsoku/>
        <w:wordWrap/>
        <w:overflowPunct/>
        <w:topLinePunct w:val="0"/>
        <w:autoSpaceDE/>
        <w:autoSpaceDN/>
        <w:bidi w:val="0"/>
        <w:adjustRightInd w:val="0"/>
        <w:snapToGrid w:val="0"/>
        <w:spacing w:after="0" w:line="360" w:lineRule="auto"/>
        <w:ind w:left="0" w:leftChars="0" w:right="0" w:rightChars="0"/>
        <w:textAlignment w:val="auto"/>
        <w:outlineLvl w:val="9"/>
        <w:rPr>
          <w:rFonts w:hint="eastAsia" w:asciiTheme="minorEastAsia" w:hAnsiTheme="minorEastAsia" w:eastAsiaTheme="minorEastAsia" w:cstheme="minorEastAsia"/>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640" w:firstLineChars="1100"/>
        <w:jc w:val="right"/>
        <w:textAlignment w:val="auto"/>
        <w:outlineLvl w:val="9"/>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en-US" w:eastAsia="zh-CN"/>
        </w:rPr>
        <w:t>供应商名称</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szCs w:val="24"/>
          <w:highlight w:val="none"/>
        </w:rPr>
        <w:t>盖章</w:t>
      </w:r>
      <w:r>
        <w:rPr>
          <w:rFonts w:hint="eastAsia" w:asciiTheme="minorEastAsia" w:hAnsiTheme="minorEastAsia" w:eastAsiaTheme="minorEastAsia" w:cstheme="minorEastAsia"/>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640" w:firstLineChars="1100"/>
        <w:jc w:val="right"/>
        <w:textAlignment w:val="auto"/>
        <w:outlineLvl w:val="9"/>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法定代表人：</w:t>
      </w: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lang w:val="zh-CN"/>
        </w:rPr>
        <w:t xml:space="preserve"> </w:t>
      </w:r>
      <w:r>
        <w:rPr>
          <w:rFonts w:hint="eastAsia" w:asciiTheme="minorEastAsia" w:hAnsiTheme="minorEastAsia" w:eastAsiaTheme="minorEastAsia" w:cstheme="minorEastAsia"/>
          <w:color w:val="auto"/>
          <w:sz w:val="24"/>
          <w:highlight w:val="none"/>
          <w:lang w:val="zh-CN"/>
        </w:rPr>
        <w:t>（签字</w:t>
      </w:r>
      <w:r>
        <w:rPr>
          <w:rFonts w:hint="eastAsia" w:asciiTheme="minorEastAsia" w:hAnsiTheme="minorEastAsia" w:eastAsiaTheme="minorEastAsia" w:cstheme="minorEastAsia"/>
          <w:color w:val="auto"/>
          <w:sz w:val="24"/>
          <w:highlight w:val="none"/>
          <w:lang w:val="zh-CN" w:eastAsia="zh-CN"/>
        </w:rPr>
        <w:t>或盖章</w:t>
      </w:r>
      <w:r>
        <w:rPr>
          <w:rFonts w:hint="eastAsia" w:asciiTheme="minorEastAsia" w:hAnsiTheme="minorEastAsia" w:eastAsiaTheme="minorEastAsia" w:cstheme="minorEastAsia"/>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 w:firstLineChars="50"/>
        <w:jc w:val="right"/>
        <w:textAlignment w:val="auto"/>
        <w:outlineLvl w:val="9"/>
        <w:rPr>
          <w:rFonts w:hint="eastAsia" w:asciiTheme="minorEastAsia" w:hAnsiTheme="minorEastAsia" w:eastAsiaTheme="minorEastAsia" w:cstheme="minorEastAsia"/>
          <w:color w:val="auto"/>
          <w:spacing w:val="0"/>
          <w:w w:val="100"/>
          <w:kern w:val="0"/>
          <w:position w:val="0"/>
          <w:sz w:val="24"/>
          <w:highlight w:val="none"/>
        </w:rPr>
      </w:pPr>
      <w:r>
        <w:rPr>
          <w:rFonts w:hint="eastAsia" w:asciiTheme="minorEastAsia" w:hAnsiTheme="minorEastAsia" w:eastAsiaTheme="minorEastAsia" w:cstheme="minorEastAsia"/>
          <w:color w:val="auto"/>
          <w:sz w:val="24"/>
          <w:highlight w:val="none"/>
        </w:rPr>
        <w:t xml:space="preserve">日期：    年 </w:t>
      </w: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 xml:space="preserve"> 月 </w:t>
      </w:r>
      <w:r>
        <w:rPr>
          <w:rFonts w:hint="eastAsia" w:asciiTheme="minorEastAsia" w:hAnsiTheme="minorEastAsia" w:eastAsiaTheme="minorEastAsia" w:cstheme="minorEastAsia"/>
          <w:color w:val="auto"/>
          <w:sz w:val="24"/>
          <w:highlight w:val="none"/>
          <w:lang w:val="en-US" w:eastAsia="zh-CN"/>
        </w:rPr>
        <w:t xml:space="preserve"> </w:t>
      </w:r>
      <w:r>
        <w:rPr>
          <w:rFonts w:hint="eastAsia" w:asciiTheme="minorEastAsia" w:hAnsiTheme="minorEastAsia" w:eastAsiaTheme="minorEastAsia" w:cstheme="minorEastAsia"/>
          <w:color w:val="auto"/>
          <w:sz w:val="24"/>
          <w:highlight w:val="none"/>
        </w:rPr>
        <w:t xml:space="preserve"> 日</w:t>
      </w:r>
    </w:p>
    <w:p>
      <w:pPr>
        <w:pStyle w:val="7"/>
        <w:keepNext w:val="0"/>
        <w:keepLines w:val="0"/>
        <w:pageBreakBefore w:val="0"/>
        <w:kinsoku/>
        <w:wordWrap/>
        <w:overflowPunct/>
        <w:topLinePunct w:val="0"/>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spacing w:val="0"/>
          <w:w w:val="100"/>
          <w:kern w:val="0"/>
          <w:position w:val="0"/>
          <w:highlight w:val="none"/>
          <w:lang w:val="zh-CN"/>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8"/>
          <w:szCs w:val="28"/>
          <w:highlight w:val="none"/>
          <w:lang w:val="en-US" w:eastAsia="zh-CN" w:bidi="ar-SA"/>
        </w:rPr>
      </w:pPr>
      <w:r>
        <w:rPr>
          <w:rFonts w:hint="eastAsia" w:asciiTheme="minorEastAsia" w:hAnsiTheme="minorEastAsia" w:eastAsiaTheme="minorEastAsia" w:cstheme="minorEastAsia"/>
          <w:spacing w:val="0"/>
          <w:w w:val="100"/>
          <w:kern w:val="0"/>
          <w:position w:val="0"/>
          <w:sz w:val="28"/>
          <w:szCs w:val="28"/>
          <w:highlight w:val="none"/>
          <w:lang w:val="en-US" w:eastAsia="zh-CN" w:bidi="ar-SA"/>
        </w:rPr>
        <w:br w:type="page"/>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1"/>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bookmarkStart w:id="73" w:name="_Toc22501"/>
      <w:bookmarkStart w:id="74" w:name="_Toc20840"/>
      <w:bookmarkStart w:id="75" w:name="_Toc10607"/>
      <w:bookmarkStart w:id="76" w:name="_Toc25382"/>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五、类似业绩一览表</w:t>
      </w:r>
      <w:bookmarkEnd w:id="73"/>
      <w:bookmarkEnd w:id="74"/>
      <w:bookmarkEnd w:id="75"/>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auto"/>
          <w:spacing w:val="0"/>
          <w:w w:val="100"/>
          <w:kern w:val="0"/>
          <w:position w:val="0"/>
          <w:sz w:val="24"/>
          <w:highlight w:val="none"/>
        </w:rPr>
      </w:pPr>
      <w:r>
        <w:rPr>
          <w:rFonts w:hint="eastAsia" w:asciiTheme="minorEastAsia" w:hAnsiTheme="minorEastAsia" w:eastAsiaTheme="minorEastAsia" w:cstheme="minorEastAsia"/>
          <w:b w:val="0"/>
          <w:bCs/>
          <w:color w:val="auto"/>
          <w:spacing w:val="0"/>
          <w:w w:val="100"/>
          <w:kern w:val="0"/>
          <w:position w:val="0"/>
          <w:sz w:val="24"/>
          <w:szCs w:val="24"/>
          <w:highlight w:val="none"/>
          <w:vertAlign w:val="baseline"/>
          <w:lang w:val="en-US" w:eastAsia="zh-CN"/>
        </w:rPr>
        <w:t>项目名称：</w:t>
      </w:r>
      <w:r>
        <w:rPr>
          <w:rFonts w:hint="eastAsia" w:asciiTheme="minorEastAsia" w:hAnsiTheme="minorEastAsia" w:eastAsiaTheme="minorEastAsia" w:cstheme="minorEastAsia"/>
          <w:b w:val="0"/>
          <w:bCs/>
          <w:color w:val="auto"/>
          <w:spacing w:val="0"/>
          <w:w w:val="100"/>
          <w:kern w:val="0"/>
          <w:position w:val="0"/>
          <w:sz w:val="24"/>
          <w:szCs w:val="24"/>
          <w:highlight w:val="none"/>
          <w:u w:val="single"/>
          <w:vertAlign w:val="baseline"/>
          <w:lang w:val="en-US" w:eastAsia="zh-CN"/>
        </w:rPr>
        <w:t xml:space="preserve">                  </w:t>
      </w:r>
      <w:r>
        <w:rPr>
          <w:rFonts w:hint="eastAsia" w:asciiTheme="minorEastAsia" w:hAnsiTheme="minorEastAsia" w:eastAsiaTheme="minorEastAsia" w:cstheme="minorEastAsia"/>
          <w:b w:val="0"/>
          <w:bCs/>
          <w:color w:val="auto"/>
          <w:spacing w:val="0"/>
          <w:w w:val="100"/>
          <w:kern w:val="0"/>
          <w:position w:val="0"/>
          <w:sz w:val="24"/>
          <w:szCs w:val="24"/>
          <w:highlight w:val="none"/>
          <w:u w:val="none"/>
          <w:vertAlign w:val="baseline"/>
          <w:lang w:val="en-US" w:eastAsia="zh-CN"/>
        </w:rPr>
        <w:t xml:space="preserve">               </w:t>
      </w:r>
      <w:r>
        <w:rPr>
          <w:rFonts w:hint="eastAsia" w:asciiTheme="minorEastAsia" w:hAnsiTheme="minorEastAsia" w:eastAsiaTheme="minorEastAsia" w:cstheme="minorEastAsia"/>
          <w:b w:val="0"/>
          <w:bCs/>
          <w:color w:val="auto"/>
          <w:spacing w:val="0"/>
          <w:w w:val="100"/>
          <w:kern w:val="0"/>
          <w:position w:val="0"/>
          <w:sz w:val="24"/>
          <w:szCs w:val="24"/>
          <w:highlight w:val="none"/>
          <w:vertAlign w:val="baseline"/>
          <w:lang w:val="en-US" w:eastAsia="zh-CN"/>
        </w:rPr>
        <w:t>项目编号：</w:t>
      </w:r>
      <w:r>
        <w:rPr>
          <w:rFonts w:hint="eastAsia" w:asciiTheme="minorEastAsia" w:hAnsiTheme="minorEastAsia" w:eastAsiaTheme="minorEastAsia" w:cstheme="minorEastAsia"/>
          <w:b w:val="0"/>
          <w:bCs/>
          <w:color w:val="auto"/>
          <w:spacing w:val="0"/>
          <w:w w:val="100"/>
          <w:kern w:val="0"/>
          <w:position w:val="0"/>
          <w:sz w:val="24"/>
          <w:szCs w:val="24"/>
          <w:highlight w:val="none"/>
          <w:u w:val="single"/>
          <w:vertAlign w:val="baseline"/>
          <w:lang w:val="en-US" w:eastAsia="zh-CN"/>
        </w:rPr>
        <w:t xml:space="preserve">                </w:t>
      </w:r>
      <w:r>
        <w:rPr>
          <w:rFonts w:hint="eastAsia" w:asciiTheme="minorEastAsia" w:hAnsiTheme="minorEastAsia" w:eastAsiaTheme="minorEastAsia" w:cstheme="minorEastAsia"/>
          <w:color w:val="auto"/>
          <w:spacing w:val="0"/>
          <w:w w:val="100"/>
          <w:kern w:val="0"/>
          <w:position w:val="0"/>
          <w:sz w:val="24"/>
          <w:highlight w:val="none"/>
        </w:rPr>
        <w:t xml:space="preserve"> </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765"/>
        <w:gridCol w:w="1739"/>
        <w:gridCol w:w="1402"/>
        <w:gridCol w:w="1564"/>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72" w:type="pct"/>
            <w:tcBorders>
              <w:tl2br w:val="nil"/>
              <w:tr2bl w:val="nil"/>
            </w:tcBorders>
            <w:noWrap w:val="0"/>
            <w:vAlign w:val="center"/>
          </w:tcPr>
          <w:p>
            <w:pPr>
              <w:pStyle w:val="7"/>
              <w:pageBreakBefore w:val="0"/>
              <w:bidi w:val="0"/>
              <w:adjustRightInd w:val="0"/>
              <w:snapToGrid w:val="0"/>
              <w:spacing w:line="360" w:lineRule="auto"/>
              <w:ind w:left="0" w:leftChars="0" w:right="0" w:rightChars="0" w:firstLine="0" w:firstLineChars="0"/>
              <w:jc w:val="center"/>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年份</w:t>
            </w:r>
          </w:p>
        </w:tc>
        <w:tc>
          <w:tcPr>
            <w:tcW w:w="1035" w:type="pct"/>
            <w:tcBorders>
              <w:tl2br w:val="nil"/>
              <w:tr2bl w:val="nil"/>
            </w:tcBorders>
            <w:noWrap w:val="0"/>
            <w:vAlign w:val="center"/>
          </w:tcPr>
          <w:p>
            <w:pPr>
              <w:pStyle w:val="7"/>
              <w:pageBreakBefore w:val="0"/>
              <w:bidi w:val="0"/>
              <w:adjustRightInd w:val="0"/>
              <w:snapToGrid w:val="0"/>
              <w:spacing w:line="360" w:lineRule="auto"/>
              <w:ind w:left="0" w:leftChars="0" w:right="0" w:rightChars="0" w:firstLine="0" w:firstLineChars="0"/>
              <w:jc w:val="center"/>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业主名称</w:t>
            </w:r>
          </w:p>
        </w:tc>
        <w:tc>
          <w:tcPr>
            <w:tcW w:w="1020" w:type="pct"/>
            <w:tcBorders>
              <w:tl2br w:val="nil"/>
              <w:tr2bl w:val="nil"/>
            </w:tcBorders>
            <w:noWrap w:val="0"/>
            <w:vAlign w:val="center"/>
          </w:tcPr>
          <w:p>
            <w:pPr>
              <w:pStyle w:val="7"/>
              <w:pageBreakBefore w:val="0"/>
              <w:bidi w:val="0"/>
              <w:adjustRightInd w:val="0"/>
              <w:snapToGrid w:val="0"/>
              <w:spacing w:line="360" w:lineRule="auto"/>
              <w:ind w:left="0" w:leftChars="0" w:right="0" w:rightChars="0" w:firstLine="0" w:firstLineChars="0"/>
              <w:jc w:val="center"/>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项目名称</w:t>
            </w:r>
          </w:p>
        </w:tc>
        <w:tc>
          <w:tcPr>
            <w:tcW w:w="822" w:type="pct"/>
            <w:tcBorders>
              <w:tl2br w:val="nil"/>
              <w:tr2bl w:val="nil"/>
            </w:tcBorders>
            <w:noWrap w:val="0"/>
            <w:vAlign w:val="center"/>
          </w:tcPr>
          <w:p>
            <w:pPr>
              <w:pStyle w:val="7"/>
              <w:pageBreakBefore w:val="0"/>
              <w:bidi w:val="0"/>
              <w:adjustRightInd w:val="0"/>
              <w:snapToGrid w:val="0"/>
              <w:spacing w:line="360" w:lineRule="auto"/>
              <w:ind w:left="0" w:leftChars="0" w:right="0" w:rightChars="0" w:firstLine="0" w:firstLineChars="0"/>
              <w:jc w:val="center"/>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合同金额</w:t>
            </w:r>
          </w:p>
        </w:tc>
        <w:tc>
          <w:tcPr>
            <w:tcW w:w="917" w:type="pct"/>
            <w:tcBorders>
              <w:tl2br w:val="nil"/>
              <w:tr2bl w:val="nil"/>
            </w:tcBorders>
            <w:noWrap w:val="0"/>
            <w:vAlign w:val="center"/>
          </w:tcPr>
          <w:p>
            <w:pPr>
              <w:pStyle w:val="7"/>
              <w:pageBreakBefore w:val="0"/>
              <w:bidi w:val="0"/>
              <w:adjustRightInd w:val="0"/>
              <w:snapToGrid w:val="0"/>
              <w:spacing w:line="360" w:lineRule="auto"/>
              <w:ind w:left="0" w:leftChars="0" w:right="0" w:rightChars="0" w:firstLine="0" w:firstLineChars="0"/>
              <w:jc w:val="center"/>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完成时间</w:t>
            </w:r>
          </w:p>
        </w:tc>
        <w:tc>
          <w:tcPr>
            <w:tcW w:w="630" w:type="pct"/>
            <w:tcBorders>
              <w:tl2br w:val="nil"/>
              <w:tr2bl w:val="nil"/>
            </w:tcBorders>
            <w:noWrap w:val="0"/>
            <w:vAlign w:val="center"/>
          </w:tcPr>
          <w:p>
            <w:pPr>
              <w:pStyle w:val="7"/>
              <w:pageBreakBefore w:val="0"/>
              <w:bidi w:val="0"/>
              <w:adjustRightInd w:val="0"/>
              <w:snapToGrid w:val="0"/>
              <w:spacing w:line="360" w:lineRule="auto"/>
              <w:ind w:left="0" w:leftChars="0" w:right="0" w:rightChars="0" w:firstLine="0" w:firstLineChars="0"/>
              <w:jc w:val="center"/>
              <w:rPr>
                <w:rFonts w:hint="eastAsia" w:asciiTheme="minorEastAsia" w:hAnsiTheme="minorEastAsia" w:eastAsiaTheme="minorEastAsia" w:cstheme="minorEastAsia"/>
                <w:b/>
                <w:spacing w:val="0"/>
                <w:w w:val="100"/>
                <w:kern w:val="0"/>
                <w:position w:val="0"/>
                <w:sz w:val="24"/>
                <w:highlight w:val="none"/>
              </w:rPr>
            </w:pPr>
            <w:r>
              <w:rPr>
                <w:rFonts w:hint="eastAsia" w:asciiTheme="minorEastAsia" w:hAnsiTheme="minorEastAsia" w:eastAsiaTheme="minorEastAsia" w:cstheme="minorEastAsia"/>
                <w:b/>
                <w:spacing w:val="0"/>
                <w:w w:val="100"/>
                <w:kern w:val="0"/>
                <w:positio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7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35"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102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822"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917"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c>
          <w:tcPr>
            <w:tcW w:w="630" w:type="pct"/>
            <w:tcBorders>
              <w:tl2br w:val="nil"/>
              <w:tr2bl w:val="nil"/>
            </w:tcBorders>
            <w:noWrap w:val="0"/>
            <w:vAlign w:val="top"/>
          </w:tcPr>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tc>
      </w:tr>
    </w:tbl>
    <w:p>
      <w:pPr>
        <w:pageBreakBefore w:val="0"/>
        <w:bidi w:val="0"/>
        <w:adjustRightInd w:val="0"/>
        <w:snapToGrid w:val="0"/>
        <w:spacing w:line="360" w:lineRule="auto"/>
        <w:ind w:left="0" w:leftChars="0" w:right="0" w:rightChars="0" w:firstLine="422" w:firstLineChars="200"/>
        <w:jc w:val="left"/>
        <w:rPr>
          <w:rFonts w:hint="eastAsia" w:asciiTheme="minorEastAsia" w:hAnsiTheme="minorEastAsia" w:eastAsiaTheme="minorEastAsia" w:cstheme="minorEastAsia"/>
          <w:b/>
          <w:bCs/>
          <w:spacing w:val="0"/>
          <w:w w:val="100"/>
          <w:kern w:val="0"/>
          <w:position w:val="0"/>
          <w:sz w:val="21"/>
          <w:szCs w:val="21"/>
          <w:highlight w:val="none"/>
        </w:rPr>
      </w:pPr>
      <w:r>
        <w:rPr>
          <w:rFonts w:hint="eastAsia" w:asciiTheme="minorEastAsia" w:hAnsiTheme="minorEastAsia" w:eastAsiaTheme="minorEastAsia" w:cstheme="minorEastAsia"/>
          <w:b/>
          <w:bCs/>
          <w:spacing w:val="0"/>
          <w:w w:val="100"/>
          <w:kern w:val="0"/>
          <w:position w:val="0"/>
          <w:sz w:val="21"/>
          <w:szCs w:val="21"/>
          <w:highlight w:val="none"/>
          <w:lang w:val="en-US" w:eastAsia="zh-CN"/>
        </w:rPr>
        <w:t>说明</w:t>
      </w:r>
      <w:r>
        <w:rPr>
          <w:rFonts w:hint="eastAsia" w:asciiTheme="minorEastAsia" w:hAnsiTheme="minorEastAsia" w:eastAsiaTheme="minorEastAsia" w:cstheme="minorEastAsia"/>
          <w:b/>
          <w:bCs/>
          <w:spacing w:val="0"/>
          <w:w w:val="100"/>
          <w:kern w:val="0"/>
          <w:position w:val="0"/>
          <w:sz w:val="21"/>
          <w:szCs w:val="21"/>
          <w:highlight w:val="none"/>
        </w:rPr>
        <w:t>：</w:t>
      </w:r>
      <w:r>
        <w:rPr>
          <w:rFonts w:hint="eastAsia" w:asciiTheme="minorEastAsia" w:hAnsiTheme="minorEastAsia" w:eastAsiaTheme="minorEastAsia" w:cstheme="minorEastAsia"/>
          <w:b/>
          <w:bCs/>
          <w:spacing w:val="0"/>
          <w:w w:val="100"/>
          <w:kern w:val="0"/>
          <w:position w:val="0"/>
          <w:sz w:val="21"/>
          <w:szCs w:val="21"/>
          <w:highlight w:val="none"/>
          <w:lang w:val="en-US" w:eastAsia="zh-CN"/>
        </w:rPr>
        <w:t>1、业绩为自2021年1月1日以来类似业绩，</w:t>
      </w:r>
      <w:r>
        <w:rPr>
          <w:rFonts w:hint="eastAsia" w:asciiTheme="minorEastAsia" w:hAnsiTheme="minorEastAsia" w:eastAsiaTheme="minorEastAsia" w:cstheme="minorEastAsia"/>
          <w:b/>
          <w:bCs/>
          <w:spacing w:val="0"/>
          <w:w w:val="100"/>
          <w:kern w:val="0"/>
          <w:position w:val="0"/>
          <w:sz w:val="21"/>
          <w:szCs w:val="21"/>
          <w:highlight w:val="none"/>
        </w:rPr>
        <w:t>以合同签订时间为准，后附合同复印件并加盖公章。</w:t>
      </w:r>
    </w:p>
    <w:p>
      <w:pPr>
        <w:pageBreakBefore w:val="0"/>
        <w:bidi w:val="0"/>
        <w:adjustRightInd w:val="0"/>
        <w:snapToGrid w:val="0"/>
        <w:spacing w:line="360" w:lineRule="auto"/>
        <w:ind w:left="0" w:leftChars="0" w:right="0" w:rightChars="0" w:firstLine="422" w:firstLineChars="200"/>
        <w:jc w:val="left"/>
        <w:rPr>
          <w:rFonts w:hint="eastAsia" w:asciiTheme="minorEastAsia" w:hAnsiTheme="minorEastAsia" w:eastAsiaTheme="minorEastAsia" w:cstheme="minorEastAsia"/>
          <w:b/>
          <w:bCs/>
          <w:spacing w:val="0"/>
          <w:w w:val="100"/>
          <w:kern w:val="0"/>
          <w:position w:val="0"/>
          <w:sz w:val="21"/>
          <w:szCs w:val="21"/>
          <w:highlight w:val="none"/>
        </w:rPr>
      </w:pPr>
      <w:r>
        <w:rPr>
          <w:rFonts w:hint="eastAsia" w:asciiTheme="minorEastAsia" w:hAnsiTheme="minorEastAsia" w:eastAsiaTheme="minorEastAsia" w:cstheme="minorEastAsia"/>
          <w:b/>
          <w:bCs/>
          <w:spacing w:val="0"/>
          <w:w w:val="100"/>
          <w:kern w:val="0"/>
          <w:position w:val="0"/>
          <w:sz w:val="21"/>
          <w:szCs w:val="21"/>
          <w:highlight w:val="none"/>
          <w:lang w:val="en-US" w:eastAsia="zh-CN"/>
        </w:rPr>
        <w:t>2、</w:t>
      </w:r>
      <w:r>
        <w:rPr>
          <w:rFonts w:hint="eastAsia" w:asciiTheme="minorEastAsia" w:hAnsiTheme="minorEastAsia" w:eastAsiaTheme="minorEastAsia" w:cstheme="minorEastAsia"/>
          <w:b/>
          <w:bCs/>
          <w:spacing w:val="0"/>
          <w:w w:val="100"/>
          <w:kern w:val="0"/>
          <w:position w:val="0"/>
          <w:sz w:val="21"/>
          <w:szCs w:val="21"/>
          <w:highlight w:val="none"/>
          <w:lang w:eastAsia="zh-CN"/>
        </w:rPr>
        <w:t>供应商</w:t>
      </w:r>
      <w:r>
        <w:rPr>
          <w:rFonts w:hint="eastAsia" w:asciiTheme="minorEastAsia" w:hAnsiTheme="minorEastAsia" w:eastAsiaTheme="minorEastAsia" w:cstheme="minorEastAsia"/>
          <w:b/>
          <w:bCs/>
          <w:spacing w:val="0"/>
          <w:w w:val="100"/>
          <w:kern w:val="0"/>
          <w:position w:val="0"/>
          <w:sz w:val="21"/>
          <w:szCs w:val="21"/>
          <w:highlight w:val="none"/>
        </w:rPr>
        <w:t>应如实列出以上情况，如有隐瞒，一经查实将导致其</w:t>
      </w:r>
      <w:r>
        <w:rPr>
          <w:rFonts w:hint="eastAsia" w:asciiTheme="minorEastAsia" w:hAnsiTheme="minorEastAsia" w:eastAsiaTheme="minorEastAsia" w:cstheme="minorEastAsia"/>
          <w:b/>
          <w:bCs/>
          <w:spacing w:val="0"/>
          <w:w w:val="100"/>
          <w:kern w:val="0"/>
          <w:position w:val="0"/>
          <w:sz w:val="21"/>
          <w:szCs w:val="21"/>
          <w:highlight w:val="none"/>
          <w:lang w:eastAsia="zh-CN"/>
        </w:rPr>
        <w:t>磋商响应文件</w:t>
      </w:r>
      <w:r>
        <w:rPr>
          <w:rFonts w:hint="eastAsia" w:asciiTheme="minorEastAsia" w:hAnsiTheme="minorEastAsia" w:eastAsiaTheme="minorEastAsia" w:cstheme="minorEastAsia"/>
          <w:b/>
          <w:bCs/>
          <w:spacing w:val="0"/>
          <w:w w:val="100"/>
          <w:kern w:val="0"/>
          <w:position w:val="0"/>
          <w:sz w:val="21"/>
          <w:szCs w:val="21"/>
          <w:highlight w:val="none"/>
        </w:rPr>
        <w:t>被拒绝。</w:t>
      </w:r>
    </w:p>
    <w:p>
      <w:pPr>
        <w:pageBreakBefore w:val="0"/>
        <w:bidi w:val="0"/>
        <w:adjustRightInd w:val="0"/>
        <w:snapToGrid w:val="0"/>
        <w:spacing w:line="360" w:lineRule="auto"/>
        <w:ind w:left="0" w:leftChars="0" w:right="0" w:rightChars="0" w:firstLine="422" w:firstLineChars="200"/>
        <w:jc w:val="left"/>
        <w:rPr>
          <w:rFonts w:hint="eastAsia" w:asciiTheme="minorEastAsia" w:hAnsiTheme="minorEastAsia" w:eastAsiaTheme="minorEastAsia" w:cstheme="minorEastAsia"/>
          <w:b/>
          <w:bCs/>
          <w:spacing w:val="0"/>
          <w:w w:val="100"/>
          <w:kern w:val="0"/>
          <w:position w:val="0"/>
          <w:sz w:val="21"/>
          <w:szCs w:val="21"/>
          <w:highlight w:val="none"/>
        </w:rPr>
      </w:pPr>
      <w:r>
        <w:rPr>
          <w:rFonts w:hint="eastAsia" w:asciiTheme="minorEastAsia" w:hAnsiTheme="minorEastAsia" w:eastAsiaTheme="minorEastAsia" w:cstheme="minorEastAsia"/>
          <w:b/>
          <w:bCs/>
          <w:spacing w:val="0"/>
          <w:w w:val="100"/>
          <w:kern w:val="0"/>
          <w:position w:val="0"/>
          <w:sz w:val="21"/>
          <w:szCs w:val="21"/>
          <w:highlight w:val="none"/>
          <w:lang w:val="en-US" w:eastAsia="zh-CN"/>
        </w:rPr>
        <w:t>3、</w:t>
      </w:r>
      <w:r>
        <w:rPr>
          <w:rFonts w:hint="eastAsia" w:asciiTheme="minorEastAsia" w:hAnsiTheme="minorEastAsia" w:eastAsiaTheme="minorEastAsia" w:cstheme="minorEastAsia"/>
          <w:b/>
          <w:bCs/>
          <w:spacing w:val="0"/>
          <w:w w:val="100"/>
          <w:kern w:val="0"/>
          <w:position w:val="0"/>
          <w:sz w:val="21"/>
          <w:szCs w:val="21"/>
          <w:highlight w:val="none"/>
        </w:rPr>
        <w:t>未按上述要求提供、填写的，</w:t>
      </w:r>
      <w:r>
        <w:rPr>
          <w:rFonts w:hint="eastAsia" w:asciiTheme="minorEastAsia" w:hAnsiTheme="minorEastAsia" w:eastAsiaTheme="minorEastAsia" w:cstheme="minorEastAsia"/>
          <w:b/>
          <w:bCs/>
          <w:spacing w:val="0"/>
          <w:w w:val="100"/>
          <w:kern w:val="0"/>
          <w:position w:val="0"/>
          <w:sz w:val="21"/>
          <w:szCs w:val="21"/>
          <w:highlight w:val="none"/>
          <w:lang w:val="en-US" w:eastAsia="zh-CN"/>
        </w:rPr>
        <w:t>评审</w:t>
      </w:r>
      <w:r>
        <w:rPr>
          <w:rFonts w:hint="eastAsia" w:asciiTheme="minorEastAsia" w:hAnsiTheme="minorEastAsia" w:eastAsiaTheme="minorEastAsia" w:cstheme="minorEastAsia"/>
          <w:b/>
          <w:bCs/>
          <w:spacing w:val="0"/>
          <w:w w:val="100"/>
          <w:kern w:val="0"/>
          <w:position w:val="0"/>
          <w:sz w:val="21"/>
          <w:szCs w:val="21"/>
          <w:highlight w:val="none"/>
        </w:rPr>
        <w:t>时不予以考虑。</w:t>
      </w:r>
    </w:p>
    <w:p>
      <w:pPr>
        <w:pStyle w:val="21"/>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b/>
          <w:bCs/>
          <w:spacing w:val="0"/>
          <w:w w:val="100"/>
          <w:kern w:val="0"/>
          <w:position w:val="0"/>
          <w:sz w:val="21"/>
          <w:szCs w:val="21"/>
          <w:highlight w:val="none"/>
        </w:rPr>
      </w:pPr>
    </w:p>
    <w:p>
      <w:pPr>
        <w:pStyle w:val="21"/>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b/>
          <w:bCs/>
          <w:spacing w:val="0"/>
          <w:w w:val="100"/>
          <w:kern w:val="0"/>
          <w:position w:val="0"/>
          <w:sz w:val="21"/>
          <w:szCs w:val="21"/>
          <w:highlight w:val="none"/>
        </w:rPr>
      </w:pPr>
    </w:p>
    <w:p>
      <w:pPr>
        <w:pStyle w:val="21"/>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b/>
          <w:bCs/>
          <w:spacing w:val="0"/>
          <w:w w:val="100"/>
          <w:kern w:val="0"/>
          <w:position w:val="0"/>
          <w:sz w:val="21"/>
          <w:szCs w:val="21"/>
          <w:highlight w:val="none"/>
          <w:lang w:eastAsia="zh-CN"/>
        </w:rPr>
      </w:pP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lang w:eastAsia="zh-CN"/>
        </w:rPr>
        <w:t>供应商</w:t>
      </w:r>
      <w:r>
        <w:rPr>
          <w:rFonts w:hint="eastAsia" w:asciiTheme="minorEastAsia" w:hAnsiTheme="minorEastAsia" w:eastAsiaTheme="minorEastAsia" w:cstheme="minorEastAsia"/>
          <w:color w:val="auto"/>
          <w:spacing w:val="0"/>
          <w:w w:val="100"/>
          <w:kern w:val="0"/>
          <w:position w:val="0"/>
          <w:sz w:val="24"/>
          <w:szCs w:val="24"/>
          <w:highlight w:val="none"/>
        </w:rPr>
        <w:t>名称：</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（盖章）</w:t>
      </w: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法定代表人</w:t>
      </w:r>
      <w:r>
        <w:rPr>
          <w:rFonts w:hint="eastAsia" w:asciiTheme="minorEastAsia" w:hAnsiTheme="minorEastAsia" w:eastAsiaTheme="minorEastAsia" w:cstheme="minorEastAsia"/>
          <w:color w:val="auto"/>
          <w:spacing w:val="0"/>
          <w:w w:val="100"/>
          <w:kern w:val="0"/>
          <w:position w:val="0"/>
          <w:sz w:val="24"/>
          <w:szCs w:val="24"/>
          <w:highlight w:val="none"/>
          <w:lang w:eastAsia="zh-CN"/>
        </w:rPr>
        <w:t>或被授权人</w:t>
      </w:r>
      <w:r>
        <w:rPr>
          <w:rFonts w:hint="eastAsia" w:asciiTheme="minorEastAsia" w:hAnsiTheme="minorEastAsia" w:eastAsiaTheme="minorEastAsia" w:cstheme="minorEastAsia"/>
          <w:color w:val="auto"/>
          <w:spacing w:val="0"/>
          <w:w w:val="100"/>
          <w:kern w:val="0"/>
          <w:position w:val="0"/>
          <w:sz w:val="24"/>
          <w:szCs w:val="24"/>
          <w:highlight w:val="none"/>
        </w:rPr>
        <w:t>：</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（签字或盖章）</w:t>
      </w:r>
    </w:p>
    <w:p>
      <w:pPr>
        <w:pageBreakBefore w:val="0"/>
        <w:bidi w:val="0"/>
        <w:adjustRightInd w:val="0"/>
        <w:snapToGrid w:val="0"/>
        <w:spacing w:line="360" w:lineRule="auto"/>
        <w:ind w:left="0" w:leftChars="0" w:right="0" w:rightChars="0" w:firstLine="480"/>
        <w:jc w:val="right"/>
        <w:rPr>
          <w:rFonts w:hint="eastAsia" w:asciiTheme="minorEastAsia" w:hAnsiTheme="minorEastAsia" w:eastAsiaTheme="minorEastAsia" w:cstheme="minorEastAsia"/>
          <w:color w:val="auto"/>
          <w:spacing w:val="0"/>
          <w:w w:val="100"/>
          <w:kern w:val="0"/>
          <w:position w:val="0"/>
          <w:sz w:val="24"/>
          <w:szCs w:val="24"/>
          <w:highlight w:val="none"/>
        </w:rPr>
      </w:pPr>
    </w:p>
    <w:p>
      <w:pPr>
        <w:pageBreakBefore w:val="0"/>
        <w:bidi w:val="0"/>
        <w:adjustRightInd w:val="0"/>
        <w:snapToGrid w:val="0"/>
        <w:spacing w:line="360" w:lineRule="auto"/>
        <w:ind w:left="0" w:leftChars="0" w:right="0" w:rightChars="0" w:firstLine="5280" w:firstLineChars="2200"/>
        <w:rPr>
          <w:rFonts w:hint="eastAsia" w:asciiTheme="minorEastAsia" w:hAnsiTheme="minorEastAsia" w:eastAsiaTheme="minorEastAsia" w:cstheme="minorEastAsia"/>
          <w:spacing w:val="0"/>
          <w:w w:val="100"/>
          <w:kern w:val="0"/>
          <w:position w:val="0"/>
          <w:highlight w:val="none"/>
          <w:lang w:val="en-US" w:eastAsia="zh-CN"/>
        </w:rPr>
      </w:pPr>
      <w:r>
        <w:rPr>
          <w:rFonts w:hint="eastAsia" w:asciiTheme="minorEastAsia" w:hAnsiTheme="minorEastAsia" w:eastAsiaTheme="minorEastAsia" w:cstheme="minorEastAsia"/>
          <w:color w:val="auto"/>
          <w:spacing w:val="0"/>
          <w:w w:val="100"/>
          <w:kern w:val="0"/>
          <w:position w:val="0"/>
          <w:sz w:val="24"/>
          <w:szCs w:val="24"/>
          <w:highlight w:val="none"/>
        </w:rPr>
        <w:t>日期：</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年</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月</w:t>
      </w:r>
      <w:r>
        <w:rPr>
          <w:rFonts w:hint="eastAsia" w:asciiTheme="minorEastAsia" w:hAnsiTheme="minorEastAsia" w:eastAsiaTheme="minorEastAsia" w:cstheme="minorEastAsia"/>
          <w:color w:val="auto"/>
          <w:spacing w:val="0"/>
          <w:w w:val="100"/>
          <w:kern w:val="0"/>
          <w:position w:val="0"/>
          <w:sz w:val="24"/>
          <w:szCs w:val="24"/>
          <w:highlight w:val="none"/>
          <w:u w:val="single"/>
        </w:rPr>
        <w:t xml:space="preserve">    </w:t>
      </w:r>
      <w:r>
        <w:rPr>
          <w:rFonts w:hint="eastAsia" w:asciiTheme="minorEastAsia" w:hAnsiTheme="minorEastAsia" w:eastAsiaTheme="minorEastAsia" w:cstheme="minorEastAsia"/>
          <w:color w:val="auto"/>
          <w:spacing w:val="0"/>
          <w:w w:val="100"/>
          <w:kern w:val="0"/>
          <w:position w:val="0"/>
          <w:sz w:val="24"/>
          <w:szCs w:val="24"/>
          <w:highlight w:val="none"/>
        </w:rPr>
        <w:t>日</w:t>
      </w:r>
      <w:r>
        <w:rPr>
          <w:rFonts w:hint="eastAsia" w:asciiTheme="minorEastAsia" w:hAnsiTheme="minorEastAsia" w:eastAsiaTheme="minorEastAsia" w:cstheme="minorEastAsia"/>
          <w:b/>
          <w:bCs/>
          <w:spacing w:val="0"/>
          <w:w w:val="100"/>
          <w:kern w:val="0"/>
          <w:position w:val="0"/>
          <w:sz w:val="28"/>
          <w:szCs w:val="28"/>
          <w:highlight w:val="none"/>
          <w:lang w:val="en-US" w:eastAsia="zh-CN" w:bidi="ar-SA"/>
        </w:rPr>
        <w:br w:type="page"/>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right="0" w:rightChars="0"/>
        <w:jc w:val="center"/>
        <w:textAlignment w:val="auto"/>
        <w:outlineLvl w:val="1"/>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bookmarkStart w:id="77" w:name="_Toc913"/>
      <w:bookmarkStart w:id="78" w:name="_Toc16497"/>
      <w:bookmarkStart w:id="79" w:name="_Toc12143"/>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六、磋商响应方案</w:t>
      </w:r>
      <w:bookmarkEnd w:id="76"/>
      <w:bookmarkEnd w:id="77"/>
      <w:bookmarkEnd w:id="78"/>
      <w:bookmarkEnd w:id="79"/>
    </w:p>
    <w:p>
      <w:pPr>
        <w:pageBreakBefore w:val="0"/>
        <w:bidi w:val="0"/>
        <w:adjustRightInd w:val="0"/>
        <w:snapToGrid w:val="0"/>
        <w:spacing w:line="360" w:lineRule="auto"/>
        <w:ind w:left="0" w:leftChars="0" w:right="0" w:rightChars="0" w:firstLine="480" w:firstLineChars="200"/>
        <w:jc w:val="left"/>
        <w:rPr>
          <w:rFonts w:hint="eastAsia" w:asciiTheme="minorEastAsia" w:hAnsiTheme="minorEastAsia" w:eastAsiaTheme="minorEastAsia" w:cstheme="minorEastAsia"/>
          <w:bCs/>
          <w:spacing w:val="0"/>
          <w:w w:val="100"/>
          <w:kern w:val="0"/>
          <w:position w:val="0"/>
          <w:sz w:val="24"/>
          <w:szCs w:val="24"/>
          <w:highlight w:val="none"/>
        </w:rPr>
      </w:pPr>
      <w:r>
        <w:rPr>
          <w:rFonts w:hint="eastAsia" w:asciiTheme="minorEastAsia" w:hAnsiTheme="minorEastAsia" w:eastAsiaTheme="minorEastAsia" w:cstheme="minorEastAsia"/>
          <w:bCs/>
          <w:spacing w:val="0"/>
          <w:w w:val="100"/>
          <w:kern w:val="0"/>
          <w:position w:val="0"/>
          <w:sz w:val="24"/>
          <w:szCs w:val="24"/>
          <w:highlight w:val="none"/>
          <w:lang w:eastAsia="zh-CN"/>
        </w:rPr>
        <w:t>供应商</w:t>
      </w:r>
      <w:r>
        <w:rPr>
          <w:rFonts w:hint="eastAsia" w:asciiTheme="minorEastAsia" w:hAnsiTheme="minorEastAsia" w:eastAsiaTheme="minorEastAsia" w:cstheme="minorEastAsia"/>
          <w:bCs/>
          <w:spacing w:val="0"/>
          <w:w w:val="100"/>
          <w:kern w:val="0"/>
          <w:position w:val="0"/>
          <w:sz w:val="24"/>
          <w:szCs w:val="24"/>
          <w:highlight w:val="none"/>
        </w:rPr>
        <w:t>根据磋商文件要求和采购需求及评</w:t>
      </w:r>
      <w:r>
        <w:rPr>
          <w:rFonts w:hint="eastAsia" w:asciiTheme="minorEastAsia" w:hAnsiTheme="minorEastAsia" w:eastAsiaTheme="minorEastAsia" w:cstheme="minorEastAsia"/>
          <w:bCs/>
          <w:spacing w:val="0"/>
          <w:w w:val="100"/>
          <w:kern w:val="0"/>
          <w:position w:val="0"/>
          <w:sz w:val="24"/>
          <w:szCs w:val="24"/>
          <w:highlight w:val="none"/>
          <w:lang w:val="en-US" w:eastAsia="zh-CN"/>
        </w:rPr>
        <w:t>审</w:t>
      </w:r>
      <w:r>
        <w:rPr>
          <w:rFonts w:hint="eastAsia" w:asciiTheme="minorEastAsia" w:hAnsiTheme="minorEastAsia" w:eastAsiaTheme="minorEastAsia" w:cstheme="minorEastAsia"/>
          <w:bCs/>
          <w:spacing w:val="0"/>
          <w:w w:val="100"/>
          <w:kern w:val="0"/>
          <w:position w:val="0"/>
          <w:sz w:val="24"/>
          <w:szCs w:val="24"/>
          <w:highlight w:val="none"/>
        </w:rPr>
        <w:t>办法，编制</w:t>
      </w:r>
      <w:r>
        <w:rPr>
          <w:rFonts w:hint="eastAsia" w:asciiTheme="minorEastAsia" w:hAnsiTheme="minorEastAsia" w:eastAsiaTheme="minorEastAsia" w:cstheme="minorEastAsia"/>
          <w:bCs/>
          <w:spacing w:val="0"/>
          <w:w w:val="100"/>
          <w:kern w:val="0"/>
          <w:position w:val="0"/>
          <w:sz w:val="24"/>
          <w:szCs w:val="24"/>
          <w:highlight w:val="none"/>
          <w:lang w:eastAsia="zh-CN"/>
        </w:rPr>
        <w:t>磋商响应方案</w:t>
      </w:r>
      <w:r>
        <w:rPr>
          <w:rFonts w:hint="eastAsia" w:asciiTheme="minorEastAsia" w:hAnsiTheme="minorEastAsia" w:eastAsiaTheme="minorEastAsia" w:cstheme="minorEastAsia"/>
          <w:bCs/>
          <w:spacing w:val="0"/>
          <w:w w:val="100"/>
          <w:kern w:val="0"/>
          <w:position w:val="0"/>
          <w:sz w:val="24"/>
          <w:szCs w:val="24"/>
          <w:highlight w:val="none"/>
        </w:rPr>
        <w:t>，包含但不限于下列内容。</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（一）供应商基本情况简介</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（二）技术方案</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1、施工组织方案</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2、确保工期的技术组织措施</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3、确保质量的技术组织措施</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4、确保安全生产的技术组织措施</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5、确保文明施工的技术组织措施及环境保护措施</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6、项目经理部组成及劳动力配备计划</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7、材料、设备投入计划</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8、应急预案</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contextualSpacing/>
        <w:jc w:val="both"/>
        <w:textAlignment w:val="auto"/>
        <w:outlineLvl w:val="9"/>
        <w:rPr>
          <w:rFonts w:hint="eastAsia" w:asciiTheme="minorEastAsia" w:hAnsiTheme="minorEastAsia" w:eastAsiaTheme="minorEastAsia" w:cstheme="minorEastAsia"/>
          <w:spacing w:val="0"/>
          <w:w w:val="100"/>
          <w:kern w:val="0"/>
          <w:position w:val="0"/>
          <w:sz w:val="24"/>
          <w:szCs w:val="24"/>
          <w:highlight w:val="none"/>
          <w:lang w:val="en-US" w:eastAsia="zh-CN"/>
        </w:rPr>
      </w:pPr>
      <w:r>
        <w:rPr>
          <w:rFonts w:hint="eastAsia" w:asciiTheme="minorEastAsia" w:hAnsiTheme="minorEastAsia" w:eastAsiaTheme="minorEastAsia" w:cstheme="minorEastAsia"/>
          <w:spacing w:val="0"/>
          <w:w w:val="100"/>
          <w:kern w:val="0"/>
          <w:position w:val="0"/>
          <w:sz w:val="24"/>
          <w:szCs w:val="24"/>
          <w:highlight w:val="none"/>
          <w:lang w:val="en-US" w:eastAsia="zh-CN"/>
        </w:rPr>
        <w:t>（三）服务承诺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22" w:firstLineChars="200"/>
        <w:textAlignment w:val="auto"/>
        <w:rPr>
          <w:rFonts w:hint="eastAsia" w:asciiTheme="minorEastAsia" w:hAnsiTheme="minorEastAsia" w:eastAsiaTheme="minorEastAsia" w:cstheme="minorEastAsia"/>
          <w:b/>
          <w:bCs/>
          <w:color w:val="auto"/>
          <w:spacing w:val="0"/>
          <w:w w:val="100"/>
          <w:kern w:val="0"/>
          <w:position w:val="0"/>
          <w:sz w:val="24"/>
          <w:szCs w:val="24"/>
          <w:highlight w:val="none"/>
        </w:rPr>
      </w:pPr>
      <w:r>
        <w:rPr>
          <w:rFonts w:hint="eastAsia" w:asciiTheme="minorEastAsia" w:hAnsiTheme="minorEastAsia" w:eastAsiaTheme="minorEastAsia" w:cstheme="minorEastAsia"/>
          <w:b/>
          <w:bCs/>
          <w:color w:val="auto"/>
          <w:spacing w:val="0"/>
          <w:w w:val="100"/>
          <w:kern w:val="0"/>
          <w:position w:val="0"/>
          <w:sz w:val="21"/>
          <w:szCs w:val="21"/>
          <w:highlight w:val="none"/>
        </w:rPr>
        <w:t>注：</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供应商</w:t>
      </w:r>
      <w:r>
        <w:rPr>
          <w:rFonts w:hint="eastAsia" w:asciiTheme="minorEastAsia" w:hAnsiTheme="minorEastAsia" w:eastAsiaTheme="minorEastAsia" w:cstheme="minorEastAsia"/>
          <w:b/>
          <w:bCs/>
          <w:color w:val="auto"/>
          <w:spacing w:val="0"/>
          <w:w w:val="100"/>
          <w:kern w:val="0"/>
          <w:position w:val="0"/>
          <w:sz w:val="21"/>
          <w:szCs w:val="21"/>
          <w:highlight w:val="none"/>
        </w:rPr>
        <w:t>应根据</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磋商</w:t>
      </w:r>
      <w:r>
        <w:rPr>
          <w:rFonts w:hint="eastAsia" w:asciiTheme="minorEastAsia" w:hAnsiTheme="minorEastAsia" w:eastAsiaTheme="minorEastAsia" w:cstheme="minorEastAsia"/>
          <w:b/>
          <w:bCs/>
          <w:color w:val="auto"/>
          <w:spacing w:val="0"/>
          <w:w w:val="100"/>
          <w:kern w:val="0"/>
          <w:position w:val="0"/>
          <w:sz w:val="21"/>
          <w:szCs w:val="21"/>
          <w:highlight w:val="none"/>
        </w:rPr>
        <w:t>文件和对现场的勘察情况，采用文字并结合图表形式，根据技术标准及相应要点编制本项目的技术</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方案</w:t>
      </w:r>
      <w:r>
        <w:rPr>
          <w:rFonts w:hint="eastAsia" w:asciiTheme="minorEastAsia" w:hAnsiTheme="minorEastAsia" w:eastAsiaTheme="minorEastAsia" w:cstheme="minorEastAsia"/>
          <w:b/>
          <w:bCs/>
          <w:color w:val="auto"/>
          <w:spacing w:val="0"/>
          <w:w w:val="100"/>
          <w:kern w:val="0"/>
          <w:position w:val="0"/>
          <w:sz w:val="21"/>
          <w:szCs w:val="21"/>
          <w:highlight w:val="none"/>
        </w:rPr>
        <w:t>，包含但不限于上述内容（部分表格格式见附表</w:t>
      </w: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rPr>
        <w:t>1-</w:t>
      </w:r>
      <w:r>
        <w:rPr>
          <w:rFonts w:hint="eastAsia" w:asciiTheme="minorEastAsia" w:hAnsiTheme="minorEastAsia" w:cstheme="minorEastAsia"/>
          <w:b/>
          <w:bCs/>
          <w:color w:val="auto"/>
          <w:spacing w:val="0"/>
          <w:w w:val="100"/>
          <w:kern w:val="0"/>
          <w:position w:val="0"/>
          <w:sz w:val="21"/>
          <w:szCs w:val="21"/>
          <w:highlight w:val="none"/>
          <w:lang w:val="en-US" w:eastAsia="zh-CN"/>
        </w:rPr>
        <w:t>4</w:t>
      </w:r>
      <w:r>
        <w:rPr>
          <w:rFonts w:hint="eastAsia" w:asciiTheme="minorEastAsia" w:hAnsiTheme="minorEastAsia" w:eastAsiaTheme="minorEastAsia" w:cstheme="minorEastAsia"/>
          <w:b/>
          <w:bCs/>
          <w:color w:val="auto"/>
          <w:spacing w:val="0"/>
          <w:w w:val="100"/>
          <w:kern w:val="0"/>
          <w:position w:val="0"/>
          <w:sz w:val="21"/>
          <w:szCs w:val="21"/>
          <w:highlight w:val="none"/>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contextualSpacing/>
        <w:jc w:val="center"/>
        <w:textAlignment w:val="auto"/>
        <w:outlineLvl w:val="3"/>
        <w:rPr>
          <w:rFonts w:hint="eastAsia" w:asciiTheme="minorEastAsia" w:hAnsiTheme="minorEastAsia" w:eastAsiaTheme="minorEastAsia" w:cstheme="minorEastAsia"/>
          <w:b/>
          <w:color w:val="auto"/>
          <w:spacing w:val="0"/>
          <w:w w:val="100"/>
          <w:kern w:val="0"/>
          <w:position w:val="0"/>
          <w:sz w:val="28"/>
          <w:szCs w:val="28"/>
          <w:highlight w:val="none"/>
        </w:rPr>
      </w:pPr>
      <w:r>
        <w:rPr>
          <w:rFonts w:hint="eastAsia" w:asciiTheme="minorEastAsia" w:hAnsiTheme="minorEastAsia" w:eastAsiaTheme="minorEastAsia" w:cstheme="minorEastAsia"/>
          <w:spacing w:val="0"/>
          <w:w w:val="100"/>
          <w:kern w:val="0"/>
          <w:position w:val="0"/>
          <w:sz w:val="24"/>
          <w:szCs w:val="24"/>
          <w:highlight w:val="none"/>
          <w:lang w:val="en-US" w:eastAsia="zh-CN"/>
        </w:rPr>
        <w:br w:type="column"/>
      </w:r>
      <w:r>
        <w:rPr>
          <w:rFonts w:hint="eastAsia" w:asciiTheme="minorEastAsia" w:hAnsiTheme="minorEastAsia" w:eastAsiaTheme="minorEastAsia" w:cstheme="minorEastAsia"/>
          <w:b/>
          <w:bCs/>
          <w:color w:val="auto"/>
          <w:spacing w:val="0"/>
          <w:w w:val="100"/>
          <w:kern w:val="0"/>
          <w:position w:val="0"/>
          <w:sz w:val="28"/>
          <w:szCs w:val="28"/>
          <w:highlight w:val="none"/>
          <w:lang w:val="en-US" w:eastAsia="zh-CN" w:bidi="ar-SA"/>
        </w:rPr>
        <w:t>附表1：项目管理机构组成</w:t>
      </w:r>
    </w:p>
    <w:tbl>
      <w:tblPr>
        <w:tblStyle w:val="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6"/>
        <w:gridCol w:w="1316"/>
        <w:gridCol w:w="1185"/>
        <w:gridCol w:w="1183"/>
        <w:gridCol w:w="1447"/>
        <w:gridCol w:w="1545"/>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vMerge w:val="restar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序号</w:t>
            </w:r>
          </w:p>
        </w:tc>
        <w:tc>
          <w:tcPr>
            <w:tcW w:w="772" w:type="pct"/>
            <w:vMerge w:val="restar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职务</w:t>
            </w:r>
          </w:p>
        </w:tc>
        <w:tc>
          <w:tcPr>
            <w:tcW w:w="695" w:type="pct"/>
            <w:vMerge w:val="restar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姓名</w:t>
            </w:r>
          </w:p>
        </w:tc>
        <w:tc>
          <w:tcPr>
            <w:tcW w:w="694" w:type="pct"/>
            <w:vMerge w:val="restar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职称</w:t>
            </w:r>
          </w:p>
        </w:tc>
        <w:tc>
          <w:tcPr>
            <w:tcW w:w="1755" w:type="pct"/>
            <w:gridSpan w:val="2"/>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执业或职业资格证明</w:t>
            </w:r>
          </w:p>
        </w:tc>
        <w:tc>
          <w:tcPr>
            <w:tcW w:w="714" w:type="pct"/>
            <w:vMerge w:val="restar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vMerge w:val="continue"/>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vMerge w:val="continue"/>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vMerge w:val="continue"/>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vMerge w:val="continue"/>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执业资格</w:t>
            </w: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证书号</w:t>
            </w:r>
          </w:p>
        </w:tc>
        <w:tc>
          <w:tcPr>
            <w:tcW w:w="714" w:type="pct"/>
            <w:vMerge w:val="continue"/>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trPr>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一</w:t>
            </w: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lang w:eastAsia="zh-CN"/>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二</w:t>
            </w: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lang w:eastAsia="zh-CN"/>
              </w:rPr>
            </w:pPr>
            <w:r>
              <w:rPr>
                <w:rFonts w:hint="eastAsia" w:asciiTheme="minorEastAsia" w:hAnsiTheme="minorEastAsia" w:eastAsiaTheme="minorEastAsia" w:cstheme="minorEastAsia"/>
                <w:color w:val="auto"/>
                <w:spacing w:val="0"/>
                <w:w w:val="100"/>
                <w:kern w:val="0"/>
                <w:position w:val="0"/>
                <w:szCs w:val="21"/>
                <w:highlight w:val="none"/>
                <w:lang w:val="en-US" w:eastAsia="zh-CN"/>
              </w:rPr>
              <w:t>三</w:t>
            </w: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lang w:val="en-US" w:eastAsia="zh-CN"/>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w:t>
            </w: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w:t>
            </w: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7"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72"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5"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9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49"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906"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14" w:type="pct"/>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p>
        </w:tc>
      </w:tr>
    </w:tbl>
    <w:p>
      <w:pPr>
        <w:pStyle w:val="34"/>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right="0" w:rightChars="0"/>
        <w:jc w:val="both"/>
        <w:textAlignment w:val="auto"/>
        <w:outlineLvl w:val="9"/>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bidi="ar-SA"/>
        </w:rPr>
      </w:pPr>
      <w:r>
        <w:rPr>
          <w:rFonts w:hint="eastAsia" w:asciiTheme="minorEastAsia" w:hAnsiTheme="minorEastAsia" w:eastAsiaTheme="minorEastAsia" w:cstheme="minorEastAsia"/>
          <w:b/>
          <w:bCs/>
          <w:color w:val="auto"/>
          <w:spacing w:val="0"/>
          <w:w w:val="100"/>
          <w:kern w:val="0"/>
          <w:position w:val="0"/>
          <w:sz w:val="21"/>
          <w:szCs w:val="21"/>
          <w:highlight w:val="none"/>
          <w:lang w:val="en-US" w:eastAsia="zh-CN" w:bidi="ar-SA"/>
        </w:rPr>
        <w:t>注：按序号填写项目管理机构人员构成，后按照序号附人员身份证、注册证书或执业证书或职称证书或岗位证书复印件（表格不够可自行按序号扩展）。</w:t>
      </w:r>
    </w:p>
    <w:p>
      <w:pPr>
        <w:pStyle w:val="7"/>
        <w:pageBreakBefore w:val="0"/>
        <w:kinsoku/>
        <w:overflowPunct w:val="0"/>
        <w:bidi w:val="0"/>
        <w:adjustRightInd w:val="0"/>
        <w:snapToGrid w:val="0"/>
        <w:spacing w:line="360" w:lineRule="auto"/>
        <w:ind w:left="0" w:leftChars="0" w:right="0" w:rightChars="0" w:firstLine="4320" w:firstLineChars="1800"/>
        <w:jc w:val="right"/>
        <w:outlineLvl w:val="9"/>
        <w:rPr>
          <w:rFonts w:hint="eastAsia" w:asciiTheme="minorEastAsia" w:hAnsiTheme="minorEastAsia" w:eastAsiaTheme="minorEastAsia" w:cstheme="minorEastAsia"/>
          <w:color w:val="auto"/>
          <w:spacing w:val="0"/>
          <w:w w:val="100"/>
          <w:kern w:val="0"/>
          <w:position w:val="0"/>
          <w:sz w:val="24"/>
          <w:szCs w:val="24"/>
          <w:highlight w:val="none"/>
        </w:rPr>
      </w:pPr>
    </w:p>
    <w:p>
      <w:pPr>
        <w:pStyle w:val="7"/>
        <w:pageBreakBefore w:val="0"/>
        <w:kinsoku/>
        <w:overflowPunct w:val="0"/>
        <w:bidi w:val="0"/>
        <w:adjustRightInd w:val="0"/>
        <w:snapToGrid w:val="0"/>
        <w:spacing w:line="360" w:lineRule="auto"/>
        <w:ind w:left="0" w:leftChars="0" w:right="0" w:rightChars="0" w:firstLine="4320" w:firstLineChars="1800"/>
        <w:jc w:val="right"/>
        <w:outlineLvl w:val="9"/>
        <w:rPr>
          <w:rFonts w:hint="eastAsia" w:asciiTheme="minorEastAsia" w:hAnsiTheme="minorEastAsia" w:eastAsiaTheme="minorEastAsia" w:cstheme="minorEastAsia"/>
          <w:color w:val="auto"/>
          <w:spacing w:val="0"/>
          <w:w w:val="100"/>
          <w:kern w:val="0"/>
          <w:position w:val="0"/>
          <w:sz w:val="24"/>
          <w:szCs w:val="24"/>
          <w:highlight w:val="none"/>
        </w:rPr>
      </w:pPr>
    </w:p>
    <w:p>
      <w:pPr>
        <w:pageBreakBefore w:val="0"/>
        <w:kinsoku/>
        <w:bidi w:val="0"/>
        <w:adjustRightInd w:val="0"/>
        <w:snapToGrid w:val="0"/>
        <w:spacing w:line="360" w:lineRule="auto"/>
        <w:ind w:left="0" w:leftChars="0" w:right="0" w:rightChars="0" w:firstLine="630" w:firstLineChars="300"/>
        <w:outlineLvl w:val="9"/>
        <w:rPr>
          <w:rFonts w:hint="eastAsia" w:asciiTheme="minorEastAsia" w:hAnsiTheme="minorEastAsia" w:eastAsiaTheme="minorEastAsia" w:cstheme="minorEastAsia"/>
          <w:color w:val="auto"/>
          <w:spacing w:val="0"/>
          <w:w w:val="100"/>
          <w:kern w:val="0"/>
          <w:position w:val="0"/>
          <w:szCs w:val="21"/>
          <w:highlight w:val="none"/>
        </w:rPr>
      </w:pPr>
    </w:p>
    <w:p>
      <w:pPr>
        <w:pStyle w:val="10"/>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color w:val="auto"/>
          <w:spacing w:val="0"/>
          <w:w w:val="100"/>
          <w:kern w:val="0"/>
          <w:position w:val="0"/>
          <w:szCs w:val="21"/>
          <w:highlight w:val="none"/>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auto"/>
          <w:spacing w:val="0"/>
          <w:w w:val="100"/>
          <w:kern w:val="0"/>
          <w:position w:val="0"/>
          <w:szCs w:val="21"/>
          <w:highlight w:val="none"/>
        </w:rPr>
      </w:pPr>
    </w:p>
    <w:p>
      <w:pPr>
        <w:pStyle w:val="10"/>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color w:val="auto"/>
          <w:spacing w:val="0"/>
          <w:w w:val="100"/>
          <w:kern w:val="0"/>
          <w:position w:val="0"/>
          <w:szCs w:val="21"/>
          <w:highlight w:val="none"/>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color w:val="auto"/>
          <w:spacing w:val="0"/>
          <w:w w:val="100"/>
          <w:kern w:val="0"/>
          <w:position w:val="0"/>
          <w:szCs w:val="21"/>
          <w:highlight w:val="none"/>
        </w:rPr>
      </w:pPr>
    </w:p>
    <w:p>
      <w:pPr>
        <w:pStyle w:val="10"/>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color w:val="auto"/>
          <w:spacing w:val="0"/>
          <w:w w:val="100"/>
          <w:kern w:val="0"/>
          <w:position w:val="0"/>
          <w:szCs w:val="21"/>
          <w:highlight w:val="none"/>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rPr>
      </w:pPr>
      <w:r>
        <w:rPr>
          <w:rFonts w:hint="eastAsia" w:asciiTheme="minorEastAsia" w:hAnsiTheme="minorEastAsia" w:eastAsiaTheme="minorEastAsia" w:cstheme="minorEastAsia"/>
          <w:spacing w:val="0"/>
          <w:w w:val="100"/>
          <w:kern w:val="0"/>
          <w:position w:val="0"/>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3"/>
        <w:rPr>
          <w:rFonts w:hint="eastAsia" w:asciiTheme="minorEastAsia" w:hAnsiTheme="minorEastAsia" w:eastAsiaTheme="minorEastAsia" w:cstheme="minorEastAsia"/>
          <w:b/>
          <w:bCs/>
          <w:color w:val="auto"/>
          <w:spacing w:val="0"/>
          <w:w w:val="100"/>
          <w:kern w:val="0"/>
          <w:position w:val="0"/>
          <w:sz w:val="24"/>
          <w:szCs w:val="24"/>
          <w:highlight w:val="none"/>
        </w:rPr>
      </w:pPr>
      <w:r>
        <w:rPr>
          <w:rFonts w:hint="eastAsia" w:asciiTheme="minorEastAsia" w:hAnsiTheme="minorEastAsia" w:eastAsiaTheme="minorEastAsia" w:cstheme="minorEastAsia"/>
          <w:b/>
          <w:bCs/>
          <w:color w:val="auto"/>
          <w:spacing w:val="0"/>
          <w:w w:val="100"/>
          <w:kern w:val="0"/>
          <w:position w:val="0"/>
          <w:sz w:val="24"/>
          <w:szCs w:val="24"/>
          <w:highlight w:val="none"/>
          <w:lang w:val="en-US" w:eastAsia="zh-CN"/>
        </w:rPr>
        <w:t>附表2</w:t>
      </w:r>
      <w:r>
        <w:rPr>
          <w:rFonts w:hint="eastAsia" w:asciiTheme="minorEastAsia" w:hAnsiTheme="minorEastAsia" w:eastAsiaTheme="minorEastAsia" w:cstheme="minorEastAsia"/>
          <w:b/>
          <w:bCs/>
          <w:color w:val="auto"/>
          <w:spacing w:val="0"/>
          <w:w w:val="100"/>
          <w:kern w:val="0"/>
          <w:position w:val="0"/>
          <w:sz w:val="24"/>
          <w:szCs w:val="24"/>
          <w:highlight w:val="none"/>
        </w:rPr>
        <w:t>：拟投入本工程的主要施工设备表</w:t>
      </w:r>
    </w:p>
    <w:tbl>
      <w:tblPr>
        <w:tblStyle w:val="2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序号</w:t>
            </w:r>
          </w:p>
        </w:tc>
        <w:tc>
          <w:tcPr>
            <w:tcW w:w="1064"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设备名称</w:t>
            </w:r>
          </w:p>
        </w:tc>
        <w:tc>
          <w:tcPr>
            <w:tcW w:w="672"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型号</w:t>
            </w:r>
          </w:p>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规格</w:t>
            </w:r>
          </w:p>
        </w:tc>
        <w:tc>
          <w:tcPr>
            <w:tcW w:w="1022"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数  量</w:t>
            </w:r>
          </w:p>
        </w:tc>
        <w:tc>
          <w:tcPr>
            <w:tcW w:w="709"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国别</w:t>
            </w:r>
          </w:p>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产地</w:t>
            </w:r>
          </w:p>
        </w:tc>
        <w:tc>
          <w:tcPr>
            <w:tcW w:w="709"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制造</w:t>
            </w:r>
          </w:p>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年份</w:t>
            </w:r>
          </w:p>
        </w:tc>
        <w:tc>
          <w:tcPr>
            <w:tcW w:w="1176"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额定功率</w:t>
            </w:r>
          </w:p>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（KW）</w:t>
            </w:r>
          </w:p>
        </w:tc>
        <w:tc>
          <w:tcPr>
            <w:tcW w:w="872"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生产</w:t>
            </w:r>
          </w:p>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能力</w:t>
            </w:r>
          </w:p>
        </w:tc>
        <w:tc>
          <w:tcPr>
            <w:tcW w:w="872"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用于施</w:t>
            </w:r>
          </w:p>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工部位</w:t>
            </w:r>
          </w:p>
        </w:tc>
        <w:tc>
          <w:tcPr>
            <w:tcW w:w="765" w:type="dxa"/>
            <w:noWrap w:val="0"/>
            <w:vAlign w:val="center"/>
          </w:tcPr>
          <w:p>
            <w:pPr>
              <w:pageBreakBefore w:val="0"/>
              <w:kinsoku/>
              <w:bidi w:val="0"/>
              <w:adjustRightInd w:val="0"/>
              <w:snapToGrid w:val="0"/>
              <w:spacing w:line="360" w:lineRule="auto"/>
              <w:ind w:left="0" w:leftChars="0" w:right="0" w:rightChars="0"/>
              <w:jc w:val="center"/>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4"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2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176"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65"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4"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2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176"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65"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4"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6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2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176"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872"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765"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bCs/>
          <w:color w:val="auto"/>
          <w:spacing w:val="0"/>
          <w:w w:val="100"/>
          <w:kern w:val="0"/>
          <w:position w:val="0"/>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bCs/>
          <w:color w:val="auto"/>
          <w:spacing w:val="0"/>
          <w:w w:val="100"/>
          <w:kern w:val="0"/>
          <w:position w:val="0"/>
          <w:sz w:val="24"/>
          <w:szCs w:val="24"/>
          <w:highlight w:val="none"/>
          <w:lang w:val="en-US" w:eastAsia="zh-CN"/>
        </w:rPr>
      </w:pPr>
    </w:p>
    <w:p>
      <w:pPr>
        <w:pStyle w:val="7"/>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3"/>
        <w:rPr>
          <w:rFonts w:hint="eastAsia" w:asciiTheme="minorEastAsia" w:hAnsiTheme="minorEastAsia" w:eastAsiaTheme="minorEastAsia" w:cstheme="minorEastAsia"/>
          <w:b/>
          <w:bCs/>
          <w:color w:val="auto"/>
          <w:spacing w:val="0"/>
          <w:w w:val="100"/>
          <w:kern w:val="0"/>
          <w:position w:val="0"/>
          <w:sz w:val="24"/>
          <w:szCs w:val="24"/>
          <w:highlight w:val="none"/>
        </w:rPr>
      </w:pPr>
      <w:r>
        <w:rPr>
          <w:rFonts w:hint="eastAsia" w:asciiTheme="minorEastAsia" w:hAnsiTheme="minorEastAsia" w:eastAsiaTheme="minorEastAsia" w:cstheme="minorEastAsia"/>
          <w:b/>
          <w:bCs/>
          <w:color w:val="auto"/>
          <w:spacing w:val="0"/>
          <w:w w:val="100"/>
          <w:kern w:val="0"/>
          <w:position w:val="0"/>
          <w:sz w:val="24"/>
          <w:szCs w:val="24"/>
          <w:highlight w:val="none"/>
          <w:lang w:val="en-US" w:eastAsia="zh-CN"/>
        </w:rPr>
        <w:t>附表3</w:t>
      </w:r>
      <w:r>
        <w:rPr>
          <w:rFonts w:hint="eastAsia" w:asciiTheme="minorEastAsia" w:hAnsiTheme="minorEastAsia" w:eastAsiaTheme="minorEastAsia" w:cstheme="minorEastAsia"/>
          <w:b/>
          <w:bCs/>
          <w:color w:val="auto"/>
          <w:spacing w:val="0"/>
          <w:w w:val="100"/>
          <w:kern w:val="0"/>
          <w:position w:val="0"/>
          <w:sz w:val="24"/>
          <w:szCs w:val="24"/>
          <w:highlight w:val="none"/>
        </w:rPr>
        <w:t>：劳动力计划表</w:t>
      </w:r>
    </w:p>
    <w:p>
      <w:pPr>
        <w:pageBreakBefore w:val="0"/>
        <w:kinsoku/>
        <w:wordWrap w:val="0"/>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单位：人</w:t>
      </w:r>
    </w:p>
    <w:tbl>
      <w:tblPr>
        <w:tblStyle w:val="2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工种</w:t>
            </w:r>
          </w:p>
        </w:tc>
        <w:tc>
          <w:tcPr>
            <w:tcW w:w="7796" w:type="dxa"/>
            <w:gridSpan w:val="7"/>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r>
              <w:rPr>
                <w:rFonts w:hint="eastAsia" w:asciiTheme="minorEastAsia" w:hAnsiTheme="minorEastAsia" w:eastAsiaTheme="minorEastAsia" w:cstheme="minorEastAsia"/>
                <w:color w:val="auto"/>
                <w:spacing w:val="0"/>
                <w:w w:val="100"/>
                <w:kern w:val="0"/>
                <w:position w:val="0"/>
                <w:szCs w:val="21"/>
                <w:highlight w:val="none"/>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418"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418"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418"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c>
          <w:tcPr>
            <w:tcW w:w="1063" w:type="dxa"/>
            <w:noWrap w:val="0"/>
            <w:vAlign w:val="center"/>
          </w:tcPr>
          <w:p>
            <w:pPr>
              <w:pageBreakBefore w:val="0"/>
              <w:kinsoku/>
              <w:bidi w:val="0"/>
              <w:adjustRightInd w:val="0"/>
              <w:snapToGrid w:val="0"/>
              <w:spacing w:line="360" w:lineRule="auto"/>
              <w:ind w:left="0" w:leftChars="0" w:right="0" w:rightChars="0"/>
              <w:jc w:val="left"/>
              <w:outlineLvl w:val="9"/>
              <w:rPr>
                <w:rFonts w:hint="eastAsia" w:asciiTheme="minorEastAsia" w:hAnsiTheme="minorEastAsia" w:eastAsiaTheme="minorEastAsia" w:cstheme="minorEastAsia"/>
                <w:color w:val="auto"/>
                <w:spacing w:val="0"/>
                <w:w w:val="100"/>
                <w:kern w:val="0"/>
                <w:position w:val="0"/>
                <w:szCs w:val="21"/>
                <w:highlight w:val="none"/>
              </w:rPr>
            </w:pPr>
          </w:p>
        </w:tc>
      </w:tr>
    </w:tbl>
    <w:p>
      <w:pPr>
        <w:pageBreakBefore w:val="0"/>
        <w:kinsoku/>
        <w:bidi w:val="0"/>
        <w:adjustRightInd w:val="0"/>
        <w:snapToGrid w:val="0"/>
        <w:spacing w:line="360" w:lineRule="auto"/>
        <w:ind w:left="0" w:leftChars="0" w:right="0" w:rightChars="0"/>
        <w:outlineLvl w:val="9"/>
        <w:rPr>
          <w:rFonts w:hint="eastAsia" w:asciiTheme="minorEastAsia" w:hAnsiTheme="minorEastAsia" w:eastAsiaTheme="minorEastAsia" w:cstheme="minorEastAsia"/>
          <w:color w:val="auto"/>
          <w:spacing w:val="0"/>
          <w:w w:val="100"/>
          <w:kern w:val="0"/>
          <w:position w:val="0"/>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bCs/>
          <w:color w:val="auto"/>
          <w:spacing w:val="0"/>
          <w:w w:val="100"/>
          <w:kern w:val="0"/>
          <w:position w:val="0"/>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9"/>
        <w:rPr>
          <w:rFonts w:hint="eastAsia" w:asciiTheme="minorEastAsia" w:hAnsiTheme="minorEastAsia" w:eastAsiaTheme="minorEastAsia" w:cstheme="minorEastAsia"/>
          <w:b/>
          <w:bCs/>
          <w:color w:val="auto"/>
          <w:spacing w:val="0"/>
          <w:w w:val="100"/>
          <w:kern w:val="0"/>
          <w:position w:val="0"/>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outlineLvl w:val="3"/>
        <w:rPr>
          <w:rFonts w:hint="eastAsia" w:asciiTheme="minorEastAsia" w:hAnsiTheme="minorEastAsia" w:eastAsiaTheme="minorEastAsia" w:cstheme="minorEastAsia"/>
          <w:b/>
          <w:bCs/>
          <w:color w:val="auto"/>
          <w:spacing w:val="0"/>
          <w:w w:val="100"/>
          <w:kern w:val="0"/>
          <w:position w:val="0"/>
          <w:sz w:val="24"/>
          <w:szCs w:val="24"/>
          <w:highlight w:val="none"/>
        </w:rPr>
      </w:pPr>
      <w:r>
        <w:rPr>
          <w:rFonts w:hint="eastAsia" w:asciiTheme="minorEastAsia" w:hAnsiTheme="minorEastAsia" w:eastAsiaTheme="minorEastAsia" w:cstheme="minorEastAsia"/>
          <w:b/>
          <w:bCs/>
          <w:color w:val="auto"/>
          <w:spacing w:val="0"/>
          <w:w w:val="100"/>
          <w:kern w:val="0"/>
          <w:position w:val="0"/>
          <w:sz w:val="24"/>
          <w:szCs w:val="24"/>
          <w:highlight w:val="none"/>
          <w:lang w:val="en-US" w:eastAsia="zh-CN"/>
        </w:rPr>
        <w:t>附表4</w:t>
      </w:r>
      <w:r>
        <w:rPr>
          <w:rFonts w:hint="eastAsia" w:asciiTheme="minorEastAsia" w:hAnsiTheme="minorEastAsia" w:eastAsiaTheme="minorEastAsia" w:cstheme="minorEastAsia"/>
          <w:b/>
          <w:bCs/>
          <w:color w:val="auto"/>
          <w:spacing w:val="0"/>
          <w:w w:val="100"/>
          <w:kern w:val="0"/>
          <w:position w:val="0"/>
          <w:sz w:val="24"/>
          <w:szCs w:val="24"/>
          <w:highlight w:val="none"/>
        </w:rPr>
        <w:t>：计划开、竣工日期和施工进度网络图</w:t>
      </w:r>
    </w:p>
    <w:p>
      <w:pPr>
        <w:pageBreakBefore w:val="0"/>
        <w:kinsoku/>
        <w:bidi w:val="0"/>
        <w:adjustRightInd w:val="0"/>
        <w:snapToGrid w:val="0"/>
        <w:spacing w:line="360" w:lineRule="auto"/>
        <w:ind w:left="0" w:leftChars="0" w:right="0" w:rightChars="0" w:firstLine="480" w:firstLineChars="200"/>
        <w:jc w:val="left"/>
        <w:outlineLvl w:val="9"/>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1．</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供应商</w:t>
      </w:r>
      <w:r>
        <w:rPr>
          <w:rFonts w:hint="eastAsia" w:asciiTheme="minorEastAsia" w:hAnsiTheme="minorEastAsia" w:eastAsiaTheme="minorEastAsia" w:cstheme="minorEastAsia"/>
          <w:color w:val="auto"/>
          <w:spacing w:val="0"/>
          <w:w w:val="100"/>
          <w:kern w:val="0"/>
          <w:position w:val="0"/>
          <w:sz w:val="24"/>
          <w:szCs w:val="24"/>
          <w:highlight w:val="none"/>
        </w:rPr>
        <w:t>应递交施工进度网络图或施工进度表，说明按</w:t>
      </w:r>
      <w:r>
        <w:rPr>
          <w:rFonts w:hint="eastAsia" w:asciiTheme="minorEastAsia" w:hAnsiTheme="minorEastAsia" w:eastAsiaTheme="minorEastAsia" w:cstheme="minorEastAsia"/>
          <w:color w:val="auto"/>
          <w:spacing w:val="0"/>
          <w:w w:val="100"/>
          <w:kern w:val="0"/>
          <w:position w:val="0"/>
          <w:sz w:val="24"/>
          <w:szCs w:val="24"/>
          <w:highlight w:val="none"/>
          <w:lang w:val="en-US" w:eastAsia="zh-CN"/>
        </w:rPr>
        <w:t>磋商</w:t>
      </w:r>
      <w:r>
        <w:rPr>
          <w:rFonts w:hint="eastAsia" w:asciiTheme="minorEastAsia" w:hAnsiTheme="minorEastAsia" w:eastAsiaTheme="minorEastAsia" w:cstheme="minorEastAsia"/>
          <w:color w:val="auto"/>
          <w:spacing w:val="0"/>
          <w:w w:val="100"/>
          <w:kern w:val="0"/>
          <w:position w:val="0"/>
          <w:sz w:val="24"/>
          <w:szCs w:val="24"/>
          <w:highlight w:val="none"/>
        </w:rPr>
        <w:t>文件要求的计划工期进行施工的各个关键日期。</w:t>
      </w:r>
    </w:p>
    <w:p>
      <w:pPr>
        <w:pageBreakBefore w:val="0"/>
        <w:kinsoku/>
        <w:bidi w:val="0"/>
        <w:adjustRightInd w:val="0"/>
        <w:snapToGrid w:val="0"/>
        <w:spacing w:line="360" w:lineRule="auto"/>
        <w:ind w:left="0" w:leftChars="0" w:right="0" w:rightChars="0" w:firstLine="480" w:firstLineChars="200"/>
        <w:jc w:val="left"/>
        <w:outlineLvl w:val="9"/>
        <w:rPr>
          <w:rFonts w:hint="eastAsia" w:asciiTheme="minorEastAsia" w:hAnsiTheme="minorEastAsia" w:eastAsiaTheme="minorEastAsia" w:cstheme="minorEastAsia"/>
          <w:color w:val="auto"/>
          <w:spacing w:val="0"/>
          <w:w w:val="100"/>
          <w:kern w:val="0"/>
          <w:position w:val="0"/>
          <w:sz w:val="24"/>
          <w:szCs w:val="24"/>
          <w:highlight w:val="none"/>
        </w:rPr>
      </w:pPr>
      <w:r>
        <w:rPr>
          <w:rFonts w:hint="eastAsia" w:asciiTheme="minorEastAsia" w:hAnsiTheme="minorEastAsia" w:eastAsiaTheme="minorEastAsia" w:cstheme="minorEastAsia"/>
          <w:color w:val="auto"/>
          <w:spacing w:val="0"/>
          <w:w w:val="100"/>
          <w:kern w:val="0"/>
          <w:position w:val="0"/>
          <w:sz w:val="24"/>
          <w:szCs w:val="24"/>
          <w:highlight w:val="none"/>
        </w:rPr>
        <w:t>2．施工进度表可采用网络图和（或）横道图表示。</w:t>
      </w:r>
    </w:p>
    <w:p>
      <w:pPr>
        <w:pStyle w:val="21"/>
        <w:pageBreakBefore w:val="0"/>
        <w:bidi w:val="0"/>
        <w:adjustRightInd w:val="0"/>
        <w:snapToGrid w:val="0"/>
        <w:spacing w:after="0" w:line="360" w:lineRule="auto"/>
        <w:ind w:left="0" w:leftChars="0" w:right="0" w:rightChars="0" w:firstLine="240"/>
        <w:rPr>
          <w:rFonts w:hint="eastAsia" w:asciiTheme="minorEastAsia" w:hAnsiTheme="minorEastAsia" w:eastAsiaTheme="minorEastAsia" w:cstheme="minorEastAsia"/>
          <w:bCs/>
          <w:spacing w:val="0"/>
          <w:w w:val="100"/>
          <w:kern w:val="0"/>
          <w:position w:val="0"/>
          <w:sz w:val="24"/>
          <w:szCs w:val="24"/>
          <w:highlight w:val="none"/>
        </w:rPr>
      </w:pPr>
    </w:p>
    <w:p>
      <w:pPr>
        <w:pStyle w:val="10"/>
        <w:pageBreakBefore w:val="0"/>
        <w:bidi w:val="0"/>
        <w:adjustRightInd w:val="0"/>
        <w:snapToGrid w:val="0"/>
        <w:spacing w:after="0" w:line="360" w:lineRule="auto"/>
        <w:ind w:left="0" w:leftChars="0" w:right="0" w:rightChars="0"/>
        <w:rPr>
          <w:rFonts w:hint="eastAsia" w:asciiTheme="minorEastAsia" w:hAnsiTheme="minorEastAsia" w:eastAsiaTheme="minorEastAsia" w:cstheme="minorEastAsia"/>
          <w:bCs/>
          <w:spacing w:val="0"/>
          <w:w w:val="100"/>
          <w:kern w:val="0"/>
          <w:position w:val="0"/>
          <w:sz w:val="24"/>
          <w:szCs w:val="24"/>
          <w:highlight w:val="none"/>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rPr>
      </w:pPr>
    </w:p>
    <w:p>
      <w:pPr>
        <w:pStyle w:val="21"/>
        <w:pageBreakBefore w:val="0"/>
        <w:bidi w:val="0"/>
        <w:adjustRightInd w:val="0"/>
        <w:snapToGrid w:val="0"/>
        <w:spacing w:after="0" w:line="360" w:lineRule="auto"/>
        <w:ind w:left="0" w:leftChars="0" w:right="0" w:rightChars="0" w:firstLine="240"/>
        <w:rPr>
          <w:rFonts w:hint="eastAsia" w:asciiTheme="minorEastAsia" w:hAnsiTheme="minorEastAsia" w:eastAsiaTheme="minorEastAsia" w:cstheme="minorEastAsia"/>
          <w:bCs/>
          <w:spacing w:val="0"/>
          <w:w w:val="100"/>
          <w:kern w:val="0"/>
          <w:position w:val="0"/>
          <w:sz w:val="24"/>
          <w:szCs w:val="24"/>
          <w:highlight w:val="none"/>
        </w:rPr>
      </w:pPr>
    </w:p>
    <w:p>
      <w:pPr>
        <w:pStyle w:val="21"/>
        <w:pageBreakBefore w:val="0"/>
        <w:bidi w:val="0"/>
        <w:adjustRightInd w:val="0"/>
        <w:snapToGrid w:val="0"/>
        <w:spacing w:after="0" w:line="360" w:lineRule="auto"/>
        <w:ind w:left="0" w:leftChars="0" w:right="0" w:rightChars="0" w:firstLine="240"/>
        <w:rPr>
          <w:rFonts w:hint="eastAsia" w:asciiTheme="minorEastAsia" w:hAnsiTheme="minorEastAsia" w:eastAsiaTheme="minorEastAsia" w:cstheme="minorEastAsia"/>
          <w:bCs/>
          <w:spacing w:val="0"/>
          <w:w w:val="100"/>
          <w:kern w:val="0"/>
          <w:position w:val="0"/>
          <w:sz w:val="24"/>
          <w:szCs w:val="24"/>
          <w:highlight w:val="none"/>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Cs/>
          <w:spacing w:val="0"/>
          <w:w w:val="100"/>
          <w:kern w:val="0"/>
          <w:position w:val="0"/>
          <w:sz w:val="24"/>
          <w:szCs w:val="24"/>
          <w:highlight w:val="none"/>
        </w:rPr>
      </w:pPr>
      <w:r>
        <w:rPr>
          <w:rFonts w:hint="eastAsia" w:asciiTheme="minorEastAsia" w:hAnsiTheme="minorEastAsia" w:eastAsiaTheme="minorEastAsia" w:cstheme="minorEastAsia"/>
          <w:bCs/>
          <w:spacing w:val="0"/>
          <w:w w:val="100"/>
          <w:kern w:val="0"/>
          <w:position w:val="0"/>
          <w:sz w:val="24"/>
          <w:szCs w:val="24"/>
          <w:highlight w:val="none"/>
        </w:rPr>
        <w:br w:type="page"/>
      </w:r>
    </w:p>
    <w:p>
      <w:pPr>
        <w:pageBreakBefore w:val="0"/>
        <w:bidi w:val="0"/>
        <w:adjustRightInd w:val="0"/>
        <w:snapToGrid w:val="0"/>
        <w:spacing w:line="360" w:lineRule="auto"/>
        <w:ind w:left="0" w:leftChars="0" w:right="0" w:rightChars="0"/>
        <w:jc w:val="center"/>
        <w:outlineLvl w:val="1"/>
        <w:rPr>
          <w:rFonts w:hint="eastAsia" w:asciiTheme="minorEastAsia" w:hAnsiTheme="minorEastAsia" w:eastAsiaTheme="minorEastAsia" w:cstheme="minorEastAsia"/>
          <w:b/>
          <w:bCs/>
          <w:spacing w:val="0"/>
          <w:w w:val="100"/>
          <w:kern w:val="0"/>
          <w:position w:val="0"/>
          <w:sz w:val="32"/>
          <w:szCs w:val="32"/>
          <w:highlight w:val="none"/>
          <w:lang w:val="en-US" w:eastAsia="zh-CN" w:bidi="ar-SA"/>
        </w:rPr>
      </w:pPr>
      <w:bookmarkStart w:id="80" w:name="_Toc31769"/>
      <w:bookmarkStart w:id="81" w:name="_Toc26549"/>
      <w:bookmarkStart w:id="82" w:name="_Toc16763"/>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七、供应商认为有必要补充说明的其他事项</w:t>
      </w:r>
      <w:bookmarkEnd w:id="80"/>
      <w:bookmarkEnd w:id="81"/>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spacing w:val="0"/>
          <w:w w:val="100"/>
          <w:kern w:val="0"/>
          <w:position w:val="0"/>
          <w:sz w:val="24"/>
          <w:szCs w:val="24"/>
          <w:highlight w:val="none"/>
          <w:lang w:val="en-US" w:eastAsia="zh-CN" w:bidi="ar-SA"/>
        </w:rPr>
      </w:pPr>
    </w:p>
    <w:p>
      <w:pPr>
        <w:pageBreakBefore w:val="0"/>
        <w:numPr>
          <w:ilvl w:val="0"/>
          <w:numId w:val="0"/>
        </w:numPr>
        <w:bidi w:val="0"/>
        <w:adjustRightInd w:val="0"/>
        <w:snapToGrid w:val="0"/>
        <w:spacing w:line="360" w:lineRule="auto"/>
        <w:ind w:left="0" w:leftChars="0" w:right="0" w:rightChars="0"/>
        <w:jc w:val="center"/>
        <w:rPr>
          <w:rFonts w:hint="eastAsia" w:asciiTheme="minorEastAsia" w:hAnsiTheme="minorEastAsia" w:eastAsiaTheme="minorEastAsia" w:cstheme="minorEastAsia"/>
          <w:b/>
          <w:bCs/>
          <w:color w:val="auto"/>
          <w:spacing w:val="0"/>
          <w:w w:val="100"/>
          <w:kern w:val="0"/>
          <w:position w:val="0"/>
          <w:sz w:val="24"/>
          <w:highlight w:val="none"/>
        </w:rPr>
      </w:pPr>
      <w:r>
        <w:rPr>
          <w:rFonts w:hint="eastAsia" w:asciiTheme="minorEastAsia" w:hAnsiTheme="minorEastAsia" w:eastAsiaTheme="minorEastAsia" w:cstheme="minorEastAsia"/>
          <w:b/>
          <w:bCs/>
          <w:color w:val="auto"/>
          <w:spacing w:val="0"/>
          <w:w w:val="100"/>
          <w:kern w:val="0"/>
          <w:position w:val="0"/>
          <w:sz w:val="24"/>
          <w:highlight w:val="none"/>
          <w:lang w:val="en-US" w:eastAsia="zh-CN"/>
        </w:rPr>
        <w:t>（在不违背磋商文件要求的前提下提供认为有必须补充说明事项，格式自拟）</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spacing w:val="0"/>
          <w:w w:val="100"/>
          <w:kern w:val="0"/>
          <w:position w:val="0"/>
          <w:sz w:val="30"/>
          <w:szCs w:val="30"/>
          <w:highlight w:val="none"/>
          <w:lang w:val="en-US" w:eastAsia="zh-CN" w:bidi="ar-SA"/>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spacing w:val="0"/>
          <w:w w:val="100"/>
          <w:kern w:val="0"/>
          <w:position w:val="0"/>
          <w:sz w:val="30"/>
          <w:szCs w:val="30"/>
          <w:highlight w:val="none"/>
          <w:lang w:val="en-US" w:eastAsia="zh-CN" w:bidi="ar-SA"/>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spacing w:val="0"/>
          <w:w w:val="100"/>
          <w:kern w:val="0"/>
          <w:position w:val="0"/>
          <w:sz w:val="30"/>
          <w:szCs w:val="30"/>
          <w:highlight w:val="none"/>
          <w:lang w:val="en-US" w:eastAsia="zh-CN" w:bidi="ar-SA"/>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bCs/>
          <w:spacing w:val="0"/>
          <w:w w:val="100"/>
          <w:kern w:val="0"/>
          <w:position w:val="0"/>
          <w:sz w:val="30"/>
          <w:szCs w:val="30"/>
          <w:highlight w:val="none"/>
          <w:lang w:val="en-US" w:eastAsia="zh-CN" w:bidi="ar-SA"/>
        </w:rPr>
      </w:pPr>
      <w:r>
        <w:rPr>
          <w:rFonts w:hint="eastAsia" w:asciiTheme="minorEastAsia" w:hAnsiTheme="minorEastAsia" w:eastAsiaTheme="minorEastAsia" w:cstheme="minorEastAsia"/>
          <w:b/>
          <w:bCs/>
          <w:spacing w:val="0"/>
          <w:w w:val="100"/>
          <w:kern w:val="0"/>
          <w:position w:val="0"/>
          <w:sz w:val="30"/>
          <w:szCs w:val="30"/>
          <w:highlight w:val="none"/>
          <w:lang w:val="en-US" w:eastAsia="zh-CN" w:bidi="ar-SA"/>
        </w:rPr>
        <w:br w:type="page"/>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1"/>
        <w:rPr>
          <w:rFonts w:hint="eastAsia" w:asciiTheme="minorEastAsia" w:hAnsiTheme="minorEastAsia" w:eastAsiaTheme="minorEastAsia" w:cstheme="minorEastAsia"/>
          <w:b/>
          <w:bCs/>
          <w:color w:val="000000" w:themeColor="text1"/>
          <w:spacing w:val="0"/>
          <w:w w:val="100"/>
          <w:kern w:val="0"/>
          <w:position w:val="0"/>
          <w:sz w:val="24"/>
          <w:highlight w:val="none"/>
          <w:u w:val="none" w:color="auto"/>
          <w14:textFill>
            <w14:solidFill>
              <w14:schemeClr w14:val="tx1"/>
            </w14:solidFill>
          </w14:textFill>
        </w:rPr>
      </w:pPr>
      <w:bookmarkStart w:id="83" w:name="_Toc13005"/>
      <w:bookmarkStart w:id="84" w:name="_Toc7036"/>
      <w:bookmarkStart w:id="85" w:name="_Toc23326"/>
      <w:r>
        <w:rPr>
          <w:rFonts w:hint="eastAsia" w:asciiTheme="minorEastAsia" w:hAnsiTheme="minorEastAsia" w:eastAsiaTheme="minorEastAsia" w:cstheme="minorEastAsia"/>
          <w:b/>
          <w:bCs/>
          <w:spacing w:val="0"/>
          <w:w w:val="100"/>
          <w:kern w:val="0"/>
          <w:position w:val="0"/>
          <w:sz w:val="32"/>
          <w:szCs w:val="32"/>
          <w:highlight w:val="none"/>
          <w:lang w:val="en-US" w:eastAsia="zh-CN" w:bidi="ar-SA"/>
        </w:rPr>
        <w:t>八、</w:t>
      </w:r>
      <w:bookmarkEnd w:id="82"/>
      <w:bookmarkEnd w:id="83"/>
      <w:bookmarkEnd w:id="84"/>
      <w:bookmarkEnd w:id="85"/>
      <w:r>
        <w:rPr>
          <w:rFonts w:hint="eastAsia" w:asciiTheme="minorEastAsia" w:hAnsiTheme="minorEastAsia" w:eastAsiaTheme="minorEastAsia" w:cstheme="minorEastAsia"/>
          <w:b/>
          <w:bCs/>
          <w:color w:val="000000" w:themeColor="text1"/>
          <w:spacing w:val="0"/>
          <w:w w:val="100"/>
          <w:kern w:val="0"/>
          <w:position w:val="0"/>
          <w:sz w:val="32"/>
          <w:szCs w:val="32"/>
          <w:highlight w:val="none"/>
          <w:u w:val="none" w:color="auto"/>
          <w:lang w:eastAsia="zh-CN"/>
          <w14:textFill>
            <w14:solidFill>
              <w14:schemeClr w14:val="tx1"/>
            </w14:solidFill>
          </w14:textFill>
        </w:rPr>
        <w:t>供应商</w:t>
      </w:r>
      <w:r>
        <w:rPr>
          <w:rFonts w:hint="eastAsia" w:asciiTheme="minorEastAsia" w:hAnsiTheme="minorEastAsia" w:eastAsiaTheme="minorEastAsia" w:cstheme="minorEastAsia"/>
          <w:b/>
          <w:bCs/>
          <w:color w:val="000000" w:themeColor="text1"/>
          <w:spacing w:val="0"/>
          <w:w w:val="100"/>
          <w:kern w:val="0"/>
          <w:position w:val="0"/>
          <w:sz w:val="32"/>
          <w:szCs w:val="32"/>
          <w:highlight w:val="none"/>
          <w:u w:val="none" w:color="auto"/>
          <w14:textFill>
            <w14:solidFill>
              <w14:schemeClr w14:val="tx1"/>
            </w14:solidFill>
          </w14:textFill>
        </w:rPr>
        <w:t>承诺书</w:t>
      </w: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（一）陕西省政府采购</w:t>
      </w:r>
      <w:r>
        <w:rPr>
          <w:rFonts w:hint="eastAsia" w:asciiTheme="minorEastAsia" w:hAnsiTheme="minorEastAsia" w:eastAsiaTheme="minorEastAsia" w:cstheme="minorEastAsia"/>
          <w:b/>
          <w:spacing w:val="0"/>
          <w:w w:val="100"/>
          <w:kern w:val="0"/>
          <w:position w:val="0"/>
          <w:sz w:val="24"/>
          <w:szCs w:val="24"/>
          <w:highlight w:val="none"/>
          <w:lang w:eastAsia="zh-CN"/>
        </w:rPr>
        <w:t>供应商</w:t>
      </w:r>
      <w:r>
        <w:rPr>
          <w:rFonts w:hint="eastAsia" w:asciiTheme="minorEastAsia" w:hAnsiTheme="minorEastAsia" w:eastAsiaTheme="minorEastAsia" w:cstheme="minorEastAsia"/>
          <w:b/>
          <w:spacing w:val="0"/>
          <w:w w:val="100"/>
          <w:kern w:val="0"/>
          <w:position w:val="0"/>
          <w:sz w:val="24"/>
          <w:szCs w:val="24"/>
          <w:highlight w:val="none"/>
        </w:rPr>
        <w:t>拒绝政府采购领域商业贿赂承诺书</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 xml:space="preserve">为响应党中央、国务院关于治理政府采购领域商业贿赂行为的号召，我单位在此庄严承诺：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 xml:space="preserve">1、在参与政府采购活动中遵纪守法、诚信经营、公平竞标。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 xml:space="preserve">2、不向采购人、代理机构和政府采购评审专家进行任何形式的商业贿赂以谋取交易机会。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3、不向政府采购代理机构和采购人提供虚假资质文件或采用虚假应标方式参与政府采购市场竞争并谋取</w:t>
      </w:r>
      <w:r>
        <w:rPr>
          <w:rFonts w:hint="eastAsia" w:asciiTheme="minorEastAsia" w:hAnsiTheme="minorEastAsia" w:eastAsiaTheme="minorEastAsia" w:cstheme="minorEastAsia"/>
          <w:spacing w:val="0"/>
          <w:w w:val="100"/>
          <w:kern w:val="0"/>
          <w:position w:val="0"/>
          <w:sz w:val="24"/>
          <w:szCs w:val="24"/>
          <w:highlight w:val="none"/>
          <w:lang w:eastAsia="zh-CN"/>
        </w:rPr>
        <w:t>中标、</w:t>
      </w:r>
      <w:r>
        <w:rPr>
          <w:rFonts w:hint="eastAsia" w:asciiTheme="minorEastAsia" w:hAnsiTheme="minorEastAsia" w:eastAsiaTheme="minorEastAsia" w:cstheme="minorEastAsia"/>
          <w:spacing w:val="0"/>
          <w:w w:val="100"/>
          <w:kern w:val="0"/>
          <w:position w:val="0"/>
          <w:sz w:val="24"/>
          <w:szCs w:val="24"/>
          <w:highlight w:val="none"/>
        </w:rPr>
        <w:t xml:space="preserve">成交。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 xml:space="preserve">4、不采取“围标、陪标”等商业欺诈手段获得政府采购定单。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5、不采取不正当手段诋毁、排挤其他</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 xml:space="preserve">。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 xml:space="preserve">6、不在提供商品和服务时“偷梁换柱、以次充好”损害采购人的合法权益。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7、不与采购人、投标代理机构政府采购评审专家或其它</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 xml:space="preserve">恶意串通，进行质疑和投诉，维护政府采购市场秩序。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rPr>
        <w:t xml:space="preserve">8、尊重和接受政府采购监督管理部门的监督和政府投标代理机构投标要求，承担因违约行为给采购人造成的损失。 </w:t>
      </w:r>
    </w:p>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9、不发生其他有悖于政府采购公开、公平、公正和诚信原则的行为。</w:t>
      </w: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0" w:firstLineChars="4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承诺单位：</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rPr>
        <w:t>（盖章）</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0" w:firstLineChars="4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授权代表：</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rPr>
        <w:t>（</w:t>
      </w:r>
      <w:r>
        <w:rPr>
          <w:rFonts w:hint="eastAsia" w:asciiTheme="minorEastAsia" w:hAnsiTheme="minorEastAsia" w:eastAsiaTheme="minorEastAsia" w:cstheme="minorEastAsia"/>
          <w:sz w:val="24"/>
          <w:szCs w:val="24"/>
          <w:highlight w:val="none"/>
        </w:rPr>
        <w:t>签字或盖章</w:t>
      </w:r>
      <w:r>
        <w:rPr>
          <w:rFonts w:hint="eastAsia" w:asciiTheme="minorEastAsia" w:hAnsiTheme="minorEastAsia" w:eastAsiaTheme="minorEastAsia" w:cstheme="minorEastAsia"/>
          <w:spacing w:val="0"/>
          <w:w w:val="100"/>
          <w:kern w:val="0"/>
          <w:position w:val="0"/>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0" w:firstLineChars="4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地    址：</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0" w:firstLineChars="4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邮    编：</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0" w:firstLineChars="400"/>
        <w:textAlignment w:val="auto"/>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电    话：</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rPr>
        <w:t xml:space="preserve">     </w:t>
      </w:r>
    </w:p>
    <w:p>
      <w:pPr>
        <w:pStyle w:val="21"/>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960" w:firstLineChars="400"/>
        <w:textAlignment w:val="auto"/>
        <w:rPr>
          <w:rFonts w:hint="eastAsia" w:asciiTheme="minorEastAsia" w:hAnsiTheme="minorEastAsia" w:eastAsiaTheme="minorEastAsia" w:cstheme="minorEastAsia"/>
          <w:spacing w:val="0"/>
          <w:w w:val="100"/>
          <w:kern w:val="0"/>
          <w:position w:val="0"/>
          <w:sz w:val="24"/>
          <w:szCs w:val="24"/>
          <w:highlight w:val="none"/>
          <w:lang w:val="en-US" w:eastAsia="zh-CN" w:bidi="ar-SA"/>
        </w:rPr>
      </w:pPr>
      <w:r>
        <w:rPr>
          <w:rFonts w:hint="eastAsia" w:asciiTheme="minorEastAsia" w:hAnsiTheme="minorEastAsia" w:eastAsiaTheme="minorEastAsia" w:cstheme="minorEastAsia"/>
          <w:spacing w:val="0"/>
          <w:w w:val="100"/>
          <w:kern w:val="0"/>
          <w:position w:val="0"/>
          <w:sz w:val="24"/>
          <w:szCs w:val="24"/>
          <w:highlight w:val="none"/>
          <w:lang w:val="en-US" w:eastAsia="zh-CN" w:bidi="ar-SA"/>
        </w:rPr>
        <w:t>日    期：      年    月    日</w:t>
      </w:r>
    </w:p>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rPr>
      </w:pPr>
    </w:p>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p>
      <w:pPr>
        <w:pStyle w:val="7"/>
        <w:pageBreakBefore w:val="0"/>
        <w:bidi w:val="0"/>
        <w:adjustRightInd w:val="0"/>
        <w:snapToGrid w:val="0"/>
        <w:spacing w:line="360" w:lineRule="auto"/>
        <w:ind w:left="0" w:leftChars="0" w:right="0" w:rightChars="0" w:firstLine="480"/>
        <w:rPr>
          <w:rFonts w:hint="eastAsia" w:asciiTheme="minorEastAsia" w:hAnsiTheme="minorEastAsia" w:eastAsiaTheme="minorEastAsia" w:cstheme="minorEastAsia"/>
          <w:spacing w:val="0"/>
          <w:w w:val="100"/>
          <w:kern w:val="0"/>
          <w:position w:val="0"/>
          <w:sz w:val="24"/>
          <w:highlight w:val="none"/>
        </w:rPr>
      </w:pPr>
    </w:p>
    <w:p>
      <w:pPr>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br w:type="page"/>
      </w:r>
    </w:p>
    <w:p>
      <w:pPr>
        <w:pageBreakBefore w:val="0"/>
        <w:bidi w:val="0"/>
        <w:adjustRightInd w:val="0"/>
        <w:snapToGrid w:val="0"/>
        <w:spacing w:line="360" w:lineRule="auto"/>
        <w:ind w:left="0" w:leftChars="0" w:right="0" w:rightChars="0" w:firstLine="0" w:firstLineChars="0"/>
        <w:jc w:val="center"/>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（二）承诺书</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237"/>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致：陕西金准达项目管理有限责任公司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作为参加贵公司组织的磋商采购项目的供应商，本公司承诺：在参加本项目磋商之前不存在被依法禁止经营行为、财产被接管或冻结的情况，如有隐瞒实情，愿承担一切责任及后果。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供应商</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法定代表人</w:t>
            </w:r>
          </w:p>
        </w:tc>
        <w:tc>
          <w:tcPr>
            <w:tcW w:w="1300"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（公章）</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（签字或盖章）</w:t>
            </w:r>
          </w:p>
        </w:tc>
        <w:tc>
          <w:tcPr>
            <w:tcW w:w="1300" w:type="pct"/>
            <w:noWrap w:val="0"/>
            <w:vAlign w:val="center"/>
          </w:tcPr>
          <w:p>
            <w:pPr>
              <w:pageBreakBefore w:val="0"/>
              <w:bidi w:val="0"/>
              <w:adjustRightInd w:val="0"/>
              <w:snapToGrid w:val="0"/>
              <w:spacing w:line="360" w:lineRule="auto"/>
              <w:ind w:left="0" w:leftChars="0" w:right="0" w:rightChars="0" w:firstLine="240" w:firstLineChars="10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年  月  日</w:t>
            </w:r>
          </w:p>
        </w:tc>
      </w:tr>
    </w:tbl>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24"/>
          <w:szCs w:val="24"/>
          <w:highlight w:val="non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24"/>
          <w:szCs w:val="24"/>
          <w:highlight w:val="non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24"/>
          <w:szCs w:val="24"/>
          <w:highlight w:val="none"/>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（三）承诺书</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237"/>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致：陕西金准达项目管理有限责任公司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作为参加贵公司组织的磋商采购项目的</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，本公司郑重申告并承诺：</w:t>
            </w:r>
            <w:r>
              <w:rPr>
                <w:rFonts w:hint="eastAsia" w:asciiTheme="minorEastAsia" w:hAnsiTheme="minorEastAsia" w:cstheme="minorEastAsia"/>
                <w:spacing w:val="0"/>
                <w:w w:val="100"/>
                <w:kern w:val="0"/>
                <w:position w:val="0"/>
                <w:sz w:val="24"/>
                <w:szCs w:val="24"/>
                <w:highlight w:val="none"/>
                <w:lang w:val="en-US" w:eastAsia="zh-CN"/>
              </w:rPr>
              <w:t>近</w:t>
            </w:r>
            <w:r>
              <w:rPr>
                <w:rFonts w:hint="eastAsia" w:asciiTheme="minorEastAsia" w:hAnsiTheme="minorEastAsia" w:eastAsiaTheme="minorEastAsia" w:cstheme="minorEastAsia"/>
                <w:spacing w:val="0"/>
                <w:w w:val="100"/>
                <w:kern w:val="0"/>
                <w:position w:val="0"/>
                <w:sz w:val="24"/>
                <w:szCs w:val="24"/>
                <w:highlight w:val="none"/>
              </w:rPr>
              <w:t>三年受到有关行政主管部门的行政处理、不良行为记录为</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供应商</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法定代表人</w:t>
            </w:r>
          </w:p>
        </w:tc>
        <w:tc>
          <w:tcPr>
            <w:tcW w:w="1300"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（公章）</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（签字或盖章）</w:t>
            </w:r>
          </w:p>
        </w:tc>
        <w:tc>
          <w:tcPr>
            <w:tcW w:w="1300" w:type="pct"/>
            <w:noWrap w:val="0"/>
            <w:vAlign w:val="center"/>
          </w:tcPr>
          <w:p>
            <w:pPr>
              <w:pageBreakBefore w:val="0"/>
              <w:bidi w:val="0"/>
              <w:adjustRightInd w:val="0"/>
              <w:snapToGrid w:val="0"/>
              <w:spacing w:line="360" w:lineRule="auto"/>
              <w:ind w:left="0" w:leftChars="0" w:right="0" w:rightChars="0" w:firstLine="240" w:firstLineChars="10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年  月  日</w:t>
            </w:r>
          </w:p>
        </w:tc>
      </w:tr>
    </w:tbl>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br w:type="page"/>
      </w:r>
      <w:r>
        <w:rPr>
          <w:rFonts w:hint="eastAsia" w:asciiTheme="minorEastAsia" w:hAnsiTheme="minorEastAsia" w:eastAsiaTheme="minorEastAsia" w:cstheme="minorEastAsia"/>
          <w:b/>
          <w:spacing w:val="0"/>
          <w:w w:val="100"/>
          <w:kern w:val="0"/>
          <w:position w:val="0"/>
          <w:sz w:val="24"/>
          <w:szCs w:val="24"/>
          <w:highlight w:val="none"/>
        </w:rPr>
        <w:t>（四）承诺书</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237"/>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致：陕西金准达项目管理有限责任公司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作为参加贵公司组织的磋商采购项目的</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，本公司郑重申告：近三年因服务质量的不法行为记录为</w:t>
            </w:r>
            <w:r>
              <w:rPr>
                <w:rFonts w:hint="eastAsia" w:asciiTheme="minorEastAsia" w:hAnsiTheme="minorEastAsia" w:eastAsiaTheme="minorEastAsia" w:cstheme="minorEastAsia"/>
                <w:spacing w:val="0"/>
                <w:w w:val="100"/>
                <w:kern w:val="0"/>
                <w:position w:val="0"/>
                <w:sz w:val="24"/>
                <w:szCs w:val="24"/>
                <w:highlight w:val="none"/>
                <w:u w:val="single"/>
              </w:rPr>
              <w:t xml:space="preserve">   </w:t>
            </w:r>
            <w:r>
              <w:rPr>
                <w:rFonts w:hint="eastAsia" w:asciiTheme="minorEastAsia" w:hAnsiTheme="minorEastAsia" w:eastAsiaTheme="minorEastAsia" w:cstheme="minorEastAsia"/>
                <w:spacing w:val="0"/>
                <w:w w:val="100"/>
                <w:kern w:val="0"/>
                <w:position w:val="0"/>
                <w:sz w:val="24"/>
                <w:szCs w:val="24"/>
                <w:highlight w:val="none"/>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供应商</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法定代表人</w:t>
            </w:r>
          </w:p>
        </w:tc>
        <w:tc>
          <w:tcPr>
            <w:tcW w:w="1300"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（公章）</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（签字或盖章）</w:t>
            </w:r>
          </w:p>
        </w:tc>
        <w:tc>
          <w:tcPr>
            <w:tcW w:w="1300" w:type="pct"/>
            <w:noWrap w:val="0"/>
            <w:vAlign w:val="center"/>
          </w:tcPr>
          <w:p>
            <w:pPr>
              <w:pageBreakBefore w:val="0"/>
              <w:bidi w:val="0"/>
              <w:adjustRightInd w:val="0"/>
              <w:snapToGrid w:val="0"/>
              <w:spacing w:line="360" w:lineRule="auto"/>
              <w:ind w:left="0" w:leftChars="0" w:right="0" w:rightChars="0" w:firstLine="240" w:firstLineChars="10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年  月  日</w:t>
            </w:r>
          </w:p>
        </w:tc>
      </w:tr>
    </w:tbl>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b/>
          <w:spacing w:val="0"/>
          <w:w w:val="100"/>
          <w:kern w:val="0"/>
          <w:position w:val="0"/>
          <w:sz w:val="24"/>
          <w:szCs w:val="24"/>
          <w:highlight w:val="none"/>
        </w:rPr>
      </w:pPr>
    </w:p>
    <w:p>
      <w:pPr>
        <w:pageBreakBefore w:val="0"/>
        <w:bidi w:val="0"/>
        <w:adjustRightInd w:val="0"/>
        <w:snapToGrid w:val="0"/>
        <w:spacing w:line="360" w:lineRule="auto"/>
        <w:ind w:left="0" w:leftChars="0" w:right="0" w:rightChars="0"/>
        <w:jc w:val="both"/>
        <w:rPr>
          <w:rFonts w:hint="eastAsia" w:asciiTheme="minorEastAsia" w:hAnsiTheme="minorEastAsia" w:eastAsiaTheme="minorEastAsia" w:cstheme="minorEastAsia"/>
          <w:b/>
          <w:spacing w:val="0"/>
          <w:w w:val="100"/>
          <w:kern w:val="0"/>
          <w:position w:val="0"/>
          <w:sz w:val="24"/>
          <w:szCs w:val="24"/>
          <w:highlight w:val="none"/>
        </w:rPr>
      </w:pPr>
    </w:p>
    <w:p>
      <w:pPr>
        <w:pStyle w:val="7"/>
        <w:rPr>
          <w:rFonts w:hint="eastAsia"/>
        </w:rPr>
      </w:pPr>
    </w:p>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b/>
          <w:spacing w:val="0"/>
          <w:w w:val="100"/>
          <w:kern w:val="0"/>
          <w:position w:val="0"/>
          <w:sz w:val="24"/>
          <w:szCs w:val="24"/>
          <w:highlight w:val="none"/>
        </w:rPr>
      </w:pPr>
      <w:r>
        <w:rPr>
          <w:rFonts w:hint="eastAsia" w:asciiTheme="minorEastAsia" w:hAnsiTheme="minorEastAsia" w:eastAsiaTheme="minorEastAsia" w:cstheme="minorEastAsia"/>
          <w:b/>
          <w:spacing w:val="0"/>
          <w:w w:val="100"/>
          <w:kern w:val="0"/>
          <w:position w:val="0"/>
          <w:sz w:val="24"/>
          <w:szCs w:val="24"/>
          <w:highlight w:val="none"/>
        </w:rPr>
        <w:t>（五）承诺书</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6"/>
        <w:gridCol w:w="3237"/>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致：陕西金准达项目管理有限责任公司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5000" w:type="pct"/>
            <w:gridSpan w:val="3"/>
            <w:noWrap w:val="0"/>
            <w:vAlign w:val="center"/>
          </w:tcPr>
          <w:p>
            <w:pPr>
              <w:pageBreakBefore w:val="0"/>
              <w:bidi w:val="0"/>
              <w:adjustRightInd w:val="0"/>
              <w:snapToGrid w:val="0"/>
              <w:spacing w:line="360" w:lineRule="auto"/>
              <w:ind w:left="0" w:leftChars="0" w:right="0" w:rightChars="0" w:firstLine="480" w:firstLineChars="200"/>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作为参加贵公司组织的磋商采购项目的</w:t>
            </w:r>
            <w:r>
              <w:rPr>
                <w:rFonts w:hint="eastAsia" w:asciiTheme="minorEastAsia" w:hAnsiTheme="minorEastAsia" w:eastAsiaTheme="minorEastAsia" w:cstheme="minorEastAsia"/>
                <w:spacing w:val="0"/>
                <w:w w:val="100"/>
                <w:kern w:val="0"/>
                <w:position w:val="0"/>
                <w:sz w:val="24"/>
                <w:szCs w:val="24"/>
                <w:highlight w:val="none"/>
                <w:lang w:eastAsia="zh-CN"/>
              </w:rPr>
              <w:t>供应商</w:t>
            </w:r>
            <w:r>
              <w:rPr>
                <w:rFonts w:hint="eastAsia" w:asciiTheme="minorEastAsia" w:hAnsiTheme="minorEastAsia" w:eastAsiaTheme="minorEastAsia" w:cstheme="minorEastAsia"/>
                <w:spacing w:val="0"/>
                <w:w w:val="100"/>
                <w:kern w:val="0"/>
                <w:position w:val="0"/>
                <w:sz w:val="24"/>
                <w:szCs w:val="24"/>
                <w:highlight w:val="none"/>
              </w:rPr>
              <w:t>，本公司承诺：参加本次磋商提交的所有资质证明文件及业绩证明文件是真实的、有效的，如有隐瞒实情，愿承担一切责任及后果。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lang w:eastAsia="zh-CN"/>
              </w:rPr>
            </w:pPr>
            <w:r>
              <w:rPr>
                <w:rFonts w:hint="eastAsia" w:asciiTheme="minorEastAsia" w:hAnsiTheme="minorEastAsia" w:eastAsiaTheme="minorEastAsia" w:cstheme="minorEastAsia"/>
                <w:spacing w:val="0"/>
                <w:w w:val="100"/>
                <w:kern w:val="0"/>
                <w:position w:val="0"/>
                <w:sz w:val="24"/>
                <w:szCs w:val="24"/>
                <w:highlight w:val="none"/>
                <w:lang w:eastAsia="zh-CN"/>
              </w:rPr>
              <w:t>供应商</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法定代表人</w:t>
            </w:r>
          </w:p>
        </w:tc>
        <w:tc>
          <w:tcPr>
            <w:tcW w:w="1300"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17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（公章）</w:t>
            </w:r>
          </w:p>
        </w:tc>
        <w:tc>
          <w:tcPr>
            <w:tcW w:w="1899" w:type="pct"/>
            <w:noWrap w:val="0"/>
            <w:vAlign w:val="center"/>
          </w:tcPr>
          <w:p>
            <w:pPr>
              <w:pageBreakBefore w:val="0"/>
              <w:bidi w:val="0"/>
              <w:adjustRightInd w:val="0"/>
              <w:snapToGrid w:val="0"/>
              <w:spacing w:line="360" w:lineRule="auto"/>
              <w:ind w:left="0" w:leftChars="0" w:right="0" w:rightChars="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（签字或盖章）</w:t>
            </w:r>
          </w:p>
        </w:tc>
        <w:tc>
          <w:tcPr>
            <w:tcW w:w="1300" w:type="pct"/>
            <w:noWrap w:val="0"/>
            <w:vAlign w:val="center"/>
          </w:tcPr>
          <w:p>
            <w:pPr>
              <w:pageBreakBefore w:val="0"/>
              <w:bidi w:val="0"/>
              <w:adjustRightInd w:val="0"/>
              <w:snapToGrid w:val="0"/>
              <w:spacing w:line="360" w:lineRule="auto"/>
              <w:ind w:left="0" w:leftChars="0" w:right="0" w:rightChars="0" w:firstLine="240" w:firstLineChars="100"/>
              <w:jc w:val="center"/>
              <w:rPr>
                <w:rFonts w:hint="eastAsia" w:asciiTheme="minorEastAsia" w:hAnsiTheme="minorEastAsia" w:eastAsiaTheme="minorEastAsia" w:cstheme="minorEastAsia"/>
                <w:spacing w:val="0"/>
                <w:w w:val="100"/>
                <w:kern w:val="0"/>
                <w:position w:val="0"/>
                <w:sz w:val="24"/>
                <w:szCs w:val="24"/>
                <w:highlight w:val="none"/>
              </w:rPr>
            </w:pPr>
            <w:r>
              <w:rPr>
                <w:rFonts w:hint="eastAsia" w:asciiTheme="minorEastAsia" w:hAnsiTheme="minorEastAsia" w:eastAsiaTheme="minorEastAsia" w:cstheme="minorEastAsia"/>
                <w:spacing w:val="0"/>
                <w:w w:val="100"/>
                <w:kern w:val="0"/>
                <w:position w:val="0"/>
                <w:sz w:val="24"/>
                <w:szCs w:val="24"/>
                <w:highlight w:val="none"/>
              </w:rPr>
              <w:t>年  月  日</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920" w:firstLineChars="800"/>
        <w:jc w:val="left"/>
        <w:textAlignment w:val="auto"/>
        <w:rPr>
          <w:rFonts w:hint="eastAsia" w:asciiTheme="minorEastAsia" w:hAnsiTheme="minorEastAsia" w:eastAsiaTheme="minorEastAsia" w:cstheme="minorEastAsia"/>
          <w:color w:val="000000" w:themeColor="text1"/>
          <w:spacing w:val="0"/>
          <w:w w:val="100"/>
          <w:kern w:val="0"/>
          <w:position w:val="0"/>
          <w:sz w:val="24"/>
          <w:szCs w:val="24"/>
          <w:highlight w:val="none"/>
          <w:u w:val="none" w:color="auto"/>
          <w:lang w:eastAsia="zh-CN"/>
          <w14:textFill>
            <w14:solidFill>
              <w14:schemeClr w14:val="tx1"/>
            </w14:solidFill>
          </w14:textFill>
        </w:rPr>
      </w:pPr>
    </w:p>
    <w:p>
      <w:pPr>
        <w:pageBreakBefore w:val="0"/>
        <w:bidi w:val="0"/>
        <w:adjustRightInd w:val="0"/>
        <w:snapToGrid w:val="0"/>
        <w:spacing w:line="360" w:lineRule="auto"/>
        <w:ind w:left="0" w:leftChars="0" w:right="0" w:rightChars="0"/>
        <w:rPr>
          <w:rFonts w:hint="eastAsia" w:asciiTheme="minorEastAsia" w:hAnsiTheme="minorEastAsia" w:eastAsiaTheme="minorEastAsia" w:cstheme="minorEastAsia"/>
          <w:spacing w:val="0"/>
          <w:w w:val="100"/>
          <w:kern w:val="0"/>
          <w:position w:val="0"/>
          <w:highlight w:val="none"/>
          <w:lang w:val="en-US" w:eastAsia="zh-CN"/>
        </w:rPr>
      </w:pPr>
    </w:p>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Verdana">
    <w:panose1 w:val="020B0604030504040204"/>
    <w:charset w:val="00"/>
    <w:family w:val="modern"/>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jc w:val="center"/>
      <w:rPr>
        <w:rFonts w:ascii="宋体" w:hAnsi="宋体" w:cs="宋体"/>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p>
    <w:pPr>
      <w:pStyle w:val="15"/>
      <w:jc w:val="center"/>
      <w:rPr>
        <w:rFonts w:ascii="宋体" w:hAnsi="宋体" w:cs="宋体"/>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w:t>
                    </w:r>
                    <w:r>
                      <w:fldChar w:fldCharType="end"/>
                    </w:r>
                  </w:p>
                </w:txbxContent>
              </v:textbox>
            </v:shape>
          </w:pict>
        </mc:Fallback>
      </mc:AlternateContent>
    </w:r>
  </w:p>
  <w:p>
    <w:pPr>
      <w:pStyle w:val="15"/>
      <w:jc w:val="center"/>
      <w:rPr>
        <w:rFonts w:ascii="宋体" w:hAnsi="宋体" w:cs="宋体"/>
        <w: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pStyle w:val="6"/>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00000013"/>
    <w:multiLevelType w:val="multilevel"/>
    <w:tmpl w:val="00000013"/>
    <w:lvl w:ilvl="0" w:tentative="0">
      <w:start w:val="1"/>
      <w:numFmt w:val="chineseCountingThousand"/>
      <w:pStyle w:val="33"/>
      <w:suff w:val="nothing"/>
      <w:lvlText w:val="第%1部分"/>
      <w:lvlJc w:val="center"/>
      <w:pPr>
        <w:ind w:left="0" w:firstLine="288"/>
      </w:pPr>
      <w:rPr>
        <w:rFonts w:hint="eastAsia"/>
        <w:sz w:val="28"/>
        <w:szCs w:val="28"/>
      </w:rPr>
    </w:lvl>
    <w:lvl w:ilvl="1" w:tentative="0">
      <w:start w:val="1"/>
      <w:numFmt w:val="chineseCountingThousand"/>
      <w:suff w:val="nothing"/>
      <w:lvlText w:val="%2、"/>
      <w:lvlJc w:val="left"/>
      <w:pPr>
        <w:ind w:left="0" w:firstLine="0"/>
      </w:pPr>
      <w:rPr>
        <w:rFonts w:hint="eastAsia" w:ascii="宋体" w:hAnsi="宋体" w:eastAsia="宋体"/>
        <w:sz w:val="24"/>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3Y2Q4MDViYjI4ZWI3M2Q3M2QxOTJiZTY1NTc2YjUifQ=="/>
  </w:docVars>
  <w:rsids>
    <w:rsidRoot w:val="2B2E18CC"/>
    <w:rsid w:val="00164DF9"/>
    <w:rsid w:val="00340059"/>
    <w:rsid w:val="00481283"/>
    <w:rsid w:val="006A645E"/>
    <w:rsid w:val="0072686A"/>
    <w:rsid w:val="01060B3F"/>
    <w:rsid w:val="01696696"/>
    <w:rsid w:val="01934780"/>
    <w:rsid w:val="021636CA"/>
    <w:rsid w:val="02337D11"/>
    <w:rsid w:val="02471EEA"/>
    <w:rsid w:val="02521A58"/>
    <w:rsid w:val="025A34EF"/>
    <w:rsid w:val="02C63E6A"/>
    <w:rsid w:val="02D3100F"/>
    <w:rsid w:val="02E80C68"/>
    <w:rsid w:val="032F6C55"/>
    <w:rsid w:val="03314DFF"/>
    <w:rsid w:val="033D1B3B"/>
    <w:rsid w:val="03424D2A"/>
    <w:rsid w:val="03593E9E"/>
    <w:rsid w:val="03991D2C"/>
    <w:rsid w:val="039D604B"/>
    <w:rsid w:val="03AE0200"/>
    <w:rsid w:val="03BD228B"/>
    <w:rsid w:val="03E05727"/>
    <w:rsid w:val="03E434E0"/>
    <w:rsid w:val="03EA6727"/>
    <w:rsid w:val="04187996"/>
    <w:rsid w:val="04363AE8"/>
    <w:rsid w:val="04447FB3"/>
    <w:rsid w:val="0506406C"/>
    <w:rsid w:val="052259D5"/>
    <w:rsid w:val="053D61EE"/>
    <w:rsid w:val="05CF7D84"/>
    <w:rsid w:val="06453647"/>
    <w:rsid w:val="06901ED7"/>
    <w:rsid w:val="06AE6209"/>
    <w:rsid w:val="06BA630B"/>
    <w:rsid w:val="071C466C"/>
    <w:rsid w:val="07266268"/>
    <w:rsid w:val="07BB678E"/>
    <w:rsid w:val="07D93DC2"/>
    <w:rsid w:val="07F665E4"/>
    <w:rsid w:val="08126F8C"/>
    <w:rsid w:val="083327D0"/>
    <w:rsid w:val="0845254C"/>
    <w:rsid w:val="08477F5F"/>
    <w:rsid w:val="0891767A"/>
    <w:rsid w:val="089808CE"/>
    <w:rsid w:val="08C359EE"/>
    <w:rsid w:val="08E26BBA"/>
    <w:rsid w:val="09460870"/>
    <w:rsid w:val="09804039"/>
    <w:rsid w:val="09951932"/>
    <w:rsid w:val="09961E6F"/>
    <w:rsid w:val="099C263F"/>
    <w:rsid w:val="09B94F9F"/>
    <w:rsid w:val="09CF4051"/>
    <w:rsid w:val="09E872A1"/>
    <w:rsid w:val="0A163B75"/>
    <w:rsid w:val="0A31598D"/>
    <w:rsid w:val="0A825391"/>
    <w:rsid w:val="0A8E74BE"/>
    <w:rsid w:val="0A8F24F6"/>
    <w:rsid w:val="0AAC68AA"/>
    <w:rsid w:val="0B0B37ED"/>
    <w:rsid w:val="0B7D1B3E"/>
    <w:rsid w:val="0B96135A"/>
    <w:rsid w:val="0BD464E1"/>
    <w:rsid w:val="0BD61A73"/>
    <w:rsid w:val="0BF02BB6"/>
    <w:rsid w:val="0C16398A"/>
    <w:rsid w:val="0CA75555"/>
    <w:rsid w:val="0CD80C1E"/>
    <w:rsid w:val="0D0868EA"/>
    <w:rsid w:val="0D32696A"/>
    <w:rsid w:val="0D557BB2"/>
    <w:rsid w:val="0D9D6530"/>
    <w:rsid w:val="0DA62173"/>
    <w:rsid w:val="0DAF6CC4"/>
    <w:rsid w:val="0DC6665F"/>
    <w:rsid w:val="0E2A57FD"/>
    <w:rsid w:val="0E472BA9"/>
    <w:rsid w:val="0ED40186"/>
    <w:rsid w:val="0F5405E8"/>
    <w:rsid w:val="0F804F9C"/>
    <w:rsid w:val="0F806638"/>
    <w:rsid w:val="0FF30711"/>
    <w:rsid w:val="102377E6"/>
    <w:rsid w:val="105E4F8A"/>
    <w:rsid w:val="1090632E"/>
    <w:rsid w:val="111A3D9F"/>
    <w:rsid w:val="115B06EA"/>
    <w:rsid w:val="11AD05D2"/>
    <w:rsid w:val="11D705F8"/>
    <w:rsid w:val="12064ACF"/>
    <w:rsid w:val="12201C3E"/>
    <w:rsid w:val="1238522C"/>
    <w:rsid w:val="123D5564"/>
    <w:rsid w:val="124E6BC9"/>
    <w:rsid w:val="129863D5"/>
    <w:rsid w:val="12E017EF"/>
    <w:rsid w:val="130B3AE2"/>
    <w:rsid w:val="13190504"/>
    <w:rsid w:val="13895D89"/>
    <w:rsid w:val="13CB4E44"/>
    <w:rsid w:val="13CB74DA"/>
    <w:rsid w:val="13E768FE"/>
    <w:rsid w:val="13FA68E0"/>
    <w:rsid w:val="14461E0D"/>
    <w:rsid w:val="14466704"/>
    <w:rsid w:val="14530EC6"/>
    <w:rsid w:val="145E75E0"/>
    <w:rsid w:val="14954D18"/>
    <w:rsid w:val="14CD32E5"/>
    <w:rsid w:val="14D410E4"/>
    <w:rsid w:val="152C7644"/>
    <w:rsid w:val="15B905DD"/>
    <w:rsid w:val="15BD27DC"/>
    <w:rsid w:val="15BF56EC"/>
    <w:rsid w:val="15C73F04"/>
    <w:rsid w:val="15D11FF0"/>
    <w:rsid w:val="15F05723"/>
    <w:rsid w:val="169D1035"/>
    <w:rsid w:val="16B7241D"/>
    <w:rsid w:val="16C54A7F"/>
    <w:rsid w:val="16DF0D20"/>
    <w:rsid w:val="16ED084A"/>
    <w:rsid w:val="17116A7A"/>
    <w:rsid w:val="171406F0"/>
    <w:rsid w:val="17264B26"/>
    <w:rsid w:val="173F6388"/>
    <w:rsid w:val="17563FA6"/>
    <w:rsid w:val="18030D2A"/>
    <w:rsid w:val="18657C22"/>
    <w:rsid w:val="186C7681"/>
    <w:rsid w:val="18736806"/>
    <w:rsid w:val="18A239B8"/>
    <w:rsid w:val="18B429A8"/>
    <w:rsid w:val="18C13529"/>
    <w:rsid w:val="1904413A"/>
    <w:rsid w:val="192B1083"/>
    <w:rsid w:val="19557A65"/>
    <w:rsid w:val="196A036B"/>
    <w:rsid w:val="19F848DB"/>
    <w:rsid w:val="1A061D6C"/>
    <w:rsid w:val="1A6238FF"/>
    <w:rsid w:val="1AAF4158"/>
    <w:rsid w:val="1AC94917"/>
    <w:rsid w:val="1B024FE9"/>
    <w:rsid w:val="1B3E6C68"/>
    <w:rsid w:val="1B3F1CD3"/>
    <w:rsid w:val="1B447E02"/>
    <w:rsid w:val="1B530684"/>
    <w:rsid w:val="1B84505E"/>
    <w:rsid w:val="1B8942FC"/>
    <w:rsid w:val="1B9418E8"/>
    <w:rsid w:val="1BDE2644"/>
    <w:rsid w:val="1BF7629F"/>
    <w:rsid w:val="1C0F3E09"/>
    <w:rsid w:val="1C556DAA"/>
    <w:rsid w:val="1CE631B6"/>
    <w:rsid w:val="1D4F73AD"/>
    <w:rsid w:val="1D60300A"/>
    <w:rsid w:val="1E0D4830"/>
    <w:rsid w:val="1E1E31CB"/>
    <w:rsid w:val="1E5723E6"/>
    <w:rsid w:val="1E60363E"/>
    <w:rsid w:val="1E7A348E"/>
    <w:rsid w:val="1EAB0F03"/>
    <w:rsid w:val="1F065626"/>
    <w:rsid w:val="1F3600EE"/>
    <w:rsid w:val="1F520570"/>
    <w:rsid w:val="1F647002"/>
    <w:rsid w:val="1FF80ABF"/>
    <w:rsid w:val="203B1E13"/>
    <w:rsid w:val="20697DAC"/>
    <w:rsid w:val="20932A51"/>
    <w:rsid w:val="20B438B7"/>
    <w:rsid w:val="2116462E"/>
    <w:rsid w:val="212177E4"/>
    <w:rsid w:val="214F3BFD"/>
    <w:rsid w:val="216A183E"/>
    <w:rsid w:val="2197576F"/>
    <w:rsid w:val="21B209BC"/>
    <w:rsid w:val="21DE51AA"/>
    <w:rsid w:val="21EF00F0"/>
    <w:rsid w:val="22037D21"/>
    <w:rsid w:val="221F7512"/>
    <w:rsid w:val="22484CBB"/>
    <w:rsid w:val="225533DD"/>
    <w:rsid w:val="22595507"/>
    <w:rsid w:val="22746AEA"/>
    <w:rsid w:val="22780042"/>
    <w:rsid w:val="22884B9B"/>
    <w:rsid w:val="228D2A2D"/>
    <w:rsid w:val="22B12860"/>
    <w:rsid w:val="22E10981"/>
    <w:rsid w:val="2329689A"/>
    <w:rsid w:val="233542AE"/>
    <w:rsid w:val="236E740B"/>
    <w:rsid w:val="23C86C0E"/>
    <w:rsid w:val="23D678FA"/>
    <w:rsid w:val="23DE7651"/>
    <w:rsid w:val="23E34C9B"/>
    <w:rsid w:val="2415665F"/>
    <w:rsid w:val="245D4B21"/>
    <w:rsid w:val="248F3761"/>
    <w:rsid w:val="24A321D3"/>
    <w:rsid w:val="24BB5B88"/>
    <w:rsid w:val="24DC5F36"/>
    <w:rsid w:val="24FB44C7"/>
    <w:rsid w:val="252C41B1"/>
    <w:rsid w:val="2559642F"/>
    <w:rsid w:val="256D55D4"/>
    <w:rsid w:val="25830B54"/>
    <w:rsid w:val="259721E1"/>
    <w:rsid w:val="25CB598F"/>
    <w:rsid w:val="267F1C83"/>
    <w:rsid w:val="26C37006"/>
    <w:rsid w:val="27037B62"/>
    <w:rsid w:val="27182155"/>
    <w:rsid w:val="2725611A"/>
    <w:rsid w:val="27A565D4"/>
    <w:rsid w:val="27B74E07"/>
    <w:rsid w:val="27F37477"/>
    <w:rsid w:val="28391F8B"/>
    <w:rsid w:val="283946CF"/>
    <w:rsid w:val="284519A7"/>
    <w:rsid w:val="284952E9"/>
    <w:rsid w:val="28E42997"/>
    <w:rsid w:val="29B37CD1"/>
    <w:rsid w:val="29C62A77"/>
    <w:rsid w:val="29D30F76"/>
    <w:rsid w:val="29E0580D"/>
    <w:rsid w:val="29EF3E6E"/>
    <w:rsid w:val="2A16690C"/>
    <w:rsid w:val="2A313912"/>
    <w:rsid w:val="2A3E4F7F"/>
    <w:rsid w:val="2A4F0282"/>
    <w:rsid w:val="2AC97371"/>
    <w:rsid w:val="2ADF4B12"/>
    <w:rsid w:val="2AEE096E"/>
    <w:rsid w:val="2AF05EF0"/>
    <w:rsid w:val="2AFB5C0B"/>
    <w:rsid w:val="2B2E18CC"/>
    <w:rsid w:val="2B30133C"/>
    <w:rsid w:val="2B336B59"/>
    <w:rsid w:val="2B4970FF"/>
    <w:rsid w:val="2B7D718B"/>
    <w:rsid w:val="2BF43830"/>
    <w:rsid w:val="2BF552E6"/>
    <w:rsid w:val="2BFA31F8"/>
    <w:rsid w:val="2C1762F5"/>
    <w:rsid w:val="2C516898"/>
    <w:rsid w:val="2C642912"/>
    <w:rsid w:val="2C6F788B"/>
    <w:rsid w:val="2CA73313"/>
    <w:rsid w:val="2D180845"/>
    <w:rsid w:val="2D267FB4"/>
    <w:rsid w:val="2D6E6E98"/>
    <w:rsid w:val="2DA37249"/>
    <w:rsid w:val="2DC90D64"/>
    <w:rsid w:val="2DDF67DB"/>
    <w:rsid w:val="2DF23234"/>
    <w:rsid w:val="2E3B213B"/>
    <w:rsid w:val="2E4176CE"/>
    <w:rsid w:val="2E503EEF"/>
    <w:rsid w:val="2E560993"/>
    <w:rsid w:val="2E576478"/>
    <w:rsid w:val="2E595D69"/>
    <w:rsid w:val="2E67321A"/>
    <w:rsid w:val="2EA70A98"/>
    <w:rsid w:val="2ED174C9"/>
    <w:rsid w:val="2F3A425D"/>
    <w:rsid w:val="2F546A4D"/>
    <w:rsid w:val="2F811C8A"/>
    <w:rsid w:val="2F8E0D3F"/>
    <w:rsid w:val="2F950844"/>
    <w:rsid w:val="2F965E80"/>
    <w:rsid w:val="2FA200CC"/>
    <w:rsid w:val="2FAB0637"/>
    <w:rsid w:val="2FB17A4A"/>
    <w:rsid w:val="2FCA648F"/>
    <w:rsid w:val="2FE87946"/>
    <w:rsid w:val="30226E56"/>
    <w:rsid w:val="303C3F75"/>
    <w:rsid w:val="303F7DA2"/>
    <w:rsid w:val="304B4B0A"/>
    <w:rsid w:val="305A2FAE"/>
    <w:rsid w:val="305D28EF"/>
    <w:rsid w:val="30A22204"/>
    <w:rsid w:val="30BF3F52"/>
    <w:rsid w:val="30C37203"/>
    <w:rsid w:val="30D86C15"/>
    <w:rsid w:val="30F61ACF"/>
    <w:rsid w:val="30F878AC"/>
    <w:rsid w:val="30FC47EE"/>
    <w:rsid w:val="30FD3114"/>
    <w:rsid w:val="313103B6"/>
    <w:rsid w:val="314D7BF8"/>
    <w:rsid w:val="318849C2"/>
    <w:rsid w:val="31E56082"/>
    <w:rsid w:val="32071294"/>
    <w:rsid w:val="323A703B"/>
    <w:rsid w:val="328C29A2"/>
    <w:rsid w:val="32943793"/>
    <w:rsid w:val="32AF5A7F"/>
    <w:rsid w:val="32C166B6"/>
    <w:rsid w:val="33042538"/>
    <w:rsid w:val="33052562"/>
    <w:rsid w:val="336E4124"/>
    <w:rsid w:val="34BB2E23"/>
    <w:rsid w:val="34F12803"/>
    <w:rsid w:val="35137301"/>
    <w:rsid w:val="355754E9"/>
    <w:rsid w:val="3560780D"/>
    <w:rsid w:val="35A452BF"/>
    <w:rsid w:val="35BE2E72"/>
    <w:rsid w:val="35C003A8"/>
    <w:rsid w:val="35C15CD5"/>
    <w:rsid w:val="35C34EA6"/>
    <w:rsid w:val="35DC4A50"/>
    <w:rsid w:val="35DC570E"/>
    <w:rsid w:val="360F1920"/>
    <w:rsid w:val="3611020B"/>
    <w:rsid w:val="365417E5"/>
    <w:rsid w:val="36621C61"/>
    <w:rsid w:val="366540CB"/>
    <w:rsid w:val="36A232A4"/>
    <w:rsid w:val="36A951E3"/>
    <w:rsid w:val="36BE7774"/>
    <w:rsid w:val="36C56482"/>
    <w:rsid w:val="36DC2E52"/>
    <w:rsid w:val="36E16334"/>
    <w:rsid w:val="37187DAB"/>
    <w:rsid w:val="37250F11"/>
    <w:rsid w:val="37626FD5"/>
    <w:rsid w:val="37663443"/>
    <w:rsid w:val="3779099E"/>
    <w:rsid w:val="37E3500B"/>
    <w:rsid w:val="383B12EB"/>
    <w:rsid w:val="38776828"/>
    <w:rsid w:val="389D17B4"/>
    <w:rsid w:val="38E76C4F"/>
    <w:rsid w:val="38F24858"/>
    <w:rsid w:val="391676A9"/>
    <w:rsid w:val="395E1A51"/>
    <w:rsid w:val="39BA1BA2"/>
    <w:rsid w:val="39BC5812"/>
    <w:rsid w:val="39C12F31"/>
    <w:rsid w:val="39F87FEA"/>
    <w:rsid w:val="39FE5A70"/>
    <w:rsid w:val="3A033549"/>
    <w:rsid w:val="3A7A6910"/>
    <w:rsid w:val="3AD84357"/>
    <w:rsid w:val="3B0877CF"/>
    <w:rsid w:val="3B1B0E7E"/>
    <w:rsid w:val="3B541039"/>
    <w:rsid w:val="3BA3301A"/>
    <w:rsid w:val="3BC35224"/>
    <w:rsid w:val="3BDF1BC0"/>
    <w:rsid w:val="3BE850ED"/>
    <w:rsid w:val="3BEA1BAF"/>
    <w:rsid w:val="3C145EE2"/>
    <w:rsid w:val="3C155C1D"/>
    <w:rsid w:val="3C384C09"/>
    <w:rsid w:val="3C926E07"/>
    <w:rsid w:val="3CAC1FBB"/>
    <w:rsid w:val="3CB016CC"/>
    <w:rsid w:val="3D04010B"/>
    <w:rsid w:val="3D2F546A"/>
    <w:rsid w:val="3D385F88"/>
    <w:rsid w:val="3DE407FA"/>
    <w:rsid w:val="3DE43C5A"/>
    <w:rsid w:val="3E104487"/>
    <w:rsid w:val="3E3037CD"/>
    <w:rsid w:val="3E3F3857"/>
    <w:rsid w:val="3E414461"/>
    <w:rsid w:val="3E693D35"/>
    <w:rsid w:val="3EA16096"/>
    <w:rsid w:val="3EA17A60"/>
    <w:rsid w:val="3F220BD4"/>
    <w:rsid w:val="3F4C14EF"/>
    <w:rsid w:val="3F514152"/>
    <w:rsid w:val="3F7C51D1"/>
    <w:rsid w:val="3FBA4FB2"/>
    <w:rsid w:val="3FCC20C6"/>
    <w:rsid w:val="3FFB622F"/>
    <w:rsid w:val="4004149D"/>
    <w:rsid w:val="401C18F7"/>
    <w:rsid w:val="403F6BF2"/>
    <w:rsid w:val="40402052"/>
    <w:rsid w:val="404221E6"/>
    <w:rsid w:val="404F5DBD"/>
    <w:rsid w:val="40617552"/>
    <w:rsid w:val="406921BD"/>
    <w:rsid w:val="409C487F"/>
    <w:rsid w:val="40CF2DDE"/>
    <w:rsid w:val="410D2148"/>
    <w:rsid w:val="416D1BF0"/>
    <w:rsid w:val="41760AA5"/>
    <w:rsid w:val="419E0F60"/>
    <w:rsid w:val="419E2ECB"/>
    <w:rsid w:val="41A342A9"/>
    <w:rsid w:val="425E17AB"/>
    <w:rsid w:val="425F761E"/>
    <w:rsid w:val="429B688F"/>
    <w:rsid w:val="42A359F3"/>
    <w:rsid w:val="42D6672C"/>
    <w:rsid w:val="433E55F2"/>
    <w:rsid w:val="43463114"/>
    <w:rsid w:val="43C9482C"/>
    <w:rsid w:val="43E048FB"/>
    <w:rsid w:val="43F403A7"/>
    <w:rsid w:val="441115D8"/>
    <w:rsid w:val="443F7874"/>
    <w:rsid w:val="44626C63"/>
    <w:rsid w:val="44641549"/>
    <w:rsid w:val="44936F24"/>
    <w:rsid w:val="44964748"/>
    <w:rsid w:val="44995ED2"/>
    <w:rsid w:val="44ED72D0"/>
    <w:rsid w:val="44FA5D25"/>
    <w:rsid w:val="45025AC2"/>
    <w:rsid w:val="450975B0"/>
    <w:rsid w:val="450A210F"/>
    <w:rsid w:val="45233F48"/>
    <w:rsid w:val="45443D48"/>
    <w:rsid w:val="45813A60"/>
    <w:rsid w:val="45947464"/>
    <w:rsid w:val="45C75919"/>
    <w:rsid w:val="45D92347"/>
    <w:rsid w:val="45ED3CFB"/>
    <w:rsid w:val="461963DC"/>
    <w:rsid w:val="461F7AEC"/>
    <w:rsid w:val="463F7712"/>
    <w:rsid w:val="464729A6"/>
    <w:rsid w:val="46767799"/>
    <w:rsid w:val="467F2D1D"/>
    <w:rsid w:val="468547CC"/>
    <w:rsid w:val="46984081"/>
    <w:rsid w:val="46F54B62"/>
    <w:rsid w:val="47296854"/>
    <w:rsid w:val="47896C00"/>
    <w:rsid w:val="47A61B15"/>
    <w:rsid w:val="47C3256A"/>
    <w:rsid w:val="47C67104"/>
    <w:rsid w:val="47CA7030"/>
    <w:rsid w:val="47F35BF1"/>
    <w:rsid w:val="48140410"/>
    <w:rsid w:val="4823596B"/>
    <w:rsid w:val="48487C22"/>
    <w:rsid w:val="48674358"/>
    <w:rsid w:val="486C6608"/>
    <w:rsid w:val="4873341F"/>
    <w:rsid w:val="488A3272"/>
    <w:rsid w:val="48B26B15"/>
    <w:rsid w:val="48E944DF"/>
    <w:rsid w:val="48F31F8C"/>
    <w:rsid w:val="49284D7B"/>
    <w:rsid w:val="49301D4A"/>
    <w:rsid w:val="49B01A2B"/>
    <w:rsid w:val="49B961EB"/>
    <w:rsid w:val="49CC7DFC"/>
    <w:rsid w:val="4AE03433"/>
    <w:rsid w:val="4B3519D1"/>
    <w:rsid w:val="4B6C3E10"/>
    <w:rsid w:val="4B7C0C17"/>
    <w:rsid w:val="4B7F2BFC"/>
    <w:rsid w:val="4BC865D1"/>
    <w:rsid w:val="4BDE3E16"/>
    <w:rsid w:val="4BDE7972"/>
    <w:rsid w:val="4C105B73"/>
    <w:rsid w:val="4CEE0C19"/>
    <w:rsid w:val="4D3F6238"/>
    <w:rsid w:val="4D693E68"/>
    <w:rsid w:val="4D78763C"/>
    <w:rsid w:val="4D977126"/>
    <w:rsid w:val="4DB71A69"/>
    <w:rsid w:val="4DBA6D58"/>
    <w:rsid w:val="4E1F3732"/>
    <w:rsid w:val="4E4872AA"/>
    <w:rsid w:val="4E683E6B"/>
    <w:rsid w:val="4E6979CA"/>
    <w:rsid w:val="4E7C010F"/>
    <w:rsid w:val="4ED533D8"/>
    <w:rsid w:val="4EFC105A"/>
    <w:rsid w:val="4F455F5B"/>
    <w:rsid w:val="4F6665FD"/>
    <w:rsid w:val="4F692124"/>
    <w:rsid w:val="4F8542CC"/>
    <w:rsid w:val="4FEE03A0"/>
    <w:rsid w:val="50444DD5"/>
    <w:rsid w:val="507B1B98"/>
    <w:rsid w:val="508D6023"/>
    <w:rsid w:val="50B70CCF"/>
    <w:rsid w:val="50BF14F3"/>
    <w:rsid w:val="50E70BD6"/>
    <w:rsid w:val="51363EE0"/>
    <w:rsid w:val="5148467A"/>
    <w:rsid w:val="518B1CC7"/>
    <w:rsid w:val="51E71E6D"/>
    <w:rsid w:val="51E8347D"/>
    <w:rsid w:val="51EB17A8"/>
    <w:rsid w:val="526E70DF"/>
    <w:rsid w:val="52A12924"/>
    <w:rsid w:val="52E56164"/>
    <w:rsid w:val="52FC3E64"/>
    <w:rsid w:val="534C78B7"/>
    <w:rsid w:val="53587AE0"/>
    <w:rsid w:val="53733096"/>
    <w:rsid w:val="53774C4D"/>
    <w:rsid w:val="537B6A2E"/>
    <w:rsid w:val="53820F18"/>
    <w:rsid w:val="53F458EF"/>
    <w:rsid w:val="54203C58"/>
    <w:rsid w:val="54355449"/>
    <w:rsid w:val="5458228C"/>
    <w:rsid w:val="54677C1F"/>
    <w:rsid w:val="546F3A8A"/>
    <w:rsid w:val="547C3D14"/>
    <w:rsid w:val="549908B3"/>
    <w:rsid w:val="55220ADE"/>
    <w:rsid w:val="552A0172"/>
    <w:rsid w:val="561F4708"/>
    <w:rsid w:val="562C2B73"/>
    <w:rsid w:val="56730A6E"/>
    <w:rsid w:val="569D4081"/>
    <w:rsid w:val="569D72DF"/>
    <w:rsid w:val="56A74B9F"/>
    <w:rsid w:val="56DE4CCA"/>
    <w:rsid w:val="5735300A"/>
    <w:rsid w:val="5764205B"/>
    <w:rsid w:val="57711FE2"/>
    <w:rsid w:val="5782058D"/>
    <w:rsid w:val="57B41942"/>
    <w:rsid w:val="57DF5F8B"/>
    <w:rsid w:val="580A4B9A"/>
    <w:rsid w:val="580F6D68"/>
    <w:rsid w:val="582431F4"/>
    <w:rsid w:val="585A65D3"/>
    <w:rsid w:val="58726A46"/>
    <w:rsid w:val="5888481B"/>
    <w:rsid w:val="58C92942"/>
    <w:rsid w:val="58DD7484"/>
    <w:rsid w:val="58FF69C3"/>
    <w:rsid w:val="590958C3"/>
    <w:rsid w:val="591E3AA4"/>
    <w:rsid w:val="59266DFD"/>
    <w:rsid w:val="59771406"/>
    <w:rsid w:val="59B67E2E"/>
    <w:rsid w:val="59D46859"/>
    <w:rsid w:val="5A0D5883"/>
    <w:rsid w:val="5A3355D8"/>
    <w:rsid w:val="5A700F6C"/>
    <w:rsid w:val="5A7E6503"/>
    <w:rsid w:val="5A9E2624"/>
    <w:rsid w:val="5B51121A"/>
    <w:rsid w:val="5B5A0C63"/>
    <w:rsid w:val="5B7C3AEF"/>
    <w:rsid w:val="5BF243BE"/>
    <w:rsid w:val="5C427AAA"/>
    <w:rsid w:val="5C9601B8"/>
    <w:rsid w:val="5CD1272B"/>
    <w:rsid w:val="5CE80632"/>
    <w:rsid w:val="5CFA745D"/>
    <w:rsid w:val="5D9E7138"/>
    <w:rsid w:val="5DA30CBC"/>
    <w:rsid w:val="5DC41B22"/>
    <w:rsid w:val="5DFD0A93"/>
    <w:rsid w:val="5E01304F"/>
    <w:rsid w:val="5E2D6537"/>
    <w:rsid w:val="5E7D301B"/>
    <w:rsid w:val="5EAE542A"/>
    <w:rsid w:val="5EE705F0"/>
    <w:rsid w:val="5F0A7E9D"/>
    <w:rsid w:val="5F1251A8"/>
    <w:rsid w:val="5F5875E4"/>
    <w:rsid w:val="5F605F9A"/>
    <w:rsid w:val="5FA805DC"/>
    <w:rsid w:val="602A7D19"/>
    <w:rsid w:val="60424693"/>
    <w:rsid w:val="605E50CE"/>
    <w:rsid w:val="60A8319B"/>
    <w:rsid w:val="60B61AAC"/>
    <w:rsid w:val="60EC4488"/>
    <w:rsid w:val="610D059B"/>
    <w:rsid w:val="611B6B1B"/>
    <w:rsid w:val="61242A37"/>
    <w:rsid w:val="61406582"/>
    <w:rsid w:val="62175689"/>
    <w:rsid w:val="627C7C79"/>
    <w:rsid w:val="628C0549"/>
    <w:rsid w:val="629031D6"/>
    <w:rsid w:val="62B76CFA"/>
    <w:rsid w:val="62DA4673"/>
    <w:rsid w:val="63554566"/>
    <w:rsid w:val="63E35CB6"/>
    <w:rsid w:val="645B7217"/>
    <w:rsid w:val="649E1F3D"/>
    <w:rsid w:val="64C5396E"/>
    <w:rsid w:val="64D85424"/>
    <w:rsid w:val="65405628"/>
    <w:rsid w:val="656F0784"/>
    <w:rsid w:val="65B12530"/>
    <w:rsid w:val="66130F71"/>
    <w:rsid w:val="661A69C5"/>
    <w:rsid w:val="66620F9B"/>
    <w:rsid w:val="66D3434D"/>
    <w:rsid w:val="66F713BD"/>
    <w:rsid w:val="66FC12C6"/>
    <w:rsid w:val="67073DC9"/>
    <w:rsid w:val="67246F3B"/>
    <w:rsid w:val="67310AF6"/>
    <w:rsid w:val="67A61834"/>
    <w:rsid w:val="68124DFA"/>
    <w:rsid w:val="683230C8"/>
    <w:rsid w:val="68402A24"/>
    <w:rsid w:val="684139AF"/>
    <w:rsid w:val="68662D72"/>
    <w:rsid w:val="687B5A50"/>
    <w:rsid w:val="68A922FF"/>
    <w:rsid w:val="692D3853"/>
    <w:rsid w:val="69833EBC"/>
    <w:rsid w:val="69AE72D3"/>
    <w:rsid w:val="69DA5396"/>
    <w:rsid w:val="6A372C18"/>
    <w:rsid w:val="6AB22A02"/>
    <w:rsid w:val="6ACB20BD"/>
    <w:rsid w:val="6ACC7688"/>
    <w:rsid w:val="6AED0526"/>
    <w:rsid w:val="6AF94B4F"/>
    <w:rsid w:val="6B2742E4"/>
    <w:rsid w:val="6B3C600C"/>
    <w:rsid w:val="6B481FA1"/>
    <w:rsid w:val="6B4E49F3"/>
    <w:rsid w:val="6B58437F"/>
    <w:rsid w:val="6B5E2039"/>
    <w:rsid w:val="6B61676B"/>
    <w:rsid w:val="6B811C71"/>
    <w:rsid w:val="6B947BF6"/>
    <w:rsid w:val="6C2B095D"/>
    <w:rsid w:val="6C613F7C"/>
    <w:rsid w:val="6C7D1C70"/>
    <w:rsid w:val="6C8469B7"/>
    <w:rsid w:val="6C9A193D"/>
    <w:rsid w:val="6CB9150F"/>
    <w:rsid w:val="6CBC7568"/>
    <w:rsid w:val="6CDA2957"/>
    <w:rsid w:val="6D033BE6"/>
    <w:rsid w:val="6D4026BC"/>
    <w:rsid w:val="6D46756E"/>
    <w:rsid w:val="6D827BAA"/>
    <w:rsid w:val="6D9739CD"/>
    <w:rsid w:val="6DC43BCD"/>
    <w:rsid w:val="6DDB36BD"/>
    <w:rsid w:val="6E1126AA"/>
    <w:rsid w:val="6E522E0E"/>
    <w:rsid w:val="6EB60912"/>
    <w:rsid w:val="6EEE264C"/>
    <w:rsid w:val="6EF671ED"/>
    <w:rsid w:val="6F130093"/>
    <w:rsid w:val="6F15104E"/>
    <w:rsid w:val="6F4047B8"/>
    <w:rsid w:val="6F4A28CE"/>
    <w:rsid w:val="6F4B4A6F"/>
    <w:rsid w:val="6F5447FB"/>
    <w:rsid w:val="6FC95D4D"/>
    <w:rsid w:val="70117A67"/>
    <w:rsid w:val="70765CFA"/>
    <w:rsid w:val="707E6E88"/>
    <w:rsid w:val="70F0003F"/>
    <w:rsid w:val="71251CAF"/>
    <w:rsid w:val="714B0D57"/>
    <w:rsid w:val="71621053"/>
    <w:rsid w:val="716560A4"/>
    <w:rsid w:val="72AC7843"/>
    <w:rsid w:val="72B871CB"/>
    <w:rsid w:val="72D7068F"/>
    <w:rsid w:val="72F446FC"/>
    <w:rsid w:val="72FB1F79"/>
    <w:rsid w:val="730B4843"/>
    <w:rsid w:val="731D1109"/>
    <w:rsid w:val="732435A9"/>
    <w:rsid w:val="7343340A"/>
    <w:rsid w:val="734463A5"/>
    <w:rsid w:val="73491D26"/>
    <w:rsid w:val="737417BC"/>
    <w:rsid w:val="737D2D82"/>
    <w:rsid w:val="73962D1A"/>
    <w:rsid w:val="73F00D4D"/>
    <w:rsid w:val="7483317C"/>
    <w:rsid w:val="74884070"/>
    <w:rsid w:val="74B94727"/>
    <w:rsid w:val="74E00FF8"/>
    <w:rsid w:val="75482D18"/>
    <w:rsid w:val="75705230"/>
    <w:rsid w:val="7572460C"/>
    <w:rsid w:val="75927120"/>
    <w:rsid w:val="759B0A43"/>
    <w:rsid w:val="75C149E9"/>
    <w:rsid w:val="75CA2B92"/>
    <w:rsid w:val="76317E2B"/>
    <w:rsid w:val="76651994"/>
    <w:rsid w:val="76680C86"/>
    <w:rsid w:val="76C24FB7"/>
    <w:rsid w:val="76EA0712"/>
    <w:rsid w:val="773759F6"/>
    <w:rsid w:val="77383B2B"/>
    <w:rsid w:val="773B361B"/>
    <w:rsid w:val="776D775D"/>
    <w:rsid w:val="77AD6B53"/>
    <w:rsid w:val="783A79DC"/>
    <w:rsid w:val="783C48F0"/>
    <w:rsid w:val="788C27F5"/>
    <w:rsid w:val="78B35776"/>
    <w:rsid w:val="78B45E61"/>
    <w:rsid w:val="7962647A"/>
    <w:rsid w:val="79666902"/>
    <w:rsid w:val="79696441"/>
    <w:rsid w:val="79CC1B48"/>
    <w:rsid w:val="79DC55B0"/>
    <w:rsid w:val="79FF3026"/>
    <w:rsid w:val="7A206D05"/>
    <w:rsid w:val="7A431165"/>
    <w:rsid w:val="7A4949F2"/>
    <w:rsid w:val="7A5273E0"/>
    <w:rsid w:val="7A671EA2"/>
    <w:rsid w:val="7AA51085"/>
    <w:rsid w:val="7AB40799"/>
    <w:rsid w:val="7AC64AA5"/>
    <w:rsid w:val="7AFB3756"/>
    <w:rsid w:val="7B4028CF"/>
    <w:rsid w:val="7BA739EC"/>
    <w:rsid w:val="7BC36A07"/>
    <w:rsid w:val="7C0A201D"/>
    <w:rsid w:val="7C0D2E20"/>
    <w:rsid w:val="7C4347B2"/>
    <w:rsid w:val="7C8033BD"/>
    <w:rsid w:val="7CB438F2"/>
    <w:rsid w:val="7D047082"/>
    <w:rsid w:val="7D5945C8"/>
    <w:rsid w:val="7D763F84"/>
    <w:rsid w:val="7D7D22C7"/>
    <w:rsid w:val="7DB65895"/>
    <w:rsid w:val="7DCC7A84"/>
    <w:rsid w:val="7DDB2D49"/>
    <w:rsid w:val="7DE71C87"/>
    <w:rsid w:val="7DF21A6F"/>
    <w:rsid w:val="7E5075A8"/>
    <w:rsid w:val="7E523890"/>
    <w:rsid w:val="7E53090C"/>
    <w:rsid w:val="7E6247D4"/>
    <w:rsid w:val="7E64698D"/>
    <w:rsid w:val="7E743AE0"/>
    <w:rsid w:val="7E9C3C58"/>
    <w:rsid w:val="7EF26CB5"/>
    <w:rsid w:val="7F1E7AAB"/>
    <w:rsid w:val="7F912972"/>
    <w:rsid w:val="7FC22B2C"/>
    <w:rsid w:val="7FEA47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autoRedefine/>
    <w:qFormat/>
    <w:uiPriority w:val="0"/>
    <w:pPr>
      <w:keepNext/>
      <w:keepLines/>
      <w:numPr>
        <w:ilvl w:val="5"/>
        <w:numId w:val="1"/>
      </w:numPr>
      <w:spacing w:before="240" w:after="64" w:line="316" w:lineRule="auto"/>
      <w:outlineLvl w:val="5"/>
    </w:pPr>
    <w:rPr>
      <w:rFonts w:ascii="Arial" w:hAnsi="Arial" w:eastAsia="黑体" w:cs="Times New Roman"/>
      <w:b/>
      <w:sz w:val="24"/>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Normal Indent"/>
    <w:basedOn w:val="1"/>
    <w:next w:val="1"/>
    <w:autoRedefine/>
    <w:qFormat/>
    <w:uiPriority w:val="0"/>
    <w:pPr>
      <w:spacing w:line="300" w:lineRule="auto"/>
      <w:ind w:firstLine="420" w:firstLineChars="200"/>
    </w:pPr>
    <w:rPr>
      <w:rFonts w:ascii="Times New Roman"/>
      <w:szCs w:val="24"/>
    </w:rPr>
  </w:style>
  <w:style w:type="paragraph" w:styleId="8">
    <w:name w:val="toa heading"/>
    <w:basedOn w:val="1"/>
    <w:next w:val="1"/>
    <w:autoRedefine/>
    <w:qFormat/>
    <w:uiPriority w:val="0"/>
    <w:pPr>
      <w:widowControl w:val="0"/>
      <w:adjustRightInd/>
      <w:snapToGrid/>
      <w:spacing w:before="120" w:after="0"/>
      <w:jc w:val="both"/>
    </w:pPr>
    <w:rPr>
      <w:rFonts w:ascii="Arial" w:hAnsi="Arial" w:eastAsia="宋体" w:cs="Times New Roman"/>
      <w:kern w:val="2"/>
      <w:sz w:val="24"/>
      <w:szCs w:val="24"/>
    </w:rPr>
  </w:style>
  <w:style w:type="paragraph" w:styleId="9">
    <w:name w:val="annotation text"/>
    <w:basedOn w:val="1"/>
    <w:autoRedefine/>
    <w:qFormat/>
    <w:uiPriority w:val="0"/>
    <w:pPr>
      <w:jc w:val="left"/>
    </w:pPr>
  </w:style>
  <w:style w:type="paragraph" w:styleId="10">
    <w:name w:val="Body Text"/>
    <w:basedOn w:val="1"/>
    <w:autoRedefine/>
    <w:qFormat/>
    <w:uiPriority w:val="0"/>
    <w:pPr>
      <w:spacing w:after="120"/>
    </w:pPr>
  </w:style>
  <w:style w:type="paragraph" w:styleId="11">
    <w:name w:val="Body Text Indent"/>
    <w:basedOn w:val="1"/>
    <w:next w:val="1"/>
    <w:autoRedefine/>
    <w:qFormat/>
    <w:uiPriority w:val="0"/>
    <w:pPr>
      <w:ind w:firstLine="552"/>
    </w:pPr>
    <w:rPr>
      <w:rFonts w:ascii="宋体"/>
      <w:sz w:val="28"/>
    </w:rPr>
  </w:style>
  <w:style w:type="paragraph" w:styleId="12">
    <w:name w:val="Plain Text"/>
    <w:basedOn w:val="1"/>
    <w:autoRedefine/>
    <w:qFormat/>
    <w:uiPriority w:val="0"/>
    <w:rPr>
      <w:rFonts w:ascii="宋体" w:hAnsi="Courier New" w:eastAsia="宋体"/>
    </w:rPr>
  </w:style>
  <w:style w:type="paragraph" w:styleId="13">
    <w:name w:val="Date"/>
    <w:basedOn w:val="1"/>
    <w:next w:val="1"/>
    <w:autoRedefine/>
    <w:qFormat/>
    <w:uiPriority w:val="0"/>
    <w:pPr>
      <w:spacing w:line="360" w:lineRule="auto"/>
    </w:pPr>
    <w:rPr>
      <w:rFonts w:ascii="宋体"/>
      <w:sz w:val="24"/>
      <w:szCs w:val="20"/>
    </w:rPr>
  </w:style>
  <w:style w:type="paragraph" w:styleId="14">
    <w:name w:val="Body Text Indent 2"/>
    <w:basedOn w:val="1"/>
    <w:next w:val="1"/>
    <w:autoRedefine/>
    <w:qFormat/>
    <w:uiPriority w:val="0"/>
    <w:pPr>
      <w:ind w:firstLine="630"/>
    </w:pPr>
    <w:rPr>
      <w:sz w:val="32"/>
      <w:szCs w:val="20"/>
    </w:rPr>
  </w:style>
  <w:style w:type="paragraph" w:styleId="15">
    <w:name w:val="footer"/>
    <w:basedOn w:val="1"/>
    <w:next w:val="10"/>
    <w:autoRedefine/>
    <w:unhideWhenUsed/>
    <w:qFormat/>
    <w:uiPriority w:val="99"/>
    <w:pPr>
      <w:tabs>
        <w:tab w:val="center" w:pos="4153"/>
        <w:tab w:val="right" w:pos="8306"/>
      </w:tabs>
      <w:snapToGrid w:val="0"/>
      <w:jc w:val="left"/>
    </w:pPr>
    <w:rPr>
      <w:sz w:val="18"/>
      <w:szCs w:val="18"/>
    </w:rPr>
  </w:style>
  <w:style w:type="paragraph" w:styleId="16">
    <w:name w:val="header"/>
    <w:basedOn w:val="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qFormat/>
    <w:uiPriority w:val="0"/>
  </w:style>
  <w:style w:type="paragraph" w:styleId="18">
    <w:name w:val="toc 4"/>
    <w:basedOn w:val="1"/>
    <w:next w:val="1"/>
    <w:autoRedefine/>
    <w:unhideWhenUsed/>
    <w:qFormat/>
    <w:uiPriority w:val="39"/>
  </w:style>
  <w:style w:type="paragraph" w:styleId="19">
    <w:name w:val="toc 2"/>
    <w:basedOn w:val="1"/>
    <w:next w:val="1"/>
    <w:autoRedefine/>
    <w:qFormat/>
    <w:uiPriority w:val="0"/>
    <w:pPr>
      <w:spacing w:line="360" w:lineRule="auto"/>
      <w:ind w:left="420" w:leftChars="200"/>
    </w:pPr>
    <w:rPr>
      <w:rFonts w:ascii="宋体" w:hAnsi="宋体" w:eastAsia="宋体" w:cs="宋体"/>
      <w:szCs w:val="24"/>
    </w:rPr>
  </w:style>
  <w:style w:type="paragraph" w:styleId="20">
    <w:name w:val="Normal (Web)"/>
    <w:basedOn w:val="1"/>
    <w:autoRedefine/>
    <w:semiHidden/>
    <w:unhideWhenUsed/>
    <w:qFormat/>
    <w:uiPriority w:val="99"/>
    <w:pPr>
      <w:spacing w:beforeAutospacing="1" w:afterAutospacing="1"/>
      <w:jc w:val="left"/>
    </w:pPr>
    <w:rPr>
      <w:rFonts w:cs="Times New Roman"/>
      <w:kern w:val="0"/>
      <w:sz w:val="24"/>
    </w:rPr>
  </w:style>
  <w:style w:type="paragraph" w:styleId="21">
    <w:name w:val="Body Text First Indent"/>
    <w:basedOn w:val="10"/>
    <w:next w:val="10"/>
    <w:autoRedefine/>
    <w:unhideWhenUsed/>
    <w:qFormat/>
    <w:uiPriority w:val="99"/>
    <w:pPr>
      <w:ind w:firstLine="420" w:firstLineChars="100"/>
    </w:pPr>
  </w:style>
  <w:style w:type="paragraph" w:styleId="22">
    <w:name w:val="Body Text First Indent 2"/>
    <w:basedOn w:val="11"/>
    <w:next w:val="7"/>
    <w:autoRedefine/>
    <w:qFormat/>
    <w:uiPriority w:val="0"/>
    <w:pPr>
      <w:spacing w:after="0"/>
      <w:ind w:firstLine="420"/>
    </w:pPr>
    <w:rPr>
      <w:rFonts w:ascii="Times New Roman" w:hAnsi="Times New Roman" w:eastAsia="宋体" w:cs="Times New Roman"/>
      <w:szCs w:val="24"/>
    </w:rPr>
  </w:style>
  <w:style w:type="table" w:styleId="24">
    <w:name w:val="Table Grid"/>
    <w:basedOn w:val="23"/>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6">
    <w:name w:val="Strong"/>
    <w:basedOn w:val="25"/>
    <w:autoRedefine/>
    <w:qFormat/>
    <w:uiPriority w:val="0"/>
    <w:rPr>
      <w:b/>
      <w:bCs/>
    </w:rPr>
  </w:style>
  <w:style w:type="paragraph" w:customStyle="1" w:styleId="27">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
    <w:name w:val="WPSOffice手动目录 1"/>
    <w:autoRedefine/>
    <w:qFormat/>
    <w:uiPriority w:val="0"/>
    <w:pPr>
      <w:ind w:leftChars="0"/>
    </w:pPr>
    <w:rPr>
      <w:rFonts w:ascii="Times New Roman" w:hAnsi="Times New Roman" w:eastAsia="宋体" w:cs="Times New Roman"/>
      <w:sz w:val="20"/>
      <w:szCs w:val="20"/>
    </w:rPr>
  </w:style>
  <w:style w:type="paragraph" w:styleId="29">
    <w:name w:val="No Spacing"/>
    <w:autoRedefine/>
    <w:qFormat/>
    <w:uiPriority w:val="1"/>
    <w:pPr>
      <w:adjustRightInd w:val="0"/>
      <w:snapToGrid w:val="0"/>
      <w:spacing w:after="0" w:line="240" w:lineRule="auto"/>
    </w:pPr>
    <w:rPr>
      <w:rFonts w:ascii="Tahoma" w:hAnsi="Tahoma" w:eastAsia="微软雅黑" w:cs="Times New Roman"/>
      <w:sz w:val="22"/>
      <w:szCs w:val="22"/>
      <w:lang w:val="en-US" w:eastAsia="zh-CN" w:bidi="ar-SA"/>
    </w:rPr>
  </w:style>
  <w:style w:type="paragraph" w:customStyle="1" w:styleId="30">
    <w:name w:val="09正文_wh"/>
    <w:next w:val="1"/>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31">
    <w:name w:val="p15"/>
    <w:basedOn w:val="1"/>
    <w:autoRedefine/>
    <w:qFormat/>
    <w:uiPriority w:val="99"/>
    <w:pPr>
      <w:widowControl/>
    </w:pPr>
    <w:rPr>
      <w:szCs w:val="21"/>
    </w:rPr>
  </w:style>
  <w:style w:type="paragraph" w:customStyle="1" w:styleId="32">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3">
    <w:name w:val="样式1"/>
    <w:basedOn w:val="1"/>
    <w:autoRedefine/>
    <w:qFormat/>
    <w:uiPriority w:val="0"/>
    <w:pPr>
      <w:numPr>
        <w:ilvl w:val="0"/>
        <w:numId w:val="2"/>
      </w:numPr>
      <w:tabs>
        <w:tab w:val="left" w:pos="709"/>
      </w:tabs>
      <w:adjustRightInd w:val="0"/>
      <w:textAlignment w:val="baseline"/>
    </w:pPr>
    <w:rPr>
      <w:rFonts w:ascii="宋体" w:hAnsi="宋体"/>
      <w:kern w:val="0"/>
      <w:szCs w:val="21"/>
    </w:rPr>
  </w:style>
  <w:style w:type="paragraph" w:customStyle="1" w:styleId="34">
    <w:name w:val="样式 标题 3 + (中文) 黑体 小四 非加粗 段前: 7.8 磅 段后: 0 磅 行距: 固定值 20 磅"/>
    <w:basedOn w:val="4"/>
    <w:autoRedefine/>
    <w:qFormat/>
    <w:uiPriority w:val="0"/>
    <w:pPr>
      <w:spacing w:line="400" w:lineRule="exact"/>
    </w:pPr>
    <w:rPr>
      <w:rFonts w:eastAsia="黑体" w:cs="宋体"/>
      <w:b w:val="0"/>
      <w:szCs w:val="20"/>
    </w:rPr>
  </w:style>
  <w:style w:type="paragraph" w:customStyle="1" w:styleId="35">
    <w:name w:val="Char1"/>
    <w:basedOn w:val="1"/>
    <w:autoRedefine/>
    <w:qFormat/>
    <w:uiPriority w:val="0"/>
    <w:rPr>
      <w:rFonts w:ascii="Times New Roman" w:hAnsi="Times New Roman" w:eastAsia="宋体" w:cs="Times New Roman"/>
      <w:szCs w:val="21"/>
    </w:rPr>
  </w:style>
  <w:style w:type="paragraph" w:customStyle="1" w:styleId="36">
    <w:name w:val="正文缩进1"/>
    <w:basedOn w:val="1"/>
    <w:autoRedefine/>
    <w:qFormat/>
    <w:uiPriority w:val="0"/>
    <w:pPr>
      <w:ind w:firstLine="420" w:firstLineChars="200"/>
    </w:pPr>
  </w:style>
  <w:style w:type="character" w:customStyle="1" w:styleId="37">
    <w:name w:val="font11"/>
    <w:basedOn w:val="25"/>
    <w:autoRedefine/>
    <w:qFormat/>
    <w:uiPriority w:val="0"/>
    <w:rPr>
      <w:rFonts w:hint="eastAsia" w:ascii="宋体" w:hAnsi="宋体" w:eastAsia="宋体" w:cs="宋体"/>
      <w:color w:val="FF6600"/>
      <w:sz w:val="32"/>
      <w:szCs w:val="32"/>
      <w:u w:val="none"/>
    </w:rPr>
  </w:style>
  <w:style w:type="table" w:customStyle="1" w:styleId="38">
    <w:name w:val="Table Normal"/>
    <w:autoRedefine/>
    <w:semiHidden/>
    <w:unhideWhenUsed/>
    <w:qFormat/>
    <w:uiPriority w:val="0"/>
    <w:tblPr>
      <w:tblCellMar>
        <w:top w:w="0" w:type="dxa"/>
        <w:left w:w="0" w:type="dxa"/>
        <w:bottom w:w="0" w:type="dxa"/>
        <w:right w:w="0" w:type="dxa"/>
      </w:tblCellMar>
    </w:tblPr>
  </w:style>
  <w:style w:type="paragraph" w:customStyle="1" w:styleId="39">
    <w:name w:val="首行缩进"/>
    <w:basedOn w:val="1"/>
    <w:autoRedefine/>
    <w:qFormat/>
    <w:uiPriority w:val="0"/>
    <w:pPr>
      <w:spacing w:line="360" w:lineRule="auto"/>
      <w:ind w:firstLine="480" w:firstLineChars="200"/>
    </w:pPr>
    <w:rPr>
      <w:rFonts w:ascii="Calibri" w:hAnsi="Calibri" w:cs="Times New Roman"/>
      <w:sz w:val="24"/>
      <w:szCs w:val="22"/>
      <w:lang w:val="zh-CN"/>
    </w:rPr>
  </w:style>
  <w:style w:type="paragraph" w:customStyle="1" w:styleId="40">
    <w:name w:val="表格文字"/>
    <w:basedOn w:val="1"/>
    <w:autoRedefine/>
    <w:qFormat/>
    <w:uiPriority w:val="0"/>
    <w:pPr>
      <w:spacing w:before="25" w:after="25"/>
      <w:jc w:val="left"/>
    </w:pPr>
    <w:rPr>
      <w:rFonts w:ascii="Calibri" w:hAnsi="Calibri"/>
      <w:bCs/>
      <w:spacing w:val="10"/>
      <w:kern w:val="0"/>
      <w:sz w:val="24"/>
    </w:rPr>
  </w:style>
  <w:style w:type="paragraph" w:customStyle="1" w:styleId="41">
    <w:name w:val="样式 投标正文 + 首行缩进:  2 字符"/>
    <w:next w:val="19"/>
    <w:autoRedefine/>
    <w:qFormat/>
    <w:uiPriority w:val="0"/>
    <w:pPr>
      <w:widowControl w:val="0"/>
      <w:adjustRightInd w:val="0"/>
      <w:snapToGrid w:val="0"/>
      <w:spacing w:line="360" w:lineRule="auto"/>
      <w:ind w:firstLine="200" w:firstLineChars="200"/>
      <w:jc w:val="both"/>
    </w:pPr>
    <w:rPr>
      <w:rFonts w:ascii="Calibri" w:hAnsi="Calibri" w:eastAsia="宋体" w:cs="Times New Roman"/>
      <w:kern w:val="2"/>
      <w:sz w:val="24"/>
      <w:szCs w:val="22"/>
      <w:lang w:val="en-US" w:eastAsia="zh-CN" w:bidi="ar-SA"/>
    </w:rPr>
  </w:style>
  <w:style w:type="paragraph" w:customStyle="1" w:styleId="42">
    <w:name w:val="Normal Indent"/>
    <w:basedOn w:val="1"/>
    <w:autoRedefine/>
    <w:qFormat/>
    <w:uiPriority w:val="0"/>
    <w:pPr>
      <w:ind w:firstLine="200" w:firstLineChars="200"/>
    </w:pPr>
    <w:rPr>
      <w:szCs w:val="20"/>
    </w:rPr>
  </w:style>
  <w:style w:type="paragraph" w:customStyle="1" w:styleId="43">
    <w:name w:val="列出段落1"/>
    <w:basedOn w:val="1"/>
    <w:autoRedefine/>
    <w:qFormat/>
    <w:uiPriority w:val="34"/>
    <w:pPr>
      <w:ind w:firstLine="420" w:firstLineChars="200"/>
    </w:pPr>
    <w:rPr>
      <w:rFonts w:ascii="Calibri" w:hAnsi="Calibri"/>
      <w:szCs w:val="22"/>
    </w:rPr>
  </w:style>
  <w:style w:type="paragraph" w:customStyle="1" w:styleId="44">
    <w:name w:val="Char"/>
    <w:basedOn w:val="1"/>
    <w:autoRedefine/>
    <w:qFormat/>
    <w:uiPriority w:val="0"/>
    <w:pPr>
      <w:widowControl/>
      <w:spacing w:before="100" w:beforeAutospacing="1" w:line="240" w:lineRule="exact"/>
      <w:jc w:val="left"/>
    </w:pPr>
    <w:rPr>
      <w:rFonts w:ascii="Arial" w:hAnsi="Arial" w:cs="Verdana"/>
      <w:b/>
      <w:bCs/>
      <w:kern w:val="0"/>
      <w:sz w:val="24"/>
      <w:szCs w:val="24"/>
    </w:rPr>
  </w:style>
  <w:style w:type="character" w:customStyle="1" w:styleId="45">
    <w:name w:val="font41"/>
    <w:basedOn w:val="25"/>
    <w:autoRedefine/>
    <w:qFormat/>
    <w:uiPriority w:val="0"/>
    <w:rPr>
      <w:rFonts w:hint="eastAsia" w:ascii="微软雅黑" w:hAnsi="微软雅黑" w:eastAsia="微软雅黑" w:cs="微软雅黑"/>
      <w:color w:val="000000"/>
      <w:sz w:val="20"/>
      <w:szCs w:val="20"/>
      <w:u w:val="none"/>
    </w:rPr>
  </w:style>
  <w:style w:type="character" w:customStyle="1" w:styleId="46">
    <w:name w:val="font71"/>
    <w:basedOn w:val="25"/>
    <w:autoRedefine/>
    <w:qFormat/>
    <w:uiPriority w:val="0"/>
    <w:rPr>
      <w:rFonts w:hint="eastAsia" w:ascii="宋体" w:hAnsi="宋体" w:eastAsia="宋体" w:cs="宋体"/>
      <w:color w:val="000000"/>
      <w:sz w:val="20"/>
      <w:szCs w:val="20"/>
      <w:u w:val="none"/>
    </w:rPr>
  </w:style>
  <w:style w:type="character" w:customStyle="1" w:styleId="47">
    <w:name w:val="font31"/>
    <w:basedOn w:val="25"/>
    <w:autoRedefine/>
    <w:qFormat/>
    <w:uiPriority w:val="0"/>
    <w:rPr>
      <w:rFonts w:hint="eastAsia" w:ascii="微软雅黑" w:hAnsi="微软雅黑" w:eastAsia="微软雅黑" w:cs="微软雅黑"/>
      <w:color w:val="FF0000"/>
      <w:sz w:val="20"/>
      <w:szCs w:val="20"/>
      <w:u w:val="none"/>
    </w:rPr>
  </w:style>
  <w:style w:type="character" w:customStyle="1" w:styleId="48">
    <w:name w:val="font91"/>
    <w:basedOn w:val="25"/>
    <w:autoRedefine/>
    <w:qFormat/>
    <w:uiPriority w:val="0"/>
    <w:rPr>
      <w:rFonts w:hint="eastAsia" w:ascii="宋体" w:hAnsi="宋体" w:eastAsia="宋体" w:cs="宋体"/>
      <w:color w:val="000000"/>
      <w:sz w:val="20"/>
      <w:szCs w:val="20"/>
      <w:u w:val="none"/>
    </w:rPr>
  </w:style>
  <w:style w:type="paragraph" w:customStyle="1" w:styleId="49">
    <w:name w:val="Table Text"/>
    <w:basedOn w:val="1"/>
    <w:autoRedefine/>
    <w:semiHidden/>
    <w:qFormat/>
    <w:uiPriority w:val="0"/>
    <w:rPr>
      <w:rFonts w:ascii="宋体" w:hAnsi="宋体" w:eastAsia="宋体" w:cs="宋体"/>
      <w:sz w:val="18"/>
      <w:szCs w:val="18"/>
      <w:lang w:val="en-US" w:eastAsia="en-US" w:bidi="ar-SA"/>
    </w:rPr>
  </w:style>
  <w:style w:type="character" w:customStyle="1" w:styleId="50">
    <w:name w:val="font61"/>
    <w:basedOn w:val="25"/>
    <w:autoRedefine/>
    <w:qFormat/>
    <w:uiPriority w:val="0"/>
    <w:rPr>
      <w:rFonts w:ascii="宋体" w:hAnsi="宋体" w:eastAsia="宋体" w:cs="宋体"/>
      <w:color w:val="000000"/>
      <w:sz w:val="22"/>
      <w:szCs w:val="22"/>
      <w:u w:val="none"/>
    </w:rPr>
  </w:style>
  <w:style w:type="character" w:customStyle="1" w:styleId="51">
    <w:name w:val="font131"/>
    <w:basedOn w:val="25"/>
    <w:autoRedefine/>
    <w:qFormat/>
    <w:uiPriority w:val="0"/>
    <w:rPr>
      <w:rFonts w:hint="eastAsia" w:ascii="仿宋" w:hAnsi="仿宋" w:eastAsia="仿宋" w:cs="仿宋"/>
      <w:color w:val="000000"/>
      <w:sz w:val="22"/>
      <w:szCs w:val="22"/>
      <w:u w:val="none"/>
    </w:rPr>
  </w:style>
  <w:style w:type="character" w:customStyle="1" w:styleId="52">
    <w:name w:val="font21"/>
    <w:basedOn w:val="25"/>
    <w:autoRedefine/>
    <w:qFormat/>
    <w:uiPriority w:val="0"/>
    <w:rPr>
      <w:rFonts w:hint="default" w:ascii="Verdana" w:hAnsi="Verdana" w:cs="Verdana"/>
      <w:color w:val="000000"/>
      <w:sz w:val="22"/>
      <w:szCs w:val="22"/>
      <w:u w:val="none"/>
    </w:rPr>
  </w:style>
  <w:style w:type="character" w:customStyle="1" w:styleId="53">
    <w:name w:val="font171"/>
    <w:basedOn w:val="25"/>
    <w:autoRedefine/>
    <w:qFormat/>
    <w:uiPriority w:val="0"/>
    <w:rPr>
      <w:rFonts w:hint="eastAsia" w:ascii="仿宋" w:hAnsi="仿宋" w:eastAsia="仿宋" w:cs="仿宋"/>
      <w:color w:val="000000"/>
      <w:sz w:val="22"/>
      <w:szCs w:val="22"/>
      <w:u w:val="none"/>
    </w:rPr>
  </w:style>
  <w:style w:type="character" w:customStyle="1" w:styleId="54">
    <w:name w:val="font181"/>
    <w:basedOn w:val="25"/>
    <w:autoRedefine/>
    <w:qFormat/>
    <w:uiPriority w:val="0"/>
    <w:rPr>
      <w:rFonts w:hint="default" w:ascii="Arial" w:hAnsi="Arial" w:cs="Arial"/>
      <w:color w:val="000000"/>
      <w:sz w:val="18"/>
      <w:szCs w:val="18"/>
      <w:u w:val="none"/>
    </w:rPr>
  </w:style>
  <w:style w:type="character" w:customStyle="1" w:styleId="55">
    <w:name w:val="font191"/>
    <w:basedOn w:val="25"/>
    <w:autoRedefine/>
    <w:qFormat/>
    <w:uiPriority w:val="0"/>
    <w:rPr>
      <w:rFonts w:hint="eastAsia" w:ascii="宋体" w:hAnsi="宋体" w:eastAsia="宋体" w:cs="宋体"/>
      <w:color w:val="000000"/>
      <w:sz w:val="18"/>
      <w:szCs w:val="18"/>
      <w:u w:val="none"/>
    </w:rPr>
  </w:style>
  <w:style w:type="character" w:customStyle="1" w:styleId="56">
    <w:name w:val="font81"/>
    <w:basedOn w:val="25"/>
    <w:autoRedefine/>
    <w:qFormat/>
    <w:uiPriority w:val="0"/>
    <w:rPr>
      <w:rFonts w:hint="default" w:ascii="Arial" w:hAnsi="Arial" w:cs="Arial"/>
      <w:color w:val="000000"/>
      <w:sz w:val="18"/>
      <w:szCs w:val="18"/>
      <w:u w:val="none"/>
    </w:rPr>
  </w:style>
  <w:style w:type="character" w:customStyle="1" w:styleId="57">
    <w:name w:val="font121"/>
    <w:basedOn w:val="25"/>
    <w:autoRedefine/>
    <w:qFormat/>
    <w:uiPriority w:val="0"/>
    <w:rPr>
      <w:rFonts w:hint="eastAsia" w:ascii="宋体" w:hAnsi="宋体" w:eastAsia="宋体" w:cs="宋体"/>
      <w:color w:val="000000"/>
      <w:sz w:val="22"/>
      <w:szCs w:val="22"/>
      <w:u w:val="none"/>
    </w:rPr>
  </w:style>
  <w:style w:type="character" w:customStyle="1" w:styleId="58">
    <w:name w:val="font13"/>
    <w:basedOn w:val="25"/>
    <w:autoRedefine/>
    <w:qFormat/>
    <w:uiPriority w:val="0"/>
    <w:rPr>
      <w:rFonts w:hint="default" w:ascii="Arial" w:hAnsi="Arial" w:cs="Arial"/>
      <w:color w:val="000000"/>
      <w:sz w:val="22"/>
      <w:szCs w:val="22"/>
      <w:u w:val="none"/>
    </w:rPr>
  </w:style>
  <w:style w:type="character" w:customStyle="1" w:styleId="59">
    <w:name w:val="font51"/>
    <w:basedOn w:val="25"/>
    <w:autoRedefine/>
    <w:qFormat/>
    <w:uiPriority w:val="0"/>
    <w:rPr>
      <w:rFonts w:ascii="楷体" w:hAnsi="楷体" w:eastAsia="楷体" w:cs="楷体"/>
      <w:color w:val="000000"/>
      <w:sz w:val="22"/>
      <w:szCs w:val="22"/>
      <w:u w:val="none"/>
    </w:rPr>
  </w:style>
  <w:style w:type="character" w:customStyle="1" w:styleId="60">
    <w:name w:val="font01"/>
    <w:basedOn w:val="25"/>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1.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header" Target="head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header" Target="head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149</Pages>
  <Words>56007</Words>
  <Characters>72162</Characters>
  <Lines>0</Lines>
  <Paragraphs>0</Paragraphs>
  <TotalTime>10</TotalTime>
  <ScaleCrop>false</ScaleCrop>
  <LinksUpToDate>false</LinksUpToDate>
  <CharactersWithSpaces>74551</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2021-10-12T02:59:00Z</dcterms:created>
  <dc:creator>哟</dc:creator>
  <cp:lastModifiedBy>超级刀刀贼</cp:lastModifiedBy>
  <cp:lastPrinted>2023-08-24T09:45:00Z</cp:lastPrinted>
  <dcterms:modified xsi:type="dcterms:W3CDTF">2024-05-11T02:40:45Z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D14C03C6A0194D6B9E6935A764EE52E7_13</vt:lpwstr>
  </property>
</Properties>
</file>