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3" w:afterLines="50"/>
        <w:jc w:val="center"/>
        <w:textAlignment w:val="auto"/>
        <w:rPr>
          <w:rFonts w:ascii="仿宋" w:hAnsi="仿宋" w:eastAsia="仿宋" w:cs="Times New Roman"/>
          <w:b/>
          <w:color w:val="auto"/>
          <w:sz w:val="32"/>
          <w:szCs w:val="32"/>
          <w:highlight w:val="none"/>
        </w:rPr>
      </w:pPr>
      <w:bookmarkStart w:id="0" w:name="_Toc19419"/>
      <w:r>
        <w:rPr>
          <w:rStyle w:val="8"/>
          <w:rFonts w:hint="eastAsia" w:cs="Times New Roman"/>
          <w:color w:val="auto"/>
          <w:szCs w:val="24"/>
          <w:highlight w:val="none"/>
        </w:rPr>
        <w:t>第五章</w:t>
      </w:r>
      <w:r>
        <w:rPr>
          <w:rStyle w:val="8"/>
          <w:rFonts w:cs="Times New Roman"/>
          <w:color w:val="auto"/>
          <w:szCs w:val="24"/>
          <w:highlight w:val="none"/>
        </w:rPr>
        <w:t xml:space="preserve">  </w:t>
      </w:r>
      <w:r>
        <w:rPr>
          <w:rStyle w:val="8"/>
          <w:rFonts w:hint="eastAsia" w:cs="Times New Roman"/>
          <w:color w:val="auto"/>
          <w:szCs w:val="24"/>
          <w:highlight w:val="none"/>
        </w:rPr>
        <w:t>采购需求及要求</w:t>
      </w:r>
      <w:bookmarkEnd w:id="0"/>
    </w:p>
    <w:p>
      <w:pPr>
        <w:widowControl w:val="0"/>
        <w:adjustRightInd/>
        <w:snapToGrid/>
        <w:spacing w:after="0" w:line="440" w:lineRule="exact"/>
        <w:jc w:val="both"/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一、项目概况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在紫阳县城关镇（大力滩村、富家村、和平村、楠木村、青中村、全安村、 双坪村、太平村、塘么子沟村、天星村、西门河村、新桃村、新田村），洞河镇（菜园村、洞河村、红岩村、联丰村、马家庄村、前河村、楸园村、石家村、田榜村、香炉村、小红光村、云峰村） ，红椿镇（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大青村、侯家坪村、七里沟村、上湾村），界岭镇（斑桃村、箭竹村、金狮村、麻园村、双明村、双泉村、松树村、新坪垭村），毛坝镇（干沙村、观音村、核桃坪村、鲁家村、染沟村、瓦滩村、温家坪村、竹山村、双新村）双桥镇（东垭村、解放村、莲花村、六河村、苗河村、取宝村、双河村、四坪村、中良村、庄房村），向阳镇（芭蕉村、贾坪村、江河村、显钟村、悬鼓村、营梁村、院墙村、月池村、止凤村、钟林村），麻柳镇（麻柳村、染房村、书堰村、水磨村、堰碥村、赵溪村) ,高滩镇(大坝村、牌楼村、三坪村、双柳村、文台村、天桥村），总计 9 个镇 78 个行政村，建设高标准农田 3 万亩，采购有机肥 4922.72 吨。</w:t>
      </w:r>
    </w:p>
    <w:p>
      <w:pPr>
        <w:widowControl w:val="0"/>
        <w:adjustRightInd/>
        <w:snapToGrid/>
        <w:spacing w:after="0" w:line="440" w:lineRule="exact"/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二、采购需求一览表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采购人不限制投标产品品牌，投标人自主选择品牌，如下表中出现品牌，投标人可忽略。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381"/>
        <w:gridCol w:w="1190"/>
        <w:gridCol w:w="1752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97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28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生物有机肥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02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4922.72</w:t>
            </w:r>
          </w:p>
        </w:tc>
        <w:tc>
          <w:tcPr>
            <w:tcW w:w="859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rPr>
          <w:rFonts w:hint="eastAsia" w:hAnsi="Times New Roman" w:eastAsia="宋体" w:cs="Times New Roman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技术规格、参数及要求：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（一）技术参数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以下为基本技术参数要求，投标供应商可按照投标产品实际参数指标填写，结合项目实际情况进行投标。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1.符合生物有机肥 NY 884-2012 标准，有效活菌数(cfu)≥0.20 亿/g，有机质(以千基计)≥40.0%，水分≤30%，pH值 5.5~8.5，粪大肠菌群数≤100 个/g(mL)，蛔虫卵死亡率≥95%，有效期≥6 个月。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2.总砷（As）（以干基计）≤15mg/kg，总镉（Cd）（以干基计）≤3mg/kg，总铅（pd）（以干基计）≤50mg/kg，总铬（Cr）（以干基计）≤150mg/kg，总汞（Hg）（以干基计）≤2mg/kg。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3.外观（感官）：粉剂产品应松散、无恶臭味。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（二）技术要求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1.供货时提供产品“合格证”、“检测报告”。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2.确定成交后，成交供应商按照合同约定的交货时间要求供货，负责选择运输工具装运至采购人指定的地点。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3.成交供应商负责运输车辆组织并承担到镇村的运输、装卸费用。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4.成交供应商自行承担搬运、装卸、运输等整个劳作过程中的所有安全责任和货物损失责任。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5.交货地点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：陕西省紫阳县境内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（采购人指定地点）。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6.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▲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验收标准及方法：达到技术要求，产品合格。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▲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售后服务要求：提供技术指导。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三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）商务要求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▲交货时间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:计划 2024 年 12 月下旬前全部完成配送，接到采购人发出的供货通知后，在采购人要求的合理时间内将货物送至指定的地点，满足采购人的使用需求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国家节假日及特殊假期必须不断供货。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▲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质量保证:合格。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▲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发生故障作出响应的时间：24 小时内。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▲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合同价款支付方式和条件：按合同约定。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▲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解决争议的方法：按合同约定。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四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其他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要求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1.投标人提供的产品需符合技术要求，否则采购人有权要求随时更换，直至符合为止。期间产生的经济损失由供货单位承担。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2.中标方应保证合同货物是全新、未曾使用过的，其质量、技术标准符合招标要求及国家标准，应保证所有合同货物均为原厂生产的产品。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3.本项目所有货物均应有良好的防湿、防潮、防污染及防碰撞的措施。凡由于包装不良造成的损失和由此产生的费用均由中标人承担。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4.本项目总费用包括为完成本项目所发生的人工费、材料费、运输费、装卸费、制作费、检测费、验收、安全措施费、质量保修费、后续服务、税金、不可预见性风险费、有关规费等有可能发生的一切费用。</w:t>
      </w:r>
    </w:p>
    <w:p>
      <w:pPr>
        <w:widowControl w:val="0"/>
        <w:adjustRightInd/>
        <w:snapToGrid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NGZiMzhhMmU0MWY0MGM1MTg5Mzg0YzcwMGM3NjkifQ=="/>
  </w:docVars>
  <w:rsids>
    <w:rsidRoot w:val="2DCF2A30"/>
    <w:rsid w:val="2DC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widowControl w:val="0"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宋体" w:eastAsia="仿宋" w:cs="Times New Roman"/>
      <w:b/>
      <w:kern w:val="44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ascii="宋体" w:hAnsi="宋体" w:eastAsia="仿宋"/>
      <w:b/>
      <w:kern w:val="44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2024-07-03T07:49:00Z</dcterms:created>
  <dc:creator>浅笑</dc:creator>
  <cp:lastModifiedBy>浅笑</cp:lastModifiedBy>
  <dcterms:modified xsi:type="dcterms:W3CDTF">2024-07-03T07:49:19Z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0AD05E89C963491BB383C4BCA6397412_11</vt:lpwstr>
  </property>
</Properties>
</file>