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F45DB">
      <w:pPr>
        <w:spacing w:line="360" w:lineRule="auto"/>
        <w:jc w:val="left"/>
        <w:rPr>
          <w:rFonts w:hint="eastAsia" w:ascii="宋体" w:hAnsi="宋体" w:eastAsia="宋体" w:cs="宋体"/>
          <w:b/>
          <w:color w:val="000000"/>
          <w:sz w:val="28"/>
          <w:lang w:eastAsia="zh-CN"/>
        </w:rPr>
      </w:pPr>
    </w:p>
    <w:p w14:paraId="245B3A9A">
      <w:pPr>
        <w:spacing w:line="360" w:lineRule="auto"/>
        <w:jc w:val="left"/>
        <w:rPr>
          <w:rFonts w:hint="default" w:ascii="宋体" w:hAnsi="宋体" w:eastAsia="宋体" w:cs="宋体"/>
          <w:b/>
          <w:color w:val="000000"/>
          <w:sz w:val="28"/>
          <w:shd w:val="clear" w:color="auto" w:fill="FF0000"/>
          <w:lang w:val="en-US" w:eastAsia="zh-CN"/>
        </w:rPr>
      </w:pPr>
      <w:r>
        <w:rPr>
          <w:rFonts w:hint="eastAsia" w:ascii="宋体" w:hAnsi="宋体" w:eastAsia="宋体" w:cs="宋体"/>
          <w:b/>
          <w:color w:val="000000"/>
          <w:sz w:val="28"/>
          <w:lang w:eastAsia="zh-CN"/>
        </w:rPr>
        <w:t>项目</w:t>
      </w:r>
      <w:r>
        <w:rPr>
          <w:rFonts w:ascii="宋体" w:hAnsi="宋体" w:eastAsia="宋体" w:cs="宋体"/>
          <w:b/>
          <w:color w:val="000000"/>
          <w:sz w:val="28"/>
        </w:rPr>
        <w:t>编</w:t>
      </w:r>
      <w:r>
        <w:rPr>
          <w:rFonts w:ascii="宋体" w:hAnsi="宋体" w:eastAsia="宋体" w:cs="宋体"/>
          <w:b/>
          <w:color w:val="000000" w:themeColor="text1"/>
          <w:sz w:val="28"/>
          <w14:textFill>
            <w14:solidFill>
              <w14:schemeClr w14:val="tx1"/>
            </w14:solidFill>
          </w14:textFill>
        </w:rPr>
        <w:t>号：</w:t>
      </w:r>
      <w:r>
        <w:rPr>
          <w:rFonts w:hint="eastAsia" w:ascii="宋体" w:hAnsi="宋体" w:eastAsia="宋体" w:cs="宋体"/>
          <w:b/>
          <w:color w:val="000000" w:themeColor="text1"/>
          <w:sz w:val="28"/>
          <w:lang w:val="en-US" w:eastAsia="zh-CN"/>
          <w14:textFill>
            <w14:solidFill>
              <w14:schemeClr w14:val="tx1"/>
            </w14:solidFill>
          </w14:textFill>
        </w:rPr>
        <w:t>SXLB-</w:t>
      </w:r>
      <w:r>
        <w:rPr>
          <w:rFonts w:hint="eastAsia" w:ascii="宋体" w:hAnsi="宋体" w:eastAsia="宋体" w:cs="宋体"/>
          <w:b/>
          <w:color w:val="auto"/>
          <w:sz w:val="28"/>
          <w:lang w:val="en-US" w:eastAsia="zh-CN"/>
        </w:rPr>
        <w:t>2024-283</w:t>
      </w:r>
    </w:p>
    <w:p w14:paraId="0D56C61B">
      <w:pPr>
        <w:spacing w:line="360" w:lineRule="auto"/>
        <w:ind w:firstLine="420"/>
        <w:rPr>
          <w:rFonts w:ascii="宋体" w:hAnsi="宋体" w:eastAsia="宋体" w:cs="宋体"/>
        </w:rPr>
      </w:pPr>
    </w:p>
    <w:p w14:paraId="21F46EF6">
      <w:pPr>
        <w:spacing w:line="360" w:lineRule="auto"/>
        <w:jc w:val="left"/>
        <w:rPr>
          <w:rFonts w:ascii="宋体" w:hAnsi="宋体" w:eastAsia="宋体" w:cs="宋体"/>
        </w:rPr>
      </w:pPr>
      <w:r>
        <w:rPr>
          <w:rFonts w:ascii="宋体" w:hAnsi="宋体" w:eastAsia="宋体" w:cs="宋体"/>
          <w:b/>
          <w:color w:val="000000"/>
          <w:sz w:val="28"/>
        </w:rPr>
        <w:t xml:space="preserve">                </w:t>
      </w:r>
    </w:p>
    <w:p w14:paraId="3075BE1E">
      <w:pPr>
        <w:tabs>
          <w:tab w:val="left" w:pos="4900"/>
        </w:tabs>
        <w:spacing w:after="120" w:line="360" w:lineRule="auto"/>
        <w:rPr>
          <w:rFonts w:ascii="宋体" w:hAnsi="宋体" w:eastAsia="宋体" w:cs="宋体"/>
        </w:rPr>
      </w:pPr>
    </w:p>
    <w:p w14:paraId="40338FDD">
      <w:pPr>
        <w:tabs>
          <w:tab w:val="left" w:pos="4900"/>
        </w:tabs>
        <w:spacing w:after="120" w:line="360" w:lineRule="auto"/>
        <w:rPr>
          <w:rFonts w:ascii="宋体" w:hAnsi="宋体" w:eastAsia="宋体" w:cs="宋体"/>
        </w:rPr>
      </w:pPr>
    </w:p>
    <w:p w14:paraId="1B31FAAE">
      <w:pPr>
        <w:pStyle w:val="16"/>
        <w:ind w:left="0" w:leftChars="0" w:firstLine="1446" w:firstLineChars="300"/>
      </w:pPr>
      <w:r>
        <w:rPr>
          <w:rFonts w:hint="eastAsia" w:ascii="宋体" w:hAnsi="宋体" w:eastAsia="宋体" w:cs="宋体"/>
          <w:b/>
          <w:color w:val="000000"/>
          <w:sz w:val="48"/>
          <w:szCs w:val="48"/>
          <w:lang w:val="en-US" w:eastAsia="zh-CN"/>
        </w:rPr>
        <w:t>机关职工食堂餐饮服务采购项目</w:t>
      </w:r>
    </w:p>
    <w:p w14:paraId="4439FB71">
      <w:pPr>
        <w:spacing w:line="360" w:lineRule="auto"/>
        <w:jc w:val="center"/>
        <w:rPr>
          <w:rFonts w:ascii="宋体" w:hAnsi="宋体" w:eastAsia="宋体" w:cs="宋体"/>
          <w:b/>
          <w:color w:val="000000"/>
          <w:sz w:val="84"/>
        </w:rPr>
      </w:pPr>
    </w:p>
    <w:p w14:paraId="3FC47C04">
      <w:pPr>
        <w:spacing w:line="360" w:lineRule="auto"/>
        <w:jc w:val="center"/>
        <w:rPr>
          <w:rFonts w:ascii="宋体" w:hAnsi="宋体" w:eastAsia="宋体" w:cs="宋体"/>
          <w:b/>
          <w:color w:val="000000"/>
          <w:sz w:val="84"/>
        </w:rPr>
      </w:pPr>
    </w:p>
    <w:p w14:paraId="00B82584">
      <w:pPr>
        <w:spacing w:line="360" w:lineRule="auto"/>
        <w:jc w:val="center"/>
        <w:rPr>
          <w:rFonts w:ascii="宋体" w:hAnsi="宋体" w:eastAsia="宋体" w:cs="宋体"/>
          <w:b/>
          <w:color w:val="000000"/>
          <w:sz w:val="84"/>
        </w:rPr>
      </w:pPr>
      <w:r>
        <w:rPr>
          <w:rFonts w:ascii="宋体" w:hAnsi="宋体" w:eastAsia="宋体" w:cs="宋体"/>
          <w:b/>
          <w:color w:val="000000"/>
          <w:sz w:val="84"/>
        </w:rPr>
        <w:t>竞争性磋商文件</w:t>
      </w:r>
    </w:p>
    <w:p w14:paraId="4D79702B">
      <w:pPr>
        <w:spacing w:line="360" w:lineRule="auto"/>
        <w:rPr>
          <w:rFonts w:ascii="宋体" w:hAnsi="宋体" w:eastAsia="宋体" w:cs="宋体"/>
          <w:b/>
          <w:color w:val="000000"/>
          <w:sz w:val="44"/>
        </w:rPr>
      </w:pPr>
    </w:p>
    <w:p w14:paraId="286C8143">
      <w:pPr>
        <w:spacing w:line="360" w:lineRule="auto"/>
        <w:ind w:firstLine="420"/>
        <w:rPr>
          <w:rFonts w:ascii="宋体" w:hAnsi="宋体" w:eastAsia="宋体" w:cs="宋体"/>
          <w:color w:val="000000"/>
        </w:rPr>
      </w:pPr>
    </w:p>
    <w:p w14:paraId="17C13585">
      <w:pPr>
        <w:spacing w:line="360" w:lineRule="auto"/>
        <w:ind w:firstLine="420"/>
        <w:rPr>
          <w:rFonts w:ascii="宋体" w:hAnsi="宋体" w:eastAsia="宋体" w:cs="宋体"/>
          <w:color w:val="000000"/>
        </w:rPr>
      </w:pPr>
    </w:p>
    <w:p w14:paraId="7D28213C">
      <w:pPr>
        <w:spacing w:line="360" w:lineRule="auto"/>
        <w:ind w:firstLine="420"/>
        <w:rPr>
          <w:rFonts w:ascii="宋体" w:hAnsi="宋体" w:eastAsia="宋体" w:cs="宋体"/>
          <w:color w:val="000000"/>
        </w:rPr>
      </w:pPr>
    </w:p>
    <w:p w14:paraId="2B04DFC4">
      <w:pPr>
        <w:spacing w:line="360" w:lineRule="auto"/>
        <w:rPr>
          <w:rFonts w:ascii="宋体" w:hAnsi="宋体" w:eastAsia="宋体" w:cs="宋体"/>
          <w:b/>
          <w:color w:val="000000"/>
          <w:sz w:val="32"/>
        </w:rPr>
      </w:pPr>
    </w:p>
    <w:p w14:paraId="13525781">
      <w:pPr>
        <w:pStyle w:val="2"/>
      </w:pPr>
    </w:p>
    <w:p w14:paraId="56D03634">
      <w:pPr>
        <w:spacing w:line="360" w:lineRule="auto"/>
        <w:rPr>
          <w:rFonts w:ascii="宋体" w:hAnsi="宋体" w:eastAsia="宋体" w:cs="宋体"/>
          <w:color w:val="000000"/>
        </w:rPr>
      </w:pPr>
    </w:p>
    <w:p w14:paraId="7D1E77E9">
      <w:pPr>
        <w:spacing w:line="360" w:lineRule="auto"/>
        <w:ind w:firstLine="1928" w:firstLineChars="600"/>
        <w:jc w:val="both"/>
        <w:rPr>
          <w:rFonts w:hint="eastAsia" w:ascii="宋体" w:hAnsi="宋体" w:eastAsia="宋体" w:cs="宋体"/>
          <w:b/>
          <w:color w:val="000000"/>
          <w:sz w:val="32"/>
          <w:lang w:eastAsia="zh-CN"/>
        </w:rPr>
      </w:pPr>
      <w:r>
        <w:rPr>
          <w:rFonts w:ascii="宋体" w:hAnsi="宋体" w:eastAsia="宋体" w:cs="宋体"/>
          <w:b/>
          <w:color w:val="000000"/>
          <w:sz w:val="32"/>
        </w:rPr>
        <w:t>采 购 单 位：</w:t>
      </w:r>
      <w:r>
        <w:rPr>
          <w:rFonts w:hint="eastAsia" w:ascii="宋体" w:hAnsi="宋体" w:eastAsia="宋体" w:cs="宋体"/>
          <w:b/>
          <w:color w:val="000000"/>
          <w:sz w:val="32"/>
          <w:lang w:val="en-US" w:eastAsia="zh-CN"/>
        </w:rPr>
        <w:t>岚皋县公安局</w:t>
      </w:r>
    </w:p>
    <w:p w14:paraId="53BFB601">
      <w:pPr>
        <w:spacing w:line="360" w:lineRule="auto"/>
        <w:jc w:val="center"/>
        <w:rPr>
          <w:rFonts w:hint="eastAsia" w:ascii="宋体" w:hAnsi="宋体" w:eastAsia="宋体" w:cs="宋体"/>
          <w:b/>
          <w:color w:val="000000"/>
          <w:sz w:val="32"/>
          <w:lang w:val="en-US" w:eastAsia="zh-CN"/>
        </w:rPr>
      </w:pPr>
      <w:r>
        <w:rPr>
          <w:rFonts w:ascii="宋体" w:hAnsi="宋体" w:eastAsia="宋体" w:cs="宋体"/>
          <w:b/>
          <w:color w:val="000000"/>
          <w:sz w:val="32"/>
        </w:rPr>
        <w:t xml:space="preserve">  </w:t>
      </w:r>
      <w:r>
        <w:rPr>
          <w:rFonts w:hint="eastAsia" w:ascii="宋体" w:hAnsi="宋体" w:eastAsia="宋体" w:cs="宋体"/>
          <w:b/>
          <w:color w:val="000000"/>
          <w:sz w:val="32"/>
          <w:lang w:val="en-US" w:eastAsia="zh-CN"/>
        </w:rPr>
        <w:t xml:space="preserve">   </w:t>
      </w:r>
      <w:r>
        <w:rPr>
          <w:rFonts w:ascii="宋体" w:hAnsi="宋体" w:eastAsia="宋体" w:cs="宋体"/>
          <w:b/>
          <w:color w:val="000000"/>
          <w:sz w:val="32"/>
        </w:rPr>
        <w:t>采购代理机构：</w:t>
      </w:r>
      <w:r>
        <w:rPr>
          <w:rFonts w:hint="eastAsia" w:ascii="宋体" w:hAnsi="宋体" w:eastAsia="宋体" w:cs="宋体"/>
          <w:b/>
          <w:color w:val="auto"/>
          <w:spacing w:val="-1"/>
          <w:sz w:val="32"/>
          <w:lang w:val="en-US" w:eastAsia="zh-CN"/>
        </w:rPr>
        <w:t>陕西鲁班建工项目管理有限公司</w:t>
      </w:r>
    </w:p>
    <w:p w14:paraId="792AE644">
      <w:pPr>
        <w:spacing w:line="360" w:lineRule="auto"/>
        <w:jc w:val="center"/>
        <w:rPr>
          <w:rFonts w:ascii="宋体" w:hAnsi="宋体" w:eastAsia="宋体" w:cs="宋体"/>
          <w:b/>
          <w:color w:val="000000"/>
          <w:sz w:val="32"/>
        </w:rPr>
      </w:pPr>
      <w:r>
        <w:rPr>
          <w:rFonts w:ascii="宋体" w:hAnsi="宋体" w:eastAsia="宋体" w:cs="宋体"/>
          <w:b/>
          <w:color w:val="000000"/>
          <w:sz w:val="32"/>
        </w:rPr>
        <w:t xml:space="preserve">  二○二</w:t>
      </w:r>
      <w:r>
        <w:rPr>
          <w:rFonts w:hint="eastAsia" w:ascii="宋体" w:hAnsi="宋体" w:eastAsia="宋体" w:cs="宋体"/>
          <w:b/>
          <w:color w:val="000000"/>
          <w:sz w:val="32"/>
          <w:lang w:val="en-US" w:eastAsia="zh-CN"/>
        </w:rPr>
        <w:t>四</w:t>
      </w:r>
      <w:r>
        <w:rPr>
          <w:rFonts w:ascii="宋体" w:hAnsi="宋体" w:eastAsia="宋体" w:cs="宋体"/>
          <w:b/>
          <w:color w:val="000000"/>
          <w:sz w:val="32"/>
        </w:rPr>
        <w:t>年</w:t>
      </w:r>
      <w:r>
        <w:rPr>
          <w:rFonts w:hint="eastAsia" w:ascii="宋体" w:hAnsi="宋体" w:eastAsia="宋体" w:cs="宋体"/>
          <w:b/>
          <w:color w:val="000000"/>
          <w:sz w:val="32"/>
          <w:lang w:val="en-US" w:eastAsia="zh-CN"/>
        </w:rPr>
        <w:t>十二</w:t>
      </w:r>
      <w:r>
        <w:rPr>
          <w:rFonts w:ascii="宋体" w:hAnsi="宋体" w:eastAsia="宋体" w:cs="宋体"/>
          <w:b/>
          <w:color w:val="000000"/>
          <w:sz w:val="32"/>
        </w:rPr>
        <w:t>月</w:t>
      </w:r>
    </w:p>
    <w:p w14:paraId="367BF366">
      <w:pPr>
        <w:spacing w:line="360" w:lineRule="auto"/>
        <w:rPr>
          <w:rFonts w:ascii="宋体" w:hAnsi="宋体" w:eastAsia="宋体" w:cs="宋体"/>
          <w:b/>
          <w:sz w:val="32"/>
        </w:rPr>
      </w:pPr>
      <w:r>
        <w:rPr>
          <w:rFonts w:ascii="宋体" w:hAnsi="宋体" w:eastAsia="宋体" w:cs="宋体"/>
          <w:b/>
          <w:sz w:val="32"/>
        </w:rPr>
        <w:br w:type="page"/>
      </w:r>
    </w:p>
    <w:p w14:paraId="3BCEEE83">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特别提醒</w:t>
      </w:r>
    </w:p>
    <w:p w14:paraId="10CAD3A3">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1、本项目采用不见面开标系统：电子化投标方式投标，须使用数字认证证书（CA 锁）对电子投标文件进行签章、加密、递交及开标时签到、解密等相关招投标事宜。开标时供应商须携带数字认证证书（CA 锁），如因供应商自身原因未正确使用数字认证证书（CA 锁）造成无法解密投标文件，按无效投标对待。</w:t>
      </w:r>
    </w:p>
    <w:p w14:paraId="1065C572">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 册 》 ； 制 作 工 具 下 载 地 址 ：</w:t>
      </w:r>
    </w:p>
    <w:p w14:paraId="2DEBF452">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https://zhidao.bqpoint.com/epointknow2/bqepointknowquestion.html?producttype=1&amp;platformguid=684edb0d-467c-4a6a-b31b-9e7929e1fdee&amp;areacode=610000&amp;Cat</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egoryCode=16。</w:t>
      </w:r>
    </w:p>
    <w:p w14:paraId="33C5EA36">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 、 递 交 电 子 投 标 文 件 ： 登 录 全 国 公 共 资 源 交 易 中 心 平 台 （ 陕 西 省 ）（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68D2381D">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4、不见面开标系统：打开登录页面网址选择点击右上角“登录”，在左侧选择“投</w:t>
      </w:r>
    </w:p>
    <w:p w14:paraId="59BEB69E">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标人”身份，登录地区选择“安康市不见面开标”插入 CA 锁登录，输入密码后，点击“ 登 录 ” ：</w:t>
      </w:r>
    </w:p>
    <w:p w14:paraId="1EE84B69">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http://bjmkb.akggzyjy.cn/BidOpeningHall/bidopeninghallaction/hall/login，</w:t>
      </w:r>
    </w:p>
    <w:p w14:paraId="67538763">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供应商登录之后可以看到当前供应商今日开标项目；1、选择要开标的项目，点击进入，</w:t>
      </w:r>
    </w:p>
    <w:p w14:paraId="198A4D06">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页面首先阅读开标流程，点击“我已阅读”进入开标大厅，点击“取消”返回项目列表页面。</w:t>
      </w:r>
    </w:p>
    <w:p w14:paraId="1B348C61">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5、开标签到</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供应商等待开标时需要签到，等候开标。请在开标前完成签到，开标时间到了之后就不能签到；点击页面上“签到”按钮进行签到，开标前 10 分钟可以签到。签到成功之后，按钮灰化，无需再次签到，同时第一个座位图右下角出现绿色√。</w:t>
      </w:r>
    </w:p>
    <w:p w14:paraId="098B9E1A">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6、评审过程中，磋商小组要求供应商提交多轮（最后）磋商报价时，供应商须登录全国公共资源交易平台（陕西省）在交易系统中提交多轮（最后）报价，并用数字认证证书（CA 锁）签章。</w:t>
      </w:r>
    </w:p>
    <w:p w14:paraId="6FF3D9DB">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7、注意事项</w:t>
      </w:r>
    </w:p>
    <w:p w14:paraId="6E50D083">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（1）为顺利实现不见面开标系统的远程交互，建议供应商配置的软硬件设施有：高配置电脑、高速稳定的网络、电源（不间断）、CA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 载 链 接 为 ：https://download.bqpoint.com/download/downloaddetail.html?SourceFrom=Down&amp;SoftGuid=55aa4e06-c384-4005-bcb9-48932d410fd4）。</w:t>
      </w:r>
    </w:p>
    <w:p w14:paraId="4717125B">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（2）建议供应商在开标前半小时登录不见面开标大厅，并及时签到（开标前 60 分钟即可签到），遇到问题及时联系客服 4009280095。</w:t>
      </w:r>
    </w:p>
    <w:p w14:paraId="126EE5EC">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（3）供应商需注意 CA 锁一定要提前准备好，并确保 CA 锁为制作投标文件的 CA 锁。</w:t>
      </w:r>
    </w:p>
    <w:p w14:paraId="7FAB67EC">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（4）及时关注右侧公告及互动栏目信息。</w:t>
      </w:r>
    </w:p>
    <w:p w14:paraId="35833FA1">
      <w:pPr>
        <w:spacing w:before="7" w:after="120" w:line="360" w:lineRule="auto"/>
        <w:ind w:firstLine="240"/>
        <w:rPr>
          <w:rFonts w:ascii="宋体" w:hAnsi="宋体" w:eastAsia="宋体" w:cs="宋体"/>
          <w:b/>
          <w:color w:val="000000"/>
          <w:sz w:val="36"/>
        </w:rPr>
      </w:pPr>
      <w:r>
        <w:rPr>
          <w:rFonts w:ascii="宋体" w:hAnsi="宋体" w:eastAsia="宋体" w:cs="宋体"/>
          <w:b/>
          <w:color w:val="000000"/>
          <w:sz w:val="36"/>
        </w:rPr>
        <w:t xml:space="preserve"> </w:t>
      </w:r>
    </w:p>
    <w:p w14:paraId="0F15DCB9">
      <w:pPr>
        <w:spacing w:line="360" w:lineRule="auto"/>
        <w:rPr>
          <w:rFonts w:ascii="宋体" w:hAnsi="宋体" w:eastAsia="宋体" w:cs="宋体"/>
          <w:b/>
          <w:color w:val="000000"/>
          <w:sz w:val="36"/>
        </w:rPr>
      </w:pPr>
    </w:p>
    <w:p w14:paraId="03472CC8">
      <w:pPr>
        <w:spacing w:line="360" w:lineRule="auto"/>
        <w:rPr>
          <w:rFonts w:ascii="宋体" w:hAnsi="宋体" w:eastAsia="宋体" w:cs="宋体"/>
          <w:b/>
          <w:color w:val="000000"/>
          <w:sz w:val="36"/>
        </w:rPr>
      </w:pPr>
      <w:r>
        <w:rPr>
          <w:rFonts w:ascii="宋体" w:hAnsi="宋体" w:eastAsia="宋体" w:cs="宋体"/>
          <w:b/>
          <w:color w:val="000000"/>
          <w:sz w:val="36"/>
        </w:rPr>
        <w:br w:type="page"/>
      </w:r>
    </w:p>
    <w:p w14:paraId="6F4D5508">
      <w:pPr>
        <w:spacing w:line="360" w:lineRule="auto"/>
        <w:jc w:val="center"/>
        <w:rPr>
          <w:rFonts w:ascii="宋体" w:hAnsi="宋体" w:eastAsia="宋体" w:cs="宋体"/>
          <w:b/>
          <w:color w:val="000000"/>
          <w:sz w:val="36"/>
        </w:rPr>
      </w:pPr>
      <w:r>
        <w:rPr>
          <w:rFonts w:ascii="宋体" w:hAnsi="宋体" w:eastAsia="宋体" w:cs="宋体"/>
          <w:b/>
          <w:color w:val="000000"/>
          <w:sz w:val="36"/>
        </w:rPr>
        <w:t>目    录</w:t>
      </w:r>
    </w:p>
    <w:p w14:paraId="0A96EB2B">
      <w:pPr>
        <w:spacing w:line="360" w:lineRule="auto"/>
        <w:jc w:val="center"/>
        <w:rPr>
          <w:rFonts w:ascii="宋体" w:hAnsi="宋体" w:eastAsia="宋体" w:cs="宋体"/>
          <w:b/>
          <w:color w:val="000000"/>
          <w:sz w:val="50"/>
        </w:rPr>
      </w:pPr>
    </w:p>
    <w:p w14:paraId="7C9C180F">
      <w:pPr>
        <w:spacing w:line="720" w:lineRule="auto"/>
        <w:ind w:firstLine="1285"/>
        <w:rPr>
          <w:rFonts w:ascii="宋体" w:hAnsi="宋体" w:eastAsia="宋体" w:cs="宋体"/>
          <w:b/>
          <w:color w:val="000000"/>
          <w:sz w:val="32"/>
        </w:rPr>
      </w:pPr>
      <w:r>
        <w:rPr>
          <w:rFonts w:ascii="宋体" w:hAnsi="宋体" w:eastAsia="宋体" w:cs="宋体"/>
          <w:b/>
          <w:color w:val="000000"/>
          <w:sz w:val="32"/>
        </w:rPr>
        <w:t>第一章  磋商公告</w:t>
      </w:r>
    </w:p>
    <w:p w14:paraId="5510F652">
      <w:pPr>
        <w:spacing w:line="720" w:lineRule="auto"/>
        <w:ind w:firstLine="1285"/>
        <w:rPr>
          <w:rFonts w:ascii="宋体" w:hAnsi="宋体" w:eastAsia="宋体" w:cs="宋体"/>
          <w:b/>
          <w:color w:val="000000"/>
          <w:sz w:val="32"/>
        </w:rPr>
      </w:pPr>
      <w:r>
        <w:rPr>
          <w:rFonts w:ascii="宋体" w:hAnsi="宋体" w:eastAsia="宋体" w:cs="宋体"/>
          <w:b/>
          <w:color w:val="000000"/>
          <w:sz w:val="32"/>
        </w:rPr>
        <w:t>第二章  磋商须知</w:t>
      </w:r>
    </w:p>
    <w:p w14:paraId="577ABB75">
      <w:pPr>
        <w:spacing w:line="720" w:lineRule="auto"/>
        <w:ind w:firstLine="1285"/>
        <w:rPr>
          <w:rFonts w:hint="default" w:ascii="宋体" w:hAnsi="宋体" w:eastAsia="宋体" w:cs="宋体"/>
          <w:b/>
          <w:color w:val="000000"/>
          <w:sz w:val="32"/>
          <w:lang w:val="en-US" w:eastAsia="zh-CN"/>
        </w:rPr>
      </w:pPr>
      <w:r>
        <w:rPr>
          <w:rFonts w:ascii="宋体" w:hAnsi="宋体" w:eastAsia="宋体" w:cs="宋体"/>
          <w:b/>
          <w:color w:val="000000"/>
          <w:sz w:val="32"/>
        </w:rPr>
        <w:t xml:space="preserve">第三章  </w:t>
      </w:r>
      <w:r>
        <w:rPr>
          <w:rFonts w:hint="eastAsia" w:ascii="宋体" w:hAnsi="宋体" w:eastAsia="宋体" w:cs="宋体"/>
          <w:b/>
          <w:color w:val="000000"/>
          <w:sz w:val="32"/>
          <w:lang w:eastAsia="zh-CN"/>
        </w:rPr>
        <w:t>采购</w:t>
      </w:r>
      <w:r>
        <w:rPr>
          <w:rFonts w:hint="eastAsia" w:ascii="宋体" w:hAnsi="宋体" w:eastAsia="宋体" w:cs="宋体"/>
          <w:b/>
          <w:color w:val="000000"/>
          <w:sz w:val="32"/>
          <w:lang w:val="en-US" w:eastAsia="zh-CN"/>
        </w:rPr>
        <w:t>内容与要求</w:t>
      </w:r>
    </w:p>
    <w:p w14:paraId="1EBA4184">
      <w:pPr>
        <w:spacing w:line="720" w:lineRule="auto"/>
        <w:ind w:firstLine="1285"/>
        <w:rPr>
          <w:rFonts w:hint="default" w:ascii="宋体" w:hAnsi="宋体" w:eastAsia="宋体" w:cs="宋体"/>
          <w:b/>
          <w:color w:val="000000"/>
          <w:sz w:val="32"/>
          <w:lang w:val="en-US" w:eastAsia="zh-CN"/>
        </w:rPr>
      </w:pPr>
      <w:r>
        <w:rPr>
          <w:rFonts w:hint="eastAsia" w:ascii="宋体" w:hAnsi="宋体" w:eastAsia="宋体" w:cs="宋体"/>
          <w:b/>
          <w:color w:val="000000"/>
          <w:sz w:val="32"/>
          <w:lang w:val="en-US" w:eastAsia="zh-CN"/>
        </w:rPr>
        <w:t>第四章  商务要求</w:t>
      </w:r>
    </w:p>
    <w:p w14:paraId="1803DDE0">
      <w:pPr>
        <w:spacing w:line="720" w:lineRule="auto"/>
        <w:ind w:firstLine="1285"/>
        <w:rPr>
          <w:rFonts w:hint="default" w:ascii="宋体" w:hAnsi="宋体" w:eastAsia="宋体" w:cs="宋体"/>
          <w:b/>
          <w:color w:val="000000"/>
          <w:sz w:val="32"/>
          <w:lang w:val="en-US" w:eastAsia="zh-CN"/>
        </w:rPr>
      </w:pPr>
      <w:r>
        <w:rPr>
          <w:rFonts w:ascii="宋体" w:hAnsi="宋体" w:eastAsia="宋体" w:cs="宋体"/>
          <w:b/>
          <w:color w:val="000000"/>
          <w:sz w:val="32"/>
        </w:rPr>
        <w:t>第</w:t>
      </w:r>
      <w:r>
        <w:rPr>
          <w:rFonts w:hint="eastAsia" w:ascii="宋体" w:hAnsi="宋体" w:eastAsia="宋体" w:cs="宋体"/>
          <w:b/>
          <w:color w:val="000000"/>
          <w:sz w:val="32"/>
          <w:lang w:val="en-US" w:eastAsia="zh-CN"/>
        </w:rPr>
        <w:t>五</w:t>
      </w:r>
      <w:r>
        <w:rPr>
          <w:rFonts w:ascii="宋体" w:hAnsi="宋体" w:eastAsia="宋体" w:cs="宋体"/>
          <w:b/>
          <w:color w:val="000000"/>
          <w:sz w:val="32"/>
        </w:rPr>
        <w:t xml:space="preserve">章  </w:t>
      </w:r>
      <w:r>
        <w:rPr>
          <w:rFonts w:hint="eastAsia" w:ascii="宋体" w:hAnsi="宋体" w:eastAsia="宋体" w:cs="宋体"/>
          <w:b/>
          <w:color w:val="000000"/>
          <w:sz w:val="32"/>
          <w:lang w:val="en-US" w:eastAsia="zh-CN"/>
        </w:rPr>
        <w:t>合同条款</w:t>
      </w:r>
    </w:p>
    <w:p w14:paraId="0F4DC3C4">
      <w:pPr>
        <w:spacing w:line="720" w:lineRule="auto"/>
        <w:ind w:firstLine="1285"/>
        <w:rPr>
          <w:rFonts w:ascii="Times New Roman" w:hAnsi="Times New Roman" w:eastAsia="Times New Roman" w:cs="Times New Roman"/>
        </w:rPr>
      </w:pPr>
      <w:r>
        <w:rPr>
          <w:rFonts w:ascii="宋体" w:hAnsi="宋体" w:eastAsia="宋体" w:cs="宋体"/>
          <w:b/>
          <w:color w:val="000000"/>
          <w:sz w:val="32"/>
        </w:rPr>
        <w:t>第</w:t>
      </w:r>
      <w:r>
        <w:rPr>
          <w:rFonts w:hint="eastAsia" w:ascii="宋体" w:hAnsi="宋体" w:eastAsia="宋体" w:cs="宋体"/>
          <w:b/>
          <w:color w:val="000000"/>
          <w:sz w:val="32"/>
          <w:lang w:val="en-US" w:eastAsia="zh-CN"/>
        </w:rPr>
        <w:t>六</w:t>
      </w:r>
      <w:r>
        <w:rPr>
          <w:rFonts w:ascii="宋体" w:hAnsi="宋体" w:eastAsia="宋体" w:cs="宋体"/>
          <w:b/>
          <w:color w:val="000000"/>
          <w:sz w:val="32"/>
        </w:rPr>
        <w:t>章  磋商响应文件基本格式</w:t>
      </w:r>
    </w:p>
    <w:p w14:paraId="791CD6AF">
      <w:pPr>
        <w:spacing w:line="720" w:lineRule="auto"/>
        <w:ind w:firstLine="1285"/>
        <w:rPr>
          <w:rFonts w:ascii="Times New Roman" w:hAnsi="Times New Roman" w:eastAsia="Times New Roman" w:cs="Times New Roman"/>
        </w:rPr>
      </w:pPr>
    </w:p>
    <w:p w14:paraId="4AF2F5B8">
      <w:pPr>
        <w:spacing w:line="360" w:lineRule="auto"/>
        <w:rPr>
          <w:rFonts w:ascii="Times New Roman" w:hAnsi="Times New Roman" w:eastAsia="Times New Roman" w:cs="Times New Roman"/>
        </w:rPr>
      </w:pPr>
    </w:p>
    <w:p w14:paraId="7F26B4E2">
      <w:pPr>
        <w:spacing w:line="360" w:lineRule="auto"/>
        <w:ind w:firstLine="2339"/>
        <w:rPr>
          <w:rFonts w:ascii="宋体" w:hAnsi="宋体" w:eastAsia="宋体" w:cs="宋体"/>
          <w:b/>
          <w:color w:val="000000"/>
          <w:sz w:val="32"/>
        </w:rPr>
      </w:pPr>
    </w:p>
    <w:p w14:paraId="1F0A0470">
      <w:pPr>
        <w:spacing w:line="360" w:lineRule="auto"/>
        <w:ind w:firstLine="2339"/>
        <w:rPr>
          <w:rFonts w:ascii="宋体" w:hAnsi="宋体" w:eastAsia="宋体" w:cs="宋体"/>
          <w:b/>
          <w:color w:val="000000"/>
          <w:sz w:val="32"/>
        </w:rPr>
      </w:pPr>
    </w:p>
    <w:p w14:paraId="557D2F77">
      <w:pPr>
        <w:spacing w:line="360" w:lineRule="auto"/>
        <w:ind w:firstLine="2339"/>
        <w:rPr>
          <w:rFonts w:ascii="宋体" w:hAnsi="宋体" w:eastAsia="宋体" w:cs="宋体"/>
          <w:b/>
          <w:color w:val="000000"/>
          <w:sz w:val="32"/>
        </w:rPr>
      </w:pPr>
    </w:p>
    <w:p w14:paraId="3814DE66">
      <w:pPr>
        <w:spacing w:line="360" w:lineRule="auto"/>
        <w:ind w:firstLine="2339"/>
        <w:rPr>
          <w:rFonts w:ascii="宋体" w:hAnsi="宋体" w:eastAsia="宋体" w:cs="宋体"/>
          <w:b/>
          <w:color w:val="000000"/>
          <w:sz w:val="32"/>
        </w:rPr>
      </w:pPr>
    </w:p>
    <w:p w14:paraId="7D272896">
      <w:pPr>
        <w:spacing w:line="360" w:lineRule="auto"/>
        <w:ind w:firstLine="2339"/>
        <w:rPr>
          <w:rFonts w:ascii="宋体" w:hAnsi="宋体" w:eastAsia="宋体" w:cs="宋体"/>
          <w:b/>
          <w:color w:val="000000"/>
          <w:sz w:val="32"/>
        </w:rPr>
      </w:pPr>
    </w:p>
    <w:p w14:paraId="687F0EC1">
      <w:pPr>
        <w:spacing w:line="360" w:lineRule="auto"/>
        <w:jc w:val="both"/>
        <w:rPr>
          <w:rFonts w:ascii="宋体" w:hAnsi="宋体" w:eastAsia="宋体" w:cs="宋体"/>
          <w:b/>
          <w:color w:val="000000"/>
          <w:sz w:val="32"/>
        </w:rPr>
      </w:pPr>
    </w:p>
    <w:p w14:paraId="2D1E032B">
      <w:pPr>
        <w:spacing w:line="360" w:lineRule="auto"/>
        <w:jc w:val="center"/>
        <w:rPr>
          <w:rFonts w:ascii="宋体" w:hAnsi="宋体" w:eastAsia="宋体" w:cs="宋体"/>
          <w:b/>
          <w:color w:val="000000"/>
          <w:sz w:val="32"/>
        </w:rPr>
        <w:sectPr>
          <w:headerReference r:id="rId3" w:type="first"/>
          <w:footerReference r:id="rId5" w:type="first"/>
          <w:footerReference r:id="rId4" w:type="default"/>
          <w:pgSz w:w="11906" w:h="16838"/>
          <w:pgMar w:top="1440" w:right="1117" w:bottom="1440" w:left="1117" w:header="851" w:footer="992" w:gutter="0"/>
          <w:pgNumType w:fmt="decimal"/>
          <w:cols w:space="425" w:num="1"/>
          <w:docGrid w:type="lines" w:linePitch="312" w:charSpace="0"/>
        </w:sectPr>
      </w:pPr>
    </w:p>
    <w:p w14:paraId="125172FA">
      <w:pPr>
        <w:spacing w:line="360" w:lineRule="auto"/>
        <w:jc w:val="center"/>
        <w:rPr>
          <w:rFonts w:ascii="宋体" w:hAnsi="宋体" w:eastAsia="宋体" w:cs="宋体"/>
          <w:b/>
          <w:color w:val="000000"/>
          <w:sz w:val="32"/>
        </w:rPr>
      </w:pPr>
      <w:r>
        <w:rPr>
          <w:rFonts w:hint="eastAsia" w:ascii="宋体" w:hAnsi="宋体" w:eastAsia="宋体" w:cs="宋体"/>
          <w:b/>
          <w:color w:val="000000"/>
          <w:sz w:val="32"/>
          <w:lang w:val="en-US" w:eastAsia="zh-CN"/>
        </w:rPr>
        <w:t xml:space="preserve">第一章  </w:t>
      </w:r>
      <w:r>
        <w:rPr>
          <w:rFonts w:ascii="宋体" w:hAnsi="宋体" w:eastAsia="宋体" w:cs="宋体"/>
          <w:b/>
          <w:color w:val="000000"/>
          <w:sz w:val="32"/>
        </w:rPr>
        <w:t>磋商公告</w:t>
      </w:r>
    </w:p>
    <w:p w14:paraId="7FA0BC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pPr>
      <w:r>
        <w:rPr>
          <w:rStyle w:val="21"/>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项目概况</w:t>
      </w:r>
    </w:p>
    <w:p w14:paraId="0894A3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pP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机关职工食堂餐饮服务采购项目的潜在供应商应在全国公共资源交易平台（陕西省安康市）获取采购文件，</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并于</w:t>
      </w:r>
      <w:r>
        <w:rPr>
          <w:rStyle w:val="21"/>
          <w:rFonts w:hint="eastAsia" w:asciiTheme="minorEastAsia" w:hAnsi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2024</w:t>
      </w:r>
      <w:r>
        <w:rPr>
          <w:rStyle w:val="21"/>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lang w:val="en-US" w:eastAsia="zh-CN"/>
        </w:rPr>
        <w:t>年</w:t>
      </w:r>
      <w:r>
        <w:rPr>
          <w:rStyle w:val="21"/>
          <w:rFonts w:hint="eastAsia" w:asciiTheme="minorEastAsia" w:hAnsiTheme="minorEastAsia" w:cstheme="minorEastAsia"/>
          <w:b w:val="0"/>
          <w:bCs w:val="0"/>
          <w:i w:val="0"/>
          <w:iCs w:val="0"/>
          <w:caps w:val="0"/>
          <w:color w:val="auto"/>
          <w:spacing w:val="0"/>
          <w:sz w:val="24"/>
          <w:szCs w:val="24"/>
          <w:shd w:val="clear" w:fill="FFFFFF"/>
          <w:vertAlign w:val="baseline"/>
          <w:lang w:val="en-US" w:eastAsia="zh-CN"/>
        </w:rPr>
        <w:t>12</w:t>
      </w:r>
      <w:r>
        <w:rPr>
          <w:rStyle w:val="21"/>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lang w:val="en-US" w:eastAsia="zh-CN"/>
        </w:rPr>
        <w:t>月</w:t>
      </w:r>
      <w:r>
        <w:rPr>
          <w:rStyle w:val="21"/>
          <w:rFonts w:hint="eastAsia" w:asciiTheme="minorEastAsia" w:hAnsiTheme="minorEastAsia" w:cstheme="minorEastAsia"/>
          <w:b w:val="0"/>
          <w:bCs w:val="0"/>
          <w:i w:val="0"/>
          <w:iCs w:val="0"/>
          <w:caps w:val="0"/>
          <w:color w:val="auto"/>
          <w:spacing w:val="0"/>
          <w:sz w:val="24"/>
          <w:szCs w:val="24"/>
          <w:shd w:val="clear" w:fill="FFFFFF"/>
          <w:vertAlign w:val="baseline"/>
          <w:lang w:val="en-US" w:eastAsia="zh-CN"/>
        </w:rPr>
        <w:t>17</w:t>
      </w:r>
      <w:r>
        <w:rPr>
          <w:rStyle w:val="21"/>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lang w:val="en-US" w:eastAsia="zh-CN"/>
        </w:rPr>
        <w:t>日</w:t>
      </w:r>
      <w:r>
        <w:rPr>
          <w:rStyle w:val="21"/>
          <w:rFonts w:hint="eastAsia" w:asciiTheme="minorEastAsia" w:hAnsiTheme="minorEastAsia" w:cstheme="minorEastAsia"/>
          <w:b w:val="0"/>
          <w:bCs w:val="0"/>
          <w:i w:val="0"/>
          <w:iCs w:val="0"/>
          <w:caps w:val="0"/>
          <w:color w:val="auto"/>
          <w:spacing w:val="0"/>
          <w:sz w:val="24"/>
          <w:szCs w:val="24"/>
          <w:shd w:val="clear" w:fill="FFFFFF"/>
          <w:vertAlign w:val="baseline"/>
          <w:lang w:val="en-US" w:eastAsia="zh-CN"/>
        </w:rPr>
        <w:t>09</w:t>
      </w:r>
      <w:r>
        <w:rPr>
          <w:rStyle w:val="21"/>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rPr>
        <w:t>时00分</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（北京时间）前提交响应文件。</w:t>
      </w:r>
    </w:p>
    <w:p w14:paraId="5CD346D0">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一、项目基本情况</w:t>
      </w:r>
    </w:p>
    <w:p w14:paraId="0DE8965A">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项目编号</w:t>
      </w:r>
      <w:r>
        <w:rPr>
          <w:rFonts w:hint="default" w:ascii="宋体" w:hAnsi="宋体" w:cs="宋体"/>
          <w:bCs/>
          <w:color w:val="auto"/>
          <w:sz w:val="24"/>
          <w:lang w:val="en-US" w:eastAsia="zh-CN"/>
        </w:rPr>
        <w:t>：SXLB-2024-</w:t>
      </w:r>
      <w:r>
        <w:rPr>
          <w:rFonts w:hint="eastAsia" w:ascii="宋体" w:hAnsi="宋体" w:cs="宋体"/>
          <w:bCs/>
          <w:color w:val="auto"/>
          <w:sz w:val="24"/>
          <w:lang w:val="en-US" w:eastAsia="zh-CN"/>
        </w:rPr>
        <w:t>283</w:t>
      </w:r>
    </w:p>
    <w:p w14:paraId="37AF3F6C">
      <w:pPr>
        <w:keepNext w:val="0"/>
        <w:keepLines w:val="0"/>
        <w:pageBreakBefore w:val="0"/>
        <w:widowControl w:val="0"/>
        <w:kinsoku/>
        <w:wordWrap/>
        <w:overflowPunct/>
        <w:topLinePunct w:val="0"/>
        <w:autoSpaceDE/>
        <w:autoSpaceDN/>
        <w:bidi w:val="0"/>
        <w:adjustRightInd/>
        <w:snapToGrid/>
        <w:spacing w:line="480" w:lineRule="exact"/>
        <w:textAlignment w:val="auto"/>
        <w:rPr>
          <w:rStyle w:val="21"/>
          <w:rFonts w:hint="eastAsia" w:asciiTheme="minorEastAsia" w:hAnsi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default" w:ascii="宋体" w:hAnsi="宋体" w:cs="宋体"/>
          <w:bCs/>
          <w:color w:val="000000"/>
          <w:sz w:val="24"/>
          <w:lang w:val="en-US" w:eastAsia="zh-CN"/>
        </w:rPr>
        <w:t>项目名称：</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机关职工食堂餐饮服务采购</w:t>
      </w:r>
    </w:p>
    <w:p w14:paraId="77CDAE54">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采购方式：竞争性磋商</w:t>
      </w:r>
    </w:p>
    <w:p w14:paraId="449D9A44">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highlight w:val="red"/>
          <w:lang w:val="en-US" w:eastAsia="zh-CN"/>
        </w:rPr>
      </w:pPr>
      <w:r>
        <w:rPr>
          <w:rFonts w:hint="default" w:ascii="宋体" w:hAnsi="宋体" w:cs="宋体"/>
          <w:bCs/>
          <w:color w:val="000000"/>
          <w:sz w:val="24"/>
          <w:lang w:val="en-US" w:eastAsia="zh-CN"/>
        </w:rPr>
        <w:t>预算金额：468000</w:t>
      </w:r>
      <w:r>
        <w:rPr>
          <w:rFonts w:hint="eastAsia" w:ascii="宋体" w:hAnsi="宋体" w:cs="宋体"/>
          <w:bCs/>
          <w:color w:val="000000"/>
          <w:sz w:val="24"/>
          <w:lang w:val="en-US" w:eastAsia="zh-CN"/>
        </w:rPr>
        <w:t>.00</w:t>
      </w:r>
      <w:r>
        <w:rPr>
          <w:rFonts w:hint="default" w:ascii="宋体" w:hAnsi="宋体" w:cs="宋体"/>
          <w:bCs/>
          <w:color w:val="000000"/>
          <w:sz w:val="24"/>
          <w:lang w:val="en-US" w:eastAsia="zh-CN"/>
        </w:rPr>
        <w:t>元</w:t>
      </w:r>
    </w:p>
    <w:p w14:paraId="1C957E9B">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采购需求：</w:t>
      </w:r>
    </w:p>
    <w:p w14:paraId="57F5C07D">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合同包1(</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机关职工食堂餐饮服务采购</w:t>
      </w:r>
      <w:r>
        <w:rPr>
          <w:rFonts w:hint="default" w:ascii="宋体" w:hAnsi="宋体" w:cs="宋体"/>
          <w:bCs/>
          <w:color w:val="000000"/>
          <w:sz w:val="24"/>
          <w:lang w:val="en-US" w:eastAsia="zh-CN"/>
        </w:rPr>
        <w:t>):</w:t>
      </w:r>
    </w:p>
    <w:p w14:paraId="4F425ADE">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highlight w:val="red"/>
          <w:lang w:val="en-US" w:eastAsia="zh-CN"/>
        </w:rPr>
      </w:pPr>
      <w:r>
        <w:rPr>
          <w:rFonts w:hint="default" w:ascii="宋体" w:hAnsi="宋体" w:cs="宋体"/>
          <w:bCs/>
          <w:color w:val="000000"/>
          <w:sz w:val="24"/>
          <w:lang w:val="en-US" w:eastAsia="zh-CN"/>
        </w:rPr>
        <w:t>合同包预算金额：468000</w:t>
      </w:r>
      <w:r>
        <w:rPr>
          <w:rFonts w:hint="eastAsia" w:ascii="宋体" w:hAnsi="宋体" w:cs="宋体"/>
          <w:bCs/>
          <w:color w:val="000000"/>
          <w:sz w:val="24"/>
          <w:lang w:val="en-US" w:eastAsia="zh-CN"/>
        </w:rPr>
        <w:t>.00</w:t>
      </w:r>
      <w:r>
        <w:rPr>
          <w:rFonts w:hint="default" w:ascii="宋体" w:hAnsi="宋体" w:cs="宋体"/>
          <w:bCs/>
          <w:color w:val="000000"/>
          <w:sz w:val="24"/>
          <w:lang w:val="en-US" w:eastAsia="zh-CN"/>
        </w:rPr>
        <w:t>元</w:t>
      </w:r>
    </w:p>
    <w:p w14:paraId="230AC939">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宋体"/>
          <w:bCs/>
          <w:color w:val="000000"/>
          <w:sz w:val="24"/>
          <w:lang w:val="en-US" w:eastAsia="zh-CN"/>
        </w:rPr>
      </w:pPr>
      <w:r>
        <w:rPr>
          <w:rFonts w:hint="default" w:ascii="宋体" w:hAnsi="宋体" w:cs="宋体"/>
          <w:bCs/>
          <w:color w:val="000000"/>
          <w:sz w:val="24"/>
          <w:lang w:val="en-US" w:eastAsia="zh-CN"/>
        </w:rPr>
        <w:t>合同包最高限价：468000</w:t>
      </w:r>
      <w:r>
        <w:rPr>
          <w:rFonts w:hint="eastAsia" w:ascii="宋体" w:hAnsi="宋体" w:cs="宋体"/>
          <w:bCs/>
          <w:color w:val="000000"/>
          <w:sz w:val="24"/>
          <w:lang w:val="en-US" w:eastAsia="zh-CN"/>
        </w:rPr>
        <w:t>.00</w:t>
      </w:r>
      <w:r>
        <w:rPr>
          <w:rFonts w:hint="default" w:ascii="宋体" w:hAnsi="宋体" w:cs="宋体"/>
          <w:bCs/>
          <w:color w:val="000000"/>
          <w:sz w:val="24"/>
          <w:lang w:val="en-US" w:eastAsia="zh-CN"/>
        </w:rPr>
        <w:t>元</w:t>
      </w:r>
    </w:p>
    <w:tbl>
      <w:tblPr>
        <w:tblStyle w:val="19"/>
        <w:tblW w:w="952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30"/>
        <w:gridCol w:w="1958"/>
        <w:gridCol w:w="832"/>
        <w:gridCol w:w="1590"/>
        <w:gridCol w:w="1530"/>
        <w:gridCol w:w="1650"/>
      </w:tblGrid>
      <w:tr w14:paraId="5345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70EE7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cstheme="minorEastAsia"/>
                <w:b w:val="0"/>
                <w:bCs w:val="0"/>
                <w:i w:val="0"/>
                <w:iCs w:val="0"/>
                <w:caps w:val="0"/>
                <w:color w:val="333333"/>
                <w:spacing w:val="0"/>
                <w:sz w:val="24"/>
                <w:szCs w:val="24"/>
                <w:shd w:val="clear" w:fill="FFFFFF"/>
                <w:vertAlign w:val="baseline"/>
                <w:lang w:val="en-US" w:eastAsia="zh-CN"/>
              </w:rPr>
              <w:t>品</w:t>
            </w: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目号</w:t>
            </w:r>
          </w:p>
        </w:tc>
        <w:tc>
          <w:tcPr>
            <w:tcW w:w="1230" w:type="dxa"/>
            <w:vAlign w:val="center"/>
          </w:tcPr>
          <w:p w14:paraId="7A234AA4">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品目名称</w:t>
            </w:r>
          </w:p>
        </w:tc>
        <w:tc>
          <w:tcPr>
            <w:tcW w:w="1958" w:type="dxa"/>
            <w:vAlign w:val="center"/>
          </w:tcPr>
          <w:p w14:paraId="74828254">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采购标的</w:t>
            </w:r>
          </w:p>
        </w:tc>
        <w:tc>
          <w:tcPr>
            <w:tcW w:w="832" w:type="dxa"/>
            <w:vAlign w:val="center"/>
          </w:tcPr>
          <w:p w14:paraId="052FD8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cstheme="minorEastAsia"/>
                <w:b w:val="0"/>
                <w:bCs w:val="0"/>
                <w:i w:val="0"/>
                <w:iCs w:val="0"/>
                <w:caps w:val="0"/>
                <w:color w:val="333333"/>
                <w:spacing w:val="0"/>
                <w:sz w:val="24"/>
                <w:szCs w:val="24"/>
                <w:shd w:val="clear" w:fill="FFFFFF"/>
                <w:vertAlign w:val="baseline"/>
                <w:lang w:val="en-US" w:eastAsia="zh-CN"/>
              </w:rPr>
              <w:t>数</w:t>
            </w: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量（单位）</w:t>
            </w:r>
          </w:p>
        </w:tc>
        <w:tc>
          <w:tcPr>
            <w:tcW w:w="1590" w:type="dxa"/>
            <w:vAlign w:val="center"/>
          </w:tcPr>
          <w:p w14:paraId="48249B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技术规格、参数及要求</w:t>
            </w:r>
          </w:p>
        </w:tc>
        <w:tc>
          <w:tcPr>
            <w:tcW w:w="1530" w:type="dxa"/>
            <w:vAlign w:val="center"/>
          </w:tcPr>
          <w:p w14:paraId="40DBC1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品目预算(元)</w:t>
            </w:r>
          </w:p>
        </w:tc>
        <w:tc>
          <w:tcPr>
            <w:tcW w:w="1650" w:type="dxa"/>
            <w:vAlign w:val="center"/>
          </w:tcPr>
          <w:p w14:paraId="44FF4A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最高限价(元)</w:t>
            </w:r>
          </w:p>
        </w:tc>
      </w:tr>
      <w:tr w14:paraId="1798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735" w:type="dxa"/>
            <w:vAlign w:val="center"/>
          </w:tcPr>
          <w:p w14:paraId="305152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FF"/>
                <w:sz w:val="24"/>
                <w:szCs w:val="24"/>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1</w:t>
            </w:r>
            <w:r>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-1</w:t>
            </w:r>
          </w:p>
        </w:tc>
        <w:tc>
          <w:tcPr>
            <w:tcW w:w="1230" w:type="dxa"/>
            <w:vAlign w:val="center"/>
          </w:tcPr>
          <w:p w14:paraId="3BF56E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FF"/>
                <w:sz w:val="24"/>
                <w:szCs w:val="24"/>
                <w:lang w:val="en-US" w:eastAsia="zh-CN"/>
              </w:rPr>
            </w:pPr>
            <w:r>
              <w:rPr>
                <w:rFonts w:hint="eastAsia" w:asciiTheme="minorEastAsia" w:hAnsiTheme="minorEastAsia" w:cstheme="minorEastAsia"/>
                <w:b w:val="0"/>
                <w:bCs w:val="0"/>
                <w:i w:val="0"/>
                <w:iCs w:val="0"/>
                <w:caps w:val="0"/>
                <w:color w:val="333333"/>
                <w:spacing w:val="0"/>
                <w:kern w:val="2"/>
                <w:sz w:val="24"/>
                <w:szCs w:val="24"/>
                <w:shd w:val="clear" w:fill="FFFFFF"/>
                <w:vertAlign w:val="baseline"/>
                <w:lang w:val="en-US" w:eastAsia="zh-CN" w:bidi="ar-SA"/>
              </w:rPr>
              <w:t>餐饮服务</w:t>
            </w:r>
          </w:p>
        </w:tc>
        <w:tc>
          <w:tcPr>
            <w:tcW w:w="1958" w:type="dxa"/>
            <w:vAlign w:val="center"/>
          </w:tcPr>
          <w:p w14:paraId="16B68B17">
            <w:pPr>
              <w:keepNext w:val="0"/>
              <w:keepLines w:val="0"/>
              <w:widowControl/>
              <w:suppressLineNumbers w:val="0"/>
              <w:jc w:val="left"/>
              <w:rPr>
                <w:rFonts w:hint="default" w:asciiTheme="minorEastAsia" w:hAnsiTheme="minorEastAsia" w:eastAsiaTheme="minorEastAsia" w:cstheme="minorEastAsia"/>
                <w:b w:val="0"/>
                <w:bCs w:val="0"/>
                <w:i w:val="0"/>
                <w:iCs w:val="0"/>
                <w:caps w:val="0"/>
                <w:color w:val="333333"/>
                <w:spacing w:val="0"/>
                <w:kern w:val="2"/>
                <w:sz w:val="24"/>
                <w:szCs w:val="24"/>
                <w:shd w:val="clear" w:fill="FFFFFF"/>
                <w:vertAlign w:val="baseline"/>
                <w:lang w:val="en-US" w:eastAsia="zh-CN" w:bidi="ar-SA"/>
              </w:rPr>
            </w:pPr>
            <w:r>
              <w:rPr>
                <w:rFonts w:hint="default" w:asciiTheme="minorEastAsia" w:hAnsiTheme="minorEastAsia" w:eastAsiaTheme="minorEastAsia" w:cstheme="minorEastAsia"/>
                <w:b w:val="0"/>
                <w:bCs w:val="0"/>
                <w:i w:val="0"/>
                <w:iCs w:val="0"/>
                <w:caps w:val="0"/>
                <w:color w:val="333333"/>
                <w:spacing w:val="0"/>
                <w:kern w:val="2"/>
                <w:sz w:val="24"/>
                <w:szCs w:val="24"/>
                <w:shd w:val="clear" w:fill="FFFFFF"/>
                <w:vertAlign w:val="baseline"/>
                <w:lang w:val="en-US" w:eastAsia="zh-CN" w:bidi="ar-SA"/>
              </w:rPr>
              <w:t>单位机关食堂餐饮服务</w:t>
            </w:r>
          </w:p>
        </w:tc>
        <w:tc>
          <w:tcPr>
            <w:tcW w:w="832" w:type="dxa"/>
            <w:vAlign w:val="center"/>
          </w:tcPr>
          <w:p w14:paraId="5C242F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FF"/>
                <w:sz w:val="24"/>
                <w:szCs w:val="24"/>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1(</w:t>
            </w:r>
            <w:r>
              <w:rPr>
                <w:rStyle w:val="21"/>
                <w:rFonts w:hint="eastAsia" w:asciiTheme="minorEastAsia" w:hAnsiTheme="minorEastAsia" w:cstheme="minorEastAsia"/>
                <w:b w:val="0"/>
                <w:bCs w:val="0"/>
                <w:i w:val="0"/>
                <w:iCs w:val="0"/>
                <w:caps w:val="0"/>
                <w:color w:val="333333"/>
                <w:spacing w:val="0"/>
                <w:sz w:val="24"/>
                <w:szCs w:val="24"/>
                <w:shd w:val="clear" w:fill="FFFFFF"/>
                <w:vertAlign w:val="baseline"/>
                <w:lang w:val="en-US" w:eastAsia="zh-CN"/>
              </w:rPr>
              <w:t>项</w:t>
            </w: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w:t>
            </w:r>
          </w:p>
        </w:tc>
        <w:tc>
          <w:tcPr>
            <w:tcW w:w="1590" w:type="dxa"/>
            <w:vAlign w:val="center"/>
          </w:tcPr>
          <w:p w14:paraId="68374E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color w:val="0000FF"/>
                <w:sz w:val="24"/>
                <w:szCs w:val="24"/>
                <w:vertAlign w:val="baseline"/>
                <w:lang w:val="en-US" w:eastAsia="zh-CN"/>
              </w:rPr>
            </w:pPr>
            <w:r>
              <w:rPr>
                <w:rStyle w:val="21"/>
                <w:rFonts w:hint="eastAsia"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详见采购文件</w:t>
            </w:r>
          </w:p>
        </w:tc>
        <w:tc>
          <w:tcPr>
            <w:tcW w:w="1530" w:type="dxa"/>
            <w:vAlign w:val="center"/>
          </w:tcPr>
          <w:p w14:paraId="37A394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Fonts w:hint="default" w:ascii="宋体" w:hAnsi="宋体" w:cs="宋体"/>
                <w:bCs/>
                <w:color w:val="000000"/>
                <w:sz w:val="24"/>
                <w:lang w:val="en-US" w:eastAsia="zh-CN"/>
              </w:rPr>
              <w:t>468000</w:t>
            </w:r>
            <w:r>
              <w:rPr>
                <w:rFonts w:hint="eastAsia" w:ascii="宋体" w:hAnsi="宋体" w:cs="宋体"/>
                <w:bCs/>
                <w:color w:val="000000"/>
                <w:sz w:val="24"/>
                <w:lang w:val="en-US" w:eastAsia="zh-CN"/>
              </w:rPr>
              <w:t>.00</w:t>
            </w:r>
          </w:p>
        </w:tc>
        <w:tc>
          <w:tcPr>
            <w:tcW w:w="1650" w:type="dxa"/>
            <w:vAlign w:val="center"/>
          </w:tcPr>
          <w:p w14:paraId="0E414BD4">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Fonts w:hint="default" w:ascii="宋体" w:hAnsi="宋体" w:cs="宋体"/>
                <w:bCs/>
                <w:color w:val="000000"/>
                <w:sz w:val="24"/>
                <w:lang w:val="en-US" w:eastAsia="zh-CN"/>
              </w:rPr>
              <w:t>468000</w:t>
            </w:r>
            <w:r>
              <w:rPr>
                <w:rFonts w:hint="eastAsia" w:ascii="宋体" w:hAnsi="宋体" w:cs="宋体"/>
                <w:bCs/>
                <w:color w:val="000000"/>
                <w:sz w:val="24"/>
                <w:lang w:val="en-US" w:eastAsia="zh-CN"/>
              </w:rPr>
              <w:t>.00</w:t>
            </w:r>
          </w:p>
        </w:tc>
      </w:tr>
    </w:tbl>
    <w:p w14:paraId="27BAEB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pPr>
      <w:r>
        <w:rPr>
          <w:rStyle w:val="21"/>
          <w:rFonts w:hint="default" w:asciiTheme="minorEastAsia" w:hAnsiTheme="minorEastAsia" w:eastAsiaTheme="minorEastAsia" w:cstheme="minorEastAsia"/>
          <w:b w:val="0"/>
          <w:bCs w:val="0"/>
          <w:i w:val="0"/>
          <w:iCs w:val="0"/>
          <w:caps w:val="0"/>
          <w:color w:val="333333"/>
          <w:spacing w:val="0"/>
          <w:sz w:val="24"/>
          <w:szCs w:val="24"/>
          <w:shd w:val="clear" w:fill="FFFFFF"/>
          <w:vertAlign w:val="baseline"/>
          <w:lang w:val="en-US" w:eastAsia="zh-CN"/>
        </w:rPr>
        <w:t>本合同包不接受联合体投标</w:t>
      </w:r>
    </w:p>
    <w:p w14:paraId="6CA8378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color w:val="0000FF"/>
          <w:sz w:val="24"/>
          <w:szCs w:val="24"/>
          <w:lang w:val="en-US" w:eastAsia="zh-CN"/>
        </w:rPr>
      </w:pPr>
      <w:r>
        <w:rPr>
          <w:rFonts w:hint="default" w:ascii="宋体" w:hAnsi="宋体" w:eastAsia="宋体" w:cs="宋体"/>
          <w:bCs/>
          <w:color w:val="000000"/>
          <w:sz w:val="24"/>
          <w:szCs w:val="24"/>
          <w:lang w:val="en-US" w:eastAsia="zh-CN"/>
        </w:rPr>
        <w:t>合同履行期限：1年</w:t>
      </w:r>
    </w:p>
    <w:p w14:paraId="2A84EE81">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二、申请人的资格要求：</w:t>
      </w:r>
    </w:p>
    <w:p w14:paraId="2F3A4B78">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1.满足《中华人民共和国政府采购法》第二十二条规定</w:t>
      </w:r>
      <w:r>
        <w:rPr>
          <w:rFonts w:hint="eastAsia" w:ascii="宋体" w:hAnsi="宋体" w:cs="宋体"/>
          <w:bCs/>
          <w:color w:val="000000"/>
          <w:sz w:val="24"/>
          <w:lang w:val="en-US" w:eastAsia="zh-CN"/>
        </w:rPr>
        <w:t>；</w:t>
      </w:r>
    </w:p>
    <w:p w14:paraId="565E8C4B">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2.落实政府采购政策需满足的资格要求：</w:t>
      </w:r>
    </w:p>
    <w:p w14:paraId="554F3BA4">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合同包1(</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机关职工食堂餐饮服务采购</w:t>
      </w:r>
      <w:r>
        <w:rPr>
          <w:rFonts w:hint="default" w:ascii="宋体" w:hAnsi="宋体" w:cs="宋体"/>
          <w:bCs/>
          <w:color w:val="000000"/>
          <w:sz w:val="24"/>
          <w:lang w:val="en-US" w:eastAsia="zh-CN"/>
        </w:rPr>
        <w:t>)落实政府采购政策需满足的资格要求如下:</w:t>
      </w:r>
    </w:p>
    <w:p w14:paraId="4BB271E6">
      <w:pPr>
        <w:spacing w:line="360" w:lineRule="auto"/>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《财政部国家发展改革委关于印发〈节能产品政府采购实施意见〉的 通知》（财库〔2004）185号）；（2）《财政部环保总局关于环境标志产品政府采购实施的意见》（财库〔2006）90号）；（3）《国务院办公厅关于建立 政府强制采购节能产品制度的通知》（国办发〔2007〕51号）；（4）关于印 发《政府采购促进中小企业发展管理办法》的通知（财库〔2020〕46号）；（5）《财政部司法部关于政府采购支持监狱企业发展有关问题的通知》（财库〔2014〕 68号）；（6）《三部门联合发布关于促进残疾人就业政府采购政策的通知》（财库〔2017〕141号）；（7）《财政部发展改革委生态环境部市场监管总局 关于调整优化节能产品、环境标志产品政府采购执行机制的通知》（财库〔2019〕9号）；（8）《关于运用政府采购政策支持脱贫攻坚的通知》（财库〔2019〕27号）；（9）《陕西省中小企业政府采购信用融资办法》（陕财办采〔2018 23号）；（10）《关于运用政府采购政策支持乡村产业振兴的通知》（财库〔2021〕19号）；（11）《关于印发节能产品政府采购品目清单的通知》（财库〔2019〕19号）；（12）《陕西省财政厅关于加快推进我省中小企业政府采购信用融资 工作的通知》（陕财办采〔2020〕15号）；（13）财政部关于进一步加大政府采购支持中小企业力度的通知（财库〔2022〕19号）；（14）其他需要落实的政府采购政策。</w:t>
      </w:r>
    </w:p>
    <w:p w14:paraId="245C7440">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3.本项目的特定资格要求：</w:t>
      </w:r>
    </w:p>
    <w:p w14:paraId="6C199C16">
      <w:pPr>
        <w:spacing w:line="360" w:lineRule="auto"/>
        <w:rPr>
          <w:rFonts w:hint="default" w:ascii="宋体" w:hAnsi="宋体" w:cs="宋体"/>
          <w:bCs/>
          <w:color w:val="000000"/>
          <w:sz w:val="24"/>
          <w:lang w:val="en-US" w:eastAsia="zh-CN"/>
        </w:rPr>
      </w:pPr>
      <w:r>
        <w:rPr>
          <w:rFonts w:hint="default" w:ascii="宋体" w:hAnsi="宋体" w:cs="宋体"/>
          <w:bCs/>
          <w:color w:val="000000"/>
          <w:sz w:val="24"/>
          <w:lang w:val="en-US" w:eastAsia="zh-CN"/>
        </w:rPr>
        <w:t>合同包1</w:t>
      </w:r>
      <w:r>
        <w:rPr>
          <w:rFonts w:hint="eastAsia" w:ascii="宋体" w:hAnsi="宋体" w:cs="宋体"/>
          <w:bCs/>
          <w:color w:val="000000"/>
          <w:sz w:val="24"/>
          <w:lang w:val="en-US" w:eastAsia="zh-CN"/>
        </w:rPr>
        <w:t>（</w:t>
      </w:r>
      <w:r>
        <w:rPr>
          <w:rStyle w:val="21"/>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机关职工食堂餐饮服务采购</w:t>
      </w:r>
      <w:r>
        <w:rPr>
          <w:rFonts w:hint="default" w:ascii="宋体" w:hAnsi="宋体" w:cs="宋体"/>
          <w:bCs/>
          <w:color w:val="000000"/>
          <w:sz w:val="24"/>
          <w:lang w:val="en-US" w:eastAsia="zh-CN"/>
        </w:rPr>
        <w:t>)特定资格要求如下:</w:t>
      </w:r>
    </w:p>
    <w:p w14:paraId="19F340E2">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①</w:t>
      </w:r>
      <w:r>
        <w:rPr>
          <w:rFonts w:hint="eastAsia" w:ascii="宋体" w:hAnsi="宋体" w:eastAsia="宋体" w:cs="宋体"/>
          <w:snapToGrid w:val="0"/>
          <w:color w:val="000000"/>
          <w:spacing w:val="-3"/>
          <w:kern w:val="0"/>
          <w:sz w:val="24"/>
          <w:szCs w:val="24"/>
          <w:lang w:val="en-US" w:eastAsia="en-US" w:bidi="ar-SA"/>
        </w:rPr>
        <w:t>供应商具有独立承担民事责任能力的企业法人、事业法人、其他组织或自然人，并出具合法有效的营业执照或事业单位法人证书等国家规定的相关证明，自然人参与的提供其身份证明</w:t>
      </w:r>
      <w:r>
        <w:rPr>
          <w:rFonts w:hint="eastAsia" w:ascii="宋体" w:hAnsi="宋体" w:eastAsia="宋体" w:cs="宋体"/>
          <w:bCs/>
          <w:color w:val="000000"/>
          <w:sz w:val="24"/>
          <w:szCs w:val="24"/>
          <w:lang w:val="en-US" w:eastAsia="zh-CN"/>
        </w:rPr>
        <w:t>；</w:t>
      </w:r>
    </w:p>
    <w:p w14:paraId="7184F9E6">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②供应商法定代表人授权委托书、被授权人身份证原件（法定代表人直接参加，只须提交其身份证）；</w:t>
      </w:r>
    </w:p>
    <w:p w14:paraId="710CD8ED">
      <w:pPr>
        <w:spacing w:line="360" w:lineRule="auto"/>
        <w:ind w:firstLine="240" w:firstLineChars="1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 xml:space="preserve">  ③财务状况报告：提供2023年度的财务审计报告（成立时间至提交投标文件截止时间不足一年的可提供成立后任意时段的资产负债表）或开标前六个月内其基本账户银行出具的资信证明；</w:t>
      </w:r>
    </w:p>
    <w:p w14:paraId="6D78556C">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④社会保障资金缴纳证明：</w:t>
      </w:r>
      <w:r>
        <w:rPr>
          <w:rFonts w:hint="eastAsia" w:ascii="宋体" w:hAnsi="宋体" w:eastAsia="宋体" w:cs="宋体"/>
          <w:color w:val="auto"/>
          <w:sz w:val="24"/>
          <w:szCs w:val="24"/>
          <w:lang w:eastAsia="zh-CN"/>
        </w:rPr>
        <w:t>提供投标截止前六个月内已缴存的至少1个月的有效缴存单据或社保机构开具的社会保险参保缴费情况证明；（依法不需要缴纳社会保障资金的申请人应提供相关证明）</w:t>
      </w:r>
      <w:r>
        <w:rPr>
          <w:rFonts w:hint="eastAsia" w:ascii="宋体" w:hAnsi="宋体" w:eastAsia="宋体" w:cs="宋体"/>
          <w:bCs/>
          <w:color w:val="000000"/>
          <w:sz w:val="24"/>
          <w:szCs w:val="24"/>
          <w:lang w:val="en-US" w:eastAsia="zh-CN"/>
        </w:rPr>
        <w:t xml:space="preserve">； </w:t>
      </w:r>
    </w:p>
    <w:p w14:paraId="279178EE">
      <w:pPr>
        <w:pStyle w:val="22"/>
        <w:rPr>
          <w:rFonts w:hint="eastAsia"/>
          <w:lang w:val="en-US" w:eastAsia="zh-CN"/>
        </w:rPr>
      </w:pPr>
      <w:r>
        <w:rPr>
          <w:rFonts w:hint="eastAsia"/>
          <w:lang w:val="en-US" w:eastAsia="zh-CN"/>
        </w:rPr>
        <w:t>⑤供应商应具有有效的《餐饮服务许可证》或《食品经营许可证》。</w:t>
      </w:r>
    </w:p>
    <w:p w14:paraId="64D40E08">
      <w:pPr>
        <w:pStyle w:val="22"/>
        <w:rPr>
          <w:rFonts w:hint="eastAsia"/>
          <w:lang w:val="en-US" w:eastAsia="zh-CN"/>
        </w:rPr>
      </w:pPr>
    </w:p>
    <w:p w14:paraId="34D388D9">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⑥税收缴纳证明：</w:t>
      </w:r>
      <w:r>
        <w:rPr>
          <w:rFonts w:hint="eastAsia" w:ascii="宋体" w:hAnsi="宋体" w:eastAsia="宋体" w:cs="宋体"/>
          <w:color w:val="auto"/>
          <w:sz w:val="24"/>
          <w:szCs w:val="24"/>
        </w:rPr>
        <w:t>提供投标截止前六个月内已缴纳的至少提供1个月的有效纳税凭证；（依法免税的申请人应提供相关文件证明）</w:t>
      </w:r>
      <w:r>
        <w:rPr>
          <w:rFonts w:hint="eastAsia" w:ascii="宋体" w:hAnsi="宋体" w:eastAsia="宋体" w:cs="宋体"/>
          <w:bCs/>
          <w:color w:val="000000"/>
          <w:sz w:val="24"/>
          <w:szCs w:val="24"/>
          <w:lang w:val="en-US" w:eastAsia="zh-CN"/>
        </w:rPr>
        <w:t xml:space="preserve">； </w:t>
      </w:r>
    </w:p>
    <w:p w14:paraId="4C0F4209">
      <w:pPr>
        <w:spacing w:line="360" w:lineRule="auto"/>
        <w:ind w:firstLine="240" w:firstLineChars="1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 xml:space="preserve"> ⑦供应商应在信用中国（www.creditchina.gov.cn）未被列入失信被执行人、重大税收违法案件当事人名单及在中国政府采购网（www.ccgp.gov.cn）未被列入政府采购严重违法失信行为记录名单（处罚期限届满的除外，如相关失信记录已失效，供应商需提供相关证明资料），须提供信用中国及中国政府采购网相应查询结果的网站截图（加盖公章）；</w:t>
      </w:r>
    </w:p>
    <w:p w14:paraId="17293DBC">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⑧参加政府采购活动前3年内在经营活动中没有重大违法记录的书面声明，成立不满三年的，按实际情况出具；</w:t>
      </w:r>
    </w:p>
    <w:p w14:paraId="7D8A35F2">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⑨本项目专门面向中小企业采购，供应商须为中小微企业或监狱企业或残疾人福利性单位，须提供的证明材料有：中小企业声明函（工程、服务）或残疾人福利性单位声明函或监狱企业等证明文件；</w:t>
      </w:r>
    </w:p>
    <w:p w14:paraId="40AC8AF1">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⑩项目不接受联合体投标。</w:t>
      </w:r>
    </w:p>
    <w:p w14:paraId="12E58E1F">
      <w:pPr>
        <w:spacing w:line="360" w:lineRule="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三、 获取采购文件</w:t>
      </w:r>
    </w:p>
    <w:p w14:paraId="707F33CF">
      <w:pPr>
        <w:spacing w:line="480" w:lineRule="exact"/>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时间</w:t>
      </w:r>
      <w:r>
        <w:rPr>
          <w:rFonts w:hint="default" w:ascii="宋体" w:hAnsi="宋体" w:cs="宋体"/>
          <w:bCs/>
          <w:color w:val="1F497D" w:themeColor="text2"/>
          <w:sz w:val="24"/>
          <w:lang w:val="en-US" w:eastAsia="zh-CN"/>
          <w14:textFill>
            <w14:solidFill>
              <w14:schemeClr w14:val="tx2"/>
            </w14:solidFill>
          </w14:textFill>
        </w:rPr>
        <w:t>：</w:t>
      </w:r>
      <w:r>
        <w:rPr>
          <w:rFonts w:hint="eastAsia" w:ascii="宋体" w:hAnsi="宋体" w:cs="宋体"/>
          <w:bCs/>
          <w:color w:val="auto"/>
          <w:sz w:val="24"/>
          <w:lang w:val="en-US" w:eastAsia="zh-CN"/>
        </w:rPr>
        <w:t>2024</w:t>
      </w:r>
      <w:r>
        <w:rPr>
          <w:rFonts w:hint="default" w:ascii="宋体" w:hAnsi="宋体" w:cs="宋体"/>
          <w:bCs/>
          <w:color w:val="auto"/>
          <w:sz w:val="24"/>
          <w:lang w:val="en-US" w:eastAsia="zh-CN"/>
        </w:rPr>
        <w:t>年</w:t>
      </w:r>
      <w:r>
        <w:rPr>
          <w:rFonts w:hint="eastAsia" w:ascii="宋体" w:hAnsi="宋体" w:cs="宋体"/>
          <w:bCs/>
          <w:color w:val="auto"/>
          <w:sz w:val="24"/>
          <w:lang w:val="en-US" w:eastAsia="zh-CN"/>
        </w:rPr>
        <w:t>12</w:t>
      </w:r>
      <w:r>
        <w:rPr>
          <w:rFonts w:hint="default" w:ascii="宋体" w:hAnsi="宋体" w:cs="宋体"/>
          <w:bCs/>
          <w:color w:val="auto"/>
          <w:sz w:val="24"/>
          <w:lang w:val="en-US" w:eastAsia="zh-CN"/>
        </w:rPr>
        <w:t>月</w:t>
      </w:r>
      <w:r>
        <w:rPr>
          <w:rFonts w:hint="eastAsia" w:ascii="宋体" w:hAnsi="宋体" w:cs="宋体"/>
          <w:bCs/>
          <w:color w:val="auto"/>
          <w:sz w:val="24"/>
          <w:lang w:val="en-US" w:eastAsia="zh-CN"/>
        </w:rPr>
        <w:t>05</w:t>
      </w:r>
      <w:r>
        <w:rPr>
          <w:rFonts w:hint="default" w:ascii="宋体" w:hAnsi="宋体" w:cs="宋体"/>
          <w:bCs/>
          <w:color w:val="auto"/>
          <w:sz w:val="24"/>
          <w:lang w:val="en-US" w:eastAsia="zh-CN"/>
        </w:rPr>
        <w:t>日至</w:t>
      </w:r>
      <w:r>
        <w:rPr>
          <w:rFonts w:hint="eastAsia" w:ascii="宋体" w:hAnsi="宋体" w:cs="宋体"/>
          <w:bCs/>
          <w:color w:val="auto"/>
          <w:sz w:val="24"/>
          <w:lang w:val="en-US" w:eastAsia="zh-CN"/>
        </w:rPr>
        <w:t>2024年12</w:t>
      </w:r>
      <w:r>
        <w:rPr>
          <w:rFonts w:hint="default" w:ascii="宋体" w:hAnsi="宋体" w:cs="宋体"/>
          <w:bCs/>
          <w:color w:val="auto"/>
          <w:sz w:val="24"/>
          <w:lang w:val="en-US" w:eastAsia="zh-CN"/>
        </w:rPr>
        <w:t>月</w:t>
      </w:r>
      <w:r>
        <w:rPr>
          <w:rFonts w:hint="eastAsia" w:ascii="宋体" w:hAnsi="宋体" w:cs="宋体"/>
          <w:bCs/>
          <w:color w:val="auto"/>
          <w:sz w:val="24"/>
          <w:lang w:val="en-US" w:eastAsia="zh-CN"/>
        </w:rPr>
        <w:t>11</w:t>
      </w:r>
      <w:r>
        <w:rPr>
          <w:rFonts w:hint="default" w:ascii="宋体" w:hAnsi="宋体" w:cs="宋体"/>
          <w:bCs/>
          <w:color w:val="auto"/>
          <w:sz w:val="24"/>
          <w:lang w:val="en-US" w:eastAsia="zh-CN"/>
        </w:rPr>
        <w:t>日，每天上午</w:t>
      </w:r>
      <w:r>
        <w:rPr>
          <w:rFonts w:hint="eastAsia" w:ascii="宋体" w:hAnsi="宋体" w:cs="宋体"/>
          <w:bCs/>
          <w:color w:val="auto"/>
          <w:sz w:val="24"/>
          <w:lang w:val="en-US" w:eastAsia="zh-CN"/>
        </w:rPr>
        <w:t>08</w:t>
      </w:r>
      <w:r>
        <w:rPr>
          <w:rFonts w:hint="default" w:ascii="宋体" w:hAnsi="宋体" w:cs="宋体"/>
          <w:bCs/>
          <w:color w:val="auto"/>
          <w:sz w:val="24"/>
          <w:lang w:val="en-US" w:eastAsia="zh-CN"/>
        </w:rPr>
        <w:t>:</w:t>
      </w:r>
      <w:r>
        <w:rPr>
          <w:rFonts w:hint="eastAsia" w:ascii="宋体" w:hAnsi="宋体" w:cs="宋体"/>
          <w:bCs/>
          <w:color w:val="auto"/>
          <w:sz w:val="24"/>
          <w:lang w:val="en-US" w:eastAsia="zh-CN"/>
        </w:rPr>
        <w:t>3</w:t>
      </w:r>
      <w:r>
        <w:rPr>
          <w:rFonts w:hint="default" w:ascii="宋体" w:hAnsi="宋体" w:cs="宋体"/>
          <w:bCs/>
          <w:color w:val="auto"/>
          <w:sz w:val="24"/>
          <w:lang w:val="en-US" w:eastAsia="zh-CN"/>
        </w:rPr>
        <w:t>0:00至12:00:00，下午14:00:00至17:</w:t>
      </w:r>
      <w:r>
        <w:rPr>
          <w:rFonts w:hint="eastAsia" w:ascii="宋体" w:hAnsi="宋体" w:cs="宋体"/>
          <w:bCs/>
          <w:color w:val="auto"/>
          <w:sz w:val="24"/>
          <w:lang w:val="en-US" w:eastAsia="zh-CN"/>
        </w:rPr>
        <w:t>3</w:t>
      </w:r>
      <w:r>
        <w:rPr>
          <w:rFonts w:hint="default" w:ascii="宋体" w:hAnsi="宋体" w:cs="宋体"/>
          <w:bCs/>
          <w:color w:val="auto"/>
          <w:sz w:val="24"/>
          <w:lang w:val="en-US" w:eastAsia="zh-CN"/>
        </w:rPr>
        <w:t>0:00</w:t>
      </w:r>
      <w:r>
        <w:rPr>
          <w:rFonts w:hint="default" w:ascii="宋体" w:hAnsi="宋体" w:cs="宋体"/>
          <w:bCs/>
          <w:color w:val="1F497D" w:themeColor="text2"/>
          <w:sz w:val="24"/>
          <w:lang w:val="en-US" w:eastAsia="zh-CN"/>
          <w14:textFill>
            <w14:solidFill>
              <w14:schemeClr w14:val="tx2"/>
            </w14:solidFill>
          </w14:textFill>
        </w:rPr>
        <w:t>（</w:t>
      </w:r>
      <w:r>
        <w:rPr>
          <w:rFonts w:hint="default" w:ascii="宋体" w:hAnsi="宋体" w:cs="宋体"/>
          <w:bCs/>
          <w:color w:val="000000" w:themeColor="text1"/>
          <w:sz w:val="24"/>
          <w:lang w:val="en-US" w:eastAsia="zh-CN"/>
          <w14:textFill>
            <w14:solidFill>
              <w14:schemeClr w14:val="tx1"/>
            </w14:solidFill>
          </w14:textFill>
        </w:rPr>
        <w:t>北京时间,法定节假日除外）</w:t>
      </w:r>
    </w:p>
    <w:p w14:paraId="31057D6B">
      <w:pPr>
        <w:spacing w:line="480" w:lineRule="exact"/>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途径</w:t>
      </w:r>
      <w:r>
        <w:rPr>
          <w:rFonts w:hint="default" w:ascii="宋体" w:hAnsi="宋体" w:cs="宋体"/>
          <w:bCs/>
          <w:color w:val="000000" w:themeColor="text1"/>
          <w:sz w:val="24"/>
          <w:lang w:val="en-US"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全国</w:t>
      </w:r>
      <w:r>
        <w:rPr>
          <w:rFonts w:hint="default" w:ascii="宋体" w:hAnsi="宋体" w:cs="宋体"/>
          <w:bCs/>
          <w:color w:val="000000" w:themeColor="text1"/>
          <w:sz w:val="24"/>
          <w:lang w:val="en-US" w:eastAsia="zh-CN"/>
          <w14:textFill>
            <w14:solidFill>
              <w14:schemeClr w14:val="tx1"/>
            </w14:solidFill>
          </w14:textFill>
        </w:rPr>
        <w:t>公共资源交易平台（陕西省安康市）</w:t>
      </w:r>
    </w:p>
    <w:p w14:paraId="18FF9205">
      <w:pPr>
        <w:spacing w:line="480" w:lineRule="exact"/>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方式：</w:t>
      </w:r>
      <w:r>
        <w:rPr>
          <w:rFonts w:hint="eastAsia" w:ascii="宋体" w:hAnsi="宋体" w:cs="宋体"/>
          <w:bCs/>
          <w:color w:val="000000" w:themeColor="text1"/>
          <w:sz w:val="24"/>
          <w:lang w:val="en-US" w:eastAsia="zh-CN"/>
          <w14:textFill>
            <w14:solidFill>
              <w14:schemeClr w14:val="tx1"/>
            </w14:solidFill>
          </w14:textFill>
        </w:rPr>
        <w:t>在线</w:t>
      </w:r>
      <w:r>
        <w:rPr>
          <w:rFonts w:hint="default" w:ascii="宋体" w:hAnsi="宋体" w:cs="宋体"/>
          <w:bCs/>
          <w:color w:val="000000" w:themeColor="text1"/>
          <w:sz w:val="24"/>
          <w:lang w:val="en-US" w:eastAsia="zh-CN"/>
          <w14:textFill>
            <w14:solidFill>
              <w14:schemeClr w14:val="tx1"/>
            </w14:solidFill>
          </w14:textFill>
        </w:rPr>
        <w:t>获取</w:t>
      </w:r>
    </w:p>
    <w:p w14:paraId="7BB8CEE0">
      <w:pPr>
        <w:spacing w:line="480" w:lineRule="exact"/>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售价：</w:t>
      </w:r>
      <w:r>
        <w:rPr>
          <w:rFonts w:hint="eastAsia" w:ascii="宋体" w:hAnsi="宋体" w:cs="宋体"/>
          <w:bCs/>
          <w:color w:val="000000" w:themeColor="text1"/>
          <w:sz w:val="24"/>
          <w:lang w:val="en-US" w:eastAsia="zh-CN"/>
          <w14:textFill>
            <w14:solidFill>
              <w14:schemeClr w14:val="tx1"/>
            </w14:solidFill>
          </w14:textFill>
        </w:rPr>
        <w:t>0</w:t>
      </w:r>
      <w:r>
        <w:rPr>
          <w:rFonts w:hint="default" w:ascii="宋体" w:hAnsi="宋体" w:cs="宋体"/>
          <w:bCs/>
          <w:color w:val="000000" w:themeColor="text1"/>
          <w:sz w:val="24"/>
          <w:lang w:val="en-US" w:eastAsia="zh-CN"/>
          <w14:textFill>
            <w14:solidFill>
              <w14:schemeClr w14:val="tx1"/>
            </w14:solidFill>
          </w14:textFill>
        </w:rPr>
        <w:t>元</w:t>
      </w:r>
    </w:p>
    <w:p w14:paraId="415ED865">
      <w:pPr>
        <w:spacing w:line="480" w:lineRule="exact"/>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四、</w:t>
      </w:r>
      <w:r>
        <w:rPr>
          <w:rFonts w:hint="eastAsia" w:ascii="宋体" w:hAnsi="宋体" w:cs="宋体"/>
          <w:bCs/>
          <w:color w:val="000000" w:themeColor="text1"/>
          <w:sz w:val="24"/>
          <w:lang w:val="en-US" w:eastAsia="zh-CN"/>
          <w14:textFill>
            <w14:solidFill>
              <w14:schemeClr w14:val="tx1"/>
            </w14:solidFill>
          </w14:textFill>
        </w:rPr>
        <w:t>响应文件提交</w:t>
      </w:r>
    </w:p>
    <w:p w14:paraId="432748A3">
      <w:pPr>
        <w:spacing w:line="480" w:lineRule="exact"/>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截止</w:t>
      </w:r>
      <w:r>
        <w:rPr>
          <w:rFonts w:hint="default" w:ascii="宋体" w:hAnsi="宋体" w:cs="宋体"/>
          <w:bCs/>
          <w:color w:val="000000" w:themeColor="text1"/>
          <w:sz w:val="24"/>
          <w:lang w:val="en-US" w:eastAsia="zh-CN"/>
          <w14:textFill>
            <w14:solidFill>
              <w14:schemeClr w14:val="tx1"/>
            </w14:solidFill>
          </w14:textFill>
        </w:rPr>
        <w:t>时间：</w:t>
      </w:r>
      <w:r>
        <w:rPr>
          <w:rFonts w:hint="eastAsia" w:ascii="宋体" w:hAnsi="宋体" w:cs="宋体"/>
          <w:bCs/>
          <w:color w:val="000000" w:themeColor="text1"/>
          <w:sz w:val="24"/>
          <w:lang w:val="en-US" w:eastAsia="zh-CN"/>
          <w14:textFill>
            <w14:solidFill>
              <w14:schemeClr w14:val="tx1"/>
            </w14:solidFill>
          </w14:textFill>
        </w:rPr>
        <w:t>2024</w:t>
      </w:r>
      <w:r>
        <w:rPr>
          <w:rFonts w:hint="default" w:ascii="宋体" w:hAnsi="宋体" w:cs="宋体"/>
          <w:bCs/>
          <w:color w:val="auto"/>
          <w:sz w:val="24"/>
          <w:lang w:val="en-US" w:eastAsia="zh-CN"/>
        </w:rPr>
        <w:t>年</w:t>
      </w:r>
      <w:r>
        <w:rPr>
          <w:rFonts w:hint="eastAsia" w:ascii="宋体" w:hAnsi="宋体" w:cs="宋体"/>
          <w:bCs/>
          <w:color w:val="auto"/>
          <w:sz w:val="24"/>
          <w:lang w:val="en-US" w:eastAsia="zh-CN"/>
        </w:rPr>
        <w:t>12</w:t>
      </w:r>
      <w:r>
        <w:rPr>
          <w:rFonts w:hint="default" w:ascii="宋体" w:hAnsi="宋体" w:cs="宋体"/>
          <w:bCs/>
          <w:color w:val="auto"/>
          <w:sz w:val="24"/>
          <w:lang w:val="en-US" w:eastAsia="zh-CN"/>
        </w:rPr>
        <w:t>月</w:t>
      </w:r>
      <w:r>
        <w:rPr>
          <w:rFonts w:hint="eastAsia" w:ascii="宋体" w:hAnsi="宋体" w:cs="宋体"/>
          <w:bCs/>
          <w:color w:val="auto"/>
          <w:sz w:val="24"/>
          <w:lang w:val="en-US" w:eastAsia="zh-CN"/>
        </w:rPr>
        <w:t>17</w:t>
      </w:r>
      <w:r>
        <w:rPr>
          <w:rFonts w:hint="default" w:ascii="宋体" w:hAnsi="宋体" w:cs="宋体"/>
          <w:bCs/>
          <w:color w:val="auto"/>
          <w:sz w:val="24"/>
          <w:lang w:val="en-US" w:eastAsia="zh-CN"/>
        </w:rPr>
        <w:t>日</w:t>
      </w:r>
      <w:r>
        <w:rPr>
          <w:rFonts w:hint="eastAsia" w:ascii="宋体" w:hAnsi="宋体" w:cs="宋体"/>
          <w:bCs/>
          <w:color w:val="auto"/>
          <w:sz w:val="24"/>
          <w:lang w:val="en-US" w:eastAsia="zh-CN"/>
        </w:rPr>
        <w:t>16</w:t>
      </w:r>
      <w:r>
        <w:rPr>
          <w:rFonts w:hint="default" w:ascii="宋体" w:hAnsi="宋体" w:cs="宋体"/>
          <w:bCs/>
          <w:color w:val="auto"/>
          <w:sz w:val="24"/>
          <w:lang w:val="en-US" w:eastAsia="zh-CN"/>
        </w:rPr>
        <w:t>时00分00秒 </w:t>
      </w:r>
      <w:r>
        <w:rPr>
          <w:rFonts w:hint="default" w:ascii="宋体" w:hAnsi="宋体" w:cs="宋体"/>
          <w:bCs/>
          <w:color w:val="000000" w:themeColor="text1"/>
          <w:sz w:val="24"/>
          <w:lang w:val="en-US" w:eastAsia="zh-CN"/>
          <w14:textFill>
            <w14:solidFill>
              <w14:schemeClr w14:val="tx1"/>
            </w14:solidFill>
          </w14:textFill>
        </w:rPr>
        <w:t>（北京时间）</w:t>
      </w:r>
    </w:p>
    <w:p w14:paraId="51E76A8C">
      <w:pPr>
        <w:spacing w:line="480" w:lineRule="exact"/>
        <w:rPr>
          <w:rFonts w:hint="default" w:ascii="宋体" w:hAnsi="宋体" w:cs="宋体"/>
          <w:bCs/>
          <w:color w:val="000000" w:themeColor="text1"/>
          <w:sz w:val="24"/>
          <w:lang w:val="en-US" w:eastAsia="zh-CN"/>
          <w14:textFill>
            <w14:solidFill>
              <w14:schemeClr w14:val="tx1"/>
            </w14:solidFill>
          </w14:textFill>
        </w:rPr>
      </w:pPr>
      <w:r>
        <w:rPr>
          <w:rFonts w:hint="default" w:ascii="宋体" w:hAnsi="宋体" w:cs="宋体"/>
          <w:bCs/>
          <w:color w:val="000000" w:themeColor="text1"/>
          <w:sz w:val="24"/>
          <w:lang w:val="en-US" w:eastAsia="zh-CN"/>
          <w14:textFill>
            <w14:solidFill>
              <w14:schemeClr w14:val="tx1"/>
            </w14:solidFill>
          </w14:textFill>
        </w:rPr>
        <w:t>地点：</w:t>
      </w:r>
      <w:r>
        <w:rPr>
          <w:rFonts w:hint="eastAsia" w:ascii="宋体" w:hAnsi="宋体" w:cs="宋体"/>
          <w:bCs/>
          <w:color w:val="000000" w:themeColor="text1"/>
          <w:sz w:val="24"/>
          <w:lang w:val="en-US" w:eastAsia="zh-CN"/>
          <w14:textFill>
            <w14:solidFill>
              <w14:schemeClr w14:val="tx1"/>
            </w14:solidFill>
          </w14:textFill>
        </w:rPr>
        <w:t>全国</w:t>
      </w:r>
      <w:r>
        <w:rPr>
          <w:rFonts w:hint="default" w:ascii="宋体" w:hAnsi="宋体" w:cs="宋体"/>
          <w:bCs/>
          <w:color w:val="000000" w:themeColor="text1"/>
          <w:sz w:val="24"/>
          <w:lang w:val="en-US" w:eastAsia="zh-CN"/>
          <w14:textFill>
            <w14:solidFill>
              <w14:schemeClr w14:val="tx1"/>
            </w14:solidFill>
          </w14:textFill>
        </w:rPr>
        <w:t>公共资源交易平台（陕西省安康市）</w:t>
      </w:r>
    </w:p>
    <w:p w14:paraId="1A308A7F">
      <w:pPr>
        <w:spacing w:line="480" w:lineRule="exact"/>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五</w:t>
      </w:r>
      <w:r>
        <w:rPr>
          <w:rFonts w:hint="default" w:ascii="宋体" w:hAnsi="宋体" w:cs="宋体"/>
          <w:bCs/>
          <w:color w:val="000000" w:themeColor="text1"/>
          <w:sz w:val="24"/>
          <w:lang w:val="en-US"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开启：2024</w:t>
      </w:r>
      <w:r>
        <w:rPr>
          <w:rFonts w:hint="default" w:ascii="宋体" w:hAnsi="宋体" w:cs="宋体"/>
          <w:bCs/>
          <w:color w:val="auto"/>
          <w:sz w:val="24"/>
          <w:lang w:val="en-US" w:eastAsia="zh-CN"/>
        </w:rPr>
        <w:t>年</w:t>
      </w:r>
      <w:r>
        <w:rPr>
          <w:rFonts w:hint="eastAsia" w:ascii="宋体" w:hAnsi="宋体" w:cs="宋体"/>
          <w:bCs/>
          <w:color w:val="auto"/>
          <w:sz w:val="24"/>
          <w:lang w:val="en-US" w:eastAsia="zh-CN"/>
        </w:rPr>
        <w:t>12</w:t>
      </w:r>
      <w:r>
        <w:rPr>
          <w:rFonts w:hint="default" w:ascii="宋体" w:hAnsi="宋体" w:cs="宋体"/>
          <w:bCs/>
          <w:color w:val="auto"/>
          <w:sz w:val="24"/>
          <w:lang w:val="en-US" w:eastAsia="zh-CN"/>
        </w:rPr>
        <w:t>月</w:t>
      </w:r>
      <w:r>
        <w:rPr>
          <w:rFonts w:hint="eastAsia" w:ascii="宋体" w:hAnsi="宋体" w:cs="宋体"/>
          <w:bCs/>
          <w:color w:val="auto"/>
          <w:sz w:val="24"/>
          <w:lang w:val="en-US" w:eastAsia="zh-CN"/>
        </w:rPr>
        <w:t>17</w:t>
      </w:r>
      <w:r>
        <w:rPr>
          <w:rFonts w:hint="default" w:ascii="宋体" w:hAnsi="宋体" w:cs="宋体"/>
          <w:bCs/>
          <w:color w:val="auto"/>
          <w:sz w:val="24"/>
          <w:lang w:val="en-US" w:eastAsia="zh-CN"/>
        </w:rPr>
        <w:t>日</w:t>
      </w:r>
      <w:r>
        <w:rPr>
          <w:rFonts w:hint="eastAsia" w:ascii="宋体" w:hAnsi="宋体" w:cs="宋体"/>
          <w:bCs/>
          <w:color w:val="auto"/>
          <w:sz w:val="24"/>
          <w:lang w:val="en-US" w:eastAsia="zh-CN"/>
        </w:rPr>
        <w:t>16</w:t>
      </w:r>
      <w:r>
        <w:rPr>
          <w:rFonts w:hint="default" w:ascii="宋体" w:hAnsi="宋体" w:cs="宋体"/>
          <w:bCs/>
          <w:color w:val="auto"/>
          <w:sz w:val="24"/>
          <w:lang w:val="en-US" w:eastAsia="zh-CN"/>
        </w:rPr>
        <w:t>时</w:t>
      </w:r>
      <w:r>
        <w:rPr>
          <w:rFonts w:hint="eastAsia" w:ascii="宋体" w:hAnsi="宋体" w:cs="宋体"/>
          <w:bCs/>
          <w:color w:val="auto"/>
          <w:sz w:val="24"/>
          <w:lang w:val="en-US" w:eastAsia="zh-CN"/>
        </w:rPr>
        <w:t>00分00秒</w:t>
      </w:r>
      <w:r>
        <w:rPr>
          <w:rFonts w:hint="eastAsia" w:ascii="宋体" w:hAnsi="宋体" w:cs="宋体"/>
          <w:bCs/>
          <w:color w:val="000000" w:themeColor="text1"/>
          <w:sz w:val="24"/>
          <w:lang w:val="en-US" w:eastAsia="zh-CN"/>
          <w14:textFill>
            <w14:solidFill>
              <w14:schemeClr w14:val="tx1"/>
            </w14:solidFill>
          </w14:textFill>
        </w:rPr>
        <w:t>（北京时间）</w:t>
      </w:r>
    </w:p>
    <w:p w14:paraId="433D76C7">
      <w:pPr>
        <w:spacing w:line="480" w:lineRule="exact"/>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地点：</w:t>
      </w:r>
      <w:r>
        <w:rPr>
          <w:spacing w:val="-1"/>
          <w:sz w:val="24"/>
          <w:szCs w:val="24"/>
        </w:rPr>
        <w:t>全国公共资源交易平台（陕西省·安康市）</w:t>
      </w:r>
    </w:p>
    <w:p w14:paraId="3D680D0B">
      <w:pPr>
        <w:spacing w:line="480" w:lineRule="exact"/>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六、</w:t>
      </w:r>
      <w:r>
        <w:rPr>
          <w:rFonts w:hint="default" w:ascii="宋体" w:hAnsi="宋体" w:cs="宋体"/>
          <w:bCs/>
          <w:color w:val="000000" w:themeColor="text1"/>
          <w:sz w:val="24"/>
          <w:lang w:val="en-US" w:eastAsia="zh-CN"/>
          <w14:textFill>
            <w14:solidFill>
              <w14:schemeClr w14:val="tx1"/>
            </w14:solidFill>
          </w14:textFill>
        </w:rPr>
        <w:t>公告期限</w:t>
      </w:r>
    </w:p>
    <w:p w14:paraId="5C28D663">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自本公告发布之日起</w:t>
      </w:r>
      <w:r>
        <w:rPr>
          <w:rFonts w:hint="eastAsia" w:ascii="宋体" w:hAnsi="宋体" w:cs="宋体"/>
          <w:bCs/>
          <w:color w:val="000000"/>
          <w:sz w:val="24"/>
          <w:lang w:val="en-US" w:eastAsia="zh-CN"/>
        </w:rPr>
        <w:t>3</w:t>
      </w:r>
      <w:r>
        <w:rPr>
          <w:rFonts w:hint="default" w:ascii="宋体" w:hAnsi="宋体" w:cs="宋体"/>
          <w:bCs/>
          <w:color w:val="000000"/>
          <w:sz w:val="24"/>
          <w:lang w:val="en-US" w:eastAsia="zh-CN"/>
        </w:rPr>
        <w:t>个工作日。</w:t>
      </w:r>
    </w:p>
    <w:p w14:paraId="44F2910A">
      <w:pPr>
        <w:spacing w:line="480" w:lineRule="exact"/>
        <w:rPr>
          <w:rFonts w:hint="default" w:ascii="宋体" w:hAnsi="宋体" w:cs="宋体"/>
          <w:bCs/>
          <w:color w:val="000000"/>
          <w:sz w:val="24"/>
          <w:lang w:val="en-US" w:eastAsia="zh-CN"/>
        </w:rPr>
      </w:pPr>
      <w:r>
        <w:rPr>
          <w:rFonts w:hint="eastAsia" w:ascii="宋体" w:hAnsi="宋体" w:cs="宋体"/>
          <w:bCs/>
          <w:color w:val="000000"/>
          <w:sz w:val="24"/>
          <w:lang w:val="en-US" w:eastAsia="zh-CN"/>
        </w:rPr>
        <w:t>七、</w:t>
      </w:r>
      <w:r>
        <w:rPr>
          <w:rFonts w:hint="default" w:ascii="宋体" w:hAnsi="宋体" w:cs="宋体"/>
          <w:bCs/>
          <w:color w:val="000000"/>
          <w:sz w:val="24"/>
          <w:lang w:val="en-US" w:eastAsia="zh-CN"/>
        </w:rPr>
        <w:t>其他补充事宜</w:t>
      </w:r>
    </w:p>
    <w:p w14:paraId="20AFE722">
      <w:pPr>
        <w:spacing w:line="360" w:lineRule="auto"/>
        <w:ind w:firstLine="482" w:firstLineChars="200"/>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1、报名须知：①使用捆绑省交易平台的CA锁登录电子交易平台，通过政府采购系统企业端进入，点击我要投标，完善相关投标信息。②供应商须在磋商文件发售时间以内持网上投标成功回执单、介绍信、法定代表人授权委托书和被授权人身份证、营业执照等加盖公章的扫描件（文字及公章须清晰，无缺失并标明联系人、联系方式、邮箱）发送至采购代理机构邮箱(639614601@qq.com)后方可下载磋商文件。 2、未完成网上投标成功的或未在规定时间内在平台上下载文件的，导致无法完成后续流程的责任自负。3、本项目采用远程不见面开标，相关操作流程详见全国公共资源交易平台（陕西省）网站[服务指南-下载专区]中的《陕西省公共资源交易中心政府采购项目投标指南》；4、电子投标文件技术支持：4009280095、4009980000；5、请各供应商获取磋商文件后，按照陕西省财政厅《关于政府采购供应商注册登记有关事项的通知》要求，通过陕西省政府采购网注册登记加入陕西省政府采购供应商库。</w:t>
      </w:r>
    </w:p>
    <w:p w14:paraId="3333AAF7">
      <w:pPr>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八、凡对本次招标提出询问，请按以下方式联系。</w:t>
      </w:r>
    </w:p>
    <w:p w14:paraId="4225F614">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1.采购人信息</w:t>
      </w:r>
    </w:p>
    <w:p w14:paraId="2547D6DA">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名称：岚皋县公安局</w:t>
      </w:r>
    </w:p>
    <w:p w14:paraId="4D6BF600">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地址：岚皋县城关镇罗景坪社区</w:t>
      </w:r>
    </w:p>
    <w:p w14:paraId="0C617D5C">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联系方式：18109151508</w:t>
      </w:r>
    </w:p>
    <w:p w14:paraId="503C4E33">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2.采购代理机构信息</w:t>
      </w:r>
    </w:p>
    <w:p w14:paraId="21EF2D1B">
      <w:pPr>
        <w:spacing w:line="480" w:lineRule="exact"/>
        <w:jc w:val="left"/>
        <w:rPr>
          <w:rFonts w:hint="eastAsia" w:ascii="宋体" w:hAnsi="宋体" w:cs="宋体"/>
          <w:bCs/>
          <w:color w:val="000000"/>
          <w:sz w:val="24"/>
          <w:lang w:val="en-US" w:eastAsia="zh-CN"/>
        </w:rPr>
      </w:pPr>
      <w:r>
        <w:rPr>
          <w:rFonts w:hint="eastAsia" w:ascii="宋体" w:hAnsi="宋体" w:cs="宋体"/>
          <w:bCs/>
          <w:color w:val="000000"/>
          <w:sz w:val="24"/>
          <w:lang w:val="en-US" w:eastAsia="zh-CN"/>
        </w:rPr>
        <w:t>名称：陕西鲁班建工项目管理有限公司</w:t>
      </w:r>
    </w:p>
    <w:p w14:paraId="46B026C1">
      <w:pPr>
        <w:spacing w:line="480" w:lineRule="exact"/>
        <w:jc w:val="left"/>
        <w:rPr>
          <w:rFonts w:hint="eastAsia" w:ascii="宋体" w:hAnsi="宋体" w:cs="宋体"/>
          <w:bCs/>
          <w:color w:val="000000"/>
          <w:sz w:val="24"/>
          <w:lang w:val="en-US" w:eastAsia="zh-CN"/>
        </w:rPr>
      </w:pPr>
      <w:r>
        <w:rPr>
          <w:rFonts w:hint="eastAsia" w:ascii="宋体" w:hAnsi="宋体" w:cs="宋体"/>
          <w:bCs/>
          <w:color w:val="000000"/>
          <w:sz w:val="24"/>
          <w:lang w:val="en-US" w:eastAsia="zh-CN"/>
        </w:rPr>
        <w:t>地址：陕西省安康市汉滨区新城街道办事处南门社区南环路中段20号001室</w:t>
      </w:r>
    </w:p>
    <w:p w14:paraId="50189474">
      <w:pPr>
        <w:spacing w:line="480" w:lineRule="exact"/>
        <w:jc w:val="left"/>
        <w:rPr>
          <w:rFonts w:hint="eastAsia" w:ascii="宋体" w:hAnsi="宋体" w:cs="宋体"/>
          <w:bCs/>
          <w:color w:val="000000"/>
          <w:sz w:val="24"/>
          <w:lang w:val="en-US" w:eastAsia="zh-CN"/>
        </w:rPr>
      </w:pPr>
      <w:r>
        <w:rPr>
          <w:rFonts w:hint="eastAsia" w:ascii="宋体" w:hAnsi="宋体" w:cs="宋体"/>
          <w:bCs/>
          <w:color w:val="000000"/>
          <w:sz w:val="24"/>
          <w:lang w:val="en-US" w:eastAsia="zh-CN"/>
        </w:rPr>
        <w:t>联系方式：17729256225</w:t>
      </w:r>
    </w:p>
    <w:p w14:paraId="4E4CAB24">
      <w:pPr>
        <w:spacing w:line="480" w:lineRule="exact"/>
        <w:jc w:val="left"/>
        <w:rPr>
          <w:rFonts w:hint="eastAsia" w:ascii="宋体" w:hAnsi="宋体" w:cs="宋体"/>
          <w:bCs/>
          <w:color w:val="000000"/>
          <w:sz w:val="24"/>
          <w:lang w:val="en-US" w:eastAsia="zh-CN"/>
        </w:rPr>
      </w:pPr>
      <w:r>
        <w:rPr>
          <w:rFonts w:hint="eastAsia" w:ascii="宋体" w:hAnsi="宋体" w:cs="宋体"/>
          <w:bCs/>
          <w:color w:val="000000"/>
          <w:sz w:val="24"/>
          <w:lang w:val="en-US" w:eastAsia="zh-CN"/>
        </w:rPr>
        <w:t>3.项目联系方式</w:t>
      </w:r>
    </w:p>
    <w:p w14:paraId="42EC2CFB">
      <w:pPr>
        <w:spacing w:line="480" w:lineRule="exact"/>
        <w:jc w:val="left"/>
        <w:rPr>
          <w:rFonts w:hint="eastAsia" w:ascii="宋体" w:hAnsi="宋体" w:cs="宋体"/>
          <w:bCs/>
          <w:color w:val="000000"/>
          <w:sz w:val="24"/>
          <w:lang w:val="en-US" w:eastAsia="zh-CN"/>
        </w:rPr>
      </w:pPr>
      <w:r>
        <w:rPr>
          <w:rFonts w:hint="eastAsia" w:ascii="宋体" w:hAnsi="宋体" w:cs="宋体"/>
          <w:bCs/>
          <w:color w:val="000000"/>
          <w:sz w:val="24"/>
          <w:lang w:val="en-US" w:eastAsia="zh-CN"/>
        </w:rPr>
        <w:t>项目联系人：方工</w:t>
      </w:r>
    </w:p>
    <w:p w14:paraId="5AC9CAA6">
      <w:pPr>
        <w:spacing w:line="480" w:lineRule="exact"/>
        <w:jc w:val="left"/>
        <w:rPr>
          <w:rFonts w:hint="eastAsia" w:ascii="宋体" w:hAnsi="宋体" w:cs="宋体"/>
          <w:bCs/>
          <w:color w:val="000000"/>
          <w:sz w:val="24"/>
          <w:lang w:val="en-US" w:eastAsia="zh-CN"/>
        </w:rPr>
      </w:pPr>
      <w:r>
        <w:rPr>
          <w:rFonts w:hint="eastAsia" w:ascii="宋体" w:hAnsi="宋体" w:cs="宋体"/>
          <w:bCs/>
          <w:color w:val="000000"/>
          <w:sz w:val="24"/>
          <w:lang w:val="en-US" w:eastAsia="zh-CN"/>
        </w:rPr>
        <w:t>电话：17729256225</w:t>
      </w:r>
    </w:p>
    <w:p w14:paraId="70A5B455">
      <w:pPr>
        <w:spacing w:line="480" w:lineRule="exact"/>
        <w:jc w:val="center"/>
        <w:rPr>
          <w:rFonts w:hint="eastAsia" w:ascii="宋体" w:hAnsi="宋体" w:cs="宋体"/>
          <w:bCs/>
          <w:color w:val="000000"/>
          <w:sz w:val="24"/>
          <w:lang w:val="en-US" w:eastAsia="zh-CN"/>
        </w:rPr>
      </w:pPr>
      <w:r>
        <w:rPr>
          <w:rFonts w:hint="eastAsia" w:ascii="宋体" w:hAnsi="宋体" w:cs="宋体"/>
          <w:bCs/>
          <w:color w:val="000000"/>
          <w:sz w:val="24"/>
          <w:lang w:val="en-US" w:eastAsia="zh-CN"/>
        </w:rPr>
        <w:t xml:space="preserve">                  </w:t>
      </w:r>
    </w:p>
    <w:p w14:paraId="586913C1">
      <w:pPr>
        <w:spacing w:line="480" w:lineRule="exact"/>
        <w:jc w:val="center"/>
        <w:rPr>
          <w:rFonts w:hint="eastAsia" w:ascii="宋体" w:hAnsi="宋体" w:cs="宋体"/>
          <w:bCs/>
          <w:color w:val="000000"/>
          <w:sz w:val="24"/>
          <w:lang w:val="en-US" w:eastAsia="zh-CN"/>
        </w:rPr>
      </w:pPr>
    </w:p>
    <w:p w14:paraId="4D22D612">
      <w:pPr>
        <w:spacing w:line="480" w:lineRule="exact"/>
        <w:jc w:val="center"/>
        <w:rPr>
          <w:rFonts w:hint="eastAsia" w:ascii="宋体" w:hAnsi="宋体" w:cs="宋体"/>
          <w:bCs/>
          <w:color w:val="000000"/>
          <w:sz w:val="24"/>
          <w:lang w:val="en-US" w:eastAsia="zh-CN"/>
        </w:rPr>
      </w:pPr>
      <w:r>
        <w:rPr>
          <w:rFonts w:hint="eastAsia" w:ascii="宋体" w:hAnsi="宋体" w:cs="宋体"/>
          <w:bCs/>
          <w:color w:val="000000"/>
          <w:sz w:val="24"/>
          <w:lang w:val="en-US" w:eastAsia="zh-CN"/>
        </w:rPr>
        <w:t xml:space="preserve">                                 陕西鲁班建工项目管理有限公司 </w:t>
      </w:r>
    </w:p>
    <w:p w14:paraId="38A97BF7">
      <w:pPr>
        <w:spacing w:line="480" w:lineRule="exact"/>
        <w:jc w:val="center"/>
      </w:pPr>
      <w:r>
        <w:rPr>
          <w:rFonts w:hint="eastAsia" w:ascii="宋体" w:hAnsi="宋体" w:cs="宋体"/>
          <w:bCs/>
          <w:color w:val="000000" w:themeColor="text1"/>
          <w:sz w:val="24"/>
          <w:lang w:val="en-US" w:eastAsia="zh-CN"/>
          <w14:textFill>
            <w14:solidFill>
              <w14:schemeClr w14:val="tx1"/>
            </w14:solidFill>
          </w14:textFill>
        </w:rPr>
        <w:t xml:space="preserve">                                  2024</w:t>
      </w:r>
      <w:r>
        <w:rPr>
          <w:rFonts w:hint="default" w:ascii="宋体" w:hAnsi="宋体" w:cs="宋体"/>
          <w:bCs/>
          <w:color w:val="auto"/>
          <w:sz w:val="24"/>
          <w:lang w:val="en-US" w:eastAsia="zh-CN"/>
        </w:rPr>
        <w:t>年</w:t>
      </w:r>
      <w:r>
        <w:rPr>
          <w:rFonts w:hint="eastAsia" w:ascii="宋体" w:hAnsi="宋体" w:cs="宋体"/>
          <w:bCs/>
          <w:color w:val="auto"/>
          <w:sz w:val="24"/>
          <w:lang w:val="en-US" w:eastAsia="zh-CN"/>
        </w:rPr>
        <w:t>12</w:t>
      </w:r>
      <w:r>
        <w:rPr>
          <w:rFonts w:hint="default" w:ascii="宋体" w:hAnsi="宋体" w:cs="宋体"/>
          <w:bCs/>
          <w:color w:val="auto"/>
          <w:sz w:val="24"/>
          <w:lang w:val="en-US" w:eastAsia="zh-CN"/>
        </w:rPr>
        <w:t>月</w:t>
      </w:r>
      <w:r>
        <w:rPr>
          <w:rFonts w:hint="eastAsia" w:ascii="宋体" w:hAnsi="宋体" w:cs="宋体"/>
          <w:bCs/>
          <w:color w:val="auto"/>
          <w:sz w:val="24"/>
          <w:lang w:val="en-US" w:eastAsia="zh-CN"/>
        </w:rPr>
        <w:t>04</w:t>
      </w:r>
      <w:r>
        <w:rPr>
          <w:rFonts w:hint="default" w:ascii="宋体" w:hAnsi="宋体" w:cs="宋体"/>
          <w:bCs/>
          <w:color w:val="auto"/>
          <w:sz w:val="24"/>
          <w:lang w:val="en-US" w:eastAsia="zh-CN"/>
        </w:rPr>
        <w:t>日</w:t>
      </w:r>
      <w:r>
        <w:rPr>
          <w:rFonts w:hint="eastAsia" w:ascii="宋体" w:hAnsi="宋体" w:cs="宋体"/>
          <w:bCs/>
          <w:color w:val="auto"/>
          <w:sz w:val="24"/>
          <w:lang w:val="en-US" w:eastAsia="zh-CN"/>
        </w:rPr>
        <w:t xml:space="preserve"> </w:t>
      </w:r>
    </w:p>
    <w:p w14:paraId="59E1B486">
      <w:pPr>
        <w:spacing w:line="360" w:lineRule="auto"/>
        <w:jc w:val="center"/>
        <w:outlineLvl w:val="0"/>
        <w:rPr>
          <w:rFonts w:hint="eastAsia" w:ascii="宋体" w:hAnsi="宋体" w:eastAsia="宋体" w:cs="宋体"/>
          <w:b/>
          <w:color w:val="000000"/>
          <w:sz w:val="32"/>
          <w:szCs w:val="32"/>
        </w:rPr>
      </w:pPr>
    </w:p>
    <w:p w14:paraId="0178D40B">
      <w:pP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14:paraId="0EBD02EA">
      <w:pPr>
        <w:spacing w:line="360" w:lineRule="auto"/>
        <w:jc w:val="center"/>
        <w:outlineLvl w:val="0"/>
        <w:rPr>
          <w:rFonts w:hint="eastAsia" w:ascii="宋体" w:hAnsi="宋体" w:eastAsia="宋体" w:cs="宋体"/>
          <w:b/>
          <w:color w:val="000000"/>
          <w:sz w:val="32"/>
          <w:szCs w:val="32"/>
        </w:rPr>
      </w:pPr>
      <w:r>
        <w:rPr>
          <w:rFonts w:hint="eastAsia" w:ascii="宋体" w:hAnsi="宋体" w:eastAsia="宋体" w:cs="宋体"/>
          <w:b/>
          <w:color w:val="000000"/>
          <w:sz w:val="32"/>
          <w:szCs w:val="32"/>
        </w:rPr>
        <w:t>第二章   磋商须知</w:t>
      </w:r>
    </w:p>
    <w:p w14:paraId="5966F283">
      <w:pPr>
        <w:spacing w:before="54"/>
        <w:ind w:right="589"/>
        <w:jc w:val="center"/>
        <w:rPr>
          <w:rFonts w:hint="eastAsia" w:ascii="宋体" w:hAnsi="宋体" w:eastAsia="宋体" w:cs="宋体"/>
          <w:b/>
          <w:color w:val="auto"/>
          <w:sz w:val="28"/>
          <w:szCs w:val="21"/>
        </w:rPr>
      </w:pPr>
      <w:r>
        <w:rPr>
          <w:rFonts w:hint="eastAsia" w:ascii="宋体" w:hAnsi="宋体" w:eastAsia="宋体" w:cs="宋体"/>
          <w:b/>
          <w:color w:val="auto"/>
          <w:sz w:val="28"/>
          <w:szCs w:val="21"/>
          <w:lang w:val="en-US" w:eastAsia="zh-CN"/>
        </w:rPr>
        <w:t>供应商</w:t>
      </w:r>
      <w:r>
        <w:rPr>
          <w:rFonts w:hint="eastAsia" w:ascii="宋体" w:hAnsi="宋体" w:eastAsia="宋体" w:cs="宋体"/>
          <w:b/>
          <w:color w:val="auto"/>
          <w:sz w:val="28"/>
          <w:szCs w:val="21"/>
        </w:rPr>
        <w:t>须知前附表</w:t>
      </w:r>
    </w:p>
    <w:tbl>
      <w:tblPr>
        <w:tblStyle w:val="33"/>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711"/>
        <w:gridCol w:w="7330"/>
      </w:tblGrid>
      <w:tr w14:paraId="31C3F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99" w:type="dxa"/>
            <w:vAlign w:val="center"/>
          </w:tcPr>
          <w:p w14:paraId="0FAE0B7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序号</w:t>
            </w:r>
          </w:p>
        </w:tc>
        <w:tc>
          <w:tcPr>
            <w:tcW w:w="1711" w:type="dxa"/>
            <w:vAlign w:val="center"/>
          </w:tcPr>
          <w:p w14:paraId="6069C4D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内    容</w:t>
            </w:r>
          </w:p>
        </w:tc>
        <w:tc>
          <w:tcPr>
            <w:tcW w:w="7330" w:type="dxa"/>
            <w:vAlign w:val="center"/>
          </w:tcPr>
          <w:p w14:paraId="2E35533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说明与要求</w:t>
            </w:r>
          </w:p>
        </w:tc>
      </w:tr>
      <w:tr w14:paraId="5FAE7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Merge w:val="restart"/>
            <w:tcBorders>
              <w:bottom w:val="nil"/>
            </w:tcBorders>
            <w:vAlign w:val="center"/>
          </w:tcPr>
          <w:p w14:paraId="4C58E88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8156C6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711" w:type="dxa"/>
            <w:vAlign w:val="center"/>
          </w:tcPr>
          <w:p w14:paraId="3EC0AD3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项目名称</w:t>
            </w:r>
          </w:p>
        </w:tc>
        <w:tc>
          <w:tcPr>
            <w:tcW w:w="7330" w:type="dxa"/>
            <w:vAlign w:val="top"/>
          </w:tcPr>
          <w:p w14:paraId="0130C6B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机关职工食堂餐饮服务采购</w:t>
            </w:r>
          </w:p>
        </w:tc>
      </w:tr>
      <w:tr w14:paraId="6CD5D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99" w:type="dxa"/>
            <w:vMerge w:val="continue"/>
            <w:tcBorders>
              <w:top w:val="nil"/>
            </w:tcBorders>
            <w:vAlign w:val="center"/>
          </w:tcPr>
          <w:p w14:paraId="5D0C4C3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792481E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项目编号</w:t>
            </w:r>
          </w:p>
        </w:tc>
        <w:tc>
          <w:tcPr>
            <w:tcW w:w="7330" w:type="dxa"/>
            <w:vAlign w:val="center"/>
          </w:tcPr>
          <w:p w14:paraId="1568AFD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rPr>
            </w:pPr>
            <w:r>
              <w:rPr>
                <w:rFonts w:hint="default" w:ascii="宋体" w:hAnsi="宋体" w:eastAsia="宋体" w:cs="宋体"/>
                <w:sz w:val="24"/>
                <w:szCs w:val="24"/>
                <w:lang w:val="en-US" w:eastAsia="zh-CN"/>
              </w:rPr>
              <w:t>SXLB-2024-283</w:t>
            </w:r>
          </w:p>
        </w:tc>
      </w:tr>
      <w:tr w14:paraId="1B674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699" w:type="dxa"/>
            <w:vMerge w:val="restart"/>
            <w:tcBorders>
              <w:bottom w:val="nil"/>
            </w:tcBorders>
            <w:vAlign w:val="center"/>
          </w:tcPr>
          <w:p w14:paraId="46F754C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711" w:type="dxa"/>
            <w:vAlign w:val="center"/>
          </w:tcPr>
          <w:p w14:paraId="5518C4D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采购人</w:t>
            </w:r>
          </w:p>
        </w:tc>
        <w:tc>
          <w:tcPr>
            <w:tcW w:w="7330" w:type="dxa"/>
            <w:vAlign w:val="top"/>
          </w:tcPr>
          <w:p w14:paraId="20740096">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名称：岚皋县公安局</w:t>
            </w:r>
          </w:p>
          <w:p w14:paraId="240F1BEE">
            <w:pPr>
              <w:spacing w:line="480" w:lineRule="exact"/>
              <w:rPr>
                <w:rFonts w:hint="default" w:ascii="宋体" w:hAnsi="宋体" w:cs="宋体"/>
                <w:bCs/>
                <w:color w:val="000000"/>
                <w:sz w:val="24"/>
                <w:lang w:val="en-US" w:eastAsia="zh-CN"/>
              </w:rPr>
            </w:pPr>
            <w:r>
              <w:rPr>
                <w:rFonts w:hint="default" w:ascii="宋体" w:hAnsi="宋体" w:cs="宋体"/>
                <w:bCs/>
                <w:color w:val="000000"/>
                <w:sz w:val="24"/>
                <w:lang w:val="en-US" w:eastAsia="zh-CN"/>
              </w:rPr>
              <w:t>地址：岚皋县城关镇罗景坪社区</w:t>
            </w:r>
          </w:p>
          <w:p w14:paraId="58B09BDE">
            <w:pPr>
              <w:spacing w:line="480" w:lineRule="exact"/>
              <w:rPr>
                <w:rFonts w:hint="eastAsia" w:ascii="宋体" w:hAnsi="宋体" w:eastAsia="宋体" w:cs="宋体"/>
                <w:sz w:val="24"/>
                <w:szCs w:val="24"/>
              </w:rPr>
            </w:pPr>
            <w:r>
              <w:rPr>
                <w:rFonts w:hint="default" w:ascii="宋体" w:hAnsi="宋体" w:cs="宋体"/>
                <w:bCs/>
                <w:color w:val="000000"/>
                <w:sz w:val="24"/>
                <w:lang w:val="en-US" w:eastAsia="zh-CN"/>
              </w:rPr>
              <w:t>联系方式：18109151508</w:t>
            </w:r>
          </w:p>
        </w:tc>
      </w:tr>
      <w:tr w14:paraId="36487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99" w:type="dxa"/>
            <w:vMerge w:val="continue"/>
            <w:tcBorders>
              <w:top w:val="nil"/>
            </w:tcBorders>
            <w:vAlign w:val="center"/>
          </w:tcPr>
          <w:p w14:paraId="18A8189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4BAD9F7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代理机构</w:t>
            </w:r>
          </w:p>
        </w:tc>
        <w:tc>
          <w:tcPr>
            <w:tcW w:w="7330" w:type="dxa"/>
            <w:vAlign w:val="top"/>
          </w:tcPr>
          <w:p w14:paraId="6B87A4E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val="en-US" w:eastAsia="zh-CN"/>
              </w:rPr>
              <w:t>陕西鲁班建工项目管理有限公司</w:t>
            </w:r>
          </w:p>
          <w:p w14:paraId="798B27D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 xml:space="preserve">地  址： </w:t>
            </w:r>
            <w:r>
              <w:rPr>
                <w:rFonts w:hint="eastAsia" w:ascii="宋体" w:hAnsi="宋体" w:eastAsia="宋体" w:cs="宋体"/>
                <w:sz w:val="24"/>
                <w:szCs w:val="24"/>
                <w:lang w:val="en-US" w:eastAsia="zh-CN"/>
              </w:rPr>
              <w:t>陕西省安康市汉滨区新城街道办事处南门社区南环路中段20号001室</w:t>
            </w:r>
          </w:p>
          <w:p w14:paraId="65DE5A6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方工</w:t>
            </w:r>
          </w:p>
          <w:p w14:paraId="5D89336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17729256225</w:t>
            </w:r>
          </w:p>
        </w:tc>
      </w:tr>
      <w:tr w14:paraId="37A57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9" w:type="dxa"/>
            <w:vAlign w:val="center"/>
          </w:tcPr>
          <w:p w14:paraId="5863E84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711" w:type="dxa"/>
            <w:vAlign w:val="center"/>
          </w:tcPr>
          <w:p w14:paraId="1BA803C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采购内容</w:t>
            </w:r>
          </w:p>
        </w:tc>
        <w:tc>
          <w:tcPr>
            <w:tcW w:w="7330" w:type="dxa"/>
            <w:vAlign w:val="center"/>
          </w:tcPr>
          <w:p w14:paraId="50C1DF7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具体要求详见采购招标文件</w:t>
            </w:r>
          </w:p>
        </w:tc>
      </w:tr>
      <w:tr w14:paraId="321ED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99" w:type="dxa"/>
            <w:vAlign w:val="center"/>
          </w:tcPr>
          <w:p w14:paraId="26F8DD3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1711" w:type="dxa"/>
            <w:vAlign w:val="center"/>
          </w:tcPr>
          <w:p w14:paraId="1E6A96E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资金来源</w:t>
            </w:r>
          </w:p>
        </w:tc>
        <w:tc>
          <w:tcPr>
            <w:tcW w:w="7330" w:type="dxa"/>
            <w:vAlign w:val="center"/>
          </w:tcPr>
          <w:p w14:paraId="2BAD1EF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财政资金</w:t>
            </w:r>
          </w:p>
        </w:tc>
      </w:tr>
      <w:tr w14:paraId="7BD80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99" w:type="dxa"/>
            <w:vAlign w:val="center"/>
          </w:tcPr>
          <w:p w14:paraId="71B0260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1711" w:type="dxa"/>
            <w:vAlign w:val="center"/>
          </w:tcPr>
          <w:p w14:paraId="0DC40C4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最高限价</w:t>
            </w:r>
          </w:p>
        </w:tc>
        <w:tc>
          <w:tcPr>
            <w:tcW w:w="7330" w:type="dxa"/>
            <w:vAlign w:val="center"/>
          </w:tcPr>
          <w:p w14:paraId="5BEAE7E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default" w:ascii="宋体" w:hAnsi="宋体" w:cs="宋体"/>
                <w:bCs/>
                <w:color w:val="000000"/>
                <w:sz w:val="24"/>
                <w:lang w:val="en-US" w:eastAsia="zh-CN"/>
              </w:rPr>
              <w:t>468000</w:t>
            </w:r>
            <w:r>
              <w:rPr>
                <w:rFonts w:hint="eastAsia" w:ascii="宋体" w:hAnsi="宋体" w:cs="宋体"/>
                <w:bCs/>
                <w:color w:val="000000"/>
                <w:sz w:val="24"/>
                <w:lang w:val="en-US" w:eastAsia="zh-CN"/>
              </w:rPr>
              <w:t>.00</w:t>
            </w:r>
            <w:r>
              <w:rPr>
                <w:rFonts w:hint="eastAsia" w:ascii="宋体" w:hAnsi="宋体" w:eastAsia="宋体" w:cs="宋体"/>
                <w:sz w:val="24"/>
                <w:szCs w:val="24"/>
                <w:lang w:val="en-US" w:eastAsia="zh-CN"/>
              </w:rPr>
              <w:t>元，投标人所报投标报价不得超出本项目最高限价， 否则按无效文件处理。</w:t>
            </w:r>
          </w:p>
        </w:tc>
      </w:tr>
      <w:tr w14:paraId="5028E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99" w:type="dxa"/>
            <w:vAlign w:val="center"/>
          </w:tcPr>
          <w:p w14:paraId="119DFBB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1711" w:type="dxa"/>
            <w:vAlign w:val="center"/>
          </w:tcPr>
          <w:p w14:paraId="064475D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质量要求</w:t>
            </w:r>
          </w:p>
        </w:tc>
        <w:tc>
          <w:tcPr>
            <w:tcW w:w="7330" w:type="dxa"/>
            <w:vAlign w:val="center"/>
          </w:tcPr>
          <w:p w14:paraId="593A2E1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合 格</w:t>
            </w:r>
          </w:p>
        </w:tc>
      </w:tr>
      <w:tr w14:paraId="71C46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99" w:type="dxa"/>
            <w:vAlign w:val="center"/>
          </w:tcPr>
          <w:p w14:paraId="083FC78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1711" w:type="dxa"/>
            <w:vAlign w:val="center"/>
          </w:tcPr>
          <w:p w14:paraId="4EE4F26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FF"/>
                <w:sz w:val="24"/>
                <w:szCs w:val="24"/>
              </w:rPr>
            </w:pPr>
            <w:r>
              <w:rPr>
                <w:rFonts w:hint="eastAsia" w:ascii="宋体" w:hAnsi="宋体" w:eastAsia="宋体" w:cs="宋体"/>
                <w:snapToGrid w:val="0"/>
                <w:color w:val="000000"/>
                <w:spacing w:val="-3"/>
                <w:kern w:val="0"/>
                <w:sz w:val="24"/>
                <w:szCs w:val="24"/>
                <w:lang w:val="en-US" w:eastAsia="zh-CN" w:bidi="ar-SA"/>
              </w:rPr>
              <w:t>服务期</w:t>
            </w:r>
          </w:p>
        </w:tc>
        <w:tc>
          <w:tcPr>
            <w:tcW w:w="7330" w:type="dxa"/>
            <w:vAlign w:val="center"/>
          </w:tcPr>
          <w:p w14:paraId="4DA14C3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color w:val="0000FF"/>
                <w:sz w:val="24"/>
                <w:szCs w:val="24"/>
                <w:lang w:val="en-US" w:eastAsia="zh-CN"/>
              </w:rPr>
            </w:pPr>
            <w:r>
              <w:rPr>
                <w:rFonts w:hint="default" w:ascii="宋体" w:hAnsi="宋体" w:eastAsia="宋体" w:cs="宋体"/>
                <w:snapToGrid w:val="0"/>
                <w:color w:val="000000"/>
                <w:spacing w:val="-3"/>
                <w:kern w:val="0"/>
                <w:sz w:val="24"/>
                <w:szCs w:val="24"/>
                <w:lang w:val="en-US" w:eastAsia="zh-CN" w:bidi="ar-SA"/>
              </w:rPr>
              <w:t>自合同签订之日后</w:t>
            </w:r>
            <w:r>
              <w:rPr>
                <w:rFonts w:hint="default" w:ascii="宋体" w:hAnsi="宋体" w:eastAsia="宋体" w:cs="宋体"/>
                <w:bCs/>
                <w:color w:val="000000"/>
                <w:sz w:val="24"/>
                <w:szCs w:val="24"/>
                <w:lang w:val="en-US" w:eastAsia="zh-CN"/>
              </w:rPr>
              <w:t>1年</w:t>
            </w:r>
          </w:p>
        </w:tc>
      </w:tr>
      <w:tr w14:paraId="008A3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5691B92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711" w:type="dxa"/>
            <w:vAlign w:val="center"/>
          </w:tcPr>
          <w:p w14:paraId="1F28C23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18EE64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276DFD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79758C5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9F0969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EC896C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7C31713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93A316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F7999D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供应商资质</w:t>
            </w:r>
          </w:p>
          <w:p w14:paraId="651E84C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330" w:type="dxa"/>
            <w:vAlign w:val="top"/>
          </w:tcPr>
          <w:p w14:paraId="0D1C0135">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①</w:t>
            </w:r>
            <w:r>
              <w:rPr>
                <w:rFonts w:hint="eastAsia" w:ascii="宋体" w:hAnsi="宋体" w:eastAsia="宋体" w:cs="宋体"/>
                <w:snapToGrid w:val="0"/>
                <w:color w:val="000000"/>
                <w:spacing w:val="-3"/>
                <w:kern w:val="0"/>
                <w:sz w:val="24"/>
                <w:szCs w:val="24"/>
                <w:lang w:val="en-US" w:eastAsia="en-US" w:bidi="ar-SA"/>
              </w:rPr>
              <w:t>供应商具有独立承担民事责任能力的企业法人、事业法人、其他组织或自然人，并出具合法有效的营业执照或事业单位法人证书等国家规定的相关证明，自然人参与的提供其身份证明</w:t>
            </w:r>
            <w:r>
              <w:rPr>
                <w:rFonts w:hint="eastAsia" w:ascii="宋体" w:hAnsi="宋体" w:eastAsia="宋体" w:cs="宋体"/>
                <w:bCs/>
                <w:color w:val="000000"/>
                <w:sz w:val="24"/>
                <w:szCs w:val="24"/>
                <w:lang w:val="en-US" w:eastAsia="zh-CN"/>
              </w:rPr>
              <w:t>；</w:t>
            </w:r>
          </w:p>
          <w:p w14:paraId="14BBF8B6">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②供应商法定代表人授权委托书、被授权人身份证原件（法定代表人直接参加，只须提交其身份证）；</w:t>
            </w:r>
          </w:p>
          <w:p w14:paraId="025553EE">
            <w:pPr>
              <w:spacing w:line="360" w:lineRule="auto"/>
              <w:ind w:firstLine="240" w:firstLineChars="1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 xml:space="preserve">  ③财务状况报告：提供2023年度的财务审计报告（成立时间至提交投标文件截止时间不足一年的可提供成立后任意时段的资产负债表）或开标前六个月内其基本账户银行出具的资信证明；</w:t>
            </w:r>
          </w:p>
          <w:p w14:paraId="4006BABF">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④社会保障资金缴纳证明：</w:t>
            </w:r>
            <w:r>
              <w:rPr>
                <w:rFonts w:hint="eastAsia" w:ascii="宋体" w:hAnsi="宋体" w:eastAsia="宋体" w:cs="宋体"/>
                <w:color w:val="auto"/>
                <w:sz w:val="24"/>
                <w:szCs w:val="24"/>
                <w:lang w:eastAsia="zh-CN"/>
              </w:rPr>
              <w:t>提供投标截止前六个月内已缴存的至少1个月的有效缴存单据或社保机构开具的社会保险参保缴费情况证明；（依法不需要缴纳社会保障资金的申请人应提供相关证明）</w:t>
            </w:r>
            <w:r>
              <w:rPr>
                <w:rFonts w:hint="eastAsia" w:ascii="宋体" w:hAnsi="宋体" w:eastAsia="宋体" w:cs="宋体"/>
                <w:bCs/>
                <w:color w:val="000000"/>
                <w:sz w:val="24"/>
                <w:szCs w:val="24"/>
                <w:lang w:val="en-US" w:eastAsia="zh-CN"/>
              </w:rPr>
              <w:t xml:space="preserve">； </w:t>
            </w:r>
          </w:p>
          <w:p w14:paraId="3A49B9B9">
            <w:pPr>
              <w:pStyle w:val="22"/>
              <w:rPr>
                <w:rFonts w:hint="eastAsia"/>
                <w:lang w:val="en-US" w:eastAsia="zh-CN"/>
              </w:rPr>
            </w:pPr>
            <w:r>
              <w:rPr>
                <w:rFonts w:hint="eastAsia"/>
                <w:lang w:val="en-US" w:eastAsia="zh-CN"/>
              </w:rPr>
              <w:t>⑤供应商应具有有效的《餐饮服务许可证》或《食品经营许可证》。</w:t>
            </w:r>
          </w:p>
          <w:p w14:paraId="4D55A7F2">
            <w:pPr>
              <w:pStyle w:val="22"/>
              <w:rPr>
                <w:rFonts w:hint="eastAsia"/>
                <w:lang w:val="en-US" w:eastAsia="zh-CN"/>
              </w:rPr>
            </w:pPr>
          </w:p>
          <w:p w14:paraId="6CF8F135">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⑥税收缴纳证明：</w:t>
            </w:r>
            <w:r>
              <w:rPr>
                <w:rFonts w:hint="eastAsia" w:ascii="宋体" w:hAnsi="宋体" w:eastAsia="宋体" w:cs="宋体"/>
                <w:color w:val="auto"/>
                <w:sz w:val="24"/>
                <w:szCs w:val="24"/>
              </w:rPr>
              <w:t>提供投标截止前六个月内已缴纳的至少提供1个月的有效纳税凭证；（依法免税的申请人应提供相关文件证明）</w:t>
            </w:r>
            <w:r>
              <w:rPr>
                <w:rFonts w:hint="eastAsia" w:ascii="宋体" w:hAnsi="宋体" w:eastAsia="宋体" w:cs="宋体"/>
                <w:bCs/>
                <w:color w:val="000000"/>
                <w:sz w:val="24"/>
                <w:szCs w:val="24"/>
                <w:lang w:val="en-US" w:eastAsia="zh-CN"/>
              </w:rPr>
              <w:t xml:space="preserve">； </w:t>
            </w:r>
          </w:p>
          <w:p w14:paraId="0378CACE">
            <w:pPr>
              <w:spacing w:line="360" w:lineRule="auto"/>
              <w:ind w:firstLine="240" w:firstLineChars="1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 xml:space="preserve"> ⑦供应商应在信用中国（www.creditchina.gov.cn）未被列入失信被执行人、重大税收违法案件当事人名单及在中国政府采购网（www.ccgp.gov.cn）未被列入政府采购严重违法失信行为记录名单（处罚期限届满的除外，如相关失信记录已失效，供应商需提供相关证明资料），须提供信用中国及中国政府采购网相应查询结果的网站截图（加盖公章）；</w:t>
            </w:r>
          </w:p>
          <w:p w14:paraId="42FEA99E">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⑧参加政府采购活动前3年内在经营活动中没有重大违法记录的书面声明，成立不满三年的，按实际情况出具；</w:t>
            </w:r>
          </w:p>
          <w:p w14:paraId="1C6F60CA">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⑨本项目专门面向中小企业采购，供应商须为中小微企业或监狱企业或残疾人福利性单位，须提供的证明材料有：中小企业声明函（工程、服务）或残疾人福利性单位声明函或监狱企业等证明文件；</w:t>
            </w:r>
          </w:p>
          <w:p w14:paraId="63C7470A">
            <w:pPr>
              <w:spacing w:line="360" w:lineRule="auto"/>
              <w:ind w:firstLine="480" w:firstLineChars="200"/>
              <w:rPr>
                <w:rFonts w:hint="eastAsia" w:ascii="宋体" w:hAnsi="宋体" w:eastAsia="宋体" w:cs="宋体"/>
                <w:sz w:val="24"/>
                <w:szCs w:val="24"/>
              </w:rPr>
            </w:pPr>
            <w:r>
              <w:rPr>
                <w:rFonts w:hint="eastAsia" w:ascii="宋体" w:hAnsi="宋体" w:eastAsia="宋体" w:cs="宋体"/>
                <w:bCs/>
                <w:color w:val="000000"/>
                <w:sz w:val="24"/>
                <w:szCs w:val="24"/>
                <w:lang w:val="en-US" w:eastAsia="zh-CN"/>
              </w:rPr>
              <w:t>⑩项目不接受联合体投标。</w:t>
            </w:r>
          </w:p>
        </w:tc>
      </w:tr>
      <w:tr w14:paraId="572B8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570D7C2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A45100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711" w:type="dxa"/>
            <w:vAlign w:val="center"/>
          </w:tcPr>
          <w:p w14:paraId="6964F27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是否接受</w:t>
            </w:r>
          </w:p>
          <w:p w14:paraId="592ED62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联合体投标</w:t>
            </w:r>
          </w:p>
        </w:tc>
        <w:tc>
          <w:tcPr>
            <w:tcW w:w="7330" w:type="dxa"/>
            <w:vAlign w:val="center"/>
          </w:tcPr>
          <w:p w14:paraId="6787B17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不接受</w:t>
            </w:r>
          </w:p>
        </w:tc>
      </w:tr>
      <w:tr w14:paraId="344E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99" w:type="dxa"/>
            <w:vAlign w:val="center"/>
          </w:tcPr>
          <w:p w14:paraId="4CA0058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161B41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1711" w:type="dxa"/>
            <w:vAlign w:val="center"/>
          </w:tcPr>
          <w:p w14:paraId="017B2DB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报价采用的币种</w:t>
            </w:r>
          </w:p>
        </w:tc>
        <w:tc>
          <w:tcPr>
            <w:tcW w:w="7330" w:type="dxa"/>
            <w:vAlign w:val="center"/>
          </w:tcPr>
          <w:p w14:paraId="05A4C9B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人民币</w:t>
            </w:r>
          </w:p>
        </w:tc>
      </w:tr>
      <w:tr w14:paraId="567BE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99" w:type="dxa"/>
            <w:vAlign w:val="center"/>
          </w:tcPr>
          <w:p w14:paraId="20B600D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087921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1711" w:type="dxa"/>
            <w:vAlign w:val="center"/>
          </w:tcPr>
          <w:p w14:paraId="1EF076C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供应商的</w:t>
            </w:r>
          </w:p>
          <w:p w14:paraId="0C3E1E6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替代方案</w:t>
            </w:r>
          </w:p>
        </w:tc>
        <w:tc>
          <w:tcPr>
            <w:tcW w:w="7330" w:type="dxa"/>
            <w:vAlign w:val="center"/>
          </w:tcPr>
          <w:p w14:paraId="3747B91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65D167C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本项目不允许提交替代方案</w:t>
            </w:r>
          </w:p>
        </w:tc>
      </w:tr>
      <w:tr w14:paraId="223E0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99" w:type="dxa"/>
            <w:vAlign w:val="center"/>
          </w:tcPr>
          <w:p w14:paraId="1068DC0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E66FF3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1711" w:type="dxa"/>
            <w:vAlign w:val="center"/>
          </w:tcPr>
          <w:p w14:paraId="0129466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采购招标文件的</w:t>
            </w:r>
          </w:p>
          <w:p w14:paraId="22B5627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组成部分</w:t>
            </w:r>
          </w:p>
        </w:tc>
        <w:tc>
          <w:tcPr>
            <w:tcW w:w="7330" w:type="dxa"/>
            <w:vAlign w:val="center"/>
          </w:tcPr>
          <w:p w14:paraId="031401D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135C3C9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详见本章细则</w:t>
            </w:r>
          </w:p>
        </w:tc>
      </w:tr>
      <w:tr w14:paraId="1DE75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99" w:type="dxa"/>
            <w:vAlign w:val="center"/>
          </w:tcPr>
          <w:p w14:paraId="36507B8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727F55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1711" w:type="dxa"/>
            <w:vAlign w:val="center"/>
          </w:tcPr>
          <w:p w14:paraId="30384AE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供应商对竞争 </w:t>
            </w:r>
          </w:p>
          <w:p w14:paraId="1D9E26E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性磋商文件提 </w:t>
            </w:r>
          </w:p>
          <w:p w14:paraId="0CF347B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出质疑的时间</w:t>
            </w:r>
          </w:p>
        </w:tc>
        <w:tc>
          <w:tcPr>
            <w:tcW w:w="7330" w:type="dxa"/>
            <w:vAlign w:val="center"/>
          </w:tcPr>
          <w:p w14:paraId="641B369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供应商认为磋商文件使自己的权益受到损害的，在收到采购文件之日起七个工作日内，以书面形式向采购代理机构提出质疑，逾期提出的无效，因此带来的一切不利后果由供应商自负。</w:t>
            </w:r>
          </w:p>
        </w:tc>
      </w:tr>
      <w:tr w14:paraId="41CD8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99" w:type="dxa"/>
            <w:vAlign w:val="center"/>
          </w:tcPr>
          <w:p w14:paraId="0575F05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1711" w:type="dxa"/>
            <w:vAlign w:val="center"/>
          </w:tcPr>
          <w:p w14:paraId="28B5B73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投标有效期</w:t>
            </w:r>
          </w:p>
        </w:tc>
        <w:tc>
          <w:tcPr>
            <w:tcW w:w="7330" w:type="dxa"/>
            <w:vAlign w:val="center"/>
          </w:tcPr>
          <w:p w14:paraId="5FD255D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自投标截止之日起 90  日历天</w:t>
            </w:r>
          </w:p>
        </w:tc>
      </w:tr>
      <w:tr w14:paraId="49FFA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9" w:type="dxa"/>
            <w:vAlign w:val="center"/>
          </w:tcPr>
          <w:p w14:paraId="3537622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1711" w:type="dxa"/>
            <w:vAlign w:val="center"/>
          </w:tcPr>
          <w:p w14:paraId="53A449D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投标保证金额</w:t>
            </w:r>
          </w:p>
        </w:tc>
        <w:tc>
          <w:tcPr>
            <w:tcW w:w="7330" w:type="dxa"/>
            <w:vAlign w:val="center"/>
          </w:tcPr>
          <w:p w14:paraId="4A53E65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本项目不缴纳保证金</w:t>
            </w:r>
          </w:p>
        </w:tc>
      </w:tr>
      <w:tr w14:paraId="261BB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99" w:type="dxa"/>
            <w:vAlign w:val="center"/>
          </w:tcPr>
          <w:p w14:paraId="07F31B7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1711" w:type="dxa"/>
            <w:vAlign w:val="center"/>
          </w:tcPr>
          <w:p w14:paraId="384EF2A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79D40E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8A55E1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投标文件编制</w:t>
            </w:r>
          </w:p>
          <w:p w14:paraId="65A2BEB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330" w:type="dxa"/>
            <w:vAlign w:val="top"/>
          </w:tcPr>
          <w:p w14:paraId="297BA99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磋商</w:t>
            </w:r>
            <w:r>
              <w:rPr>
                <w:rFonts w:hint="eastAsia" w:ascii="宋体" w:hAnsi="宋体" w:eastAsia="宋体" w:cs="宋体"/>
                <w:sz w:val="24"/>
                <w:szCs w:val="24"/>
              </w:rPr>
              <w:t>响应电子投标文件</w:t>
            </w:r>
            <w:r>
              <w:rPr>
                <w:rFonts w:hint="eastAsia" w:ascii="宋体" w:hAnsi="宋体" w:eastAsia="宋体" w:cs="宋体"/>
                <w:sz w:val="24"/>
                <w:szCs w:val="24"/>
                <w:lang w:val="en-US"/>
              </w:rPr>
              <w:t>1</w:t>
            </w:r>
            <w:r>
              <w:rPr>
                <w:rFonts w:hint="eastAsia" w:ascii="宋体" w:hAnsi="宋体" w:eastAsia="宋体" w:cs="宋体"/>
                <w:sz w:val="24"/>
                <w:szCs w:val="24"/>
              </w:rPr>
              <w:t>份。电子投标文件可于提交</w:t>
            </w:r>
            <w:r>
              <w:rPr>
                <w:rFonts w:hint="eastAsia" w:ascii="宋体" w:hAnsi="宋体" w:eastAsia="宋体" w:cs="宋体"/>
                <w:sz w:val="24"/>
                <w:szCs w:val="24"/>
                <w:lang w:eastAsia="zh-CN"/>
              </w:rPr>
              <w:t>响应</w:t>
            </w:r>
            <w:r>
              <w:rPr>
                <w:rFonts w:hint="eastAsia" w:ascii="宋体" w:hAnsi="宋体" w:eastAsia="宋体" w:cs="宋体"/>
                <w:sz w:val="24"/>
                <w:szCs w:val="24"/>
              </w:rPr>
              <w:t>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tc>
      </w:tr>
      <w:tr w14:paraId="00975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1001932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F2E3E6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1711" w:type="dxa"/>
            <w:vAlign w:val="center"/>
          </w:tcPr>
          <w:p w14:paraId="449603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投标文件签字</w:t>
            </w:r>
          </w:p>
          <w:p w14:paraId="3BD7DE8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盖章</w:t>
            </w:r>
          </w:p>
        </w:tc>
        <w:tc>
          <w:tcPr>
            <w:tcW w:w="7330" w:type="dxa"/>
            <w:vAlign w:val="top"/>
          </w:tcPr>
          <w:p w14:paraId="604D0E6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按采购文件指定位置要求“签字或盖章 ”的签字或盖章均可。要求签字处必须由签署人亲笔签名，盖章无效；否则投标文件不予通过</w:t>
            </w:r>
          </w:p>
        </w:tc>
      </w:tr>
      <w:tr w14:paraId="4186C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699" w:type="dxa"/>
            <w:vAlign w:val="center"/>
          </w:tcPr>
          <w:p w14:paraId="7081AFE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p>
        </w:tc>
        <w:tc>
          <w:tcPr>
            <w:tcW w:w="1711" w:type="dxa"/>
            <w:vAlign w:val="center"/>
          </w:tcPr>
          <w:p w14:paraId="5DFF345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6B9CA10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开标时间及地址</w:t>
            </w:r>
          </w:p>
        </w:tc>
        <w:tc>
          <w:tcPr>
            <w:tcW w:w="7330" w:type="dxa"/>
            <w:vAlign w:val="top"/>
          </w:tcPr>
          <w:p w14:paraId="47F653E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磋商</w:t>
            </w:r>
            <w:r>
              <w:rPr>
                <w:rFonts w:hint="eastAsia" w:ascii="宋体" w:hAnsi="宋体" w:eastAsia="宋体" w:cs="宋体"/>
                <w:sz w:val="24"/>
                <w:szCs w:val="24"/>
              </w:rPr>
              <w:t>响应文件截止时间：202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w:t>
            </w:r>
            <w:r>
              <w:rPr>
                <w:rFonts w:hint="eastAsia" w:ascii="宋体" w:hAnsi="宋体" w:eastAsia="宋体" w:cs="宋体"/>
                <w:sz w:val="24"/>
                <w:szCs w:val="24"/>
                <w:lang w:val="en-US" w:eastAsia="zh-CN"/>
              </w:rPr>
              <w:t>16</w:t>
            </w:r>
            <w:r>
              <w:rPr>
                <w:rFonts w:hint="eastAsia" w:ascii="宋体" w:hAnsi="宋体" w:eastAsia="宋体" w:cs="宋体"/>
                <w:sz w:val="24"/>
                <w:szCs w:val="24"/>
              </w:rPr>
              <w:t xml:space="preserve">时00分00秒（北京时间）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7A3F530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rPr>
              <w:t>地点：</w:t>
            </w:r>
            <w:r>
              <w:rPr>
                <w:rFonts w:hint="eastAsia" w:ascii="宋体" w:hAnsi="宋体" w:eastAsia="宋体" w:cs="宋体"/>
                <w:sz w:val="24"/>
                <w:szCs w:val="24"/>
                <w:lang w:eastAsia="zh-CN"/>
              </w:rPr>
              <w:t>陕西省公共资源交易平台</w:t>
            </w:r>
            <w:r>
              <w:rPr>
                <w:rFonts w:hint="eastAsia" w:ascii="宋体" w:hAnsi="宋体" w:eastAsia="宋体" w:cs="宋体"/>
                <w:sz w:val="24"/>
                <w:szCs w:val="24"/>
                <w:lang w:val="en-US"/>
              </w:rPr>
              <w:t xml:space="preserve"> </w:t>
            </w:r>
          </w:p>
          <w:p w14:paraId="5BFD505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lang w:val="en-US" w:eastAsia="zh-CN"/>
              </w:rPr>
              <w:t>开标</w:t>
            </w:r>
            <w:r>
              <w:rPr>
                <w:rFonts w:hint="eastAsia" w:ascii="宋体" w:hAnsi="宋体" w:eastAsia="宋体" w:cs="宋体"/>
                <w:sz w:val="24"/>
                <w:szCs w:val="24"/>
              </w:rPr>
              <w:t>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w:t>
            </w:r>
            <w:r>
              <w:rPr>
                <w:rFonts w:hint="eastAsia" w:ascii="宋体" w:hAnsi="宋体" w:eastAsia="宋体" w:cs="宋体"/>
                <w:sz w:val="24"/>
                <w:szCs w:val="24"/>
                <w:lang w:val="en-US" w:eastAsia="zh-CN"/>
              </w:rPr>
              <w:t>16</w:t>
            </w:r>
            <w:r>
              <w:rPr>
                <w:rFonts w:hint="eastAsia" w:ascii="宋体" w:hAnsi="宋体" w:eastAsia="宋体" w:cs="宋体"/>
                <w:sz w:val="24"/>
                <w:szCs w:val="24"/>
              </w:rPr>
              <w:t>时00分00秒（北京时间）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 xml:space="preserve"> </w:t>
            </w:r>
          </w:p>
          <w:p w14:paraId="2510BFA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磋商</w:t>
            </w:r>
            <w:r>
              <w:rPr>
                <w:rFonts w:hint="eastAsia" w:ascii="宋体" w:hAnsi="宋体" w:eastAsia="宋体" w:cs="宋体"/>
                <w:sz w:val="24"/>
                <w:szCs w:val="24"/>
              </w:rPr>
              <w:t>地点：安康市公共资源交易中心（不见面开标网址）http://219.145.206.209/BidOpeningHall/bidopeninghallaction/hall/login</w:t>
            </w:r>
          </w:p>
        </w:tc>
      </w:tr>
      <w:tr w14:paraId="22E82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99" w:type="dxa"/>
            <w:vAlign w:val="center"/>
          </w:tcPr>
          <w:p w14:paraId="1D3AD20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711" w:type="dxa"/>
            <w:vAlign w:val="center"/>
          </w:tcPr>
          <w:p w14:paraId="239DCEC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评标方法及标准</w:t>
            </w:r>
          </w:p>
        </w:tc>
        <w:tc>
          <w:tcPr>
            <w:tcW w:w="7330" w:type="dxa"/>
            <w:vAlign w:val="top"/>
          </w:tcPr>
          <w:p w14:paraId="378FC7D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综合评分法。</w:t>
            </w:r>
          </w:p>
        </w:tc>
      </w:tr>
      <w:tr w14:paraId="28022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0" w:hRule="atLeast"/>
        </w:trPr>
        <w:tc>
          <w:tcPr>
            <w:tcW w:w="699" w:type="dxa"/>
            <w:vAlign w:val="center"/>
          </w:tcPr>
          <w:p w14:paraId="7293E30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1711" w:type="dxa"/>
            <w:vAlign w:val="center"/>
          </w:tcPr>
          <w:p w14:paraId="3E9055B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采购代理服务费</w:t>
            </w:r>
          </w:p>
        </w:tc>
        <w:tc>
          <w:tcPr>
            <w:tcW w:w="7330" w:type="dxa"/>
            <w:vAlign w:val="top"/>
          </w:tcPr>
          <w:p w14:paraId="63287B7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依据《国家计委关于印发&lt;招标代理服务收费管理暂行办法&gt;的通知》 （计价格[2002]1980 号）、和国家发展改革委员会办公厅颁发的《关 于招标代理服务收费有关问题的通知》（发改办价格[2003]857 号）（发 改价格〔2011〕534 号） （发改价格[2015]299 号）规定标准收取,代理服务费由中标供应商在领取中标通知书时支付给采购代理机构。</w:t>
            </w:r>
          </w:p>
        </w:tc>
      </w:tr>
      <w:tr w14:paraId="4D705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699" w:type="dxa"/>
            <w:vAlign w:val="center"/>
          </w:tcPr>
          <w:p w14:paraId="43000EB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0B51B09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p>
        </w:tc>
        <w:tc>
          <w:tcPr>
            <w:tcW w:w="1711" w:type="dxa"/>
            <w:vAlign w:val="center"/>
          </w:tcPr>
          <w:p w14:paraId="4D3A2EB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纸质版投标文件 编制、签章、密</w:t>
            </w:r>
          </w:p>
          <w:p w14:paraId="5EC4A1F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封及递交方式</w:t>
            </w:r>
          </w:p>
        </w:tc>
        <w:tc>
          <w:tcPr>
            <w:tcW w:w="7330" w:type="dxa"/>
            <w:vAlign w:val="top"/>
          </w:tcPr>
          <w:p w14:paraId="5CA4F5B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成交供应商在领取中标通知书前须向代理机构提供纸质版投标文件 （正本一份、电子文档一份（U 盘存储，含软件版）封装在一个文件袋内。</w:t>
            </w:r>
          </w:p>
          <w:p w14:paraId="6976F0A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注：纸质版响应文件必须与线上电子版文件保持一致。</w:t>
            </w:r>
          </w:p>
        </w:tc>
      </w:tr>
      <w:tr w14:paraId="38996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4" w:hRule="atLeast"/>
        </w:trPr>
        <w:tc>
          <w:tcPr>
            <w:tcW w:w="9740" w:type="dxa"/>
            <w:gridSpan w:val="3"/>
            <w:vAlign w:val="top"/>
          </w:tcPr>
          <w:p w14:paraId="3E2CDB54">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注意事项：</w:t>
            </w:r>
          </w:p>
          <w:p w14:paraId="1193944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1、请各供应商务必详细阅读本采购招标文件的全部条款， 以减少不必要的失误，否则， 由此引起的损失或风险由供应商自行承担。</w:t>
            </w:r>
          </w:p>
          <w:p w14:paraId="5C67F84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2、各供应商获取采购招标文件后应认真即使审阅文件中所有的事项、格式、条款和规范要求</w:t>
            </w:r>
          </w:p>
          <w:p w14:paraId="7BCA5CF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等，在有效时间内未提出任何异议的，视为对本采购招标文件要求无任何异议。</w:t>
            </w:r>
          </w:p>
        </w:tc>
      </w:tr>
    </w:tbl>
    <w:p w14:paraId="266392B7">
      <w:pPr>
        <w:spacing w:line="360" w:lineRule="auto"/>
        <w:jc w:val="center"/>
        <w:outlineLvl w:val="0"/>
        <w:rPr>
          <w:rFonts w:hint="eastAsia" w:ascii="宋体" w:hAnsi="宋体" w:eastAsia="宋体" w:cs="宋体"/>
          <w:b/>
          <w:color w:val="000000"/>
          <w:sz w:val="28"/>
          <w:szCs w:val="28"/>
          <w:lang w:val="en-US" w:eastAsia="zh-CN"/>
        </w:rPr>
      </w:pPr>
    </w:p>
    <w:p w14:paraId="314236B0">
      <w:pPr>
        <w:spacing w:line="360" w:lineRule="auto"/>
        <w:jc w:val="center"/>
        <w:outlineLvl w:val="0"/>
        <w:rPr>
          <w:rFonts w:hint="eastAsia" w:ascii="宋体" w:hAnsi="宋体" w:eastAsia="宋体" w:cs="宋体"/>
          <w:b/>
          <w:color w:val="000000"/>
          <w:sz w:val="28"/>
          <w:szCs w:val="28"/>
          <w:lang w:val="en-US" w:eastAsia="zh-CN"/>
        </w:rPr>
      </w:pPr>
    </w:p>
    <w:p w14:paraId="4D9988CD">
      <w:pPr>
        <w:spacing w:line="360" w:lineRule="auto"/>
        <w:jc w:val="center"/>
        <w:outlineLvl w:val="0"/>
        <w:rPr>
          <w:rFonts w:hint="eastAsia" w:ascii="宋体" w:hAnsi="宋体" w:eastAsia="宋体" w:cs="宋体"/>
          <w:b/>
          <w:color w:val="000000"/>
          <w:sz w:val="28"/>
          <w:szCs w:val="28"/>
          <w:lang w:val="en-US" w:eastAsia="zh-CN"/>
        </w:rPr>
      </w:pPr>
    </w:p>
    <w:p w14:paraId="3388238E">
      <w:pPr>
        <w:spacing w:line="360" w:lineRule="auto"/>
        <w:jc w:val="center"/>
        <w:outlineLvl w:val="0"/>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一、总则</w:t>
      </w:r>
    </w:p>
    <w:p w14:paraId="0A8C1098">
      <w:pPr>
        <w:spacing w:line="360" w:lineRule="auto"/>
        <w:ind w:firstLine="480"/>
        <w:rPr>
          <w:rFonts w:ascii="宋体" w:hAnsi="宋体" w:eastAsia="宋体" w:cs="宋体"/>
          <w:color w:val="000000"/>
          <w:sz w:val="24"/>
        </w:rPr>
      </w:pPr>
      <w:r>
        <w:rPr>
          <w:rFonts w:hint="eastAsia" w:ascii="宋体" w:hAnsi="宋体" w:eastAsia="宋体" w:cs="宋体"/>
          <w:bCs/>
          <w:color w:val="000000"/>
          <w:sz w:val="24"/>
          <w:szCs w:val="24"/>
          <w:lang w:val="en-US" w:eastAsia="zh-CN"/>
        </w:rPr>
        <w:t>本次采购依据《中华人民共和国政府采购法》、《中华人民共和国政府采购法及实施条例》、《政府采购竞争性磋商采购方式管理暂行办法》（财库〔2014〕214号)、《政府采购竞争性磋商采购方式管理暂行办法有关问题的补充通知》（财库〔2015〕124号）、《陕财办采资（2016）53号》文件及国家现行有关法律法规执行。</w:t>
      </w:r>
    </w:p>
    <w:p w14:paraId="214650BA">
      <w:pPr>
        <w:spacing w:line="360" w:lineRule="auto"/>
        <w:ind w:firstLine="482"/>
        <w:rPr>
          <w:rFonts w:hint="default" w:ascii="宋体" w:hAnsi="宋体" w:eastAsia="宋体" w:cs="宋体"/>
          <w:b/>
          <w:color w:val="000000"/>
          <w:sz w:val="24"/>
          <w:lang w:val="en-US" w:eastAsia="zh-CN"/>
        </w:rPr>
      </w:pPr>
      <w:r>
        <w:rPr>
          <w:rFonts w:ascii="宋体" w:hAnsi="宋体" w:eastAsia="宋体" w:cs="宋体"/>
          <w:b/>
          <w:color w:val="000000"/>
          <w:sz w:val="24"/>
        </w:rPr>
        <w:t>1．采购人、采购代理机构</w:t>
      </w:r>
      <w:r>
        <w:rPr>
          <w:rFonts w:hint="eastAsia" w:ascii="宋体" w:hAnsi="宋体" w:eastAsia="宋体" w:cs="宋体"/>
          <w:b/>
          <w:color w:val="000000"/>
          <w:sz w:val="24"/>
          <w:lang w:eastAsia="zh-CN"/>
        </w:rPr>
        <w:t>、</w:t>
      </w:r>
      <w:r>
        <w:rPr>
          <w:rFonts w:hint="eastAsia" w:ascii="宋体" w:hAnsi="宋体" w:eastAsia="宋体" w:cs="宋体"/>
          <w:b/>
          <w:color w:val="000000"/>
          <w:sz w:val="24"/>
          <w:lang w:val="en-US" w:eastAsia="zh-CN"/>
        </w:rPr>
        <w:t>监督管理机构</w:t>
      </w:r>
    </w:p>
    <w:p w14:paraId="2A17903E">
      <w:pPr>
        <w:spacing w:line="480" w:lineRule="exact"/>
        <w:ind w:firstLine="480" w:firstLineChars="200"/>
        <w:rPr>
          <w:rFonts w:hint="default" w:ascii="宋体" w:hAnsi="宋体" w:eastAsia="宋体" w:cs="宋体"/>
          <w:bCs/>
          <w:color w:val="000000"/>
          <w:sz w:val="24"/>
          <w:lang w:val="en-US" w:eastAsia="zh-CN"/>
        </w:rPr>
      </w:pPr>
      <w:r>
        <w:rPr>
          <w:rFonts w:hint="eastAsia" w:ascii="宋体" w:hAnsi="宋体" w:cs="宋体"/>
          <w:bCs/>
          <w:color w:val="000000"/>
          <w:sz w:val="24"/>
        </w:rPr>
        <w:t>1.1 采   购   人：</w:t>
      </w:r>
      <w:r>
        <w:rPr>
          <w:rFonts w:hint="eastAsia" w:ascii="宋体" w:hAnsi="宋体" w:cs="宋体"/>
          <w:bCs/>
          <w:color w:val="000000"/>
          <w:sz w:val="24"/>
          <w:lang w:val="en-US" w:eastAsia="zh-CN"/>
        </w:rPr>
        <w:t>岚皋县公安局</w:t>
      </w:r>
    </w:p>
    <w:p w14:paraId="01F44BF6">
      <w:pPr>
        <w:spacing w:line="480" w:lineRule="exact"/>
        <w:ind w:firstLine="480" w:firstLineChars="200"/>
        <w:rPr>
          <w:rFonts w:ascii="宋体" w:hAnsi="宋体" w:cs="宋体"/>
          <w:bCs/>
          <w:color w:val="000000"/>
          <w:sz w:val="24"/>
        </w:rPr>
      </w:pPr>
      <w:r>
        <w:rPr>
          <w:rFonts w:hint="eastAsia" w:ascii="宋体" w:hAnsi="宋体" w:cs="宋体"/>
          <w:bCs/>
          <w:color w:val="000000"/>
          <w:sz w:val="24"/>
        </w:rPr>
        <w:t>1.2 采购代理机构：</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陕西鲁班建工项目管理有限公司</w:t>
      </w:r>
    </w:p>
    <w:p w14:paraId="035A68DC">
      <w:pPr>
        <w:spacing w:line="480" w:lineRule="exact"/>
        <w:ind w:firstLine="480" w:firstLineChars="200"/>
        <w:rPr>
          <w:rFonts w:ascii="宋体" w:hAnsi="宋体" w:cs="宋体"/>
          <w:bCs/>
          <w:color w:val="000000"/>
          <w:sz w:val="24"/>
        </w:rPr>
      </w:pPr>
      <w:r>
        <w:rPr>
          <w:rFonts w:hint="eastAsia" w:ascii="宋体" w:hAnsi="宋体" w:cs="宋体"/>
          <w:bCs/>
          <w:color w:val="000000"/>
          <w:sz w:val="24"/>
        </w:rPr>
        <w:t>1.3 招标采购单位：采购人及招标代理机构的统称</w:t>
      </w:r>
    </w:p>
    <w:p w14:paraId="5FB5D6C2">
      <w:pPr>
        <w:spacing w:line="480" w:lineRule="exact"/>
        <w:ind w:firstLine="480" w:firstLineChars="200"/>
        <w:rPr>
          <w:rFonts w:ascii="宋体" w:hAnsi="宋体" w:cs="宋体"/>
          <w:bCs/>
          <w:color w:val="000000"/>
          <w:sz w:val="24"/>
        </w:rPr>
      </w:pPr>
      <w:r>
        <w:rPr>
          <w:rFonts w:hint="eastAsia" w:ascii="宋体" w:hAnsi="宋体" w:cs="宋体"/>
          <w:bCs/>
          <w:color w:val="000000"/>
          <w:sz w:val="24"/>
        </w:rPr>
        <w:t>1.4 监督管理单位：</w:t>
      </w:r>
      <w:r>
        <w:rPr>
          <w:rFonts w:hint="eastAsia" w:ascii="宋体" w:hAnsi="宋体" w:cs="宋体"/>
          <w:bCs/>
          <w:color w:val="000000"/>
          <w:sz w:val="24"/>
          <w:lang w:val="en-US" w:eastAsia="zh-CN"/>
        </w:rPr>
        <w:t>岚皋县</w:t>
      </w:r>
      <w:r>
        <w:rPr>
          <w:rFonts w:hint="eastAsia" w:ascii="宋体" w:hAnsi="宋体" w:cs="宋体"/>
          <w:bCs/>
          <w:color w:val="000000"/>
          <w:sz w:val="24"/>
        </w:rPr>
        <w:t>财政局</w:t>
      </w:r>
    </w:p>
    <w:p w14:paraId="3E44A0A1">
      <w:pPr>
        <w:spacing w:line="360" w:lineRule="auto"/>
        <w:ind w:firstLine="482"/>
        <w:rPr>
          <w:rFonts w:ascii="宋体" w:hAnsi="宋体" w:eastAsia="宋体" w:cs="宋体"/>
          <w:b/>
          <w:color w:val="000000"/>
          <w:sz w:val="24"/>
        </w:rPr>
      </w:pPr>
      <w:r>
        <w:rPr>
          <w:rFonts w:ascii="宋体" w:hAnsi="宋体" w:eastAsia="宋体" w:cs="宋体"/>
          <w:b/>
          <w:color w:val="000000"/>
          <w:sz w:val="24"/>
        </w:rPr>
        <w:t>2．合格的投标单位、合格的服务</w:t>
      </w:r>
    </w:p>
    <w:p w14:paraId="22BC1C4B">
      <w:pPr>
        <w:spacing w:line="360" w:lineRule="auto"/>
        <w:ind w:firstLine="482"/>
        <w:rPr>
          <w:rFonts w:ascii="宋体" w:hAnsi="宋体" w:eastAsia="宋体" w:cs="宋体"/>
          <w:b/>
          <w:color w:val="000000"/>
          <w:sz w:val="24"/>
        </w:rPr>
      </w:pPr>
      <w:r>
        <w:rPr>
          <w:rFonts w:ascii="宋体" w:hAnsi="宋体" w:eastAsia="宋体" w:cs="宋体"/>
          <w:b/>
          <w:color w:val="000000"/>
          <w:sz w:val="24"/>
        </w:rPr>
        <w:t>2.1 合格的投标单位</w:t>
      </w:r>
    </w:p>
    <w:p w14:paraId="0F7264E5">
      <w:pPr>
        <w:spacing w:line="360" w:lineRule="auto"/>
        <w:ind w:firstLine="470"/>
        <w:rPr>
          <w:rFonts w:ascii="宋体" w:hAnsi="宋体" w:eastAsia="宋体" w:cs="宋体"/>
          <w:color w:val="000000"/>
          <w:sz w:val="24"/>
        </w:rPr>
      </w:pPr>
      <w:r>
        <w:rPr>
          <w:rFonts w:ascii="宋体" w:hAnsi="宋体" w:eastAsia="宋体" w:cs="宋体"/>
          <w:color w:val="000000"/>
          <w:sz w:val="24"/>
        </w:rPr>
        <w:t>2.1.1 依照《中华人民共和国公司法》注册、符合《中华人民共和国政府采购法》第二十二条要求具备的条件、并具备国家规定的相关该行业必备资质，有能力提供本次招标工程和服务的投标单位。</w:t>
      </w:r>
    </w:p>
    <w:p w14:paraId="733B813D">
      <w:pPr>
        <w:spacing w:line="360" w:lineRule="auto"/>
        <w:ind w:firstLine="482"/>
        <w:rPr>
          <w:rFonts w:ascii="宋体" w:hAnsi="宋体" w:eastAsia="宋体" w:cs="宋体"/>
          <w:b/>
          <w:color w:val="000000"/>
          <w:sz w:val="24"/>
        </w:rPr>
      </w:pPr>
      <w:r>
        <w:rPr>
          <w:rFonts w:ascii="宋体" w:hAnsi="宋体" w:eastAsia="宋体" w:cs="宋体"/>
          <w:b/>
          <w:color w:val="000000"/>
          <w:sz w:val="24"/>
        </w:rPr>
        <w:t>2.1.2 资质要求</w:t>
      </w:r>
    </w:p>
    <w:p w14:paraId="2D337F4D">
      <w:pPr>
        <w:spacing w:line="360" w:lineRule="auto"/>
        <w:ind w:firstLine="480"/>
        <w:rPr>
          <w:rFonts w:hint="eastAsia" w:ascii="宋体" w:hAnsi="宋体" w:eastAsia="宋体" w:cs="宋体"/>
          <w:bCs/>
          <w:color w:val="000000"/>
          <w:sz w:val="24"/>
          <w:szCs w:val="24"/>
          <w:lang w:val="en-US" w:eastAsia="zh-CN"/>
        </w:rPr>
      </w:pPr>
      <w:r>
        <w:rPr>
          <w:rFonts w:ascii="宋体" w:hAnsi="宋体" w:eastAsia="宋体" w:cs="宋体"/>
          <w:color w:val="000000"/>
          <w:sz w:val="24"/>
        </w:rPr>
        <w:t>特定资格条件：</w:t>
      </w:r>
    </w:p>
    <w:p w14:paraId="25888A9D">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①</w:t>
      </w:r>
      <w:r>
        <w:rPr>
          <w:rFonts w:hint="eastAsia" w:ascii="宋体" w:hAnsi="宋体" w:eastAsia="宋体" w:cs="宋体"/>
          <w:snapToGrid w:val="0"/>
          <w:color w:val="000000"/>
          <w:spacing w:val="-3"/>
          <w:kern w:val="0"/>
          <w:sz w:val="24"/>
          <w:szCs w:val="24"/>
          <w:lang w:val="en-US" w:eastAsia="en-US" w:bidi="ar-SA"/>
        </w:rPr>
        <w:t>供应商具有独立承担民事责任能力的企业法人、事业法人、其他组织或自然人，并出具合法有效的营业执照或事业单位法人证书等国家规定的相关证明，自然人参与的提供其身份证明</w:t>
      </w:r>
      <w:r>
        <w:rPr>
          <w:rFonts w:hint="eastAsia" w:ascii="宋体" w:hAnsi="宋体" w:eastAsia="宋体" w:cs="宋体"/>
          <w:bCs/>
          <w:color w:val="000000"/>
          <w:sz w:val="24"/>
          <w:szCs w:val="24"/>
          <w:lang w:val="en-US" w:eastAsia="zh-CN"/>
        </w:rPr>
        <w:t>；</w:t>
      </w:r>
    </w:p>
    <w:p w14:paraId="428E6B66">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②供应商法定代表人授权委托书、被授权人身份证原件（法定代表人直接参加，只须提交其身份证）；</w:t>
      </w:r>
    </w:p>
    <w:p w14:paraId="71B24155">
      <w:pPr>
        <w:spacing w:line="360" w:lineRule="auto"/>
        <w:ind w:firstLine="240" w:firstLineChars="1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 xml:space="preserve">  ③财务状况报告：提供2023年度的财务审计报告（成立时间至提交投标文件截止时间不足一年的可提供成立后任意时段的资产负债表）或开标前六个月内其基本账户银行出具的资信证明；</w:t>
      </w:r>
    </w:p>
    <w:p w14:paraId="5236B7F1">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④社会保障资金缴纳证明：</w:t>
      </w:r>
      <w:r>
        <w:rPr>
          <w:rFonts w:hint="eastAsia" w:ascii="宋体" w:hAnsi="宋体" w:eastAsia="宋体" w:cs="宋体"/>
          <w:color w:val="auto"/>
          <w:sz w:val="24"/>
          <w:szCs w:val="24"/>
          <w:lang w:eastAsia="zh-CN"/>
        </w:rPr>
        <w:t>提供投标截止前六个月内已缴存的至少1个月的有效缴存单据或社保机构开具的社会保险参保缴费情况证明；（依法不需要缴纳社会保障资金的申请人应提供相关证明）</w:t>
      </w:r>
      <w:r>
        <w:rPr>
          <w:rFonts w:hint="eastAsia" w:ascii="宋体" w:hAnsi="宋体" w:eastAsia="宋体" w:cs="宋体"/>
          <w:bCs/>
          <w:color w:val="000000"/>
          <w:sz w:val="24"/>
          <w:szCs w:val="24"/>
          <w:lang w:val="en-US" w:eastAsia="zh-CN"/>
        </w:rPr>
        <w:t xml:space="preserve">； </w:t>
      </w:r>
    </w:p>
    <w:p w14:paraId="5304F703">
      <w:pPr>
        <w:pStyle w:val="22"/>
        <w:rPr>
          <w:rFonts w:hint="eastAsia"/>
          <w:lang w:val="en-US" w:eastAsia="zh-CN"/>
        </w:rPr>
      </w:pPr>
      <w:r>
        <w:rPr>
          <w:rFonts w:hint="eastAsia"/>
          <w:lang w:val="en-US" w:eastAsia="zh-CN"/>
        </w:rPr>
        <w:t>⑤供应商应具有有效的《餐饮服务许可证》或《食品经营许可证》。</w:t>
      </w:r>
    </w:p>
    <w:p w14:paraId="31A6BF84">
      <w:pPr>
        <w:pStyle w:val="22"/>
        <w:rPr>
          <w:rFonts w:hint="eastAsia"/>
          <w:lang w:val="en-US" w:eastAsia="zh-CN"/>
        </w:rPr>
      </w:pPr>
    </w:p>
    <w:p w14:paraId="34296A1D">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⑥税收缴纳证明：</w:t>
      </w:r>
      <w:r>
        <w:rPr>
          <w:rFonts w:hint="eastAsia" w:ascii="宋体" w:hAnsi="宋体" w:eastAsia="宋体" w:cs="宋体"/>
          <w:color w:val="auto"/>
          <w:sz w:val="24"/>
          <w:szCs w:val="24"/>
        </w:rPr>
        <w:t>提供投标截止前六个月内已缴纳的至少提供1个月的有效纳税凭证；（依法免税的申请人应提供相关文件证明）</w:t>
      </w:r>
      <w:r>
        <w:rPr>
          <w:rFonts w:hint="eastAsia" w:ascii="宋体" w:hAnsi="宋体" w:eastAsia="宋体" w:cs="宋体"/>
          <w:bCs/>
          <w:color w:val="000000"/>
          <w:sz w:val="24"/>
          <w:szCs w:val="24"/>
          <w:lang w:val="en-US" w:eastAsia="zh-CN"/>
        </w:rPr>
        <w:t xml:space="preserve">； </w:t>
      </w:r>
    </w:p>
    <w:p w14:paraId="78BFA33E">
      <w:pPr>
        <w:spacing w:line="360" w:lineRule="auto"/>
        <w:ind w:firstLine="240" w:firstLineChars="1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 xml:space="preserve"> ⑦供应商应在信用中国（www.creditchina.gov.cn）未被列入失信被执行人、重大税收违法案件当事人名单及在中国政府采购网（www.ccgp.gov.cn）未被列入政府采购严重违法失信行为记录名单（处罚期限届满的除外，如相关失信记录已失效，供应商需提供相关证明资料），须提供信用中国及中国政府采购网相应查询结果的网站截图（加盖公章）；</w:t>
      </w:r>
    </w:p>
    <w:p w14:paraId="4E9254B3">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⑧参加政府采购活动前3年内在经营活动中没有重大违法记录的书面声明，成立不满三年的，按实际情况出具；</w:t>
      </w:r>
    </w:p>
    <w:p w14:paraId="58452283">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⑨本项目专门面向中小企业采购，供应商须为中小微企业或监狱企业或残疾人福利性单位，须提供的证明材料有：中小企业声明函（工程、服务）或残疾人福利性单位声明函或监狱企业等证明文件；</w:t>
      </w:r>
    </w:p>
    <w:p w14:paraId="4390AEF3">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⑩项目不接受联合体投标。</w:t>
      </w:r>
    </w:p>
    <w:p w14:paraId="2009F065">
      <w:pPr>
        <w:spacing w:line="360" w:lineRule="auto"/>
        <w:ind w:firstLine="482"/>
        <w:rPr>
          <w:rFonts w:ascii="宋体" w:hAnsi="宋体" w:eastAsia="宋体" w:cs="宋体"/>
          <w:b/>
          <w:sz w:val="24"/>
        </w:rPr>
      </w:pPr>
      <w:r>
        <w:rPr>
          <w:rFonts w:ascii="宋体" w:hAnsi="宋体" w:eastAsia="宋体" w:cs="宋体"/>
          <w:b/>
          <w:sz w:val="24"/>
        </w:rPr>
        <w:t>注：1、</w:t>
      </w:r>
      <w:r>
        <w:rPr>
          <w:rFonts w:hint="eastAsia" w:ascii="宋体" w:hAnsi="宋体" w:eastAsia="宋体" w:cs="宋体"/>
          <w:b/>
          <w:sz w:val="24"/>
          <w:lang w:eastAsia="zh-CN"/>
        </w:rPr>
        <w:t>供应商</w:t>
      </w:r>
      <w:r>
        <w:rPr>
          <w:rFonts w:ascii="宋体" w:hAnsi="宋体" w:eastAsia="宋体" w:cs="宋体"/>
          <w:b/>
          <w:sz w:val="24"/>
        </w:rPr>
        <w:t>要保证在响应文件中附有上述 1-</w:t>
      </w:r>
      <w:r>
        <w:rPr>
          <w:rFonts w:hint="eastAsia" w:ascii="宋体" w:hAnsi="宋体" w:eastAsia="宋体" w:cs="宋体"/>
          <w:b/>
          <w:sz w:val="24"/>
          <w:lang w:val="en-US" w:eastAsia="zh-CN"/>
        </w:rPr>
        <w:t>10</w:t>
      </w:r>
      <w:r>
        <w:rPr>
          <w:rFonts w:ascii="宋体" w:hAnsi="宋体" w:eastAsia="宋体" w:cs="宋体"/>
          <w:b/>
          <w:sz w:val="24"/>
        </w:rPr>
        <w:t>项资格证明文件复印件并加盖</w:t>
      </w:r>
      <w:r>
        <w:rPr>
          <w:rFonts w:hint="eastAsia" w:ascii="宋体" w:hAnsi="宋体" w:eastAsia="宋体" w:cs="宋体"/>
          <w:b/>
          <w:sz w:val="24"/>
          <w:lang w:eastAsia="zh-CN"/>
        </w:rPr>
        <w:t>供应商</w:t>
      </w:r>
      <w:r>
        <w:rPr>
          <w:rFonts w:ascii="宋体" w:hAnsi="宋体" w:eastAsia="宋体" w:cs="宋体"/>
          <w:b/>
          <w:sz w:val="24"/>
        </w:rPr>
        <w:t>公章，缺少其中任何一项或有一项达不到磋商要求（包括证件的有效性、是否在有效期内等）则取消其磋商资格。</w:t>
      </w:r>
    </w:p>
    <w:p w14:paraId="36B1134C">
      <w:pPr>
        <w:spacing w:line="360" w:lineRule="auto"/>
        <w:ind w:firstLine="480"/>
        <w:rPr>
          <w:rFonts w:ascii="宋体" w:hAnsi="宋体" w:eastAsia="宋体" w:cs="宋体"/>
          <w:sz w:val="24"/>
        </w:rPr>
      </w:pPr>
      <w:r>
        <w:rPr>
          <w:rFonts w:ascii="宋体" w:hAnsi="宋体" w:eastAsia="宋体" w:cs="宋体"/>
          <w:color w:val="000000"/>
          <w:sz w:val="24"/>
        </w:rPr>
        <w:t>2.1.3 投标</w:t>
      </w:r>
      <w:r>
        <w:rPr>
          <w:rFonts w:ascii="宋体" w:hAnsi="宋体" w:eastAsia="宋体" w:cs="宋体"/>
          <w:sz w:val="24"/>
        </w:rPr>
        <w:t>单位负责人为同一人或者存在直接控股、管理关系的不同投标单位，不得同时参加本项目的投标。</w:t>
      </w:r>
    </w:p>
    <w:p w14:paraId="41AE8A2C">
      <w:pPr>
        <w:spacing w:line="360" w:lineRule="auto"/>
        <w:ind w:firstLine="480"/>
        <w:rPr>
          <w:rFonts w:ascii="宋体" w:hAnsi="宋体" w:eastAsia="宋体" w:cs="宋体"/>
          <w:sz w:val="24"/>
        </w:rPr>
      </w:pPr>
      <w:r>
        <w:rPr>
          <w:rFonts w:ascii="宋体" w:hAnsi="宋体" w:eastAsia="宋体" w:cs="宋体"/>
          <w:sz w:val="24"/>
        </w:rPr>
        <w:t>2.1.4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7A24508E">
      <w:pPr>
        <w:spacing w:line="360" w:lineRule="auto"/>
        <w:ind w:firstLine="480"/>
        <w:rPr>
          <w:rFonts w:ascii="宋体" w:hAnsi="宋体" w:eastAsia="宋体" w:cs="宋体"/>
          <w:sz w:val="24"/>
        </w:rPr>
      </w:pPr>
      <w:r>
        <w:rPr>
          <w:rFonts w:ascii="宋体" w:hAnsi="宋体" w:eastAsia="宋体" w:cs="宋体"/>
          <w:sz w:val="24"/>
        </w:rPr>
        <w:t>2.1.5投标单位须从安康市公共资源交易中心电子交易平台自行下载磋商文件并前往代理机构登记备案，仅在网上登记，未从采购代理机构处登记备案的潜在投标单位均无资格参加磋商。</w:t>
      </w:r>
    </w:p>
    <w:p w14:paraId="6A6050FF">
      <w:pPr>
        <w:spacing w:line="360" w:lineRule="auto"/>
        <w:ind w:firstLine="482"/>
        <w:rPr>
          <w:rFonts w:ascii="宋体" w:hAnsi="宋体" w:eastAsia="宋体" w:cs="宋体"/>
          <w:b/>
          <w:sz w:val="24"/>
        </w:rPr>
      </w:pPr>
      <w:r>
        <w:rPr>
          <w:rFonts w:ascii="宋体" w:hAnsi="宋体" w:eastAsia="宋体" w:cs="宋体"/>
          <w:b/>
          <w:sz w:val="24"/>
        </w:rPr>
        <w:t>2.1.6 本项目不接受联合体投标。</w:t>
      </w:r>
    </w:p>
    <w:p w14:paraId="36B66148">
      <w:pPr>
        <w:spacing w:line="360" w:lineRule="auto"/>
        <w:ind w:firstLine="480"/>
        <w:rPr>
          <w:rFonts w:ascii="宋体" w:hAnsi="宋体" w:eastAsia="宋体" w:cs="宋体"/>
          <w:color w:val="000000"/>
          <w:sz w:val="24"/>
        </w:rPr>
      </w:pPr>
      <w:r>
        <w:rPr>
          <w:rFonts w:ascii="宋体" w:hAnsi="宋体" w:eastAsia="宋体" w:cs="宋体"/>
          <w:color w:val="000000"/>
          <w:sz w:val="24"/>
        </w:rPr>
        <w:t>2.2 合格的服务</w:t>
      </w:r>
    </w:p>
    <w:p w14:paraId="7E80CE2D">
      <w:pPr>
        <w:spacing w:line="360" w:lineRule="auto"/>
        <w:ind w:firstLine="480"/>
        <w:rPr>
          <w:rFonts w:ascii="宋体" w:hAnsi="宋体" w:eastAsia="宋体" w:cs="宋体"/>
          <w:sz w:val="24"/>
        </w:rPr>
      </w:pPr>
      <w:r>
        <w:rPr>
          <w:rFonts w:ascii="宋体" w:hAnsi="宋体" w:eastAsia="宋体" w:cs="宋体"/>
          <w:color w:val="000000"/>
          <w:sz w:val="24"/>
        </w:rPr>
        <w:t>2.2.1本次磋商有关服务，均应来自上述 2.1 条款所规定的合格投标单位。</w:t>
      </w:r>
    </w:p>
    <w:p w14:paraId="19624D92">
      <w:pPr>
        <w:spacing w:line="360" w:lineRule="auto"/>
        <w:ind w:firstLine="480"/>
        <w:rPr>
          <w:rFonts w:ascii="宋体" w:hAnsi="宋体" w:eastAsia="宋体" w:cs="宋体"/>
          <w:color w:val="000000"/>
          <w:sz w:val="24"/>
        </w:rPr>
      </w:pPr>
      <w:r>
        <w:rPr>
          <w:rFonts w:ascii="宋体" w:hAnsi="宋体" w:eastAsia="宋体" w:cs="宋体"/>
          <w:color w:val="000000"/>
          <w:sz w:val="24"/>
        </w:rPr>
        <w:t>2.2.2服务系指投标单位按磋商文件规定，向采购人提供的符合磋商文件要求的相关的服务。</w:t>
      </w:r>
    </w:p>
    <w:p w14:paraId="07E12069">
      <w:pPr>
        <w:spacing w:line="360" w:lineRule="auto"/>
        <w:ind w:firstLine="482"/>
        <w:rPr>
          <w:rFonts w:ascii="宋体" w:hAnsi="宋体" w:eastAsia="宋体" w:cs="宋体"/>
          <w:b/>
          <w:color w:val="000000"/>
          <w:sz w:val="24"/>
        </w:rPr>
      </w:pPr>
      <w:r>
        <w:rPr>
          <w:rFonts w:ascii="宋体" w:hAnsi="宋体" w:eastAsia="宋体" w:cs="宋体"/>
          <w:b/>
          <w:color w:val="000000"/>
          <w:sz w:val="24"/>
        </w:rPr>
        <w:t>3．磋商费用</w:t>
      </w:r>
    </w:p>
    <w:p w14:paraId="63D43832">
      <w:pPr>
        <w:spacing w:line="360" w:lineRule="auto"/>
        <w:ind w:firstLine="480"/>
        <w:rPr>
          <w:rFonts w:ascii="宋体" w:hAnsi="宋体" w:eastAsia="宋体" w:cs="宋体"/>
          <w:color w:val="000000"/>
          <w:sz w:val="24"/>
        </w:rPr>
      </w:pPr>
      <w:r>
        <w:rPr>
          <w:rFonts w:ascii="宋体" w:hAnsi="宋体" w:eastAsia="宋体" w:cs="宋体"/>
          <w:color w:val="000000"/>
          <w:sz w:val="24"/>
        </w:rPr>
        <w:t>投标单位应承担所有与准备和参加磋商有关的一切费用。</w:t>
      </w:r>
    </w:p>
    <w:p w14:paraId="310B4126">
      <w:pPr>
        <w:spacing w:before="120" w:after="120" w:line="360" w:lineRule="auto"/>
        <w:jc w:val="center"/>
        <w:rPr>
          <w:rFonts w:ascii="宋体" w:hAnsi="宋体" w:eastAsia="宋体" w:cs="宋体"/>
          <w:b/>
          <w:color w:val="000000"/>
          <w:sz w:val="28"/>
        </w:rPr>
      </w:pPr>
      <w:r>
        <w:rPr>
          <w:rFonts w:ascii="宋体" w:hAnsi="宋体" w:eastAsia="宋体" w:cs="宋体"/>
          <w:b/>
          <w:color w:val="000000"/>
          <w:sz w:val="28"/>
        </w:rPr>
        <w:t>二、磋商文件</w:t>
      </w:r>
    </w:p>
    <w:p w14:paraId="3E963D9E">
      <w:pPr>
        <w:spacing w:line="360" w:lineRule="auto"/>
        <w:ind w:firstLine="482"/>
        <w:rPr>
          <w:rFonts w:ascii="宋体" w:hAnsi="宋体" w:eastAsia="宋体" w:cs="宋体"/>
          <w:b/>
          <w:color w:val="000000"/>
          <w:sz w:val="24"/>
        </w:rPr>
      </w:pPr>
      <w:r>
        <w:rPr>
          <w:rFonts w:ascii="宋体" w:hAnsi="宋体" w:eastAsia="宋体" w:cs="宋体"/>
          <w:b/>
          <w:color w:val="000000"/>
          <w:sz w:val="24"/>
        </w:rPr>
        <w:t>4．磋商文件构成</w:t>
      </w:r>
    </w:p>
    <w:p w14:paraId="1BFEB9DD">
      <w:pPr>
        <w:spacing w:line="360" w:lineRule="auto"/>
        <w:ind w:firstLine="470"/>
        <w:rPr>
          <w:rFonts w:ascii="宋体" w:hAnsi="宋体" w:eastAsia="宋体" w:cs="宋体"/>
          <w:color w:val="000000"/>
          <w:sz w:val="24"/>
        </w:rPr>
      </w:pPr>
      <w:r>
        <w:rPr>
          <w:rFonts w:ascii="宋体" w:hAnsi="宋体" w:eastAsia="宋体" w:cs="宋体"/>
          <w:color w:val="000000"/>
          <w:sz w:val="24"/>
        </w:rPr>
        <w:t>磋商文件包括下列内容：</w:t>
      </w:r>
    </w:p>
    <w:p w14:paraId="2BA523D3">
      <w:pPr>
        <w:spacing w:line="360" w:lineRule="auto"/>
        <w:ind w:firstLine="480"/>
        <w:rPr>
          <w:rFonts w:ascii="宋体" w:hAnsi="宋体" w:eastAsia="宋体" w:cs="宋体"/>
          <w:color w:val="000000"/>
          <w:sz w:val="24"/>
        </w:rPr>
      </w:pPr>
      <w:r>
        <w:rPr>
          <w:rFonts w:ascii="宋体" w:hAnsi="宋体" w:eastAsia="宋体" w:cs="宋体"/>
          <w:color w:val="000000"/>
          <w:sz w:val="24"/>
        </w:rPr>
        <w:t>第一章  磋商公告</w:t>
      </w:r>
    </w:p>
    <w:p w14:paraId="2C434373">
      <w:pPr>
        <w:spacing w:line="360" w:lineRule="auto"/>
        <w:ind w:firstLine="480"/>
        <w:rPr>
          <w:rFonts w:ascii="宋体" w:hAnsi="宋体" w:eastAsia="宋体" w:cs="宋体"/>
          <w:color w:val="000000"/>
          <w:sz w:val="24"/>
        </w:rPr>
      </w:pPr>
      <w:r>
        <w:rPr>
          <w:rFonts w:ascii="宋体" w:hAnsi="宋体" w:eastAsia="宋体" w:cs="宋体"/>
          <w:color w:val="000000"/>
          <w:sz w:val="24"/>
        </w:rPr>
        <w:t>第二章  磋商须知</w:t>
      </w:r>
    </w:p>
    <w:p w14:paraId="700E9754">
      <w:pPr>
        <w:spacing w:line="360" w:lineRule="auto"/>
        <w:ind w:firstLine="480"/>
        <w:rPr>
          <w:rFonts w:hint="eastAsia" w:ascii="宋体" w:hAnsi="宋体" w:eastAsia="宋体" w:cs="宋体"/>
          <w:color w:val="000000"/>
          <w:sz w:val="24"/>
          <w:lang w:eastAsia="zh-CN"/>
        </w:rPr>
      </w:pPr>
      <w:r>
        <w:rPr>
          <w:rFonts w:ascii="宋体" w:hAnsi="宋体" w:eastAsia="宋体" w:cs="宋体"/>
          <w:color w:val="000000"/>
          <w:sz w:val="24"/>
        </w:rPr>
        <w:t xml:space="preserve">第三章  </w:t>
      </w:r>
      <w:r>
        <w:rPr>
          <w:rFonts w:hint="eastAsia" w:ascii="宋体" w:hAnsi="宋体" w:eastAsia="宋体" w:cs="宋体"/>
          <w:color w:val="000000"/>
          <w:sz w:val="24"/>
          <w:lang w:eastAsia="zh-CN"/>
        </w:rPr>
        <w:t>采购需求</w:t>
      </w:r>
    </w:p>
    <w:p w14:paraId="0E18730D">
      <w:pPr>
        <w:spacing w:line="360" w:lineRule="auto"/>
        <w:ind w:firstLine="48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第四章  商务要求</w:t>
      </w:r>
    </w:p>
    <w:p w14:paraId="713560F7">
      <w:pPr>
        <w:spacing w:line="360" w:lineRule="auto"/>
        <w:ind w:firstLine="480"/>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 xml:space="preserve">第五章  </w:t>
      </w:r>
      <w:r>
        <w:rPr>
          <w:rFonts w:hint="eastAsia" w:ascii="宋体" w:hAnsi="宋体" w:eastAsia="宋体" w:cs="宋体"/>
          <w:color w:val="000000"/>
          <w:sz w:val="24"/>
          <w:lang w:eastAsia="zh-CN"/>
        </w:rPr>
        <w:t>采购合同</w:t>
      </w:r>
    </w:p>
    <w:p w14:paraId="0DA1324D">
      <w:pPr>
        <w:spacing w:line="360" w:lineRule="auto"/>
        <w:ind w:firstLine="480"/>
        <w:rPr>
          <w:rFonts w:ascii="宋体" w:hAnsi="宋体" w:eastAsia="宋体" w:cs="宋体"/>
          <w:color w:val="000000"/>
          <w:sz w:val="24"/>
        </w:rPr>
      </w:pPr>
      <w:r>
        <w:rPr>
          <w:rFonts w:ascii="宋体" w:hAnsi="宋体" w:eastAsia="宋体" w:cs="宋体"/>
          <w:color w:val="000000"/>
          <w:sz w:val="24"/>
        </w:rPr>
        <w:t>第</w:t>
      </w:r>
      <w:r>
        <w:rPr>
          <w:rFonts w:hint="eastAsia" w:ascii="宋体" w:hAnsi="宋体" w:eastAsia="宋体" w:cs="宋体"/>
          <w:color w:val="000000"/>
          <w:sz w:val="24"/>
          <w:lang w:val="en-US" w:eastAsia="zh-CN"/>
        </w:rPr>
        <w:t>六</w:t>
      </w:r>
      <w:r>
        <w:rPr>
          <w:rFonts w:ascii="宋体" w:hAnsi="宋体" w:eastAsia="宋体" w:cs="宋体"/>
          <w:color w:val="000000"/>
          <w:sz w:val="24"/>
        </w:rPr>
        <w:t>章  磋商响应文件基本格式</w:t>
      </w:r>
    </w:p>
    <w:p w14:paraId="11E6CAF0">
      <w:pPr>
        <w:spacing w:line="360" w:lineRule="auto"/>
        <w:ind w:firstLine="482"/>
        <w:rPr>
          <w:rFonts w:ascii="宋体" w:hAnsi="宋体" w:eastAsia="宋体" w:cs="宋体"/>
          <w:b/>
          <w:color w:val="000000"/>
          <w:sz w:val="24"/>
        </w:rPr>
      </w:pPr>
      <w:r>
        <w:rPr>
          <w:rFonts w:ascii="宋体" w:hAnsi="宋体" w:eastAsia="宋体" w:cs="宋体"/>
          <w:b/>
          <w:color w:val="000000"/>
          <w:sz w:val="24"/>
        </w:rPr>
        <w:t>5．磋商文件的澄清和修改</w:t>
      </w:r>
    </w:p>
    <w:p w14:paraId="4A8D8ADE">
      <w:pPr>
        <w:spacing w:line="360" w:lineRule="auto"/>
        <w:ind w:firstLine="480"/>
        <w:rPr>
          <w:rFonts w:ascii="宋体" w:hAnsi="宋体" w:eastAsia="宋体" w:cs="宋体"/>
          <w:color w:val="000000"/>
          <w:sz w:val="24"/>
        </w:rPr>
      </w:pPr>
      <w:r>
        <w:rPr>
          <w:rFonts w:ascii="宋体" w:hAnsi="宋体" w:eastAsia="宋体" w:cs="宋体"/>
          <w:color w:val="000000"/>
          <w:sz w:val="24"/>
        </w:rPr>
        <w:t>5.1 提交首次磋商响应文件截止之日前，采购人或者磋商小组可以对已发出的磋商文件进行必要的澄清或者修改，澄清或者修改的内容作为磋商文件的组成部分。澄清或者修改的内容可能影响磋商响应文件编制的，采购人应在提交首次磋商响应文件截止时间5日前，以书面形式通知所有获取磋商文件的供应商；不足5日的，采购人、采购代理机构应当顺延提交首次磋商响应文件截止时间。</w:t>
      </w:r>
    </w:p>
    <w:p w14:paraId="7E1EBC90">
      <w:pPr>
        <w:spacing w:line="360" w:lineRule="auto"/>
        <w:ind w:firstLine="480"/>
        <w:rPr>
          <w:rFonts w:ascii="宋体" w:hAnsi="宋体" w:eastAsia="宋体" w:cs="宋体"/>
          <w:color w:val="000000"/>
          <w:sz w:val="24"/>
        </w:rPr>
      </w:pPr>
      <w:r>
        <w:rPr>
          <w:rFonts w:ascii="宋体" w:hAnsi="宋体" w:eastAsia="宋体" w:cs="宋体"/>
          <w:color w:val="000000"/>
          <w:sz w:val="24"/>
        </w:rPr>
        <w:t>5.2 任何要求对磋商文件进行澄清的供应商均应在磋商响应文件递交截止期3日前以书面形式通知招标代理机构</w:t>
      </w:r>
      <w:r>
        <w:rPr>
          <w:rFonts w:hint="eastAsia" w:ascii="宋体" w:hAnsi="宋体" w:eastAsia="宋体" w:cs="宋体"/>
          <w:bCs/>
          <w:color w:val="000000"/>
          <w:sz w:val="24"/>
          <w:szCs w:val="24"/>
          <w:lang w:val="en-US" w:eastAsia="zh-CN"/>
        </w:rPr>
        <w:t>639614601@qq.com</w:t>
      </w:r>
      <w:r>
        <w:rPr>
          <w:rFonts w:ascii="宋体" w:hAnsi="宋体" w:eastAsia="宋体" w:cs="宋体"/>
          <w:color w:val="000000"/>
          <w:sz w:val="24"/>
        </w:rPr>
        <w:t>，采购代理机构对供应商所要求澄清的内容以书面形式予以答复。投标单位在规定的时间内未要求对磋商文件澄清或提出疑问的，将视其为无异议。对磋商文件中描述有歧意或前后不一致的地方，磋商小组有权进行评判，但对同一条款的评判应适用于每个供应商。</w:t>
      </w:r>
    </w:p>
    <w:p w14:paraId="09D47F27">
      <w:pPr>
        <w:spacing w:line="360" w:lineRule="auto"/>
        <w:ind w:firstLine="480"/>
        <w:rPr>
          <w:rFonts w:ascii="宋体" w:hAnsi="宋体" w:eastAsia="宋体" w:cs="宋体"/>
          <w:color w:val="000000"/>
          <w:sz w:val="24"/>
        </w:rPr>
      </w:pPr>
      <w:r>
        <w:rPr>
          <w:rFonts w:ascii="宋体" w:hAnsi="宋体" w:eastAsia="宋体" w:cs="宋体"/>
          <w:color w:val="000000"/>
          <w:sz w:val="24"/>
        </w:rPr>
        <w:t>5.3 采购代理机构对磋商文件的修改将以书面形式发给所有磋商文件收受人，该修改书将构成磋商文件的一部分,对供应商有约束力。投标单位在收到通知后应立即以书面形式（电子邮件）予以确认。</w:t>
      </w:r>
    </w:p>
    <w:p w14:paraId="20A05731">
      <w:pPr>
        <w:spacing w:line="360" w:lineRule="auto"/>
        <w:ind w:firstLine="480"/>
        <w:rPr>
          <w:rFonts w:ascii="宋体" w:hAnsi="宋体" w:eastAsia="宋体" w:cs="宋体"/>
          <w:color w:val="000000"/>
          <w:sz w:val="24"/>
        </w:rPr>
      </w:pPr>
      <w:r>
        <w:rPr>
          <w:rFonts w:ascii="宋体" w:hAnsi="宋体" w:eastAsia="宋体" w:cs="宋体"/>
          <w:color w:val="000000"/>
          <w:sz w:val="24"/>
        </w:rPr>
        <w:t>5.4 在磋商过程中，磋商文件如有实质性变动的，磋商小组应当以书面形式通知所有参加磋商的投标单位。</w:t>
      </w:r>
    </w:p>
    <w:p w14:paraId="4C277615">
      <w:pPr>
        <w:spacing w:line="360" w:lineRule="auto"/>
        <w:ind w:firstLine="480"/>
        <w:rPr>
          <w:rFonts w:ascii="宋体" w:hAnsi="宋体" w:eastAsia="宋体" w:cs="宋体"/>
          <w:color w:val="000000"/>
          <w:sz w:val="24"/>
        </w:rPr>
      </w:pPr>
      <w:r>
        <w:rPr>
          <w:rFonts w:ascii="宋体" w:hAnsi="宋体" w:eastAsia="宋体" w:cs="宋体"/>
          <w:color w:val="000000"/>
          <w:sz w:val="24"/>
        </w:rPr>
        <w:t>5.5 采购单位可以视招标具体情况，延长磋商文件提交截止时间和磋商时间，并将变更时间书面通知所有磋商文件收受人。</w:t>
      </w:r>
    </w:p>
    <w:p w14:paraId="4CD1381F">
      <w:pPr>
        <w:spacing w:line="360" w:lineRule="auto"/>
        <w:ind w:firstLine="480"/>
        <w:rPr>
          <w:rFonts w:ascii="宋体" w:hAnsi="宋体" w:eastAsia="宋体" w:cs="宋体"/>
          <w:b/>
          <w:color w:val="000000"/>
          <w:sz w:val="28"/>
        </w:rPr>
      </w:pPr>
      <w:r>
        <w:rPr>
          <w:rFonts w:ascii="宋体" w:hAnsi="宋体" w:eastAsia="宋体" w:cs="宋体"/>
          <w:color w:val="000000"/>
          <w:sz w:val="24"/>
        </w:rPr>
        <w:t>6.磋商文件的解释权归采购代理机构。</w:t>
      </w:r>
    </w:p>
    <w:p w14:paraId="49806911">
      <w:pPr>
        <w:spacing w:before="120" w:after="120" w:line="360" w:lineRule="auto"/>
        <w:jc w:val="center"/>
        <w:rPr>
          <w:rFonts w:ascii="宋体" w:hAnsi="宋体" w:eastAsia="宋体" w:cs="宋体"/>
          <w:b/>
          <w:color w:val="000000"/>
          <w:sz w:val="28"/>
        </w:rPr>
      </w:pPr>
      <w:r>
        <w:rPr>
          <w:rFonts w:ascii="宋体" w:hAnsi="宋体" w:eastAsia="宋体" w:cs="宋体"/>
          <w:b/>
          <w:color w:val="000000"/>
          <w:sz w:val="28"/>
        </w:rPr>
        <w:t>三、响应文件的编制</w:t>
      </w:r>
    </w:p>
    <w:p w14:paraId="0C2CDF3C">
      <w:pPr>
        <w:spacing w:line="360" w:lineRule="auto"/>
        <w:ind w:firstLine="482"/>
        <w:rPr>
          <w:rFonts w:ascii="宋体" w:hAnsi="宋体" w:eastAsia="宋体" w:cs="宋体"/>
          <w:b/>
          <w:color w:val="000000"/>
          <w:sz w:val="24"/>
        </w:rPr>
      </w:pPr>
      <w:r>
        <w:rPr>
          <w:rFonts w:ascii="宋体" w:hAnsi="宋体" w:eastAsia="宋体" w:cs="宋体"/>
          <w:b/>
          <w:color w:val="000000"/>
          <w:sz w:val="24"/>
        </w:rPr>
        <w:t>7．编制要求</w:t>
      </w:r>
    </w:p>
    <w:p w14:paraId="6406AD18">
      <w:pPr>
        <w:spacing w:line="360" w:lineRule="auto"/>
        <w:ind w:firstLine="480"/>
        <w:rPr>
          <w:rFonts w:ascii="宋体" w:hAnsi="宋体" w:eastAsia="宋体" w:cs="宋体"/>
          <w:color w:val="000000"/>
          <w:sz w:val="24"/>
        </w:rPr>
      </w:pPr>
      <w:r>
        <w:rPr>
          <w:rFonts w:ascii="宋体" w:hAnsi="宋体" w:eastAsia="宋体" w:cs="宋体"/>
          <w:color w:val="000000"/>
          <w:sz w:val="24"/>
        </w:rPr>
        <w:t>7.1 投标单位应认真阅读磋商文件的所有内容，严格按照磋商文件的要求编制和提供响应文件，并保证所提供的全部资料的真实性，使响应文件对磋商文件作出实质性响应。如果投标单位在响应文件中没有按照磋商文件要求提交全部资料或者响应文件没有对磋商文件在各方面都做出实质性响应，其投标将按废标处理。</w:t>
      </w:r>
    </w:p>
    <w:p w14:paraId="3B556350">
      <w:pPr>
        <w:spacing w:line="360" w:lineRule="auto"/>
        <w:ind w:firstLine="480"/>
        <w:rPr>
          <w:rFonts w:ascii="宋体" w:hAnsi="宋体" w:eastAsia="宋体" w:cs="宋体"/>
          <w:color w:val="000000"/>
          <w:sz w:val="24"/>
        </w:rPr>
      </w:pPr>
      <w:r>
        <w:rPr>
          <w:rFonts w:ascii="宋体" w:hAnsi="宋体" w:eastAsia="宋体" w:cs="宋体"/>
          <w:color w:val="000000"/>
          <w:sz w:val="24"/>
        </w:rPr>
        <w:t>7.2 投标单位提交的响应文件以及采购单位与采购代理机构就有关磋商的所有来往函电均应以中文书写。</w:t>
      </w:r>
    </w:p>
    <w:p w14:paraId="5396A5E8">
      <w:pPr>
        <w:spacing w:line="360" w:lineRule="auto"/>
        <w:ind w:firstLine="482"/>
        <w:rPr>
          <w:rFonts w:ascii="宋体" w:hAnsi="宋体" w:eastAsia="宋体" w:cs="宋体"/>
          <w:b/>
          <w:color w:val="000000"/>
          <w:sz w:val="24"/>
        </w:rPr>
      </w:pPr>
      <w:r>
        <w:rPr>
          <w:rFonts w:ascii="宋体" w:hAnsi="宋体" w:eastAsia="宋体" w:cs="宋体"/>
          <w:b/>
          <w:color w:val="000000"/>
          <w:sz w:val="24"/>
        </w:rPr>
        <w:t>8．响应文件构成和格式</w:t>
      </w:r>
    </w:p>
    <w:p w14:paraId="7F5B7A92">
      <w:pPr>
        <w:spacing w:line="360" w:lineRule="auto"/>
        <w:ind w:firstLine="480"/>
        <w:rPr>
          <w:rFonts w:ascii="宋体" w:hAnsi="宋体" w:eastAsia="宋体" w:cs="宋体"/>
          <w:color w:val="000000"/>
          <w:sz w:val="24"/>
        </w:rPr>
      </w:pPr>
      <w:r>
        <w:rPr>
          <w:rFonts w:ascii="宋体" w:hAnsi="宋体" w:eastAsia="宋体" w:cs="宋体"/>
          <w:color w:val="000000"/>
          <w:sz w:val="24"/>
        </w:rPr>
        <w:t>8.1 投标单位编写的响应文件应包括下列部分，请按磋商文件提供的相应格式并依照下列顺序编写：</w:t>
      </w:r>
    </w:p>
    <w:p w14:paraId="0716E0A9">
      <w:pPr>
        <w:spacing w:line="360" w:lineRule="auto"/>
        <w:ind w:firstLine="480"/>
        <w:rPr>
          <w:rFonts w:ascii="宋体" w:hAnsi="宋体" w:eastAsia="宋体" w:cs="宋体"/>
          <w:color w:val="000000"/>
          <w:sz w:val="24"/>
        </w:rPr>
      </w:pPr>
      <w:r>
        <w:rPr>
          <w:rFonts w:ascii="宋体" w:hAnsi="宋体" w:eastAsia="宋体" w:cs="宋体"/>
          <w:color w:val="000000"/>
          <w:sz w:val="24"/>
        </w:rPr>
        <w:t>一、响应函</w:t>
      </w:r>
    </w:p>
    <w:p w14:paraId="1A796D37">
      <w:pPr>
        <w:spacing w:line="360" w:lineRule="auto"/>
        <w:ind w:firstLine="480"/>
        <w:rPr>
          <w:rFonts w:ascii="宋体" w:hAnsi="宋体" w:eastAsia="宋体" w:cs="宋体"/>
          <w:color w:val="000000"/>
          <w:sz w:val="24"/>
        </w:rPr>
      </w:pPr>
      <w:r>
        <w:rPr>
          <w:rFonts w:ascii="宋体" w:hAnsi="宋体" w:eastAsia="宋体" w:cs="宋体"/>
          <w:color w:val="000000"/>
          <w:sz w:val="24"/>
        </w:rPr>
        <w:t>二、第一次磋商报价表</w:t>
      </w:r>
    </w:p>
    <w:p w14:paraId="30C30010">
      <w:pPr>
        <w:spacing w:line="360" w:lineRule="auto"/>
        <w:ind w:firstLine="480"/>
        <w:rPr>
          <w:rFonts w:ascii="宋体" w:hAnsi="宋体" w:eastAsia="宋体" w:cs="宋体"/>
          <w:color w:val="000000"/>
          <w:sz w:val="24"/>
        </w:rPr>
      </w:pPr>
      <w:r>
        <w:rPr>
          <w:rFonts w:ascii="宋体" w:hAnsi="宋体" w:eastAsia="宋体" w:cs="宋体"/>
          <w:color w:val="000000"/>
          <w:sz w:val="24"/>
        </w:rPr>
        <w:t>三、资格证明文件</w:t>
      </w:r>
    </w:p>
    <w:p w14:paraId="46525C4D">
      <w:pPr>
        <w:spacing w:line="360" w:lineRule="auto"/>
        <w:ind w:firstLine="480"/>
        <w:rPr>
          <w:rFonts w:ascii="宋体" w:hAnsi="宋体" w:eastAsia="宋体" w:cs="宋体"/>
          <w:color w:val="000000"/>
          <w:sz w:val="24"/>
        </w:rPr>
      </w:pPr>
      <w:r>
        <w:rPr>
          <w:rFonts w:ascii="宋体" w:hAnsi="宋体" w:eastAsia="宋体" w:cs="宋体"/>
          <w:color w:val="000000"/>
          <w:sz w:val="24"/>
        </w:rPr>
        <w:t>四、供应商概况</w:t>
      </w:r>
    </w:p>
    <w:p w14:paraId="4C8E0FEE">
      <w:pPr>
        <w:spacing w:line="360" w:lineRule="auto"/>
        <w:ind w:firstLine="480"/>
        <w:rPr>
          <w:rFonts w:hint="eastAsia" w:ascii="宋体" w:hAnsi="宋体" w:cs="宋体"/>
          <w:color w:val="000000"/>
          <w:sz w:val="24"/>
        </w:rPr>
      </w:pPr>
      <w:r>
        <w:rPr>
          <w:rFonts w:ascii="宋体" w:hAnsi="宋体" w:eastAsia="宋体" w:cs="宋体"/>
          <w:color w:val="000000"/>
          <w:sz w:val="24"/>
        </w:rPr>
        <w:t>五、</w:t>
      </w:r>
      <w:r>
        <w:rPr>
          <w:rFonts w:hint="eastAsia" w:ascii="宋体" w:hAnsi="宋体" w:cs="宋体"/>
          <w:color w:val="000000"/>
          <w:sz w:val="24"/>
        </w:rPr>
        <w:t>商务响应偏离表</w:t>
      </w:r>
    </w:p>
    <w:p w14:paraId="5B52A7FE">
      <w:pPr>
        <w:spacing w:line="360" w:lineRule="auto"/>
        <w:ind w:firstLine="480"/>
        <w:rPr>
          <w:rFonts w:hint="eastAsia" w:ascii="宋体" w:hAnsi="宋体" w:cs="宋体" w:eastAsiaTheme="minorEastAsia"/>
          <w:color w:val="000000"/>
          <w:sz w:val="24"/>
          <w:lang w:eastAsia="zh-CN"/>
        </w:rPr>
      </w:pPr>
      <w:r>
        <w:rPr>
          <w:rFonts w:hint="eastAsia" w:ascii="宋体" w:hAnsi="宋体" w:cs="宋体"/>
          <w:color w:val="000000"/>
          <w:sz w:val="24"/>
          <w:lang w:eastAsia="zh-CN"/>
        </w:rPr>
        <w:t>六、</w:t>
      </w:r>
      <w:r>
        <w:rPr>
          <w:rFonts w:hint="eastAsia" w:ascii="宋体" w:hAnsi="宋体" w:cs="宋体"/>
          <w:color w:val="000000"/>
          <w:sz w:val="24"/>
          <w:lang w:val="en-US" w:eastAsia="zh-CN"/>
        </w:rPr>
        <w:t>服务</w:t>
      </w:r>
      <w:r>
        <w:rPr>
          <w:rFonts w:hint="eastAsia" w:ascii="宋体" w:hAnsi="宋体" w:cs="宋体"/>
          <w:color w:val="000000"/>
          <w:sz w:val="24"/>
          <w:lang w:eastAsia="zh-CN"/>
        </w:rPr>
        <w:t>方案</w:t>
      </w:r>
    </w:p>
    <w:p w14:paraId="52D3A0D9">
      <w:pPr>
        <w:spacing w:line="360" w:lineRule="auto"/>
        <w:ind w:firstLine="480"/>
        <w:rPr>
          <w:rFonts w:ascii="宋体" w:hAnsi="宋体" w:eastAsia="宋体" w:cs="宋体"/>
          <w:color w:val="000000"/>
          <w:sz w:val="24"/>
        </w:rPr>
      </w:pPr>
      <w:r>
        <w:rPr>
          <w:rFonts w:hint="eastAsia" w:ascii="宋体" w:hAnsi="宋体" w:eastAsia="宋体" w:cs="宋体"/>
          <w:color w:val="000000"/>
          <w:sz w:val="24"/>
          <w:lang w:eastAsia="zh-CN"/>
        </w:rPr>
        <w:t>七</w:t>
      </w:r>
      <w:r>
        <w:rPr>
          <w:rFonts w:ascii="宋体" w:hAnsi="宋体" w:eastAsia="宋体" w:cs="宋体"/>
          <w:color w:val="000000"/>
          <w:sz w:val="24"/>
        </w:rPr>
        <w:t>、</w:t>
      </w:r>
      <w:r>
        <w:rPr>
          <w:rFonts w:hint="eastAsia" w:ascii="宋体" w:hAnsi="宋体" w:eastAsia="宋体" w:cs="宋体"/>
          <w:color w:val="000000"/>
          <w:sz w:val="24"/>
          <w:lang w:eastAsia="zh-CN"/>
        </w:rPr>
        <w:t>业绩的有关证明材料</w:t>
      </w:r>
    </w:p>
    <w:p w14:paraId="31DDAF4B">
      <w:pPr>
        <w:spacing w:line="360" w:lineRule="auto"/>
        <w:ind w:firstLine="480"/>
        <w:rPr>
          <w:rFonts w:hint="eastAsia" w:ascii="宋体" w:hAnsi="宋体" w:eastAsia="宋体" w:cs="宋体"/>
          <w:color w:val="000000"/>
          <w:sz w:val="24"/>
          <w:lang w:eastAsia="zh-CN"/>
        </w:rPr>
      </w:pPr>
      <w:r>
        <w:rPr>
          <w:rFonts w:hint="eastAsia" w:ascii="宋体" w:hAnsi="宋体" w:eastAsia="宋体" w:cs="宋体"/>
          <w:color w:val="000000"/>
          <w:sz w:val="24"/>
          <w:lang w:eastAsia="zh-CN"/>
        </w:rPr>
        <w:t>八</w:t>
      </w:r>
      <w:r>
        <w:rPr>
          <w:rFonts w:ascii="宋体" w:hAnsi="宋体" w:eastAsia="宋体" w:cs="宋体"/>
          <w:color w:val="000000"/>
          <w:sz w:val="24"/>
        </w:rPr>
        <w:t>、</w:t>
      </w:r>
      <w:r>
        <w:rPr>
          <w:rFonts w:hint="eastAsia" w:ascii="宋体" w:hAnsi="宋体" w:eastAsia="宋体" w:cs="宋体"/>
          <w:color w:val="000000"/>
          <w:sz w:val="24"/>
          <w:lang w:eastAsia="zh-CN"/>
        </w:rPr>
        <w:t>供应商参加政府采购活动承诺书</w:t>
      </w:r>
    </w:p>
    <w:p w14:paraId="56826250">
      <w:pPr>
        <w:spacing w:line="360" w:lineRule="auto"/>
        <w:ind w:firstLine="48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九、其他资料</w:t>
      </w:r>
    </w:p>
    <w:p w14:paraId="5366B85D">
      <w:pPr>
        <w:spacing w:line="360" w:lineRule="auto"/>
        <w:ind w:firstLine="480"/>
        <w:rPr>
          <w:rFonts w:ascii="宋体" w:hAnsi="宋体" w:eastAsia="宋体" w:cs="宋体"/>
          <w:color w:val="000000"/>
          <w:sz w:val="24"/>
        </w:rPr>
      </w:pPr>
      <w:r>
        <w:rPr>
          <w:rFonts w:ascii="宋体" w:hAnsi="宋体" w:eastAsia="宋体" w:cs="宋体"/>
          <w:color w:val="000000"/>
          <w:sz w:val="24"/>
        </w:rPr>
        <w:t>8.2 投标单位应按照本须知第8.1条的内容及第</w:t>
      </w:r>
      <w:r>
        <w:rPr>
          <w:rFonts w:hint="eastAsia" w:ascii="宋体" w:hAnsi="宋体" w:eastAsia="宋体" w:cs="宋体"/>
          <w:color w:val="000000"/>
          <w:sz w:val="24"/>
          <w:lang w:val="en-US" w:eastAsia="zh-CN"/>
        </w:rPr>
        <w:t>五</w:t>
      </w:r>
      <w:r>
        <w:rPr>
          <w:rFonts w:ascii="宋体" w:hAnsi="宋体" w:eastAsia="宋体" w:cs="宋体"/>
          <w:color w:val="000000"/>
          <w:sz w:val="24"/>
        </w:rPr>
        <w:t>章提供的格式编写响应文件，不得缺少磋商文件要求填写的表格或提交的资料。</w:t>
      </w:r>
    </w:p>
    <w:p w14:paraId="32C733C5">
      <w:pPr>
        <w:spacing w:line="360" w:lineRule="auto"/>
        <w:ind w:firstLine="480"/>
        <w:rPr>
          <w:rFonts w:ascii="宋体" w:hAnsi="宋体" w:eastAsia="宋体" w:cs="宋体"/>
          <w:color w:val="000000"/>
          <w:sz w:val="24"/>
        </w:rPr>
      </w:pPr>
      <w:r>
        <w:rPr>
          <w:rFonts w:ascii="宋体" w:hAnsi="宋体" w:eastAsia="宋体" w:cs="宋体"/>
          <w:color w:val="000000"/>
          <w:sz w:val="24"/>
        </w:rPr>
        <w:t>8.3</w:t>
      </w:r>
      <w:r>
        <w:rPr>
          <w:rFonts w:hint="eastAsia" w:ascii="宋体" w:hAnsi="宋体" w:eastAsia="宋体" w:cs="宋体"/>
          <w:color w:val="000000"/>
          <w:sz w:val="24"/>
          <w:lang w:eastAsia="zh-CN"/>
        </w:rPr>
        <w:t>供应商</w:t>
      </w:r>
      <w:r>
        <w:rPr>
          <w:rFonts w:ascii="宋体" w:hAnsi="宋体" w:eastAsia="宋体" w:cs="宋体"/>
          <w:color w:val="000000"/>
          <w:sz w:val="24"/>
        </w:rPr>
        <w:t>应将投标文件按本须知第8.1条规定的顺序编排、并应编制目录、逐页标注连续页码。</w:t>
      </w:r>
    </w:p>
    <w:p w14:paraId="32747A1F">
      <w:pPr>
        <w:spacing w:line="360" w:lineRule="auto"/>
        <w:ind w:firstLine="482"/>
        <w:rPr>
          <w:rFonts w:ascii="宋体" w:hAnsi="宋体" w:eastAsia="宋体" w:cs="宋体"/>
          <w:b/>
          <w:color w:val="000000"/>
          <w:sz w:val="24"/>
        </w:rPr>
      </w:pPr>
      <w:r>
        <w:rPr>
          <w:rFonts w:ascii="宋体" w:hAnsi="宋体" w:eastAsia="宋体" w:cs="宋体"/>
          <w:b/>
          <w:color w:val="000000"/>
          <w:sz w:val="24"/>
        </w:rPr>
        <w:t>9．磋商报价</w:t>
      </w:r>
    </w:p>
    <w:p w14:paraId="2DA09A1B">
      <w:pPr>
        <w:spacing w:line="360" w:lineRule="auto"/>
        <w:ind w:firstLine="480"/>
        <w:rPr>
          <w:rFonts w:ascii="宋体" w:hAnsi="宋体" w:eastAsia="宋体" w:cs="宋体"/>
          <w:color w:val="000000"/>
          <w:sz w:val="24"/>
        </w:rPr>
      </w:pPr>
      <w:r>
        <w:rPr>
          <w:rFonts w:ascii="宋体" w:hAnsi="宋体" w:eastAsia="宋体" w:cs="宋体"/>
          <w:color w:val="000000"/>
          <w:sz w:val="24"/>
        </w:rPr>
        <w:t>9.1 投标单位的投标报价为本项目所要求范围所提供的全部服务和国家按现行税收政策征收的一切税费。</w:t>
      </w:r>
    </w:p>
    <w:p w14:paraId="47005C62">
      <w:pPr>
        <w:spacing w:line="360" w:lineRule="auto"/>
        <w:ind w:firstLine="480"/>
        <w:rPr>
          <w:rFonts w:ascii="宋体" w:hAnsi="宋体" w:eastAsia="宋体" w:cs="宋体"/>
          <w:color w:val="000000"/>
          <w:sz w:val="24"/>
        </w:rPr>
      </w:pPr>
      <w:r>
        <w:rPr>
          <w:rFonts w:ascii="宋体" w:hAnsi="宋体" w:eastAsia="宋体" w:cs="宋体"/>
          <w:color w:val="000000"/>
          <w:sz w:val="24"/>
        </w:rPr>
        <w:t xml:space="preserve">9.2 </w:t>
      </w:r>
      <w:r>
        <w:rPr>
          <w:rFonts w:hint="eastAsia" w:ascii="宋体" w:hAnsi="宋体" w:eastAsia="宋体" w:cs="宋体"/>
          <w:color w:val="000000"/>
          <w:sz w:val="24"/>
          <w:lang w:eastAsia="zh-CN"/>
        </w:rPr>
        <w:t>供应商</w:t>
      </w:r>
      <w:r>
        <w:rPr>
          <w:rFonts w:ascii="宋体" w:hAnsi="宋体" w:eastAsia="宋体" w:cs="宋体"/>
          <w:color w:val="000000"/>
          <w:sz w:val="24"/>
        </w:rPr>
        <w:t>应按照磋商采购文件相关要求自行进行磋商报价。</w:t>
      </w:r>
    </w:p>
    <w:p w14:paraId="3560DC59">
      <w:pPr>
        <w:spacing w:line="360" w:lineRule="auto"/>
        <w:ind w:firstLine="480"/>
        <w:rPr>
          <w:rFonts w:ascii="宋体" w:hAnsi="宋体" w:eastAsia="宋体" w:cs="宋体"/>
          <w:color w:val="000000"/>
          <w:sz w:val="24"/>
        </w:rPr>
      </w:pPr>
      <w:r>
        <w:rPr>
          <w:rFonts w:ascii="宋体" w:hAnsi="宋体" w:eastAsia="宋体" w:cs="宋体"/>
          <w:color w:val="000000"/>
          <w:sz w:val="24"/>
        </w:rPr>
        <w:t>9.3 所有根据合同或其它原因应由投标单位支付的税款和其它应交纳的费用都要包括在投标单位提交的投标报价中。</w:t>
      </w:r>
    </w:p>
    <w:p w14:paraId="27EDA2A2">
      <w:pPr>
        <w:spacing w:line="360" w:lineRule="auto"/>
        <w:ind w:firstLine="480"/>
        <w:rPr>
          <w:rFonts w:ascii="宋体" w:hAnsi="宋体" w:eastAsia="宋体" w:cs="宋体"/>
          <w:color w:val="000000"/>
          <w:sz w:val="24"/>
        </w:rPr>
      </w:pPr>
      <w:r>
        <w:rPr>
          <w:rFonts w:ascii="宋体" w:hAnsi="宋体" w:eastAsia="宋体" w:cs="宋体"/>
          <w:color w:val="000000"/>
          <w:sz w:val="24"/>
        </w:rPr>
        <w:t>9.4 投标单位所报的投标价在合同执行过程中是固定不变的，不得以任何理由予以变更。任何包含价格调整要求的投标，将被认为是非响应性投标，按无效投标处理。</w:t>
      </w:r>
    </w:p>
    <w:p w14:paraId="3D0F7794">
      <w:pPr>
        <w:spacing w:line="360" w:lineRule="auto"/>
        <w:ind w:firstLine="480"/>
        <w:rPr>
          <w:rFonts w:ascii="宋体" w:hAnsi="宋体" w:eastAsia="宋体" w:cs="宋体"/>
          <w:color w:val="000000"/>
          <w:sz w:val="24"/>
        </w:rPr>
      </w:pPr>
      <w:r>
        <w:rPr>
          <w:rFonts w:ascii="宋体" w:hAnsi="宋体" w:eastAsia="宋体" w:cs="宋体"/>
          <w:color w:val="000000"/>
          <w:sz w:val="24"/>
        </w:rPr>
        <w:t>9.5 凡因投标单位对磋商文件阅读不深、理解不透、误解、疏漏或因市场行情了解不清造成的后果和风险均由投标单位自负。</w:t>
      </w:r>
    </w:p>
    <w:p w14:paraId="352BD1A8">
      <w:pPr>
        <w:spacing w:line="360" w:lineRule="auto"/>
        <w:ind w:firstLine="480"/>
        <w:rPr>
          <w:rFonts w:ascii="宋体" w:hAnsi="宋体" w:eastAsia="宋体" w:cs="宋体"/>
          <w:color w:val="000000"/>
          <w:sz w:val="24"/>
        </w:rPr>
      </w:pPr>
      <w:r>
        <w:rPr>
          <w:rFonts w:ascii="宋体" w:hAnsi="宋体" w:eastAsia="宋体" w:cs="宋体"/>
          <w:color w:val="000000"/>
          <w:sz w:val="24"/>
        </w:rPr>
        <w:t>9.6 踏勘现场</w:t>
      </w:r>
    </w:p>
    <w:p w14:paraId="7C4D20E9">
      <w:pPr>
        <w:spacing w:line="360" w:lineRule="auto"/>
        <w:ind w:firstLine="480"/>
        <w:rPr>
          <w:rFonts w:ascii="宋体" w:hAnsi="宋体" w:eastAsia="宋体" w:cs="宋体"/>
          <w:color w:val="000000"/>
          <w:sz w:val="24"/>
        </w:rPr>
      </w:pPr>
      <w:r>
        <w:rPr>
          <w:rFonts w:ascii="宋体" w:hAnsi="宋体" w:eastAsia="宋体" w:cs="宋体"/>
          <w:color w:val="000000"/>
          <w:sz w:val="24"/>
        </w:rPr>
        <w:t>9.6.1 由</w:t>
      </w:r>
      <w:r>
        <w:rPr>
          <w:rFonts w:hint="eastAsia" w:ascii="宋体" w:hAnsi="宋体" w:eastAsia="宋体" w:cs="宋体"/>
          <w:color w:val="000000"/>
          <w:sz w:val="24"/>
          <w:lang w:eastAsia="zh-CN"/>
        </w:rPr>
        <w:t>供应商</w:t>
      </w:r>
      <w:r>
        <w:rPr>
          <w:rFonts w:ascii="宋体" w:hAnsi="宋体" w:eastAsia="宋体" w:cs="宋体"/>
          <w:color w:val="000000"/>
          <w:sz w:val="24"/>
        </w:rPr>
        <w:t>自行现场踏勘，</w:t>
      </w:r>
      <w:r>
        <w:rPr>
          <w:rFonts w:hint="eastAsia" w:ascii="宋体" w:hAnsi="宋体" w:eastAsia="宋体" w:cs="宋体"/>
          <w:color w:val="000000"/>
          <w:sz w:val="24"/>
          <w:lang w:eastAsia="zh-CN"/>
        </w:rPr>
        <w:t>供应商</w:t>
      </w:r>
      <w:r>
        <w:rPr>
          <w:rFonts w:ascii="宋体" w:hAnsi="宋体" w:eastAsia="宋体" w:cs="宋体"/>
          <w:color w:val="000000"/>
          <w:sz w:val="24"/>
        </w:rPr>
        <w:t>将需澄清的问题以书面形式提交，采购人、采购代理机构对</w:t>
      </w:r>
      <w:r>
        <w:rPr>
          <w:rFonts w:hint="eastAsia" w:ascii="宋体" w:hAnsi="宋体" w:eastAsia="宋体" w:cs="宋体"/>
          <w:color w:val="000000"/>
          <w:sz w:val="24"/>
          <w:lang w:eastAsia="zh-CN"/>
        </w:rPr>
        <w:t>供应商</w:t>
      </w:r>
      <w:r>
        <w:rPr>
          <w:rFonts w:ascii="宋体" w:hAnsi="宋体" w:eastAsia="宋体" w:cs="宋体"/>
          <w:color w:val="000000"/>
          <w:sz w:val="24"/>
        </w:rPr>
        <w:t>提出的问题或现场踏勘的问题进行答复，形成答疑纪要发送</w:t>
      </w:r>
      <w:r>
        <w:rPr>
          <w:rFonts w:hint="eastAsia" w:ascii="宋体" w:hAnsi="宋体" w:eastAsia="宋体" w:cs="宋体"/>
          <w:color w:val="000000"/>
          <w:sz w:val="24"/>
          <w:lang w:eastAsia="zh-CN"/>
        </w:rPr>
        <w:t>供应商</w:t>
      </w:r>
      <w:r>
        <w:rPr>
          <w:rFonts w:ascii="宋体" w:hAnsi="宋体" w:eastAsia="宋体" w:cs="宋体"/>
          <w:color w:val="000000"/>
          <w:sz w:val="24"/>
        </w:rPr>
        <w:t>。</w:t>
      </w:r>
    </w:p>
    <w:p w14:paraId="68120BF6">
      <w:pPr>
        <w:spacing w:line="360" w:lineRule="auto"/>
        <w:ind w:firstLine="480"/>
        <w:rPr>
          <w:rFonts w:ascii="宋体" w:hAnsi="宋体" w:eastAsia="宋体" w:cs="宋体"/>
          <w:color w:val="000000"/>
          <w:sz w:val="24"/>
        </w:rPr>
      </w:pPr>
      <w:r>
        <w:rPr>
          <w:rFonts w:ascii="宋体" w:hAnsi="宋体" w:eastAsia="宋体" w:cs="宋体"/>
          <w:color w:val="000000"/>
          <w:sz w:val="24"/>
        </w:rPr>
        <w:t xml:space="preserve">9.6.2 </w:t>
      </w:r>
      <w:r>
        <w:rPr>
          <w:rFonts w:hint="eastAsia" w:ascii="宋体" w:hAnsi="宋体" w:eastAsia="宋体" w:cs="宋体"/>
          <w:color w:val="000000"/>
          <w:sz w:val="24"/>
          <w:lang w:eastAsia="zh-CN"/>
        </w:rPr>
        <w:t>供应商</w:t>
      </w:r>
      <w:r>
        <w:rPr>
          <w:rFonts w:ascii="宋体" w:hAnsi="宋体" w:eastAsia="宋体" w:cs="宋体"/>
          <w:color w:val="000000"/>
          <w:sz w:val="24"/>
        </w:rPr>
        <w:t>承担踏勘现场所发生的所有费用。</w:t>
      </w:r>
    </w:p>
    <w:p w14:paraId="02F28C4D">
      <w:pPr>
        <w:spacing w:line="360" w:lineRule="auto"/>
        <w:ind w:firstLine="482"/>
        <w:rPr>
          <w:rFonts w:hint="eastAsia" w:ascii="宋体" w:hAnsi="宋体" w:eastAsia="宋体" w:cs="宋体"/>
          <w:b/>
          <w:color w:val="000000"/>
          <w:sz w:val="24"/>
          <w:lang w:eastAsia="zh-CN"/>
        </w:rPr>
      </w:pPr>
      <w:r>
        <w:rPr>
          <w:rFonts w:ascii="宋体" w:hAnsi="宋体" w:eastAsia="宋体" w:cs="宋体"/>
          <w:b/>
          <w:color w:val="000000"/>
          <w:sz w:val="24"/>
        </w:rPr>
        <w:t>9.7 本项目采购预算为：</w:t>
      </w:r>
      <w:r>
        <w:rPr>
          <w:rFonts w:hint="eastAsia" w:ascii="宋体" w:hAnsi="宋体" w:eastAsia="宋体" w:cs="宋体"/>
          <w:b/>
          <w:color w:val="000000"/>
          <w:sz w:val="24"/>
          <w:lang w:val="en-US" w:eastAsia="zh-CN"/>
        </w:rPr>
        <w:t>肆拾陆万捌仟元整</w:t>
      </w:r>
      <w:r>
        <w:rPr>
          <w:rFonts w:ascii="宋体" w:hAnsi="宋体" w:eastAsia="宋体" w:cs="宋体"/>
          <w:b/>
          <w:color w:val="000000"/>
          <w:sz w:val="24"/>
        </w:rPr>
        <w:t>（¥：</w:t>
      </w:r>
      <w:r>
        <w:rPr>
          <w:rFonts w:hint="default" w:ascii="宋体" w:hAnsi="宋体" w:eastAsia="宋体" w:cs="宋体"/>
          <w:b/>
          <w:color w:val="000000"/>
          <w:sz w:val="24"/>
          <w:lang w:val="en-US" w:eastAsia="zh-CN"/>
        </w:rPr>
        <w:t>468000</w:t>
      </w:r>
      <w:r>
        <w:rPr>
          <w:rFonts w:hint="eastAsia" w:ascii="宋体" w:hAnsi="宋体" w:eastAsia="宋体" w:cs="宋体"/>
          <w:b/>
          <w:color w:val="000000"/>
          <w:sz w:val="24"/>
          <w:lang w:val="en-US" w:eastAsia="zh-CN"/>
        </w:rPr>
        <w:t>.00</w:t>
      </w:r>
      <w:r>
        <w:rPr>
          <w:rFonts w:ascii="宋体" w:hAnsi="宋体" w:eastAsia="宋体" w:cs="宋体"/>
          <w:b/>
          <w:color w:val="000000"/>
          <w:sz w:val="24"/>
        </w:rPr>
        <w:t>元），磋商报价大于、等于本采购预算时其投标无效。根据中小企业划型标准《工业和信息化部、国家统计局、国家发展和改革 委员会、财政部关于印发中小企业划型标准规定的通知》（工信部联企业〔2011〕300 号）规定，本项目属于（</w:t>
      </w:r>
      <w:r>
        <w:rPr>
          <w:rFonts w:hint="eastAsia" w:ascii="宋体" w:hAnsi="宋体" w:eastAsia="宋体" w:cs="宋体"/>
          <w:b/>
          <w:color w:val="000000"/>
          <w:sz w:val="24"/>
          <w:lang w:val="en-US" w:eastAsia="zh-CN"/>
        </w:rPr>
        <w:t>餐饮业</w:t>
      </w:r>
      <w:r>
        <w:rPr>
          <w:rFonts w:ascii="宋体" w:hAnsi="宋体" w:eastAsia="宋体" w:cs="宋体"/>
          <w:b/>
          <w:color w:val="000000"/>
          <w:sz w:val="24"/>
        </w:rPr>
        <w:t>）</w:t>
      </w:r>
      <w:r>
        <w:rPr>
          <w:rFonts w:hint="eastAsia" w:ascii="宋体" w:hAnsi="宋体" w:eastAsia="宋体" w:cs="宋体"/>
          <w:b/>
          <w:color w:val="000000"/>
          <w:sz w:val="24"/>
          <w:lang w:eastAsia="zh-CN"/>
        </w:rPr>
        <w:t>。</w:t>
      </w:r>
    </w:p>
    <w:p w14:paraId="4A8B8044">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9.8 </w:t>
      </w:r>
      <w:r>
        <w:rPr>
          <w:rFonts w:hint="eastAsia" w:ascii="宋体" w:hAnsi="宋体" w:eastAsia="宋体" w:cs="宋体"/>
          <w:color w:val="000000"/>
          <w:sz w:val="24"/>
          <w:lang w:eastAsia="zh-CN"/>
        </w:rPr>
        <w:t>供应商</w:t>
      </w:r>
      <w:r>
        <w:rPr>
          <w:rFonts w:ascii="宋体" w:hAnsi="宋体" w:eastAsia="宋体" w:cs="宋体"/>
          <w:color w:val="000000"/>
          <w:sz w:val="24"/>
        </w:rPr>
        <w:t>不得以低于成本的报价参加磋商，若</w:t>
      </w:r>
      <w:r>
        <w:rPr>
          <w:rFonts w:hint="eastAsia" w:ascii="宋体" w:hAnsi="宋体" w:eastAsia="宋体" w:cs="宋体"/>
          <w:color w:val="000000"/>
          <w:sz w:val="24"/>
          <w:lang w:eastAsia="zh-CN"/>
        </w:rPr>
        <w:t>供应商</w:t>
      </w:r>
      <w:r>
        <w:rPr>
          <w:rFonts w:ascii="宋体" w:hAnsi="宋体" w:eastAsia="宋体" w:cs="宋体"/>
          <w:color w:val="000000"/>
          <w:sz w:val="24"/>
        </w:rPr>
        <w:t>的投标报价明显低于其他通过资质及符合性审查</w:t>
      </w:r>
      <w:r>
        <w:rPr>
          <w:rFonts w:hint="eastAsia" w:ascii="宋体" w:hAnsi="宋体" w:eastAsia="宋体" w:cs="宋体"/>
          <w:color w:val="000000"/>
          <w:sz w:val="24"/>
          <w:lang w:eastAsia="zh-CN"/>
        </w:rPr>
        <w:t>供应商</w:t>
      </w:r>
      <w:r>
        <w:rPr>
          <w:rFonts w:ascii="宋体" w:hAnsi="宋体" w:eastAsia="宋体" w:cs="宋体"/>
          <w:color w:val="000000"/>
          <w:sz w:val="24"/>
        </w:rPr>
        <w:t>的报价，有可能影响服务质量或者不能诚信履约的，经磋商小组要求，</w:t>
      </w:r>
      <w:r>
        <w:rPr>
          <w:rFonts w:hint="eastAsia" w:ascii="宋体" w:hAnsi="宋体" w:eastAsia="宋体" w:cs="宋体"/>
          <w:color w:val="000000"/>
          <w:sz w:val="24"/>
          <w:lang w:eastAsia="zh-CN"/>
        </w:rPr>
        <w:t>供应商</w:t>
      </w:r>
      <w:r>
        <w:rPr>
          <w:rFonts w:ascii="宋体" w:hAnsi="宋体" w:eastAsia="宋体" w:cs="宋体"/>
          <w:color w:val="000000"/>
          <w:sz w:val="24"/>
        </w:rPr>
        <w:t>应当在磋商现场规定时间内提供书面说明，并提交相关证明材料，经磋商小组质询后不能在规定时间内说明理由，或说明理由经磋商小组认为不能证明其报价合理性的，则按无效投标处理。</w:t>
      </w:r>
      <w:r>
        <w:rPr>
          <w:rFonts w:ascii="宋体" w:hAnsi="宋体" w:eastAsia="宋体" w:cs="宋体"/>
          <w:sz w:val="24"/>
        </w:rPr>
        <w:t xml:space="preserve"> </w:t>
      </w:r>
    </w:p>
    <w:p w14:paraId="34CCB3FC">
      <w:pPr>
        <w:spacing w:line="360" w:lineRule="auto"/>
        <w:ind w:firstLine="482"/>
        <w:rPr>
          <w:rFonts w:ascii="宋体" w:hAnsi="宋体" w:eastAsia="宋体" w:cs="宋体"/>
          <w:b/>
          <w:color w:val="000000"/>
          <w:sz w:val="24"/>
        </w:rPr>
      </w:pPr>
      <w:r>
        <w:rPr>
          <w:rFonts w:ascii="宋体" w:hAnsi="宋体" w:eastAsia="宋体" w:cs="宋体"/>
          <w:b/>
          <w:color w:val="000000"/>
          <w:sz w:val="24"/>
        </w:rPr>
        <w:t>10．磋商货币</w:t>
      </w:r>
    </w:p>
    <w:p w14:paraId="4126957A">
      <w:pPr>
        <w:spacing w:line="360" w:lineRule="auto"/>
        <w:ind w:firstLine="480"/>
        <w:rPr>
          <w:rFonts w:ascii="宋体" w:hAnsi="宋体" w:eastAsia="宋体" w:cs="宋体"/>
          <w:color w:val="000000"/>
          <w:sz w:val="24"/>
        </w:rPr>
      </w:pPr>
      <w:r>
        <w:rPr>
          <w:rFonts w:ascii="宋体" w:hAnsi="宋体" w:eastAsia="宋体" w:cs="宋体"/>
          <w:color w:val="000000"/>
          <w:sz w:val="24"/>
        </w:rPr>
        <w:t>10.1 投标单位提供的工程及服务一律以人民币报价，单位：元（精确到小数点后两位）。</w:t>
      </w:r>
    </w:p>
    <w:p w14:paraId="5EDB969D">
      <w:pPr>
        <w:spacing w:line="360" w:lineRule="auto"/>
        <w:ind w:firstLine="480"/>
        <w:rPr>
          <w:rFonts w:ascii="宋体" w:hAnsi="宋体" w:eastAsia="宋体" w:cs="宋体"/>
          <w:b/>
          <w:sz w:val="24"/>
        </w:rPr>
      </w:pPr>
      <w:r>
        <w:rPr>
          <w:rFonts w:ascii="宋体" w:hAnsi="宋体" w:eastAsia="宋体" w:cs="宋体"/>
          <w:b/>
          <w:sz w:val="24"/>
        </w:rPr>
        <w:t>11．磋商保证金</w:t>
      </w:r>
    </w:p>
    <w:p w14:paraId="0271C09D">
      <w:pPr>
        <w:spacing w:line="360" w:lineRule="auto"/>
        <w:ind w:firstLine="480"/>
        <w:rPr>
          <w:rFonts w:ascii="宋体" w:hAnsi="宋体" w:eastAsia="宋体" w:cs="宋体"/>
          <w:color w:val="000000"/>
          <w:sz w:val="24"/>
        </w:rPr>
      </w:pPr>
      <w:r>
        <w:rPr>
          <w:rFonts w:ascii="宋体" w:hAnsi="宋体" w:eastAsia="宋体" w:cs="宋体"/>
          <w:color w:val="000000"/>
          <w:sz w:val="24"/>
        </w:rPr>
        <w:t>本项目不缴纳磋商保证金</w:t>
      </w:r>
      <w:r>
        <w:rPr>
          <w:rFonts w:ascii="宋体" w:hAnsi="宋体" w:eastAsia="宋体" w:cs="宋体"/>
          <w:b/>
          <w:color w:val="000000"/>
          <w:sz w:val="24"/>
        </w:rPr>
        <w:t>。</w:t>
      </w:r>
    </w:p>
    <w:p w14:paraId="16A68337">
      <w:pPr>
        <w:spacing w:line="360" w:lineRule="auto"/>
        <w:ind w:firstLine="482"/>
        <w:rPr>
          <w:rFonts w:ascii="宋体" w:hAnsi="宋体" w:eastAsia="宋体" w:cs="宋体"/>
          <w:b/>
          <w:color w:val="000000"/>
          <w:sz w:val="24"/>
        </w:rPr>
      </w:pPr>
      <w:r>
        <w:rPr>
          <w:rFonts w:ascii="宋体" w:hAnsi="宋体" w:eastAsia="宋体" w:cs="宋体"/>
          <w:b/>
          <w:color w:val="000000"/>
          <w:sz w:val="24"/>
        </w:rPr>
        <w:t>12．磋商响应文件有效期</w:t>
      </w:r>
    </w:p>
    <w:p w14:paraId="723D52A9">
      <w:pPr>
        <w:spacing w:line="360" w:lineRule="auto"/>
        <w:ind w:firstLine="480"/>
        <w:rPr>
          <w:rFonts w:ascii="宋体" w:hAnsi="宋体" w:eastAsia="宋体" w:cs="宋体"/>
          <w:color w:val="000000"/>
          <w:sz w:val="24"/>
        </w:rPr>
      </w:pPr>
      <w:r>
        <w:rPr>
          <w:rFonts w:ascii="宋体" w:hAnsi="宋体" w:eastAsia="宋体" w:cs="宋体"/>
          <w:color w:val="000000"/>
          <w:sz w:val="24"/>
        </w:rPr>
        <w:t>12.1 磋商响应文件有效期为磋商之日起</w:t>
      </w:r>
      <w:r>
        <w:rPr>
          <w:rFonts w:ascii="宋体" w:hAnsi="宋体" w:eastAsia="宋体" w:cs="宋体"/>
          <w:b/>
          <w:sz w:val="24"/>
          <w:u w:val="single"/>
        </w:rPr>
        <w:t>90个日历日</w:t>
      </w:r>
      <w:r>
        <w:rPr>
          <w:rFonts w:ascii="宋体" w:hAnsi="宋体" w:eastAsia="宋体" w:cs="宋体"/>
          <w:b/>
          <w:color w:val="000000"/>
          <w:sz w:val="24"/>
          <w:u w:val="single"/>
        </w:rPr>
        <w:t>（</w:t>
      </w:r>
      <w:r>
        <w:rPr>
          <w:rFonts w:ascii="宋体" w:hAnsi="宋体" w:eastAsia="宋体" w:cs="宋体"/>
          <w:color w:val="000000"/>
          <w:sz w:val="24"/>
        </w:rPr>
        <w:t>成交单位的磋商响应文件有效期与合同有效期一致）。投标单位的磋商响应文件有效期比磋商文件规定短的将被视为非响应性而予以拒绝。</w:t>
      </w:r>
    </w:p>
    <w:p w14:paraId="04CF36B0">
      <w:pPr>
        <w:spacing w:line="360" w:lineRule="auto"/>
        <w:ind w:firstLine="480"/>
        <w:rPr>
          <w:rFonts w:ascii="宋体" w:hAnsi="宋体" w:eastAsia="宋体" w:cs="宋体"/>
          <w:color w:val="000000"/>
          <w:sz w:val="24"/>
        </w:rPr>
      </w:pPr>
      <w:r>
        <w:rPr>
          <w:rFonts w:ascii="宋体" w:hAnsi="宋体" w:eastAsia="宋体" w:cs="宋体"/>
          <w:color w:val="000000"/>
          <w:sz w:val="24"/>
        </w:rPr>
        <w:t>12.2 在特殊情况下，在原磋商响应文件有效期期满之前，采购人可征得供应商同意延长磋商响应文件有效期。这种要求与答复均应为书面形式提交。</w:t>
      </w:r>
    </w:p>
    <w:p w14:paraId="59F71B61">
      <w:pPr>
        <w:spacing w:line="360" w:lineRule="auto"/>
        <w:ind w:firstLine="482"/>
        <w:rPr>
          <w:rFonts w:ascii="宋体" w:hAnsi="宋体" w:eastAsia="宋体" w:cs="宋体"/>
          <w:b/>
          <w:color w:val="000000"/>
          <w:sz w:val="24"/>
        </w:rPr>
      </w:pPr>
      <w:r>
        <w:rPr>
          <w:rFonts w:ascii="宋体" w:hAnsi="宋体" w:eastAsia="宋体" w:cs="宋体"/>
          <w:b/>
          <w:color w:val="000000"/>
          <w:sz w:val="24"/>
        </w:rPr>
        <w:t>13．磋商响应文件的制作和签署</w:t>
      </w:r>
    </w:p>
    <w:p w14:paraId="343282D0">
      <w:pPr>
        <w:spacing w:line="360" w:lineRule="auto"/>
        <w:ind w:firstLine="480"/>
        <w:rPr>
          <w:rFonts w:ascii="宋体" w:hAnsi="宋体" w:eastAsia="宋体" w:cs="宋体"/>
          <w:sz w:val="24"/>
        </w:rPr>
      </w:pPr>
      <w:r>
        <w:rPr>
          <w:rFonts w:ascii="宋体" w:hAnsi="宋体" w:eastAsia="宋体" w:cs="宋体"/>
          <w:sz w:val="24"/>
        </w:rPr>
        <w:t xml:space="preserve">13.1 </w:t>
      </w:r>
      <w:r>
        <w:rPr>
          <w:rFonts w:hint="eastAsia" w:ascii="宋体" w:hAnsi="宋体" w:eastAsia="宋体" w:cs="宋体"/>
          <w:b/>
          <w:color w:val="000000"/>
          <w:sz w:val="24"/>
          <w:lang w:eastAsia="zh-CN"/>
        </w:rPr>
        <w:t>供应商</w:t>
      </w:r>
      <w:r>
        <w:rPr>
          <w:rFonts w:ascii="宋体" w:hAnsi="宋体" w:eastAsia="宋体" w:cs="宋体"/>
          <w:b/>
          <w:color w:val="000000"/>
          <w:sz w:val="24"/>
        </w:rPr>
        <w:t>应提交电子磋商响应文件1份（*.SXSTF），</w:t>
      </w:r>
      <w:r>
        <w:rPr>
          <w:rFonts w:ascii="宋体" w:hAnsi="宋体" w:eastAsia="宋体" w:cs="宋体"/>
          <w:sz w:val="24"/>
        </w:rPr>
        <w:t>并应确保电子响应文件（*.SXSTF）内容字迹清晰、易于辨认、避免涂改、行间插字或增删，响应文件须逐页加盖本单位公章。如有修改错漏之处，必须由</w:t>
      </w:r>
      <w:r>
        <w:rPr>
          <w:rFonts w:hint="eastAsia" w:ascii="宋体" w:hAnsi="宋体" w:eastAsia="宋体" w:cs="宋体"/>
          <w:sz w:val="24"/>
          <w:lang w:eastAsia="zh-CN"/>
        </w:rPr>
        <w:t>供应商</w:t>
      </w:r>
      <w:r>
        <w:rPr>
          <w:rFonts w:ascii="宋体" w:hAnsi="宋体" w:eastAsia="宋体" w:cs="宋体"/>
          <w:sz w:val="24"/>
        </w:rPr>
        <w:t>的法人代表或其授权代表在修改处签字后才有效。</w:t>
      </w:r>
    </w:p>
    <w:p w14:paraId="7407E28F">
      <w:pPr>
        <w:spacing w:line="360" w:lineRule="auto"/>
        <w:ind w:firstLine="480"/>
        <w:rPr>
          <w:rFonts w:ascii="宋体" w:hAnsi="宋体" w:eastAsia="宋体" w:cs="宋体"/>
          <w:b/>
          <w:sz w:val="24"/>
        </w:rPr>
      </w:pPr>
      <w:r>
        <w:rPr>
          <w:rFonts w:ascii="宋体" w:hAnsi="宋体" w:eastAsia="宋体" w:cs="宋体"/>
          <w:sz w:val="24"/>
        </w:rPr>
        <w:t>13.2编制电子响应文件时，应使用最新发布的电子磋商文件及专用制作工具进行编制。并使用数字认证证书（CA）对响应文件进行签署、加密、递交及开标时解密等相关操作。响应文件中需要加盖法定代表人私章的地方，请使用“法人CA”进行签章；需要加盖供应商公章的地方，请使用“CA主锁”进行盖章。</w:t>
      </w:r>
      <w:r>
        <w:rPr>
          <w:rFonts w:ascii="宋体" w:hAnsi="宋体" w:eastAsia="宋体" w:cs="宋体"/>
          <w:b/>
          <w:sz w:val="24"/>
        </w:rPr>
        <w:t>文件中需要签字的地方必须按要求手写签名，不得使用机打签名，否则不予认可。</w:t>
      </w:r>
    </w:p>
    <w:p w14:paraId="302EDFA2">
      <w:pPr>
        <w:spacing w:line="360" w:lineRule="auto"/>
        <w:ind w:firstLine="480"/>
        <w:rPr>
          <w:rFonts w:ascii="宋体" w:hAnsi="宋体" w:eastAsia="宋体" w:cs="宋体"/>
          <w:b/>
          <w:sz w:val="24"/>
        </w:rPr>
      </w:pPr>
      <w:r>
        <w:rPr>
          <w:rFonts w:ascii="宋体" w:hAnsi="宋体" w:eastAsia="宋体" w:cs="宋体"/>
          <w:sz w:val="24"/>
        </w:rPr>
        <w:t>13.3 响应文件因表述不清所引起的后果由</w:t>
      </w:r>
      <w:r>
        <w:rPr>
          <w:rFonts w:hint="eastAsia" w:ascii="宋体" w:hAnsi="宋体" w:eastAsia="宋体" w:cs="宋体"/>
          <w:sz w:val="24"/>
          <w:lang w:eastAsia="zh-CN"/>
        </w:rPr>
        <w:t>供应商</w:t>
      </w:r>
      <w:r>
        <w:rPr>
          <w:rFonts w:ascii="宋体" w:hAnsi="宋体" w:eastAsia="宋体" w:cs="宋体"/>
          <w:sz w:val="24"/>
        </w:rPr>
        <w:t>负责。</w:t>
      </w:r>
    </w:p>
    <w:p w14:paraId="3049E554">
      <w:pPr>
        <w:spacing w:line="360" w:lineRule="auto"/>
        <w:ind w:firstLine="480"/>
        <w:rPr>
          <w:rFonts w:ascii="宋体" w:hAnsi="宋体" w:eastAsia="宋体" w:cs="宋体"/>
          <w:color w:val="000000"/>
          <w:sz w:val="24"/>
        </w:rPr>
      </w:pPr>
      <w:r>
        <w:rPr>
          <w:rFonts w:ascii="宋体" w:hAnsi="宋体" w:eastAsia="宋体" w:cs="宋体"/>
          <w:color w:val="000000"/>
          <w:sz w:val="24"/>
        </w:rPr>
        <w:t>（1）电子磋商文件下载</w:t>
      </w:r>
    </w:p>
    <w:p w14:paraId="03A6AB6A">
      <w:pPr>
        <w:spacing w:line="360" w:lineRule="auto"/>
        <w:ind w:firstLine="480"/>
        <w:rPr>
          <w:rFonts w:ascii="宋体" w:hAnsi="宋体" w:eastAsia="宋体" w:cs="宋体"/>
          <w:color w:val="000000"/>
          <w:sz w:val="24"/>
        </w:rPr>
      </w:pPr>
      <w:r>
        <w:rPr>
          <w:rFonts w:ascii="宋体" w:hAnsi="宋体" w:eastAsia="宋体" w:cs="宋体"/>
          <w:color w:val="000000"/>
          <w:sz w:val="24"/>
        </w:rPr>
        <w:t>供应商登录全国公共资源交易平台（陕西省）网站[电子交易平台-企业端]后，在[我的项目]中点击“项目流程-交易文件下载”下载电子磋商文件（*.SXSZF）；</w:t>
      </w:r>
    </w:p>
    <w:p w14:paraId="19E2F97A">
      <w:pPr>
        <w:spacing w:line="360" w:lineRule="auto"/>
        <w:ind w:firstLine="480"/>
        <w:rPr>
          <w:rFonts w:ascii="宋体" w:hAnsi="宋体" w:eastAsia="宋体" w:cs="宋体"/>
          <w:color w:val="000000"/>
          <w:sz w:val="24"/>
        </w:rPr>
      </w:pPr>
      <w:r>
        <w:rPr>
          <w:rFonts w:ascii="宋体" w:hAnsi="宋体" w:eastAsia="宋体" w:cs="宋体"/>
          <w:color w:val="000000"/>
          <w:sz w:val="24"/>
        </w:rPr>
        <w:t>注意：该项目如有变更文件，则应点击“项目流程&gt;答疑文件下载”下载更新后的电子磋商文件（*.SXSCF），使用旧版电子磋商文件制作的电子投标文件，系统将拒绝接收。</w:t>
      </w:r>
    </w:p>
    <w:p w14:paraId="65A5B10E">
      <w:pPr>
        <w:spacing w:line="360" w:lineRule="auto"/>
        <w:ind w:firstLine="480"/>
        <w:rPr>
          <w:rFonts w:ascii="宋体" w:hAnsi="宋体" w:eastAsia="宋体" w:cs="宋体"/>
          <w:color w:val="000000"/>
          <w:sz w:val="24"/>
        </w:rPr>
      </w:pPr>
      <w:r>
        <w:rPr>
          <w:rFonts w:ascii="宋体" w:hAnsi="宋体" w:eastAsia="宋体" w:cs="宋体"/>
          <w:color w:val="000000"/>
          <w:sz w:val="24"/>
        </w:rPr>
        <w:t>（2）电子磋商文件需要使用专用软件打开、浏览</w:t>
      </w:r>
    </w:p>
    <w:p w14:paraId="35BB7391">
      <w:pPr>
        <w:spacing w:line="360" w:lineRule="auto"/>
        <w:ind w:firstLine="480"/>
        <w:rPr>
          <w:rFonts w:ascii="宋体" w:hAnsi="宋体" w:eastAsia="宋体" w:cs="宋体"/>
          <w:color w:val="000000"/>
          <w:sz w:val="24"/>
        </w:rPr>
      </w:pPr>
      <w:r>
        <w:rPr>
          <w:rFonts w:ascii="宋体" w:hAnsi="宋体" w:eastAsia="宋体" w:cs="宋体"/>
          <w:color w:val="000000"/>
          <w:sz w:val="24"/>
        </w:rPr>
        <w:t>供应商登录全国公共资源交易平台（陕西省）网站[服务指南-下载专区]免费下载《陕西省公共资源交易平台政府采购电子标书制作工具(V8.0.0.43)》，并升级至最新版本，使用该客户端可以打开电子磋商文件。软件操作手册详见全国公共资源交易平台（陕西省）网站[服务指南-下载专区]中的《陕西省公共资源交易（政府采购类）投标文件制作软件操作手册》；</w:t>
      </w:r>
    </w:p>
    <w:p w14:paraId="6CDFB60B">
      <w:pPr>
        <w:spacing w:line="360" w:lineRule="auto"/>
        <w:ind w:firstLine="480"/>
        <w:rPr>
          <w:rFonts w:ascii="宋体" w:hAnsi="宋体" w:eastAsia="宋体" w:cs="宋体"/>
          <w:color w:val="000000"/>
          <w:sz w:val="24"/>
        </w:rPr>
      </w:pPr>
      <w:r>
        <w:rPr>
          <w:rFonts w:ascii="宋体" w:hAnsi="宋体" w:eastAsia="宋体" w:cs="宋体"/>
          <w:color w:val="000000"/>
          <w:sz w:val="24"/>
        </w:rPr>
        <w:t>（3）制作电子投标文件</w:t>
      </w:r>
    </w:p>
    <w:p w14:paraId="7FDEF0C1">
      <w:pPr>
        <w:spacing w:line="360" w:lineRule="auto"/>
        <w:ind w:firstLine="480"/>
        <w:rPr>
          <w:rFonts w:ascii="宋体" w:hAnsi="宋体" w:eastAsia="宋体" w:cs="宋体"/>
          <w:b/>
          <w:color w:val="000000"/>
          <w:sz w:val="28"/>
        </w:rPr>
      </w:pPr>
      <w:r>
        <w:rPr>
          <w:rFonts w:ascii="宋体" w:hAnsi="宋体" w:eastAsia="宋体" w:cs="宋体"/>
          <w:color w:val="000000"/>
          <w:sz w:val="24"/>
        </w:rPr>
        <w:t xml:space="preserve">注： 陕西省公共资源交易平台政府采购电子标书制作工具（V8.0.0.43）下 载 地 址 </w:t>
      </w:r>
      <w:r>
        <w:rPr>
          <w:rFonts w:hint="eastAsia" w:ascii="宋体" w:hAnsi="宋体" w:eastAsia="宋体" w:cs="宋体"/>
          <w:color w:val="000000"/>
          <w:sz w:val="24"/>
          <w:lang w:eastAsia="zh-CN"/>
        </w:rPr>
        <w:t>：</w:t>
      </w:r>
      <w:r>
        <w:rPr>
          <w:rFonts w:ascii="宋体" w:hAnsi="宋体" w:eastAsia="宋体" w:cs="宋体"/>
          <w:color w:val="000000"/>
          <w:sz w:val="24"/>
        </w:rPr>
        <w:t>http://www.sxggzyjy.cn/fwzn/004003/20180827/c8c8fb15-a7cc-4011-a244-806289d7cf3b.html电子投标文件同样需要使用上述软件进行编制。在编制过程中，如有技术性问题，请先翻阅操作手册或致电软件开发商，技术支持热线：4009280095、4009980000；</w:t>
      </w:r>
    </w:p>
    <w:p w14:paraId="7FF10E5B">
      <w:pPr>
        <w:spacing w:before="120" w:after="120" w:line="360" w:lineRule="auto"/>
        <w:ind w:firstLine="562"/>
        <w:jc w:val="center"/>
        <w:rPr>
          <w:rFonts w:ascii="宋体" w:hAnsi="宋体" w:eastAsia="宋体" w:cs="宋体"/>
          <w:b/>
          <w:color w:val="000000"/>
          <w:sz w:val="28"/>
        </w:rPr>
      </w:pPr>
      <w:r>
        <w:rPr>
          <w:rFonts w:ascii="宋体" w:hAnsi="宋体" w:eastAsia="宋体" w:cs="宋体"/>
          <w:b/>
          <w:color w:val="000000"/>
          <w:sz w:val="28"/>
        </w:rPr>
        <w:t>四、磋商响应文件的提交</w:t>
      </w:r>
    </w:p>
    <w:p w14:paraId="168151B4">
      <w:pPr>
        <w:spacing w:line="360" w:lineRule="auto"/>
        <w:ind w:firstLine="482"/>
        <w:rPr>
          <w:rFonts w:ascii="宋体" w:hAnsi="宋体" w:eastAsia="宋体" w:cs="宋体"/>
          <w:b/>
          <w:color w:val="000000"/>
          <w:sz w:val="24"/>
        </w:rPr>
      </w:pPr>
      <w:r>
        <w:rPr>
          <w:rFonts w:ascii="宋体" w:hAnsi="宋体" w:eastAsia="宋体" w:cs="宋体"/>
          <w:b/>
          <w:color w:val="000000"/>
          <w:sz w:val="24"/>
        </w:rPr>
        <w:t>14．投标文件的提交</w:t>
      </w:r>
    </w:p>
    <w:p w14:paraId="1E8A24FF">
      <w:pPr>
        <w:spacing w:line="360" w:lineRule="auto"/>
        <w:ind w:firstLine="482"/>
        <w:rPr>
          <w:rFonts w:ascii="宋体" w:hAnsi="宋体" w:eastAsia="宋体" w:cs="宋体"/>
          <w:b/>
          <w:color w:val="000000"/>
          <w:sz w:val="24"/>
        </w:rPr>
      </w:pPr>
      <w:r>
        <w:rPr>
          <w:rFonts w:ascii="宋体" w:hAnsi="宋体" w:eastAsia="宋体" w:cs="宋体"/>
          <w:b/>
          <w:color w:val="000000"/>
          <w:sz w:val="24"/>
        </w:rPr>
        <w:t>14.1 电子磋商响应文件可于投标截止时间前任意时段登录全国公共资源交易中心平台（陕西省）</w:t>
      </w:r>
      <w:r>
        <w:fldChar w:fldCharType="begin"/>
      </w:r>
      <w:r>
        <w:instrText xml:space="preserve"> HYPERLINK "http://www.sxggzyjy.cn/" \h </w:instrText>
      </w:r>
      <w:r>
        <w:fldChar w:fldCharType="separate"/>
      </w:r>
      <w:r>
        <w:rPr>
          <w:rFonts w:ascii="宋体" w:hAnsi="宋体" w:eastAsia="宋体" w:cs="宋体"/>
          <w:b/>
          <w:color w:val="000000"/>
          <w:sz w:val="24"/>
          <w:u w:val="single"/>
        </w:rPr>
        <w:t>http://www.sxggzyjy.cn</w:t>
      </w:r>
      <w:r>
        <w:rPr>
          <w:rFonts w:ascii="宋体" w:hAnsi="宋体" w:eastAsia="宋体" w:cs="宋体"/>
          <w:b/>
          <w:color w:val="000000"/>
          <w:sz w:val="24"/>
          <w:u w:val="single"/>
        </w:rPr>
        <w:fldChar w:fldCharType="end"/>
      </w:r>
      <w:r>
        <w:rPr>
          <w:rFonts w:ascii="宋体" w:hAnsi="宋体" w:eastAsia="宋体" w:cs="宋体"/>
          <w:b/>
          <w:color w:val="000000"/>
          <w:sz w:val="24"/>
        </w:rPr>
        <w:t xml:space="preserve">，选择“电子交易平台→陕西政府采购交易系统→企业端”进行登录，登录后选择“交易乙方”身份进入，进入菜单“采购业务→我的项目→项目流程→上传响应文件”，上传加密的电子投标文件（*.SXSTF），上传成功后，电子化平台将予以记录，逾期系统将拒绝接收。 </w:t>
      </w:r>
    </w:p>
    <w:p w14:paraId="377BCDB5">
      <w:pPr>
        <w:spacing w:line="360" w:lineRule="auto"/>
        <w:ind w:firstLine="482"/>
        <w:rPr>
          <w:rFonts w:ascii="宋体" w:hAnsi="宋体" w:eastAsia="宋体" w:cs="宋体"/>
          <w:b/>
          <w:color w:val="000000"/>
          <w:sz w:val="24"/>
        </w:rPr>
      </w:pPr>
      <w:r>
        <w:rPr>
          <w:rFonts w:ascii="宋体" w:hAnsi="宋体" w:eastAsia="宋体" w:cs="宋体"/>
          <w:b/>
          <w:color w:val="000000"/>
          <w:sz w:val="24"/>
        </w:rPr>
        <w:t>15．磋商截止日期</w:t>
      </w:r>
    </w:p>
    <w:p w14:paraId="43C6E35B">
      <w:pPr>
        <w:spacing w:line="360" w:lineRule="auto"/>
        <w:ind w:firstLine="480"/>
        <w:rPr>
          <w:rFonts w:ascii="宋体" w:hAnsi="宋体" w:eastAsia="宋体" w:cs="宋体"/>
          <w:color w:val="000000"/>
          <w:sz w:val="24"/>
        </w:rPr>
      </w:pPr>
      <w:r>
        <w:rPr>
          <w:rFonts w:ascii="宋体" w:hAnsi="宋体" w:eastAsia="宋体" w:cs="宋体"/>
          <w:color w:val="000000"/>
          <w:sz w:val="24"/>
        </w:rPr>
        <w:t xml:space="preserve">15.1 </w:t>
      </w:r>
      <w:r>
        <w:rPr>
          <w:rFonts w:hint="eastAsia" w:ascii="宋体" w:hAnsi="宋体" w:eastAsia="宋体" w:cs="宋体"/>
          <w:color w:val="000000"/>
          <w:sz w:val="24"/>
          <w:lang w:eastAsia="zh-CN"/>
        </w:rPr>
        <w:t>供应商</w:t>
      </w:r>
      <w:r>
        <w:rPr>
          <w:rFonts w:ascii="宋体" w:hAnsi="宋体" w:eastAsia="宋体" w:cs="宋体"/>
          <w:color w:val="000000"/>
          <w:sz w:val="24"/>
        </w:rPr>
        <w:t>应在不迟于磋商文件中规定的投标截止时间前任意时段登录全国公共资源交易平台（陕西省）网站进行提交，投标截止时间后系统将拒绝接收。</w:t>
      </w:r>
    </w:p>
    <w:p w14:paraId="4065BC79">
      <w:pPr>
        <w:spacing w:line="360" w:lineRule="auto"/>
        <w:ind w:firstLine="480"/>
        <w:rPr>
          <w:rFonts w:ascii="宋体" w:hAnsi="宋体" w:eastAsia="宋体" w:cs="宋体"/>
          <w:color w:val="000000"/>
          <w:sz w:val="24"/>
        </w:rPr>
      </w:pPr>
      <w:r>
        <w:rPr>
          <w:rFonts w:ascii="宋体" w:hAnsi="宋体" w:eastAsia="宋体" w:cs="宋体"/>
          <w:color w:val="000000"/>
          <w:sz w:val="24"/>
        </w:rPr>
        <w:t>15.2 采购代理机构可以按本须知第5.2条规定，通知因修改磋商文件而适当延长磋商截止期。在此情况下，招标采购单位和投标单位受磋商截止期制约的所有权利和义务均应延长至新的截止期。</w:t>
      </w:r>
    </w:p>
    <w:p w14:paraId="2EF1F8A2">
      <w:pPr>
        <w:spacing w:line="360" w:lineRule="auto"/>
        <w:ind w:firstLine="482"/>
        <w:rPr>
          <w:rFonts w:ascii="宋体" w:hAnsi="宋体" w:eastAsia="宋体" w:cs="宋体"/>
          <w:b/>
          <w:color w:val="000000"/>
          <w:sz w:val="24"/>
        </w:rPr>
      </w:pPr>
      <w:r>
        <w:rPr>
          <w:rFonts w:ascii="宋体" w:hAnsi="宋体" w:eastAsia="宋体" w:cs="宋体"/>
          <w:b/>
          <w:color w:val="000000"/>
          <w:sz w:val="24"/>
        </w:rPr>
        <w:t>16．迟交的磋商响应文件</w:t>
      </w:r>
    </w:p>
    <w:p w14:paraId="1FEF84BF">
      <w:pPr>
        <w:spacing w:line="360" w:lineRule="auto"/>
        <w:ind w:firstLine="480"/>
        <w:rPr>
          <w:rFonts w:ascii="宋体" w:hAnsi="宋体" w:eastAsia="宋体" w:cs="宋体"/>
          <w:sz w:val="24"/>
        </w:rPr>
      </w:pPr>
      <w:r>
        <w:rPr>
          <w:rFonts w:ascii="宋体" w:hAnsi="宋体" w:eastAsia="宋体" w:cs="宋体"/>
          <w:sz w:val="24"/>
        </w:rPr>
        <w:t>16.1采购代理机构将拒绝接收磋商截止期后送达的任何磋商响应文件。</w:t>
      </w:r>
    </w:p>
    <w:p w14:paraId="3BD989FF">
      <w:pPr>
        <w:spacing w:line="360" w:lineRule="auto"/>
        <w:ind w:firstLine="482"/>
        <w:rPr>
          <w:rFonts w:ascii="宋体" w:hAnsi="宋体" w:eastAsia="宋体" w:cs="宋体"/>
          <w:b/>
          <w:color w:val="000000"/>
          <w:sz w:val="24"/>
        </w:rPr>
      </w:pPr>
      <w:r>
        <w:rPr>
          <w:rFonts w:ascii="宋体" w:hAnsi="宋体" w:eastAsia="宋体" w:cs="宋体"/>
          <w:b/>
          <w:color w:val="000000"/>
          <w:sz w:val="24"/>
        </w:rPr>
        <w:t>17．磋商响应文件的修改和撤回</w:t>
      </w:r>
    </w:p>
    <w:p w14:paraId="3D156E3F">
      <w:pPr>
        <w:spacing w:line="360" w:lineRule="auto"/>
        <w:ind w:firstLine="480"/>
        <w:rPr>
          <w:rFonts w:ascii="宋体" w:hAnsi="宋体" w:eastAsia="宋体" w:cs="宋体"/>
          <w:color w:val="000000"/>
          <w:sz w:val="24"/>
        </w:rPr>
      </w:pPr>
      <w:r>
        <w:rPr>
          <w:rFonts w:ascii="宋体" w:hAnsi="宋体" w:eastAsia="宋体" w:cs="宋体"/>
          <w:color w:val="000000"/>
          <w:sz w:val="24"/>
        </w:rPr>
        <w:t xml:space="preserve">17.1 </w:t>
      </w:r>
      <w:r>
        <w:rPr>
          <w:rFonts w:hint="eastAsia" w:ascii="宋体" w:hAnsi="宋体" w:eastAsia="宋体" w:cs="宋体"/>
          <w:color w:val="000000"/>
          <w:sz w:val="24"/>
          <w:lang w:eastAsia="zh-CN"/>
        </w:rPr>
        <w:t>供应商</w:t>
      </w:r>
      <w:r>
        <w:rPr>
          <w:rFonts w:ascii="宋体" w:hAnsi="宋体" w:eastAsia="宋体" w:cs="宋体"/>
          <w:color w:val="000000"/>
          <w:sz w:val="24"/>
        </w:rPr>
        <w:t>在上传电子响应文件后，在投标截止时间前，</w:t>
      </w:r>
      <w:r>
        <w:rPr>
          <w:rFonts w:ascii="宋体" w:hAnsi="宋体" w:eastAsia="宋体" w:cs="宋体"/>
          <w:sz w:val="24"/>
        </w:rPr>
        <w:t>可进行撤回文件操作，撤回后，可在提交投标文件截止时间前重新提交电子响应文件。提交投标文件截止时间后，不能进行撤回文件操作。是否进行撤回文件操作，由投标供应商决定，责任由投标供应商自行承担。</w:t>
      </w:r>
    </w:p>
    <w:p w14:paraId="036D3805">
      <w:pPr>
        <w:spacing w:line="360" w:lineRule="auto"/>
        <w:ind w:firstLine="480"/>
        <w:rPr>
          <w:rFonts w:ascii="宋体" w:hAnsi="宋体" w:eastAsia="宋体" w:cs="宋体"/>
          <w:color w:val="000000"/>
          <w:sz w:val="24"/>
        </w:rPr>
      </w:pPr>
      <w:r>
        <w:rPr>
          <w:rFonts w:ascii="宋体" w:hAnsi="宋体" w:eastAsia="宋体" w:cs="宋体"/>
          <w:color w:val="000000"/>
          <w:sz w:val="24"/>
        </w:rPr>
        <w:t>17.2 在投标截止日期之后，</w:t>
      </w:r>
      <w:r>
        <w:rPr>
          <w:rFonts w:hint="eastAsia" w:ascii="宋体" w:hAnsi="宋体" w:eastAsia="宋体" w:cs="宋体"/>
          <w:color w:val="000000"/>
          <w:sz w:val="24"/>
          <w:lang w:eastAsia="zh-CN"/>
        </w:rPr>
        <w:t>供应商</w:t>
      </w:r>
      <w:r>
        <w:rPr>
          <w:rFonts w:ascii="宋体" w:hAnsi="宋体" w:eastAsia="宋体" w:cs="宋体"/>
          <w:color w:val="000000"/>
          <w:sz w:val="24"/>
        </w:rPr>
        <w:t>将不得对其投标文件做任何修改。</w:t>
      </w:r>
    </w:p>
    <w:p w14:paraId="78EC12CE">
      <w:pPr>
        <w:spacing w:line="360" w:lineRule="auto"/>
        <w:ind w:firstLine="480"/>
        <w:rPr>
          <w:rFonts w:ascii="宋体" w:hAnsi="宋体" w:eastAsia="宋体" w:cs="宋体"/>
          <w:color w:val="000000"/>
          <w:sz w:val="24"/>
        </w:rPr>
      </w:pPr>
      <w:r>
        <w:rPr>
          <w:rFonts w:ascii="宋体" w:hAnsi="宋体" w:eastAsia="宋体" w:cs="宋体"/>
          <w:color w:val="000000"/>
          <w:sz w:val="24"/>
        </w:rPr>
        <w:t>17.3 从投标截止期始至响应文件确定的响应文件有效期期满这段时间内，</w:t>
      </w:r>
      <w:r>
        <w:rPr>
          <w:rFonts w:hint="eastAsia" w:ascii="宋体" w:hAnsi="宋体" w:eastAsia="宋体" w:cs="宋体"/>
          <w:color w:val="000000"/>
          <w:sz w:val="24"/>
          <w:lang w:eastAsia="zh-CN"/>
        </w:rPr>
        <w:t>供应商</w:t>
      </w:r>
      <w:r>
        <w:rPr>
          <w:rFonts w:ascii="宋体" w:hAnsi="宋体" w:eastAsia="宋体" w:cs="宋体"/>
          <w:color w:val="000000"/>
          <w:sz w:val="24"/>
        </w:rPr>
        <w:t>不得撤回其响应文件。</w:t>
      </w:r>
    </w:p>
    <w:p w14:paraId="2648E47A">
      <w:pPr>
        <w:spacing w:line="360" w:lineRule="auto"/>
        <w:ind w:firstLine="482"/>
        <w:rPr>
          <w:rFonts w:ascii="宋体" w:hAnsi="宋体" w:eastAsia="宋体" w:cs="宋体"/>
          <w:b/>
          <w:sz w:val="24"/>
        </w:rPr>
      </w:pPr>
      <w:r>
        <w:rPr>
          <w:rFonts w:ascii="宋体" w:hAnsi="宋体" w:eastAsia="宋体" w:cs="宋体"/>
          <w:b/>
          <w:color w:val="000000"/>
          <w:sz w:val="24"/>
        </w:rPr>
        <w:t>18. 磋商响应文件的拒绝和无效</w:t>
      </w:r>
    </w:p>
    <w:p w14:paraId="421A6739">
      <w:pPr>
        <w:spacing w:line="360" w:lineRule="auto"/>
        <w:ind w:firstLine="480"/>
        <w:rPr>
          <w:rFonts w:ascii="宋体" w:hAnsi="宋体" w:eastAsia="宋体" w:cs="宋体"/>
          <w:color w:val="000000"/>
          <w:sz w:val="24"/>
        </w:rPr>
      </w:pPr>
      <w:r>
        <w:rPr>
          <w:rFonts w:ascii="宋体" w:hAnsi="宋体" w:eastAsia="宋体" w:cs="宋体"/>
          <w:color w:val="000000"/>
          <w:sz w:val="24"/>
        </w:rPr>
        <w:t>属于下列情况之一的响应文件，采购人（或采购代理人）可以拒绝或按无效标处理：</w:t>
      </w:r>
    </w:p>
    <w:p w14:paraId="6C8D7BB5">
      <w:pPr>
        <w:spacing w:line="360" w:lineRule="auto"/>
        <w:ind w:firstLine="480"/>
        <w:rPr>
          <w:rFonts w:ascii="宋体" w:hAnsi="宋体" w:eastAsia="宋体" w:cs="宋体"/>
          <w:color w:val="000000"/>
          <w:sz w:val="24"/>
        </w:rPr>
      </w:pPr>
      <w:r>
        <w:rPr>
          <w:rFonts w:ascii="宋体" w:hAnsi="宋体" w:eastAsia="宋体" w:cs="宋体"/>
          <w:color w:val="000000"/>
          <w:sz w:val="24"/>
        </w:rPr>
        <w:t>（1）投标单位的法定代表人或其授权代表人未参加开标会议；</w:t>
      </w:r>
    </w:p>
    <w:p w14:paraId="3FEB23A2">
      <w:pPr>
        <w:spacing w:line="360" w:lineRule="auto"/>
        <w:ind w:firstLine="480"/>
        <w:rPr>
          <w:rFonts w:ascii="宋体" w:hAnsi="宋体" w:eastAsia="宋体" w:cs="宋体"/>
          <w:color w:val="000000"/>
          <w:sz w:val="24"/>
        </w:rPr>
      </w:pPr>
      <w:r>
        <w:rPr>
          <w:rFonts w:ascii="宋体" w:hAnsi="宋体" w:eastAsia="宋体" w:cs="宋体"/>
          <w:color w:val="000000"/>
          <w:sz w:val="24"/>
        </w:rPr>
        <w:t>（2）响应文件未按照磋商文件要求时间提交；</w:t>
      </w:r>
    </w:p>
    <w:p w14:paraId="5039BC2C">
      <w:pPr>
        <w:spacing w:line="360" w:lineRule="auto"/>
        <w:ind w:firstLine="480"/>
        <w:rPr>
          <w:rFonts w:ascii="宋体" w:hAnsi="宋体" w:eastAsia="宋体" w:cs="宋体"/>
          <w:color w:val="000000"/>
          <w:sz w:val="24"/>
        </w:rPr>
      </w:pPr>
      <w:r>
        <w:rPr>
          <w:rFonts w:ascii="宋体" w:hAnsi="宋体" w:eastAsia="宋体" w:cs="宋体"/>
          <w:color w:val="000000"/>
          <w:sz w:val="24"/>
        </w:rPr>
        <w:t>（3）响应文件未按照磋商文件要求加盖供应商公章；</w:t>
      </w:r>
    </w:p>
    <w:p w14:paraId="485CE3F9">
      <w:pPr>
        <w:spacing w:line="360" w:lineRule="auto"/>
        <w:ind w:firstLine="480"/>
        <w:rPr>
          <w:rFonts w:ascii="宋体" w:hAnsi="宋体" w:eastAsia="宋体" w:cs="宋体"/>
          <w:color w:val="000000"/>
          <w:sz w:val="24"/>
        </w:rPr>
      </w:pPr>
      <w:r>
        <w:rPr>
          <w:rFonts w:ascii="宋体" w:hAnsi="宋体" w:eastAsia="宋体" w:cs="宋体"/>
          <w:color w:val="000000"/>
          <w:sz w:val="24"/>
        </w:rPr>
        <w:t>（4）响应文件未经法定代表人或其授权代表人签名（或盖章）；</w:t>
      </w:r>
    </w:p>
    <w:p w14:paraId="5AB8AF2A">
      <w:pPr>
        <w:spacing w:line="360" w:lineRule="auto"/>
        <w:ind w:firstLine="480"/>
        <w:rPr>
          <w:rFonts w:ascii="宋体" w:hAnsi="宋体" w:eastAsia="宋体" w:cs="宋体"/>
          <w:color w:val="000000"/>
          <w:sz w:val="24"/>
        </w:rPr>
      </w:pPr>
      <w:r>
        <w:rPr>
          <w:rFonts w:ascii="宋体" w:hAnsi="宋体" w:eastAsia="宋体" w:cs="宋体"/>
          <w:color w:val="000000"/>
          <w:sz w:val="24"/>
        </w:rPr>
        <w:t>（5）响应文件字迹模糊导致无法确认技术内容、磋商价格等内容；</w:t>
      </w:r>
    </w:p>
    <w:p w14:paraId="4E17184D">
      <w:pPr>
        <w:spacing w:line="360" w:lineRule="auto"/>
        <w:ind w:firstLine="480"/>
        <w:rPr>
          <w:rFonts w:ascii="宋体" w:hAnsi="宋体" w:eastAsia="宋体" w:cs="宋体"/>
          <w:color w:val="000000"/>
          <w:sz w:val="24"/>
        </w:rPr>
      </w:pPr>
      <w:r>
        <w:rPr>
          <w:rFonts w:ascii="宋体" w:hAnsi="宋体" w:eastAsia="宋体" w:cs="宋体"/>
          <w:color w:val="000000"/>
          <w:sz w:val="24"/>
        </w:rPr>
        <w:t>（6）响应文件未按照磋商文件规定的格式、内容和要求编制；</w:t>
      </w:r>
    </w:p>
    <w:p w14:paraId="7A98B5BB">
      <w:pPr>
        <w:spacing w:line="360" w:lineRule="auto"/>
        <w:ind w:firstLine="480"/>
        <w:rPr>
          <w:rFonts w:ascii="宋体" w:hAnsi="宋体" w:eastAsia="宋体" w:cs="宋体"/>
          <w:color w:val="000000"/>
          <w:sz w:val="24"/>
        </w:rPr>
      </w:pPr>
      <w:r>
        <w:rPr>
          <w:rFonts w:ascii="宋体" w:hAnsi="宋体" w:eastAsia="宋体" w:cs="宋体"/>
          <w:color w:val="000000"/>
          <w:sz w:val="24"/>
        </w:rPr>
        <w:t>（7）投标单位未按要求对响应文件进行澄清、说明或补正；</w:t>
      </w:r>
    </w:p>
    <w:p w14:paraId="45958DA0">
      <w:pPr>
        <w:spacing w:line="360" w:lineRule="auto"/>
        <w:ind w:firstLine="480"/>
        <w:rPr>
          <w:rFonts w:ascii="宋体" w:hAnsi="宋体" w:eastAsia="宋体" w:cs="宋体"/>
          <w:color w:val="000000"/>
          <w:sz w:val="24"/>
        </w:rPr>
      </w:pPr>
      <w:r>
        <w:rPr>
          <w:rFonts w:ascii="宋体" w:hAnsi="宋体" w:eastAsia="宋体" w:cs="宋体"/>
          <w:color w:val="000000"/>
          <w:sz w:val="24"/>
        </w:rPr>
        <w:t>（8）投标单位在一份投标文件中，对同一采购项目有两个或两个以上报价；</w:t>
      </w:r>
    </w:p>
    <w:p w14:paraId="04583F14">
      <w:pPr>
        <w:spacing w:line="360" w:lineRule="auto"/>
        <w:ind w:firstLine="480"/>
        <w:rPr>
          <w:rFonts w:ascii="宋体" w:hAnsi="宋体" w:eastAsia="宋体" w:cs="宋体"/>
        </w:rPr>
      </w:pPr>
      <w:r>
        <w:rPr>
          <w:rFonts w:ascii="宋体" w:hAnsi="宋体" w:eastAsia="宋体" w:cs="宋体"/>
          <w:color w:val="000000"/>
          <w:sz w:val="24"/>
        </w:rPr>
        <w:t>（9）响应文件中含有虚假资料；</w:t>
      </w:r>
    </w:p>
    <w:p w14:paraId="472EEFFE">
      <w:pPr>
        <w:spacing w:before="120" w:after="120" w:line="360" w:lineRule="auto"/>
        <w:jc w:val="center"/>
        <w:rPr>
          <w:rFonts w:ascii="宋体" w:hAnsi="宋体" w:eastAsia="宋体" w:cs="宋体"/>
          <w:b/>
          <w:color w:val="000000"/>
          <w:sz w:val="28"/>
        </w:rPr>
      </w:pPr>
      <w:r>
        <w:rPr>
          <w:rFonts w:ascii="宋体" w:hAnsi="宋体" w:eastAsia="宋体" w:cs="宋体"/>
          <w:b/>
          <w:color w:val="000000"/>
          <w:sz w:val="28"/>
        </w:rPr>
        <w:t>五、磋商与评审</w:t>
      </w:r>
    </w:p>
    <w:p w14:paraId="26E06076">
      <w:pPr>
        <w:spacing w:line="360" w:lineRule="auto"/>
        <w:ind w:firstLine="482"/>
        <w:rPr>
          <w:rFonts w:ascii="宋体" w:hAnsi="宋体" w:eastAsia="宋体" w:cs="宋体"/>
          <w:b/>
          <w:color w:val="000000"/>
          <w:sz w:val="24"/>
        </w:rPr>
      </w:pPr>
      <w:r>
        <w:rPr>
          <w:rFonts w:ascii="宋体" w:hAnsi="宋体" w:eastAsia="宋体" w:cs="宋体"/>
          <w:b/>
          <w:color w:val="000000"/>
          <w:sz w:val="24"/>
        </w:rPr>
        <w:t>19．磋商响应文件开启和评审</w:t>
      </w:r>
    </w:p>
    <w:p w14:paraId="48F57D1A">
      <w:pPr>
        <w:spacing w:line="360" w:lineRule="auto"/>
        <w:ind w:firstLine="480"/>
        <w:rPr>
          <w:rFonts w:ascii="宋体" w:hAnsi="宋体" w:eastAsia="宋体" w:cs="宋体"/>
          <w:color w:val="000000"/>
          <w:sz w:val="24"/>
        </w:rPr>
      </w:pPr>
      <w:r>
        <w:rPr>
          <w:rFonts w:ascii="宋体" w:hAnsi="宋体" w:eastAsia="宋体" w:cs="宋体"/>
          <w:color w:val="000000"/>
          <w:sz w:val="24"/>
        </w:rPr>
        <w:t>19.1 采购代理机构组织磋商、文件解密、评审工作，开标整个过程接受监督部门的监督。</w:t>
      </w:r>
    </w:p>
    <w:p w14:paraId="7D9154E6">
      <w:pPr>
        <w:spacing w:line="360" w:lineRule="auto"/>
        <w:ind w:firstLine="480"/>
        <w:rPr>
          <w:rFonts w:ascii="宋体" w:hAnsi="宋体" w:eastAsia="宋体" w:cs="宋体"/>
          <w:color w:val="000000"/>
          <w:sz w:val="24"/>
        </w:rPr>
      </w:pPr>
      <w:r>
        <w:rPr>
          <w:rFonts w:ascii="宋体" w:hAnsi="宋体" w:eastAsia="宋体" w:cs="宋体"/>
          <w:color w:val="000000"/>
          <w:sz w:val="24"/>
        </w:rPr>
        <w:t>19.2 本项目采用远程不见面开标方式进行开标、磋商，采购代理机构在规定的时间和地点组织磋商，投标单位授权代表不到现场参加开标，须自行在各自办公场所，自备电脑在投标截止时间前登录不见面开标大厅，进行远程开标、磋商。</w:t>
      </w:r>
    </w:p>
    <w:p w14:paraId="4B1003BE">
      <w:pPr>
        <w:spacing w:line="360" w:lineRule="auto"/>
        <w:ind w:firstLine="480"/>
        <w:rPr>
          <w:rFonts w:ascii="宋体" w:hAnsi="宋体" w:eastAsia="宋体" w:cs="宋体"/>
          <w:color w:val="000000"/>
          <w:sz w:val="24"/>
        </w:rPr>
      </w:pPr>
      <w:r>
        <w:rPr>
          <w:rFonts w:ascii="宋体" w:hAnsi="宋体" w:eastAsia="宋体" w:cs="宋体"/>
          <w:color w:val="000000"/>
          <w:sz w:val="24"/>
        </w:rPr>
        <w:t>19.3 投标供应商在获取磋商文件后应在全国公共资源交易平台（陕西省.安康市）网站[新闻咨询→通知公告]中下载并详细阅读《安康公共资源交易中心不见面开标系统。</w:t>
      </w:r>
    </w:p>
    <w:p w14:paraId="103CEC15">
      <w:pPr>
        <w:spacing w:line="360" w:lineRule="auto"/>
        <w:ind w:firstLine="480"/>
        <w:rPr>
          <w:rFonts w:ascii="宋体" w:hAnsi="宋体" w:eastAsia="宋体" w:cs="宋体"/>
          <w:color w:val="000000"/>
          <w:sz w:val="24"/>
        </w:rPr>
      </w:pPr>
      <w:r>
        <w:rPr>
          <w:rFonts w:ascii="宋体" w:hAnsi="宋体" w:eastAsia="宋体" w:cs="宋体"/>
          <w:color w:val="000000"/>
          <w:sz w:val="24"/>
        </w:rPr>
        <w:t>19.4 供为顺利实现不见面开标系统的远程交互，建议供应商配置的软硬件设施有：高配置电脑、高速稳定的网络、电源（不间断）、CA 锁、音视频设备（话筒、耳麦、高清摄像头、音响），浏览器要求使用 IE11 浏览器，且电脑已经正确安装了多CA平台驱动。</w:t>
      </w:r>
    </w:p>
    <w:p w14:paraId="42EFE14B">
      <w:pPr>
        <w:spacing w:line="360" w:lineRule="auto"/>
        <w:ind w:firstLine="480"/>
        <w:rPr>
          <w:rFonts w:ascii="宋体" w:hAnsi="宋体" w:eastAsia="宋体" w:cs="宋体"/>
          <w:color w:val="000000"/>
          <w:sz w:val="24"/>
        </w:rPr>
      </w:pPr>
      <w:r>
        <w:rPr>
          <w:rFonts w:ascii="宋体" w:hAnsi="宋体" w:eastAsia="宋体" w:cs="宋体"/>
          <w:color w:val="000000"/>
          <w:sz w:val="24"/>
        </w:rPr>
        <w:t>19.5 供为顺利实现不见面开标系统的远程交互，供应商需注意 CA 锁一定要提前准备好，并确保 CA 锁为制作投标文件的 CA锁。</w:t>
      </w:r>
    </w:p>
    <w:p w14:paraId="5F64B086">
      <w:pPr>
        <w:spacing w:line="360" w:lineRule="auto"/>
        <w:ind w:firstLine="480"/>
        <w:rPr>
          <w:rFonts w:ascii="宋体" w:hAnsi="宋体" w:eastAsia="宋体" w:cs="宋体"/>
          <w:color w:val="000000"/>
          <w:sz w:val="24"/>
        </w:rPr>
      </w:pPr>
      <w:r>
        <w:rPr>
          <w:rFonts w:ascii="宋体" w:hAnsi="宋体" w:eastAsia="宋体" w:cs="宋体"/>
          <w:color w:val="000000"/>
          <w:sz w:val="24"/>
        </w:rPr>
        <w:t>不见面开标方式因供应商不来开标现场，资格审查如需提供复印件，请按磋商文件中要求，在响应文件中上传电子版。</w:t>
      </w:r>
    </w:p>
    <w:p w14:paraId="3EF7A2A3">
      <w:pPr>
        <w:spacing w:line="360" w:lineRule="auto"/>
        <w:ind w:firstLine="480"/>
        <w:rPr>
          <w:rFonts w:ascii="宋体" w:hAnsi="宋体" w:eastAsia="宋体" w:cs="宋体"/>
          <w:color w:val="000000"/>
          <w:sz w:val="24"/>
        </w:rPr>
      </w:pPr>
      <w:r>
        <w:rPr>
          <w:rFonts w:ascii="宋体" w:hAnsi="宋体" w:eastAsia="宋体" w:cs="宋体"/>
          <w:color w:val="000000"/>
          <w:sz w:val="24"/>
        </w:rPr>
        <w:t>19.6 开标时间到了之后就不能签到，建议供应商在开标前半小时登录不见面开标大厅，并及时签到（开标前 60 分钟即可签到），遇到问题及时联系客服 4009280095。开标时，供应商须使用电子投标文件加密时所用的数字认证证书（CA锁）在自备电脑上自行远程解密电子投标文件,由电子交易系统进行自动唱标：</w:t>
      </w:r>
    </w:p>
    <w:p w14:paraId="36701B3C">
      <w:pPr>
        <w:spacing w:line="360" w:lineRule="auto"/>
        <w:ind w:firstLine="480"/>
        <w:rPr>
          <w:rFonts w:ascii="宋体" w:hAnsi="宋体" w:eastAsia="宋体" w:cs="宋体"/>
          <w:color w:val="000000"/>
          <w:sz w:val="24"/>
        </w:rPr>
      </w:pPr>
      <w:r>
        <w:rPr>
          <w:rFonts w:ascii="宋体" w:hAnsi="宋体" w:eastAsia="宋体" w:cs="宋体"/>
          <w:color w:val="000000"/>
          <w:sz w:val="24"/>
        </w:rPr>
        <w:t>19.7 系统默认解密时长为20分钟，投标单位需在解密时间规定内完成标书解密。所有投标单位解密完成后由开标人员将响应文件导入开评标系统。</w:t>
      </w:r>
    </w:p>
    <w:p w14:paraId="158BBD80">
      <w:pPr>
        <w:spacing w:line="360" w:lineRule="auto"/>
        <w:ind w:firstLine="480"/>
        <w:rPr>
          <w:rFonts w:ascii="宋体" w:hAnsi="宋体" w:eastAsia="宋体" w:cs="宋体"/>
          <w:color w:val="000000"/>
          <w:sz w:val="24"/>
        </w:rPr>
      </w:pPr>
      <w:r>
        <w:rPr>
          <w:rFonts w:ascii="宋体" w:hAnsi="宋体" w:eastAsia="宋体" w:cs="宋体"/>
          <w:color w:val="000000"/>
          <w:sz w:val="24"/>
        </w:rPr>
        <w:t>19.8 磋商小组将分别与每位供应商远程进行磋商，请及时关注不见面开播大厅右侧公告及互动栏目信息。</w:t>
      </w:r>
    </w:p>
    <w:p w14:paraId="52239D85">
      <w:pPr>
        <w:spacing w:line="360" w:lineRule="auto"/>
        <w:ind w:firstLine="480"/>
        <w:rPr>
          <w:rFonts w:ascii="宋体" w:hAnsi="宋体" w:eastAsia="宋体" w:cs="宋体"/>
          <w:color w:val="000000"/>
          <w:sz w:val="24"/>
        </w:rPr>
      </w:pPr>
      <w:r>
        <w:rPr>
          <w:rFonts w:ascii="宋体" w:hAnsi="宋体" w:eastAsia="宋体" w:cs="宋体"/>
          <w:color w:val="000000"/>
          <w:sz w:val="24"/>
        </w:rPr>
        <w:t>19.9 磋商结束后，供应商在自备电脑上用数字认证证书（CA 主锁）登陆系统进行二次报价，系统按照评标规则自动排序。</w:t>
      </w:r>
    </w:p>
    <w:p w14:paraId="7D8C6273">
      <w:pPr>
        <w:spacing w:line="360" w:lineRule="auto"/>
        <w:ind w:firstLine="480"/>
        <w:rPr>
          <w:rFonts w:ascii="宋体" w:hAnsi="宋体" w:eastAsia="宋体" w:cs="宋体"/>
          <w:color w:val="000000"/>
          <w:sz w:val="24"/>
        </w:rPr>
      </w:pPr>
      <w:r>
        <w:rPr>
          <w:rFonts w:ascii="宋体" w:hAnsi="宋体" w:eastAsia="宋体" w:cs="宋体"/>
          <w:color w:val="000000"/>
          <w:sz w:val="24"/>
        </w:rPr>
        <w:t>19.10 在开标环节出现下列情况之一的，其电子投标文件视为无效文件：</w:t>
      </w:r>
    </w:p>
    <w:p w14:paraId="0BEA45FB">
      <w:pPr>
        <w:spacing w:line="360" w:lineRule="auto"/>
        <w:ind w:firstLine="480"/>
        <w:rPr>
          <w:rFonts w:ascii="宋体" w:hAnsi="宋体" w:eastAsia="宋体" w:cs="宋体"/>
          <w:color w:val="000000"/>
          <w:sz w:val="24"/>
        </w:rPr>
      </w:pPr>
      <w:r>
        <w:rPr>
          <w:rFonts w:ascii="宋体" w:hAnsi="宋体" w:eastAsia="宋体" w:cs="宋体"/>
          <w:color w:val="000000"/>
          <w:sz w:val="24"/>
        </w:rPr>
        <w:t>（1）供应商拒绝对电子投标文件进行解密的；</w:t>
      </w:r>
    </w:p>
    <w:p w14:paraId="5A61A63B">
      <w:pPr>
        <w:spacing w:line="360" w:lineRule="auto"/>
        <w:ind w:firstLine="480"/>
        <w:rPr>
          <w:rFonts w:ascii="宋体" w:hAnsi="宋体" w:eastAsia="宋体" w:cs="宋体"/>
          <w:color w:val="000000"/>
          <w:sz w:val="24"/>
        </w:rPr>
      </w:pPr>
      <w:r>
        <w:rPr>
          <w:rFonts w:ascii="宋体" w:hAnsi="宋体" w:eastAsia="宋体" w:cs="宋体"/>
          <w:color w:val="000000"/>
          <w:sz w:val="24"/>
        </w:rPr>
        <w:t>（2）因供应商自身原因（如未带 CA 锁、或所带 CA 锁与制作电子投标文件使用的 CA 锁不一致、或沿用旧版磋商文件编制投标文件等情形），导致在规定时间内无法解密投标文件的；</w:t>
      </w:r>
    </w:p>
    <w:p w14:paraId="52E32C7D">
      <w:pPr>
        <w:spacing w:line="360" w:lineRule="auto"/>
        <w:ind w:firstLine="480"/>
        <w:rPr>
          <w:rFonts w:ascii="宋体" w:hAnsi="宋体" w:eastAsia="宋体" w:cs="宋体"/>
          <w:color w:val="000000"/>
          <w:sz w:val="24"/>
        </w:rPr>
      </w:pPr>
      <w:r>
        <w:rPr>
          <w:rFonts w:ascii="宋体" w:hAnsi="宋体" w:eastAsia="宋体" w:cs="宋体"/>
          <w:color w:val="000000"/>
          <w:sz w:val="24"/>
        </w:rPr>
        <w:t>（3）上传的电子投标文件无法打开的；</w:t>
      </w:r>
    </w:p>
    <w:p w14:paraId="0FF6CE5E">
      <w:pPr>
        <w:spacing w:line="360" w:lineRule="auto"/>
        <w:ind w:firstLine="480"/>
        <w:rPr>
          <w:rFonts w:ascii="Times New Roman" w:hAnsi="Times New Roman" w:eastAsia="Times New Roman" w:cs="Times New Roman"/>
        </w:rPr>
      </w:pPr>
      <w:r>
        <w:rPr>
          <w:rFonts w:ascii="宋体" w:hAnsi="宋体" w:eastAsia="宋体" w:cs="宋体"/>
          <w:color w:val="000000"/>
          <w:sz w:val="24"/>
        </w:rPr>
        <w:t>（4）政府采购法律法规规定的其他无效情形。</w:t>
      </w:r>
    </w:p>
    <w:p w14:paraId="348BE3FD">
      <w:pPr>
        <w:spacing w:line="360" w:lineRule="auto"/>
        <w:ind w:firstLine="482"/>
        <w:rPr>
          <w:rFonts w:ascii="宋体" w:hAnsi="宋体" w:eastAsia="宋体" w:cs="宋体"/>
          <w:b/>
          <w:color w:val="000000"/>
          <w:sz w:val="24"/>
        </w:rPr>
      </w:pPr>
      <w:r>
        <w:rPr>
          <w:rFonts w:ascii="宋体" w:hAnsi="宋体" w:eastAsia="宋体" w:cs="宋体"/>
          <w:b/>
          <w:color w:val="000000"/>
          <w:sz w:val="24"/>
        </w:rPr>
        <w:t>20．磋商小组</w:t>
      </w:r>
    </w:p>
    <w:p w14:paraId="63249838">
      <w:pPr>
        <w:spacing w:line="360" w:lineRule="auto"/>
        <w:ind w:firstLine="480"/>
        <w:rPr>
          <w:rFonts w:ascii="宋体" w:hAnsi="宋体" w:eastAsia="宋体" w:cs="宋体"/>
          <w:color w:val="000000"/>
          <w:sz w:val="24"/>
        </w:rPr>
      </w:pPr>
      <w:r>
        <w:rPr>
          <w:rFonts w:ascii="宋体" w:hAnsi="宋体" w:eastAsia="宋体" w:cs="宋体"/>
          <w:color w:val="000000"/>
          <w:sz w:val="24"/>
        </w:rPr>
        <w:t>20.1 采购人将按照《中华人民共和国政府采购法及实施条例》、《政府采购竞争性磋商采购方式管理暂行办法》（财库〔2014〕214号)等有关规定组建磋商小组。</w:t>
      </w:r>
    </w:p>
    <w:p w14:paraId="2275E113">
      <w:pPr>
        <w:spacing w:line="360" w:lineRule="auto"/>
        <w:ind w:firstLine="480"/>
        <w:rPr>
          <w:rFonts w:ascii="宋体" w:hAnsi="宋体" w:eastAsia="宋体" w:cs="宋体"/>
          <w:color w:val="000000"/>
          <w:sz w:val="24"/>
        </w:rPr>
      </w:pPr>
      <w:r>
        <w:rPr>
          <w:rFonts w:ascii="宋体" w:hAnsi="宋体" w:eastAsia="宋体" w:cs="宋体"/>
          <w:color w:val="000000"/>
          <w:sz w:val="24"/>
        </w:rPr>
        <w:t>20.2 磋商小组由采购人代表及评审专家组成，评审专家从陕西省政府采购专家库中随机抽取产生。</w:t>
      </w:r>
    </w:p>
    <w:p w14:paraId="32322A3E">
      <w:pPr>
        <w:spacing w:line="360" w:lineRule="auto"/>
        <w:ind w:firstLine="480"/>
        <w:rPr>
          <w:rFonts w:ascii="宋体" w:hAnsi="宋体" w:eastAsia="宋体" w:cs="宋体"/>
          <w:b/>
          <w:color w:val="000000"/>
          <w:sz w:val="24"/>
        </w:rPr>
      </w:pPr>
      <w:r>
        <w:rPr>
          <w:rFonts w:ascii="宋体" w:hAnsi="宋体" w:eastAsia="宋体" w:cs="宋体"/>
          <w:color w:val="000000"/>
          <w:sz w:val="24"/>
        </w:rPr>
        <w:t>20.3 磋商小组负责磋商工作，对磋商响应文件进行审查和评估，并向采购人提交书面评审报告，推荐成交候选单位。</w:t>
      </w:r>
    </w:p>
    <w:p w14:paraId="224C3F64">
      <w:pPr>
        <w:spacing w:line="360" w:lineRule="auto"/>
        <w:ind w:firstLine="480"/>
        <w:rPr>
          <w:rFonts w:ascii="宋体" w:hAnsi="宋体" w:eastAsia="宋体" w:cs="宋体"/>
          <w:b/>
          <w:color w:val="000000"/>
          <w:sz w:val="24"/>
        </w:rPr>
      </w:pPr>
      <w:r>
        <w:rPr>
          <w:rFonts w:ascii="宋体" w:hAnsi="宋体" w:eastAsia="宋体" w:cs="宋体"/>
          <w:color w:val="000000"/>
          <w:sz w:val="24"/>
        </w:rPr>
        <w:t>20.4</w:t>
      </w:r>
      <w:r>
        <w:rPr>
          <w:rFonts w:ascii="宋体" w:hAnsi="宋体" w:eastAsia="宋体" w:cs="宋体"/>
          <w:b/>
          <w:color w:val="000000"/>
          <w:sz w:val="24"/>
        </w:rPr>
        <w:t xml:space="preserve"> </w:t>
      </w:r>
      <w:r>
        <w:rPr>
          <w:rFonts w:ascii="宋体" w:hAnsi="宋体" w:eastAsia="宋体" w:cs="宋体"/>
          <w:color w:val="000000"/>
          <w:sz w:val="24"/>
        </w:rPr>
        <w:t>文件开启后，直到向成交的供应商授予承包合同为止，凡与审查、澄清、评价和比较磋商的有关资料及授标意见等内容，磋商小组均不得向其他供应商及与磋商无关的其他人透露。</w:t>
      </w:r>
    </w:p>
    <w:p w14:paraId="003DD7B1">
      <w:pPr>
        <w:spacing w:line="360" w:lineRule="auto"/>
        <w:ind w:firstLine="482"/>
        <w:rPr>
          <w:rFonts w:ascii="宋体" w:hAnsi="宋体" w:eastAsia="宋体" w:cs="宋体"/>
          <w:b/>
          <w:color w:val="000000"/>
          <w:sz w:val="24"/>
        </w:rPr>
      </w:pPr>
      <w:r>
        <w:rPr>
          <w:rFonts w:ascii="宋体" w:hAnsi="宋体" w:eastAsia="宋体" w:cs="宋体"/>
          <w:b/>
          <w:color w:val="000000"/>
          <w:sz w:val="24"/>
        </w:rPr>
        <w:t>21、磋商办法及内容</w:t>
      </w:r>
    </w:p>
    <w:p w14:paraId="1233A94F">
      <w:pPr>
        <w:spacing w:line="360" w:lineRule="auto"/>
        <w:ind w:firstLine="480"/>
        <w:rPr>
          <w:rFonts w:ascii="宋体" w:hAnsi="宋体" w:eastAsia="宋体" w:cs="宋体"/>
          <w:color w:val="000000"/>
          <w:sz w:val="24"/>
        </w:rPr>
      </w:pPr>
      <w:r>
        <w:rPr>
          <w:rFonts w:ascii="宋体" w:hAnsi="宋体" w:eastAsia="宋体" w:cs="宋体"/>
          <w:color w:val="000000"/>
          <w:sz w:val="24"/>
        </w:rPr>
        <w:t>21.1 磋商原则：</w:t>
      </w:r>
    </w:p>
    <w:p w14:paraId="68F043E4">
      <w:pPr>
        <w:spacing w:line="360" w:lineRule="auto"/>
        <w:ind w:firstLine="480"/>
        <w:rPr>
          <w:rFonts w:ascii="宋体" w:hAnsi="宋体" w:eastAsia="宋体" w:cs="宋体"/>
          <w:b/>
          <w:color w:val="000000"/>
          <w:sz w:val="24"/>
        </w:rPr>
      </w:pPr>
      <w:r>
        <w:rPr>
          <w:rFonts w:ascii="宋体" w:hAnsi="宋体" w:eastAsia="宋体" w:cs="宋体"/>
          <w:color w:val="000000"/>
          <w:sz w:val="24"/>
        </w:rPr>
        <w:t xml:space="preserve">（1）坚持磋商机会均等，信息公开，公平竞争的原则。  </w:t>
      </w:r>
    </w:p>
    <w:p w14:paraId="7A89385A">
      <w:pPr>
        <w:spacing w:line="360" w:lineRule="auto"/>
        <w:ind w:firstLine="480"/>
        <w:rPr>
          <w:rFonts w:ascii="宋体" w:hAnsi="宋体" w:eastAsia="宋体" w:cs="宋体"/>
          <w:b/>
          <w:color w:val="000000"/>
          <w:sz w:val="24"/>
        </w:rPr>
      </w:pPr>
      <w:r>
        <w:rPr>
          <w:rFonts w:ascii="宋体" w:hAnsi="宋体" w:eastAsia="宋体" w:cs="宋体"/>
          <w:color w:val="000000"/>
          <w:sz w:val="24"/>
        </w:rPr>
        <w:t>（2）坚持竞争性、经济实效性和公平性原则。</w:t>
      </w:r>
    </w:p>
    <w:p w14:paraId="04E080C6">
      <w:pPr>
        <w:spacing w:line="360" w:lineRule="auto"/>
        <w:ind w:firstLine="480"/>
        <w:rPr>
          <w:rFonts w:ascii="宋体" w:hAnsi="宋体" w:eastAsia="宋体" w:cs="宋体"/>
          <w:b/>
          <w:color w:val="000000"/>
          <w:sz w:val="24"/>
        </w:rPr>
      </w:pPr>
      <w:r>
        <w:rPr>
          <w:rFonts w:ascii="宋体" w:hAnsi="宋体" w:eastAsia="宋体" w:cs="宋体"/>
          <w:color w:val="000000"/>
          <w:sz w:val="24"/>
        </w:rPr>
        <w:t>（3）综合评估，择优选择技术方案优、业绩好、服务有保证的成交单位。</w:t>
      </w:r>
    </w:p>
    <w:p w14:paraId="3376B499">
      <w:pPr>
        <w:spacing w:line="360" w:lineRule="auto"/>
        <w:ind w:firstLine="480"/>
        <w:rPr>
          <w:rFonts w:ascii="宋体" w:hAnsi="宋体" w:eastAsia="宋体" w:cs="宋体"/>
          <w:b/>
          <w:color w:val="000000"/>
          <w:sz w:val="24"/>
        </w:rPr>
      </w:pPr>
      <w:r>
        <w:rPr>
          <w:rFonts w:ascii="宋体" w:hAnsi="宋体" w:eastAsia="宋体" w:cs="宋体"/>
          <w:color w:val="000000"/>
          <w:sz w:val="24"/>
        </w:rPr>
        <w:t>21.2 磋商程序：</w:t>
      </w:r>
      <w:r>
        <w:rPr>
          <w:rFonts w:ascii="宋体" w:hAnsi="宋体" w:eastAsia="宋体" w:cs="宋体"/>
          <w:b/>
          <w:color w:val="000000"/>
          <w:sz w:val="24"/>
        </w:rPr>
        <w:t xml:space="preserve"> </w:t>
      </w:r>
    </w:p>
    <w:p w14:paraId="7361C40A">
      <w:pPr>
        <w:spacing w:line="360" w:lineRule="auto"/>
        <w:ind w:firstLine="480"/>
        <w:rPr>
          <w:rFonts w:ascii="宋体" w:hAnsi="宋体" w:eastAsia="宋体" w:cs="宋体"/>
          <w:color w:val="000000"/>
          <w:sz w:val="24"/>
        </w:rPr>
      </w:pPr>
      <w:r>
        <w:rPr>
          <w:rFonts w:ascii="宋体" w:hAnsi="宋体" w:eastAsia="宋体" w:cs="宋体"/>
          <w:color w:val="000000"/>
          <w:sz w:val="24"/>
        </w:rPr>
        <w:t>磋商的全过程分为第一次报价（磋商响应文件上的报价）、资格性审查、符合性审查、磋商过程、最后报价、最终评审六个阶段。第一次报价与最后报价均采取集中报价形式。</w:t>
      </w:r>
    </w:p>
    <w:p w14:paraId="53AE79E2">
      <w:pPr>
        <w:spacing w:line="360" w:lineRule="auto"/>
        <w:ind w:firstLine="580"/>
        <w:rPr>
          <w:rFonts w:ascii="宋体" w:hAnsi="宋体" w:eastAsia="宋体" w:cs="宋体"/>
          <w:color w:val="000000"/>
          <w:sz w:val="24"/>
        </w:rPr>
      </w:pPr>
      <w:r>
        <w:rPr>
          <w:rFonts w:ascii="宋体" w:hAnsi="宋体" w:eastAsia="宋体" w:cs="宋体"/>
          <w:color w:val="000000"/>
          <w:sz w:val="24"/>
        </w:rPr>
        <w:t>21.3 磋商报价依据规定均不予以公布。</w:t>
      </w:r>
    </w:p>
    <w:p w14:paraId="7D8AB34E">
      <w:pPr>
        <w:spacing w:line="360" w:lineRule="auto"/>
        <w:ind w:firstLine="580"/>
        <w:rPr>
          <w:rFonts w:ascii="宋体" w:hAnsi="宋体" w:eastAsia="宋体" w:cs="宋体"/>
          <w:color w:val="000000"/>
          <w:sz w:val="24"/>
        </w:rPr>
      </w:pPr>
      <w:r>
        <w:rPr>
          <w:rFonts w:ascii="宋体" w:hAnsi="宋体" w:eastAsia="宋体" w:cs="宋体"/>
          <w:b/>
          <w:color w:val="000000"/>
          <w:sz w:val="24"/>
        </w:rPr>
        <w:t>21.4 资质有效性评审：本次磋商所要求的必备资质证明原件，缺其中一项或某项达不到磋商要求，均按无效文件处理。</w:t>
      </w:r>
    </w:p>
    <w:tbl>
      <w:tblPr>
        <w:tblStyle w:val="18"/>
        <w:tblW w:w="0" w:type="auto"/>
        <w:jc w:val="center"/>
        <w:tblLayout w:type="autofit"/>
        <w:tblCellMar>
          <w:top w:w="0" w:type="dxa"/>
          <w:left w:w="10" w:type="dxa"/>
          <w:bottom w:w="0" w:type="dxa"/>
          <w:right w:w="10" w:type="dxa"/>
        </w:tblCellMar>
      </w:tblPr>
      <w:tblGrid>
        <w:gridCol w:w="547"/>
        <w:gridCol w:w="1519"/>
        <w:gridCol w:w="6854"/>
      </w:tblGrid>
      <w:tr w14:paraId="1CC19CC2">
        <w:tblPrEx>
          <w:tblCellMar>
            <w:top w:w="0" w:type="dxa"/>
            <w:left w:w="10" w:type="dxa"/>
            <w:bottom w:w="0" w:type="dxa"/>
            <w:right w:w="10" w:type="dxa"/>
          </w:tblCellMar>
        </w:tblPrEx>
        <w:trPr>
          <w:trHeight w:val="1522" w:hRule="atLeast"/>
          <w:jc w:val="center"/>
        </w:trPr>
        <w:tc>
          <w:tcPr>
            <w:tcW w:w="547" w:type="dxa"/>
            <w:vMerge w:val="restart"/>
            <w:tcBorders>
              <w:top w:val="single" w:color="000000" w:sz="4" w:space="0"/>
              <w:left w:val="single" w:color="000000" w:sz="4" w:space="0"/>
              <w:right w:val="single" w:color="000000" w:sz="4" w:space="0"/>
            </w:tcBorders>
            <w:shd w:val="clear" w:color="000000" w:fill="FFFFFF"/>
            <w:tcMar>
              <w:left w:w="108" w:type="dxa"/>
              <w:right w:w="108" w:type="dxa"/>
            </w:tcMar>
          </w:tcPr>
          <w:p w14:paraId="4E3DF6DE">
            <w:pPr>
              <w:spacing w:line="360" w:lineRule="auto"/>
              <w:rPr>
                <w:rFonts w:ascii="宋体" w:hAnsi="宋体" w:eastAsia="宋体" w:cs="宋体"/>
                <w:sz w:val="24"/>
              </w:rPr>
            </w:pPr>
          </w:p>
          <w:p w14:paraId="54F7DE3F">
            <w:pPr>
              <w:spacing w:line="360" w:lineRule="auto"/>
              <w:jc w:val="center"/>
              <w:rPr>
                <w:rFonts w:ascii="宋体" w:hAnsi="宋体" w:eastAsia="宋体" w:cs="宋体"/>
                <w:sz w:val="24"/>
              </w:rPr>
            </w:pPr>
          </w:p>
          <w:p w14:paraId="339C5B46">
            <w:pPr>
              <w:spacing w:line="360" w:lineRule="auto"/>
              <w:jc w:val="center"/>
              <w:rPr>
                <w:rFonts w:ascii="宋体" w:hAnsi="宋体" w:eastAsia="宋体" w:cs="宋体"/>
                <w:sz w:val="24"/>
              </w:rPr>
            </w:pPr>
          </w:p>
          <w:p w14:paraId="0830B6B8">
            <w:pPr>
              <w:spacing w:line="360" w:lineRule="auto"/>
              <w:jc w:val="center"/>
              <w:rPr>
                <w:rFonts w:ascii="宋体" w:hAnsi="宋体" w:eastAsia="宋体" w:cs="宋体"/>
                <w:sz w:val="24"/>
              </w:rPr>
            </w:pPr>
          </w:p>
          <w:p w14:paraId="7FFAC087">
            <w:pPr>
              <w:spacing w:line="360" w:lineRule="auto"/>
              <w:jc w:val="center"/>
              <w:rPr>
                <w:rFonts w:ascii="宋体" w:hAnsi="宋体" w:eastAsia="宋体" w:cs="宋体"/>
                <w:sz w:val="24"/>
              </w:rPr>
            </w:pPr>
          </w:p>
          <w:p w14:paraId="2830293F">
            <w:pPr>
              <w:spacing w:line="360" w:lineRule="auto"/>
              <w:jc w:val="center"/>
              <w:rPr>
                <w:rFonts w:ascii="宋体" w:hAnsi="宋体" w:eastAsia="宋体" w:cs="宋体"/>
                <w:sz w:val="24"/>
              </w:rPr>
            </w:pPr>
          </w:p>
          <w:p w14:paraId="5EC53CCE">
            <w:pPr>
              <w:spacing w:line="360" w:lineRule="auto"/>
              <w:jc w:val="center"/>
              <w:rPr>
                <w:rFonts w:ascii="宋体" w:hAnsi="宋体" w:eastAsia="宋体" w:cs="宋体"/>
                <w:sz w:val="24"/>
              </w:rPr>
            </w:pPr>
          </w:p>
          <w:p w14:paraId="1AC6D967">
            <w:pPr>
              <w:spacing w:line="360" w:lineRule="auto"/>
              <w:rPr>
                <w:rFonts w:ascii="宋体" w:hAnsi="宋体" w:eastAsia="宋体" w:cs="宋体"/>
                <w:sz w:val="24"/>
              </w:rPr>
            </w:pPr>
          </w:p>
          <w:p w14:paraId="1DE4FA2C">
            <w:pPr>
              <w:spacing w:line="360" w:lineRule="auto"/>
              <w:jc w:val="center"/>
              <w:rPr>
                <w:rFonts w:ascii="宋体" w:hAnsi="宋体" w:eastAsia="宋体" w:cs="宋体"/>
                <w:b/>
                <w:sz w:val="24"/>
              </w:rPr>
            </w:pPr>
            <w:r>
              <w:rPr>
                <w:rFonts w:ascii="宋体" w:hAnsi="宋体" w:eastAsia="宋体" w:cs="宋体"/>
                <w:b/>
                <w:sz w:val="24"/>
              </w:rPr>
              <w:t>资</w:t>
            </w:r>
          </w:p>
          <w:p w14:paraId="454FE8AD">
            <w:pPr>
              <w:spacing w:line="360" w:lineRule="auto"/>
              <w:ind w:firstLine="241"/>
              <w:rPr>
                <w:rFonts w:ascii="宋体" w:hAnsi="宋体" w:eastAsia="宋体" w:cs="宋体"/>
                <w:b/>
                <w:sz w:val="24"/>
              </w:rPr>
            </w:pPr>
          </w:p>
          <w:p w14:paraId="34A0FECC">
            <w:pPr>
              <w:spacing w:line="360" w:lineRule="auto"/>
              <w:jc w:val="center"/>
              <w:rPr>
                <w:rFonts w:ascii="宋体" w:hAnsi="宋体" w:eastAsia="宋体" w:cs="宋体"/>
                <w:b/>
                <w:sz w:val="24"/>
              </w:rPr>
            </w:pPr>
            <w:r>
              <w:rPr>
                <w:rFonts w:ascii="宋体" w:hAnsi="宋体" w:eastAsia="宋体" w:cs="宋体"/>
                <w:b/>
                <w:sz w:val="24"/>
              </w:rPr>
              <w:t>格</w:t>
            </w:r>
          </w:p>
          <w:p w14:paraId="25D2C148">
            <w:pPr>
              <w:spacing w:line="360" w:lineRule="auto"/>
              <w:ind w:firstLine="241"/>
              <w:rPr>
                <w:rFonts w:ascii="宋体" w:hAnsi="宋体" w:eastAsia="宋体" w:cs="宋体"/>
                <w:b/>
                <w:sz w:val="24"/>
              </w:rPr>
            </w:pPr>
          </w:p>
          <w:p w14:paraId="770FD967">
            <w:pPr>
              <w:spacing w:line="360" w:lineRule="auto"/>
              <w:jc w:val="center"/>
              <w:rPr>
                <w:rFonts w:ascii="宋体" w:hAnsi="宋体" w:eastAsia="宋体" w:cs="宋体"/>
                <w:b/>
                <w:sz w:val="24"/>
              </w:rPr>
            </w:pPr>
            <w:r>
              <w:rPr>
                <w:rFonts w:ascii="宋体" w:hAnsi="宋体" w:eastAsia="宋体" w:cs="宋体"/>
                <w:b/>
                <w:sz w:val="24"/>
              </w:rPr>
              <w:t>性</w:t>
            </w:r>
          </w:p>
          <w:p w14:paraId="1BBC3CC2">
            <w:pPr>
              <w:spacing w:line="360" w:lineRule="auto"/>
              <w:ind w:firstLine="241"/>
              <w:rPr>
                <w:rFonts w:ascii="宋体" w:hAnsi="宋体" w:eastAsia="宋体" w:cs="宋体"/>
                <w:b/>
                <w:sz w:val="24"/>
              </w:rPr>
            </w:pPr>
          </w:p>
          <w:p w14:paraId="6F1DB38F">
            <w:pPr>
              <w:spacing w:line="360" w:lineRule="auto"/>
              <w:jc w:val="center"/>
              <w:rPr>
                <w:rFonts w:ascii="宋体" w:hAnsi="宋体" w:eastAsia="宋体" w:cs="宋体"/>
                <w:b/>
                <w:sz w:val="24"/>
              </w:rPr>
            </w:pPr>
            <w:r>
              <w:rPr>
                <w:rFonts w:ascii="宋体" w:hAnsi="宋体" w:eastAsia="宋体" w:cs="宋体"/>
                <w:b/>
                <w:sz w:val="24"/>
              </w:rPr>
              <w:t>审</w:t>
            </w:r>
          </w:p>
          <w:p w14:paraId="511734E6">
            <w:pPr>
              <w:spacing w:line="360" w:lineRule="auto"/>
              <w:ind w:firstLine="241"/>
              <w:rPr>
                <w:rFonts w:ascii="宋体" w:hAnsi="宋体" w:eastAsia="宋体" w:cs="宋体"/>
                <w:b/>
                <w:sz w:val="24"/>
              </w:rPr>
            </w:pPr>
          </w:p>
          <w:p w14:paraId="4DCFF8F0">
            <w:pPr>
              <w:spacing w:line="360" w:lineRule="auto"/>
              <w:jc w:val="center"/>
              <w:rPr>
                <w:rFonts w:ascii="宋体" w:hAnsi="宋体" w:eastAsia="宋体" w:cs="宋体"/>
                <w:b/>
                <w:sz w:val="24"/>
              </w:rPr>
            </w:pPr>
            <w:r>
              <w:rPr>
                <w:rFonts w:ascii="宋体" w:hAnsi="宋体" w:eastAsia="宋体" w:cs="宋体"/>
                <w:b/>
                <w:sz w:val="24"/>
              </w:rPr>
              <w:t>查</w:t>
            </w:r>
          </w:p>
          <w:p w14:paraId="3B4AB5B1">
            <w:pPr>
              <w:spacing w:line="360" w:lineRule="auto"/>
              <w:jc w:val="left"/>
              <w:rPr>
                <w:rFonts w:ascii="宋体" w:hAnsi="宋体" w:eastAsia="宋体" w:cs="宋体"/>
              </w:rPr>
            </w:pPr>
          </w:p>
        </w:tc>
        <w:tc>
          <w:tcPr>
            <w:tcW w:w="15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EC564E">
            <w:pPr>
              <w:spacing w:line="360" w:lineRule="auto"/>
              <w:jc w:val="center"/>
              <w:rPr>
                <w:rFonts w:ascii="宋体" w:hAnsi="宋体" w:eastAsia="宋体" w:cs="宋体"/>
              </w:rPr>
            </w:pPr>
            <w:r>
              <w:rPr>
                <w:rFonts w:ascii="宋体" w:hAnsi="宋体" w:eastAsia="宋体" w:cs="宋体"/>
                <w:color w:val="333333"/>
                <w:sz w:val="24"/>
              </w:rPr>
              <w:t>有效的主体资格证明</w:t>
            </w:r>
          </w:p>
        </w:tc>
        <w:tc>
          <w:tcPr>
            <w:tcW w:w="6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B1631D">
            <w:pPr>
              <w:spacing w:line="360" w:lineRule="auto"/>
              <w:ind w:firstLine="480"/>
              <w:rPr>
                <w:rFonts w:hint="eastAsia" w:ascii="宋体" w:hAnsi="宋体" w:eastAsia="宋体" w:cs="宋体"/>
                <w:lang w:eastAsia="zh-CN"/>
              </w:rPr>
            </w:pPr>
            <w:r>
              <w:rPr>
                <w:rFonts w:hint="eastAsia" w:ascii="宋体" w:hAnsi="宋体" w:eastAsia="宋体" w:cs="宋体"/>
                <w:bCs/>
                <w:color w:val="000000"/>
                <w:sz w:val="24"/>
                <w:szCs w:val="24"/>
                <w:lang w:val="en-US" w:eastAsia="en-US"/>
              </w:rPr>
              <w:t>供应商具有独立承担民事责任能力的企业法人、事业法人、其他组织或自然人，并出具合法有效的营业执照或事业单位法人证书等国家规定的相关证明，自然人参与的提供其身份证明</w:t>
            </w:r>
            <w:r>
              <w:rPr>
                <w:rFonts w:hint="eastAsia" w:ascii="宋体" w:hAnsi="宋体" w:eastAsia="宋体" w:cs="宋体"/>
                <w:bCs/>
                <w:color w:val="000000"/>
                <w:sz w:val="24"/>
                <w:szCs w:val="24"/>
                <w:lang w:val="en-US" w:eastAsia="zh-CN"/>
              </w:rPr>
              <w:t>；</w:t>
            </w:r>
          </w:p>
        </w:tc>
      </w:tr>
      <w:tr w14:paraId="22E92A9E">
        <w:tblPrEx>
          <w:tblCellMar>
            <w:top w:w="0" w:type="dxa"/>
            <w:left w:w="10" w:type="dxa"/>
            <w:bottom w:w="0" w:type="dxa"/>
            <w:right w:w="10" w:type="dxa"/>
          </w:tblCellMar>
        </w:tblPrEx>
        <w:trPr>
          <w:trHeight w:val="1185"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54E91CB4">
            <w:pPr>
              <w:spacing w:after="200" w:line="360" w:lineRule="auto"/>
              <w:jc w:val="left"/>
              <w:rPr>
                <w:rFonts w:ascii="宋体" w:hAnsi="宋体" w:eastAsia="宋体" w:cs="宋体"/>
                <w:sz w:val="22"/>
              </w:rPr>
            </w:pPr>
          </w:p>
        </w:tc>
        <w:tc>
          <w:tcPr>
            <w:tcW w:w="15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2475CF">
            <w:pPr>
              <w:spacing w:line="360" w:lineRule="auto"/>
              <w:jc w:val="center"/>
              <w:rPr>
                <w:rFonts w:ascii="宋体" w:hAnsi="宋体" w:eastAsia="宋体" w:cs="宋体"/>
              </w:rPr>
            </w:pPr>
            <w:r>
              <w:rPr>
                <w:rFonts w:ascii="宋体" w:hAnsi="宋体" w:eastAsia="宋体" w:cs="宋体"/>
                <w:color w:val="333333"/>
                <w:sz w:val="24"/>
              </w:rPr>
              <w:t>法定代表人授权委托书</w:t>
            </w:r>
          </w:p>
        </w:tc>
        <w:tc>
          <w:tcPr>
            <w:tcW w:w="6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BED18A">
            <w:pPr>
              <w:spacing w:line="36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sz w:val="24"/>
                <w:szCs w:val="24"/>
                <w:lang w:val="en-US" w:eastAsia="zh-CN"/>
              </w:rPr>
              <w:t>供应商法定代表人授权委托书、被授权人身份证原件（法定代表人直接参加，只须提交其身份证）；</w:t>
            </w:r>
          </w:p>
        </w:tc>
      </w:tr>
      <w:tr w14:paraId="1D3F8A45">
        <w:tblPrEx>
          <w:tblCellMar>
            <w:top w:w="0" w:type="dxa"/>
            <w:left w:w="10" w:type="dxa"/>
            <w:bottom w:w="0" w:type="dxa"/>
            <w:right w:w="10" w:type="dxa"/>
          </w:tblCellMar>
        </w:tblPrEx>
        <w:trPr>
          <w:trHeight w:val="479"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3C1E65FC">
            <w:pPr>
              <w:spacing w:after="200" w:line="360" w:lineRule="auto"/>
              <w:jc w:val="left"/>
              <w:rPr>
                <w:rFonts w:ascii="宋体" w:hAnsi="宋体" w:eastAsia="宋体" w:cs="宋体"/>
                <w:sz w:val="22"/>
              </w:rPr>
            </w:pPr>
          </w:p>
        </w:tc>
        <w:tc>
          <w:tcPr>
            <w:tcW w:w="15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654638">
            <w:pPr>
              <w:spacing w:line="360" w:lineRule="auto"/>
              <w:jc w:val="center"/>
              <w:rPr>
                <w:rFonts w:ascii="宋体" w:hAnsi="宋体" w:eastAsia="宋体" w:cs="宋体"/>
              </w:rPr>
            </w:pPr>
            <w:r>
              <w:rPr>
                <w:rFonts w:hint="eastAsia" w:ascii="宋体" w:hAnsi="宋体" w:eastAsia="宋体" w:cs="宋体"/>
                <w:bCs/>
                <w:color w:val="000000"/>
                <w:sz w:val="24"/>
                <w:szCs w:val="24"/>
                <w:lang w:val="en-US" w:eastAsia="zh-CN"/>
              </w:rPr>
              <w:t>财务状况报告</w:t>
            </w:r>
          </w:p>
        </w:tc>
        <w:tc>
          <w:tcPr>
            <w:tcW w:w="6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BC0468">
            <w:pPr>
              <w:spacing w:line="360" w:lineRule="auto"/>
              <w:ind w:firstLine="480"/>
              <w:rPr>
                <w:rFonts w:ascii="宋体" w:hAnsi="宋体" w:eastAsia="宋体" w:cs="宋体"/>
              </w:rPr>
            </w:pPr>
            <w:r>
              <w:rPr>
                <w:rFonts w:hint="eastAsia" w:ascii="宋体" w:hAnsi="宋体" w:eastAsia="宋体" w:cs="宋体"/>
                <w:bCs/>
                <w:color w:val="000000"/>
                <w:sz w:val="24"/>
                <w:szCs w:val="24"/>
                <w:lang w:val="en-US" w:eastAsia="zh-CN"/>
              </w:rPr>
              <w:t>提供 2023年度的财务审计报告（成立时间至提交投标文件截止时间不足一年的可提供成立后任意时段的资产负债表）或开标前六个月内其基本账户银行出具的资信证明；</w:t>
            </w:r>
          </w:p>
        </w:tc>
      </w:tr>
      <w:tr w14:paraId="5383F34C">
        <w:tblPrEx>
          <w:tblCellMar>
            <w:top w:w="0" w:type="dxa"/>
            <w:left w:w="10" w:type="dxa"/>
            <w:bottom w:w="0" w:type="dxa"/>
            <w:right w:w="10" w:type="dxa"/>
          </w:tblCellMar>
        </w:tblPrEx>
        <w:trPr>
          <w:trHeight w:val="90"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4DE6A571">
            <w:pPr>
              <w:spacing w:after="200" w:line="360" w:lineRule="auto"/>
              <w:jc w:val="left"/>
              <w:rPr>
                <w:rFonts w:ascii="宋体" w:hAnsi="宋体" w:eastAsia="宋体" w:cs="宋体"/>
                <w:sz w:val="22"/>
              </w:rPr>
            </w:pPr>
          </w:p>
        </w:tc>
        <w:tc>
          <w:tcPr>
            <w:tcW w:w="15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3DC2E6">
            <w:pPr>
              <w:spacing w:line="360" w:lineRule="auto"/>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社会保障资金缴纳证明</w:t>
            </w:r>
          </w:p>
        </w:tc>
        <w:tc>
          <w:tcPr>
            <w:tcW w:w="6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B94B9C1">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color w:val="auto"/>
                <w:sz w:val="24"/>
                <w:szCs w:val="24"/>
                <w:lang w:eastAsia="zh-CN"/>
              </w:rPr>
              <w:t>提供投标截止前六个月内已缴存的至少1个月的有效缴存单据或社保机构开具的社会保险参保缴费情况证明；（依法不需要缴纳社会保障资金的申请人应提供相关证明）</w:t>
            </w:r>
            <w:r>
              <w:rPr>
                <w:rFonts w:hint="eastAsia" w:ascii="宋体" w:hAnsi="宋体" w:eastAsia="宋体" w:cs="宋体"/>
                <w:bCs/>
                <w:color w:val="000000"/>
                <w:sz w:val="24"/>
                <w:szCs w:val="24"/>
                <w:lang w:val="en-US" w:eastAsia="zh-CN"/>
              </w:rPr>
              <w:t xml:space="preserve">；  </w:t>
            </w:r>
          </w:p>
        </w:tc>
      </w:tr>
      <w:tr w14:paraId="74EF9F9D">
        <w:tblPrEx>
          <w:tblCellMar>
            <w:top w:w="0" w:type="dxa"/>
            <w:left w:w="10" w:type="dxa"/>
            <w:bottom w:w="0" w:type="dxa"/>
            <w:right w:w="10" w:type="dxa"/>
          </w:tblCellMar>
        </w:tblPrEx>
        <w:trPr>
          <w:trHeight w:val="90"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2A6DC06B">
            <w:pPr>
              <w:spacing w:after="200" w:line="360" w:lineRule="auto"/>
              <w:jc w:val="left"/>
              <w:rPr>
                <w:rFonts w:ascii="宋体" w:hAnsi="宋体" w:eastAsia="宋体" w:cs="宋体"/>
                <w:sz w:val="22"/>
              </w:rPr>
            </w:pPr>
          </w:p>
        </w:tc>
        <w:tc>
          <w:tcPr>
            <w:tcW w:w="15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89D5C7">
            <w:pPr>
              <w:spacing w:line="360" w:lineRule="auto"/>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供应商资质</w:t>
            </w:r>
          </w:p>
        </w:tc>
        <w:tc>
          <w:tcPr>
            <w:tcW w:w="6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F387856">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供应商应具有有效的《餐饮服务许可证》或《食品经营许可证》</w:t>
            </w:r>
          </w:p>
        </w:tc>
      </w:tr>
      <w:tr w14:paraId="589550C5">
        <w:tblPrEx>
          <w:tblCellMar>
            <w:top w:w="0" w:type="dxa"/>
            <w:left w:w="10" w:type="dxa"/>
            <w:bottom w:w="0" w:type="dxa"/>
            <w:right w:w="10" w:type="dxa"/>
          </w:tblCellMar>
        </w:tblPrEx>
        <w:trPr>
          <w:trHeight w:val="1104"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1D1BD3AC">
            <w:pPr>
              <w:spacing w:after="200" w:line="360" w:lineRule="auto"/>
              <w:jc w:val="left"/>
              <w:rPr>
                <w:rFonts w:ascii="宋体" w:hAnsi="宋体" w:eastAsia="宋体" w:cs="宋体"/>
                <w:sz w:val="22"/>
              </w:rPr>
            </w:pPr>
          </w:p>
        </w:tc>
        <w:tc>
          <w:tcPr>
            <w:tcW w:w="15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BCD6A7">
            <w:pPr>
              <w:spacing w:line="360" w:lineRule="auto"/>
              <w:jc w:val="center"/>
              <w:rPr>
                <w:rFonts w:ascii="宋体" w:hAnsi="宋体" w:eastAsia="宋体" w:cs="宋体"/>
                <w:sz w:val="24"/>
              </w:rPr>
            </w:pPr>
            <w:r>
              <w:rPr>
                <w:rFonts w:hint="eastAsia" w:ascii="宋体" w:hAnsi="宋体" w:eastAsia="宋体" w:cs="宋体"/>
                <w:bCs/>
                <w:color w:val="000000"/>
                <w:sz w:val="24"/>
                <w:szCs w:val="24"/>
                <w:lang w:val="en-US" w:eastAsia="zh-CN"/>
              </w:rPr>
              <w:t>税收缴纳证明</w:t>
            </w:r>
          </w:p>
        </w:tc>
        <w:tc>
          <w:tcPr>
            <w:tcW w:w="6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26CA7F">
            <w:pPr>
              <w:spacing w:line="360" w:lineRule="auto"/>
              <w:ind w:firstLine="480"/>
              <w:jc w:val="left"/>
              <w:rPr>
                <w:rFonts w:ascii="宋体" w:hAnsi="宋体" w:eastAsia="宋体" w:cs="宋体"/>
                <w:color w:val="333333"/>
                <w:sz w:val="24"/>
              </w:rPr>
            </w:pPr>
            <w:r>
              <w:rPr>
                <w:rFonts w:hint="eastAsia" w:ascii="宋体" w:hAnsi="宋体" w:eastAsia="宋体" w:cs="宋体"/>
                <w:color w:val="auto"/>
                <w:sz w:val="24"/>
                <w:szCs w:val="24"/>
              </w:rPr>
              <w:t>提供投标截止前六个月内已缴纳的至少提供1个月的有效纳税凭证；（依法免税的申请人应提供相关文件证明）</w:t>
            </w:r>
            <w:r>
              <w:rPr>
                <w:rFonts w:hint="eastAsia" w:ascii="宋体" w:hAnsi="宋体" w:eastAsia="宋体" w:cs="宋体"/>
                <w:bCs/>
                <w:color w:val="000000"/>
                <w:sz w:val="24"/>
                <w:szCs w:val="24"/>
                <w:lang w:val="en-US" w:eastAsia="zh-CN"/>
              </w:rPr>
              <w:t>；</w:t>
            </w:r>
          </w:p>
        </w:tc>
      </w:tr>
      <w:tr w14:paraId="6079EC0B">
        <w:tblPrEx>
          <w:tblCellMar>
            <w:top w:w="0" w:type="dxa"/>
            <w:left w:w="10" w:type="dxa"/>
            <w:bottom w:w="0" w:type="dxa"/>
            <w:right w:w="10" w:type="dxa"/>
          </w:tblCellMar>
        </w:tblPrEx>
        <w:trPr>
          <w:trHeight w:val="1104"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22284BFF">
            <w:pPr>
              <w:spacing w:after="200" w:line="360" w:lineRule="auto"/>
              <w:jc w:val="left"/>
              <w:rPr>
                <w:rFonts w:ascii="宋体" w:hAnsi="宋体" w:eastAsia="宋体" w:cs="宋体"/>
                <w:sz w:val="22"/>
              </w:rPr>
            </w:pPr>
          </w:p>
        </w:tc>
        <w:tc>
          <w:tcPr>
            <w:tcW w:w="15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E8C959">
            <w:pPr>
              <w:spacing w:line="360" w:lineRule="auto"/>
              <w:jc w:val="center"/>
              <w:rPr>
                <w:rFonts w:ascii="宋体" w:hAnsi="宋体" w:eastAsia="宋体" w:cs="宋体"/>
                <w:sz w:val="24"/>
              </w:rPr>
            </w:pPr>
            <w:r>
              <w:rPr>
                <w:rFonts w:ascii="宋体" w:hAnsi="宋体" w:eastAsia="宋体" w:cs="宋体"/>
                <w:sz w:val="24"/>
              </w:rPr>
              <w:t>主体信用</w:t>
            </w:r>
          </w:p>
          <w:p w14:paraId="58F21208">
            <w:pPr>
              <w:spacing w:line="360" w:lineRule="auto"/>
              <w:jc w:val="center"/>
              <w:rPr>
                <w:rFonts w:hint="eastAsia" w:ascii="宋体" w:hAnsi="宋体" w:cs="宋体"/>
                <w:sz w:val="24"/>
                <w:szCs w:val="24"/>
                <w:lang w:val="en-US" w:eastAsia="zh-CN"/>
              </w:rPr>
            </w:pPr>
            <w:r>
              <w:rPr>
                <w:rFonts w:ascii="宋体" w:hAnsi="宋体" w:eastAsia="宋体" w:cs="宋体"/>
                <w:sz w:val="24"/>
              </w:rPr>
              <w:t>查询记录</w:t>
            </w:r>
          </w:p>
        </w:tc>
        <w:tc>
          <w:tcPr>
            <w:tcW w:w="6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D253A5E">
            <w:pPr>
              <w:spacing w:line="360" w:lineRule="auto"/>
              <w:ind w:firstLine="480" w:firstLineChars="0"/>
              <w:rPr>
                <w:rFonts w:hint="eastAsia"/>
                <w:lang w:val="en-US" w:eastAsia="zh-CN"/>
              </w:rPr>
            </w:pPr>
            <w:r>
              <w:rPr>
                <w:rFonts w:hint="eastAsia" w:ascii="宋体" w:hAnsi="宋体" w:eastAsia="宋体" w:cs="宋体"/>
                <w:bCs/>
                <w:color w:val="000000"/>
                <w:sz w:val="24"/>
                <w:szCs w:val="24"/>
                <w:lang w:val="en-US" w:eastAsia="zh-CN"/>
              </w:rPr>
              <w:t>供应商应在信用中国（www.creditchina.gov.cn）未被列入失信被执行人、重大税收违法案件当事人名单及在中国政府采购网（www.ccgp.gov.cn）未被列入政府采购严重违法失信行为记录名单（处罚期限届满的除外，如相关失信记录已失效，供应商需提供相关证明资料），须提供信用中国及中国政府采购网相应查询结果的网站截图（加盖公章）；</w:t>
            </w:r>
          </w:p>
        </w:tc>
      </w:tr>
      <w:tr w14:paraId="00C977EE">
        <w:tblPrEx>
          <w:tblCellMar>
            <w:top w:w="0" w:type="dxa"/>
            <w:left w:w="10" w:type="dxa"/>
            <w:bottom w:w="0" w:type="dxa"/>
            <w:right w:w="10" w:type="dxa"/>
          </w:tblCellMar>
        </w:tblPrEx>
        <w:trPr>
          <w:trHeight w:val="1104"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5BCDA3A6">
            <w:pPr>
              <w:spacing w:after="200" w:line="360" w:lineRule="auto"/>
              <w:jc w:val="left"/>
              <w:rPr>
                <w:rFonts w:ascii="宋体" w:hAnsi="宋体" w:eastAsia="宋体" w:cs="宋体"/>
                <w:sz w:val="22"/>
              </w:rPr>
            </w:pPr>
          </w:p>
        </w:tc>
        <w:tc>
          <w:tcPr>
            <w:tcW w:w="15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7A17590">
            <w:pPr>
              <w:spacing w:line="360" w:lineRule="auto"/>
              <w:jc w:val="center"/>
              <w:rPr>
                <w:rFonts w:hint="eastAsia" w:ascii="宋体" w:hAnsi="宋体" w:cs="宋体"/>
                <w:sz w:val="24"/>
                <w:szCs w:val="24"/>
                <w:lang w:val="en-US" w:eastAsia="zh-CN"/>
              </w:rPr>
            </w:pPr>
            <w:r>
              <w:rPr>
                <w:rFonts w:ascii="宋体" w:hAnsi="宋体" w:eastAsia="宋体" w:cs="宋体"/>
                <w:sz w:val="24"/>
              </w:rPr>
              <w:t>3年无重大违纪书面声明</w:t>
            </w:r>
          </w:p>
        </w:tc>
        <w:tc>
          <w:tcPr>
            <w:tcW w:w="6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E15EF3">
            <w:pPr>
              <w:spacing w:line="360" w:lineRule="auto"/>
              <w:ind w:firstLine="480" w:firstLineChars="200"/>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参加政府采购活动前3年内在经营活动中没有重大违法记录的书面声明，成立不满三年的，按实际情况出具；</w:t>
            </w:r>
          </w:p>
        </w:tc>
      </w:tr>
      <w:tr w14:paraId="63AD0648">
        <w:tblPrEx>
          <w:tblCellMar>
            <w:top w:w="0" w:type="dxa"/>
            <w:left w:w="10" w:type="dxa"/>
            <w:bottom w:w="0" w:type="dxa"/>
            <w:right w:w="10" w:type="dxa"/>
          </w:tblCellMar>
        </w:tblPrEx>
        <w:trPr>
          <w:trHeight w:val="1104" w:hRule="atLeast"/>
          <w:jc w:val="center"/>
        </w:trPr>
        <w:tc>
          <w:tcPr>
            <w:tcW w:w="547" w:type="dxa"/>
            <w:vMerge w:val="continue"/>
            <w:tcBorders>
              <w:left w:val="single" w:color="000000" w:sz="4" w:space="0"/>
              <w:right w:val="single" w:color="000000" w:sz="4" w:space="0"/>
            </w:tcBorders>
            <w:shd w:val="clear" w:color="000000" w:fill="FFFFFF"/>
            <w:tcMar>
              <w:left w:w="108" w:type="dxa"/>
              <w:right w:w="108" w:type="dxa"/>
            </w:tcMar>
          </w:tcPr>
          <w:p w14:paraId="2ED59EAA">
            <w:pPr>
              <w:spacing w:after="200" w:line="360" w:lineRule="auto"/>
              <w:jc w:val="left"/>
              <w:rPr>
                <w:rFonts w:ascii="宋体" w:hAnsi="宋体" w:eastAsia="宋体" w:cs="宋体"/>
                <w:sz w:val="22"/>
              </w:rPr>
            </w:pPr>
          </w:p>
        </w:tc>
        <w:tc>
          <w:tcPr>
            <w:tcW w:w="15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E765ABE">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中小企业声明函</w:t>
            </w:r>
          </w:p>
        </w:tc>
        <w:tc>
          <w:tcPr>
            <w:tcW w:w="6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694A74D">
            <w:pPr>
              <w:spacing w:line="360" w:lineRule="auto"/>
              <w:ind w:firstLine="480" w:firstLineChars="0"/>
              <w:jc w:val="left"/>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本项目专门面向中小企业采购，供应商须为中小微企业或监狱企业或残疾人福利性单位，须提供的证明材料有：中小企业声明函（工程、服务）或残疾人福利性单位声明函或监狱企业等证明文件。</w:t>
            </w:r>
          </w:p>
        </w:tc>
      </w:tr>
      <w:tr w14:paraId="522DB591">
        <w:tblPrEx>
          <w:tblCellMar>
            <w:top w:w="0" w:type="dxa"/>
            <w:left w:w="10" w:type="dxa"/>
            <w:bottom w:w="0" w:type="dxa"/>
            <w:right w:w="10" w:type="dxa"/>
          </w:tblCellMar>
        </w:tblPrEx>
        <w:trPr>
          <w:trHeight w:val="1104" w:hRule="atLeast"/>
          <w:jc w:val="center"/>
        </w:trPr>
        <w:tc>
          <w:tcPr>
            <w:tcW w:w="547" w:type="dxa"/>
            <w:tcBorders>
              <w:left w:val="single" w:color="000000" w:sz="4" w:space="0"/>
              <w:bottom w:val="single" w:color="000000" w:sz="4" w:space="0"/>
              <w:right w:val="single" w:color="000000" w:sz="4" w:space="0"/>
            </w:tcBorders>
            <w:shd w:val="clear" w:color="000000" w:fill="FFFFFF"/>
            <w:tcMar>
              <w:left w:w="108" w:type="dxa"/>
              <w:right w:w="108" w:type="dxa"/>
            </w:tcMar>
          </w:tcPr>
          <w:p w14:paraId="79E39780">
            <w:pPr>
              <w:spacing w:after="200" w:line="360" w:lineRule="auto"/>
              <w:jc w:val="left"/>
              <w:rPr>
                <w:rFonts w:ascii="宋体" w:hAnsi="宋体" w:eastAsia="宋体" w:cs="宋体"/>
                <w:sz w:val="22"/>
              </w:rPr>
            </w:pPr>
          </w:p>
        </w:tc>
        <w:tc>
          <w:tcPr>
            <w:tcW w:w="15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78E54D9">
            <w:pPr>
              <w:spacing w:line="360" w:lineRule="auto"/>
              <w:jc w:val="center"/>
              <w:rPr>
                <w:rFonts w:hint="eastAsia" w:ascii="宋体" w:hAnsi="宋体" w:cs="宋体"/>
                <w:sz w:val="24"/>
                <w:szCs w:val="24"/>
                <w:lang w:val="en-US" w:eastAsia="zh-CN"/>
              </w:rPr>
            </w:pPr>
            <w:r>
              <w:rPr>
                <w:rFonts w:hint="eastAsia" w:ascii="宋体" w:hAnsi="宋体" w:eastAsia="宋体" w:cs="宋体"/>
                <w:bCs/>
                <w:color w:val="000000"/>
                <w:sz w:val="24"/>
                <w:szCs w:val="24"/>
                <w:lang w:val="en-US" w:eastAsia="zh-CN"/>
              </w:rPr>
              <w:t>项目不接受联合体投标</w:t>
            </w:r>
          </w:p>
        </w:tc>
        <w:tc>
          <w:tcPr>
            <w:tcW w:w="68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4B1FDE5">
            <w:pPr>
              <w:spacing w:line="360" w:lineRule="auto"/>
              <w:ind w:firstLine="480" w:firstLineChars="0"/>
              <w:jc w:val="left"/>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项目不接受联合体投标</w:t>
            </w:r>
          </w:p>
        </w:tc>
      </w:tr>
    </w:tbl>
    <w:p w14:paraId="187E9636">
      <w:pPr>
        <w:spacing w:line="360" w:lineRule="auto"/>
        <w:ind w:firstLine="480"/>
        <w:rPr>
          <w:rFonts w:ascii="Times New Roman" w:hAnsi="Times New Roman" w:eastAsia="Times New Roman" w:cs="Times New Roman"/>
        </w:rPr>
      </w:pPr>
      <w:r>
        <w:rPr>
          <w:rFonts w:ascii="宋体" w:hAnsi="宋体" w:eastAsia="宋体" w:cs="宋体"/>
          <w:color w:val="000000"/>
          <w:sz w:val="24"/>
        </w:rPr>
        <w:t>21.5  符合性评审：磋商小组对响应文件的有效性、完整性和响应程度进行审查，出现下列情况的按无效文件处理。</w:t>
      </w:r>
    </w:p>
    <w:tbl>
      <w:tblPr>
        <w:tblStyle w:val="18"/>
        <w:tblW w:w="0" w:type="auto"/>
        <w:jc w:val="center"/>
        <w:tblLayout w:type="autofit"/>
        <w:tblCellMar>
          <w:top w:w="0" w:type="dxa"/>
          <w:left w:w="10" w:type="dxa"/>
          <w:bottom w:w="0" w:type="dxa"/>
          <w:right w:w="10" w:type="dxa"/>
        </w:tblCellMar>
      </w:tblPr>
      <w:tblGrid>
        <w:gridCol w:w="735"/>
        <w:gridCol w:w="8624"/>
      </w:tblGrid>
      <w:tr w14:paraId="2BAE9FC2">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62CB6B9">
            <w:pPr>
              <w:spacing w:line="360" w:lineRule="auto"/>
              <w:jc w:val="center"/>
              <w:rPr>
                <w:rFonts w:ascii="宋体" w:hAnsi="宋体" w:eastAsia="宋体" w:cs="宋体"/>
              </w:rPr>
            </w:pPr>
            <w:r>
              <w:rPr>
                <w:rFonts w:ascii="宋体" w:hAnsi="宋体" w:eastAsia="宋体" w:cs="宋体"/>
                <w:b/>
                <w:color w:val="000000"/>
                <w:sz w:val="24"/>
              </w:rPr>
              <w:t>序号</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103C6B3E">
            <w:pPr>
              <w:spacing w:line="360" w:lineRule="auto"/>
              <w:jc w:val="center"/>
              <w:rPr>
                <w:rFonts w:ascii="宋体" w:hAnsi="宋体" w:eastAsia="宋体" w:cs="宋体"/>
              </w:rPr>
            </w:pPr>
            <w:r>
              <w:rPr>
                <w:rFonts w:ascii="宋体" w:hAnsi="宋体" w:eastAsia="宋体" w:cs="宋体"/>
                <w:b/>
                <w:color w:val="000000"/>
                <w:sz w:val="24"/>
              </w:rPr>
              <w:t>审查因素</w:t>
            </w:r>
          </w:p>
        </w:tc>
      </w:tr>
      <w:tr w14:paraId="3BEB9C13">
        <w:tblPrEx>
          <w:tblCellMar>
            <w:top w:w="0" w:type="dxa"/>
            <w:left w:w="10" w:type="dxa"/>
            <w:bottom w:w="0" w:type="dxa"/>
            <w:right w:w="10"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0E20931E">
            <w:pPr>
              <w:spacing w:line="360" w:lineRule="auto"/>
              <w:jc w:val="center"/>
              <w:rPr>
                <w:rFonts w:ascii="宋体" w:hAnsi="宋体" w:eastAsia="宋体" w:cs="宋体"/>
              </w:rPr>
            </w:pPr>
            <w:r>
              <w:rPr>
                <w:rFonts w:ascii="宋体" w:hAnsi="宋体" w:eastAsia="宋体" w:cs="宋体"/>
                <w:color w:val="000000"/>
                <w:sz w:val="24"/>
              </w:rPr>
              <w:t>1</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51600EF">
            <w:pPr>
              <w:spacing w:line="360" w:lineRule="auto"/>
              <w:rPr>
                <w:rFonts w:ascii="宋体" w:hAnsi="宋体" w:eastAsia="宋体" w:cs="宋体"/>
              </w:rPr>
            </w:pPr>
            <w:r>
              <w:rPr>
                <w:rFonts w:hint="eastAsia" w:ascii="宋体" w:hAnsi="宋体" w:eastAsia="宋体" w:cs="宋体"/>
                <w:sz w:val="24"/>
                <w:lang w:eastAsia="zh-CN"/>
              </w:rPr>
              <w:t>供应商</w:t>
            </w:r>
            <w:r>
              <w:rPr>
                <w:rFonts w:ascii="宋体" w:hAnsi="宋体" w:eastAsia="宋体" w:cs="宋体"/>
                <w:sz w:val="24"/>
              </w:rPr>
              <w:t>名称与营业执照不一致；</w:t>
            </w:r>
          </w:p>
        </w:tc>
      </w:tr>
      <w:tr w14:paraId="2DB20712">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79407C45">
            <w:pPr>
              <w:spacing w:line="360" w:lineRule="auto"/>
              <w:jc w:val="center"/>
              <w:rPr>
                <w:rFonts w:ascii="宋体" w:hAnsi="宋体" w:eastAsia="宋体" w:cs="宋体"/>
              </w:rPr>
            </w:pPr>
            <w:r>
              <w:rPr>
                <w:rFonts w:ascii="宋体" w:hAnsi="宋体" w:eastAsia="宋体" w:cs="宋体"/>
                <w:color w:val="000000"/>
                <w:sz w:val="24"/>
              </w:rPr>
              <w:t>2</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15CF8D23">
            <w:pPr>
              <w:spacing w:line="360" w:lineRule="auto"/>
              <w:rPr>
                <w:rFonts w:ascii="宋体" w:hAnsi="宋体" w:eastAsia="宋体" w:cs="宋体"/>
              </w:rPr>
            </w:pPr>
            <w:r>
              <w:rPr>
                <w:rFonts w:ascii="宋体" w:hAnsi="宋体" w:eastAsia="宋体" w:cs="宋体"/>
                <w:sz w:val="24"/>
              </w:rPr>
              <w:t>无投标文件签字盖章：投标供应商须使用数字认证证书对电子投标文件进</w:t>
            </w:r>
            <w:r>
              <w:rPr>
                <w:rFonts w:ascii="宋体" w:hAnsi="宋体" w:eastAsia="宋体" w:cs="宋体"/>
                <w:spacing w:val="-7"/>
                <w:sz w:val="24"/>
              </w:rPr>
              <w:t>行签章、加密、递交及开标时解密等相关招标事宜。</w:t>
            </w:r>
            <w:r>
              <w:rPr>
                <w:rFonts w:ascii="宋体" w:hAnsi="宋体" w:eastAsia="宋体" w:cs="宋体"/>
                <w:b/>
                <w:spacing w:val="3"/>
                <w:sz w:val="24"/>
              </w:rPr>
              <w:t>注：投标文件中需要法定代表人或被授权委托人签字处，均须采用手写方式签名，如未按要求，将按不合格处理；</w:t>
            </w:r>
          </w:p>
        </w:tc>
      </w:tr>
      <w:tr w14:paraId="6E824894">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7A73F05">
            <w:pPr>
              <w:spacing w:line="360" w:lineRule="auto"/>
              <w:jc w:val="center"/>
              <w:rPr>
                <w:rFonts w:ascii="宋体" w:hAnsi="宋体" w:eastAsia="宋体" w:cs="宋体"/>
              </w:rPr>
            </w:pPr>
            <w:r>
              <w:rPr>
                <w:rFonts w:ascii="宋体" w:hAnsi="宋体" w:eastAsia="宋体" w:cs="宋体"/>
                <w:color w:val="000000"/>
                <w:sz w:val="24"/>
              </w:rPr>
              <w:t>3</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12087446">
            <w:pPr>
              <w:spacing w:line="360" w:lineRule="auto"/>
              <w:rPr>
                <w:rFonts w:ascii="宋体" w:hAnsi="宋体" w:eastAsia="宋体" w:cs="宋体"/>
              </w:rPr>
            </w:pPr>
            <w:r>
              <w:rPr>
                <w:rFonts w:ascii="宋体" w:hAnsi="宋体" w:eastAsia="宋体" w:cs="宋体"/>
                <w:sz w:val="24"/>
              </w:rPr>
              <w:t>投标文件格式不符合“响应文件格式”的要求；</w:t>
            </w:r>
          </w:p>
        </w:tc>
      </w:tr>
      <w:tr w14:paraId="0A9561FC">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528C0B16">
            <w:pPr>
              <w:spacing w:line="360" w:lineRule="auto"/>
              <w:jc w:val="center"/>
              <w:rPr>
                <w:rFonts w:ascii="宋体" w:hAnsi="宋体" w:eastAsia="宋体" w:cs="宋体"/>
              </w:rPr>
            </w:pPr>
            <w:r>
              <w:rPr>
                <w:rFonts w:ascii="宋体" w:hAnsi="宋体" w:eastAsia="宋体" w:cs="宋体"/>
                <w:color w:val="000000"/>
                <w:sz w:val="24"/>
              </w:rPr>
              <w:t>4</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2F35A4FC">
            <w:pPr>
              <w:spacing w:line="360" w:lineRule="auto"/>
              <w:rPr>
                <w:rFonts w:ascii="宋体" w:hAnsi="宋体" w:eastAsia="宋体" w:cs="宋体"/>
              </w:rPr>
            </w:pPr>
            <w:r>
              <w:rPr>
                <w:rFonts w:ascii="宋体" w:hAnsi="宋体" w:eastAsia="宋体" w:cs="宋体"/>
                <w:sz w:val="24"/>
              </w:rPr>
              <w:t>不只一个报价，并且报价大于、等于采购最高限价；</w:t>
            </w:r>
          </w:p>
        </w:tc>
      </w:tr>
      <w:tr w14:paraId="7AB04AFE">
        <w:tblPrEx>
          <w:tblCellMar>
            <w:top w:w="0" w:type="dxa"/>
            <w:left w:w="10" w:type="dxa"/>
            <w:bottom w:w="0" w:type="dxa"/>
            <w:right w:w="10" w:type="dxa"/>
          </w:tblCellMar>
        </w:tblPrEx>
        <w:trPr>
          <w:trHeight w:val="68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5BE069BB">
            <w:pPr>
              <w:spacing w:line="360" w:lineRule="auto"/>
              <w:jc w:val="center"/>
              <w:rPr>
                <w:rFonts w:ascii="宋体" w:hAnsi="宋体" w:eastAsia="宋体" w:cs="宋体"/>
              </w:rPr>
            </w:pPr>
            <w:r>
              <w:rPr>
                <w:rFonts w:ascii="宋体" w:hAnsi="宋体" w:eastAsia="宋体" w:cs="宋体"/>
                <w:color w:val="000000"/>
                <w:sz w:val="24"/>
              </w:rPr>
              <w:t>5</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0BB67333">
            <w:pPr>
              <w:spacing w:line="360" w:lineRule="auto"/>
              <w:rPr>
                <w:rFonts w:ascii="宋体" w:hAnsi="宋体" w:eastAsia="宋体" w:cs="宋体"/>
              </w:rPr>
            </w:pPr>
            <w:r>
              <w:rPr>
                <w:rFonts w:ascii="宋体" w:hAnsi="宋体" w:eastAsia="宋体" w:cs="宋体"/>
                <w:sz w:val="24"/>
              </w:rPr>
              <w:t>投标内容、投标有效期不符合磋商采购文件规定；</w:t>
            </w:r>
          </w:p>
        </w:tc>
      </w:tr>
      <w:tr w14:paraId="389A07A6">
        <w:tblPrEx>
          <w:tblCellMar>
            <w:top w:w="0" w:type="dxa"/>
            <w:left w:w="10" w:type="dxa"/>
            <w:bottom w:w="0" w:type="dxa"/>
            <w:right w:w="10" w:type="dxa"/>
          </w:tblCellMar>
        </w:tblPrEx>
        <w:trPr>
          <w:trHeight w:val="59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EBEB1D8">
            <w:pPr>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093CB04C">
            <w:pPr>
              <w:spacing w:line="360" w:lineRule="auto"/>
              <w:rPr>
                <w:rFonts w:ascii="宋体" w:hAnsi="宋体" w:eastAsia="宋体" w:cs="宋体"/>
              </w:rPr>
            </w:pPr>
            <w:r>
              <w:rPr>
                <w:rFonts w:ascii="宋体" w:hAnsi="宋体" w:eastAsia="宋体" w:cs="宋体"/>
                <w:color w:val="000000"/>
                <w:sz w:val="24"/>
              </w:rPr>
              <w:t>其他情况：磋商文件或法律法规有关废标或否决投标规定的其他情形。</w:t>
            </w:r>
          </w:p>
        </w:tc>
      </w:tr>
      <w:tr w14:paraId="7FED88A4">
        <w:tblPrEx>
          <w:tblCellMar>
            <w:top w:w="0" w:type="dxa"/>
            <w:left w:w="10" w:type="dxa"/>
            <w:bottom w:w="0" w:type="dxa"/>
            <w:right w:w="10" w:type="dxa"/>
          </w:tblCellMar>
        </w:tblPrEx>
        <w:trPr>
          <w:trHeight w:val="511" w:hRule="atLeast"/>
          <w:jc w:val="center"/>
        </w:trPr>
        <w:tc>
          <w:tcPr>
            <w:tcW w:w="9359" w:type="dxa"/>
            <w:gridSpan w:val="2"/>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00B869EC">
            <w:pPr>
              <w:spacing w:line="360" w:lineRule="auto"/>
              <w:ind w:firstLine="480"/>
              <w:rPr>
                <w:rFonts w:ascii="宋体" w:hAnsi="宋体" w:eastAsia="宋体" w:cs="宋体"/>
              </w:rPr>
            </w:pPr>
            <w:r>
              <w:rPr>
                <w:rFonts w:ascii="宋体" w:hAnsi="宋体" w:eastAsia="宋体" w:cs="宋体"/>
                <w:color w:val="000000"/>
                <w:sz w:val="24"/>
              </w:rPr>
              <w:t>备注：符合性审查不合格的投标单位不得进入下一评审环节。</w:t>
            </w:r>
          </w:p>
        </w:tc>
      </w:tr>
    </w:tbl>
    <w:p w14:paraId="0F919EFE">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21.6  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 </w:t>
      </w:r>
    </w:p>
    <w:p w14:paraId="7CE481AA">
      <w:pPr>
        <w:spacing w:line="360" w:lineRule="auto"/>
        <w:ind w:firstLine="645"/>
        <w:rPr>
          <w:rFonts w:ascii="宋体" w:hAnsi="宋体" w:eastAsia="宋体" w:cs="宋体"/>
          <w:color w:val="000000"/>
          <w:sz w:val="24"/>
        </w:rPr>
      </w:pPr>
      <w:r>
        <w:rPr>
          <w:rFonts w:ascii="宋体" w:hAnsi="宋体" w:eastAsia="宋体" w:cs="宋体"/>
          <w:color w:val="000000"/>
          <w:sz w:val="24"/>
        </w:rPr>
        <w:t>磋商小组要求供应商澄清、说明或者更正响应文件应当以书面形式做出。供应商的澄清、说明或者更正应当由法定代表人或其授权代表签字或者加盖公章。由授权代表签字的，应当附法定代表人授权书。投标单位为自然人的，应当由本人签字并附身份证明。</w:t>
      </w:r>
    </w:p>
    <w:p w14:paraId="56BDBCE1">
      <w:pPr>
        <w:spacing w:line="360" w:lineRule="auto"/>
        <w:ind w:firstLine="580"/>
        <w:rPr>
          <w:rFonts w:ascii="宋体" w:hAnsi="宋体" w:eastAsia="宋体" w:cs="宋体"/>
          <w:b/>
          <w:color w:val="000000"/>
          <w:sz w:val="24"/>
        </w:rPr>
      </w:pPr>
      <w:r>
        <w:rPr>
          <w:rFonts w:ascii="宋体" w:hAnsi="宋体" w:eastAsia="宋体" w:cs="宋体"/>
          <w:b/>
          <w:color w:val="000000"/>
          <w:sz w:val="24"/>
        </w:rPr>
        <w:t>21.7  磋商过程</w:t>
      </w:r>
    </w:p>
    <w:p w14:paraId="260DC6BD">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（1）磋商小组所有成员应当集中与单一供应商分别进行磋商，并给予所有参加磋商的供应商平等的磋商机会。 </w:t>
      </w:r>
    </w:p>
    <w:p w14:paraId="033BA663">
      <w:pPr>
        <w:spacing w:line="360" w:lineRule="auto"/>
        <w:ind w:firstLine="480"/>
        <w:jc w:val="left"/>
        <w:rPr>
          <w:rFonts w:ascii="宋体" w:hAnsi="宋体" w:eastAsia="宋体" w:cs="宋体"/>
          <w:color w:val="000000"/>
          <w:sz w:val="24"/>
        </w:rPr>
      </w:pPr>
      <w:r>
        <w:rPr>
          <w:rFonts w:ascii="宋体" w:hAnsi="宋体" w:eastAsia="宋体" w:cs="宋体"/>
          <w:color w:val="000000"/>
          <w:sz w:val="24"/>
        </w:rPr>
        <w:t>（2）在磋商过程中，磋商小组可以根据磋商文件和磋商情况实质性变动招标需求中的技术、服务要求以及合同草案条款，但不得变动磋商文件中的其他内容。实质性变动的内容，须经采购人代表确认。</w:t>
      </w:r>
    </w:p>
    <w:p w14:paraId="0B9E24C9">
      <w:pPr>
        <w:spacing w:line="360" w:lineRule="auto"/>
        <w:ind w:firstLine="480"/>
        <w:jc w:val="left"/>
        <w:rPr>
          <w:rFonts w:ascii="宋体" w:hAnsi="宋体" w:eastAsia="宋体" w:cs="宋体"/>
          <w:color w:val="000000"/>
          <w:sz w:val="24"/>
        </w:rPr>
      </w:pPr>
      <w:r>
        <w:rPr>
          <w:rFonts w:ascii="宋体" w:hAnsi="宋体" w:eastAsia="宋体" w:cs="宋体"/>
          <w:color w:val="000000"/>
          <w:sz w:val="24"/>
        </w:rPr>
        <w:t>（3）对磋商文件作出的实质性变动是磋商文件的有效组成部分，磋商小组应当及时以书面形式同时通知所有参加磋商的供应商。</w:t>
      </w:r>
    </w:p>
    <w:p w14:paraId="408E8FFA">
      <w:pPr>
        <w:spacing w:line="360" w:lineRule="auto"/>
        <w:ind w:firstLine="480"/>
        <w:jc w:val="left"/>
        <w:rPr>
          <w:rFonts w:ascii="宋体" w:hAnsi="宋体" w:eastAsia="宋体" w:cs="宋体"/>
          <w:color w:val="000000"/>
          <w:sz w:val="24"/>
        </w:rPr>
      </w:pPr>
      <w:r>
        <w:rPr>
          <w:rFonts w:ascii="宋体" w:hAnsi="宋体" w:eastAsia="宋体" w:cs="宋体"/>
          <w:color w:val="000000"/>
          <w:sz w:val="24"/>
        </w:rPr>
        <w:t>（4）供应商应当按照磋商文件的变动情况和磋商小组的要求重新提交磋商响应文件，并由其法定代表人或授权代表签字或者加盖公章。由授权代表签字的，应当附法定代表人授权书。供应商为自然人的，应当由本人签字并附身份证明。</w:t>
      </w:r>
    </w:p>
    <w:p w14:paraId="0ADBB8D8">
      <w:pPr>
        <w:spacing w:line="360" w:lineRule="auto"/>
        <w:ind w:firstLine="472"/>
        <w:rPr>
          <w:rFonts w:ascii="宋体" w:hAnsi="宋体" w:eastAsia="宋体" w:cs="宋体"/>
          <w:b/>
          <w:color w:val="000000"/>
          <w:sz w:val="24"/>
        </w:rPr>
      </w:pPr>
      <w:r>
        <w:rPr>
          <w:rFonts w:ascii="宋体" w:hAnsi="宋体" w:eastAsia="宋体" w:cs="宋体"/>
          <w:b/>
          <w:color w:val="000000"/>
          <w:sz w:val="24"/>
        </w:rPr>
        <w:t>21.8  最后报价</w:t>
      </w:r>
    </w:p>
    <w:p w14:paraId="64EF2F61">
      <w:pPr>
        <w:spacing w:line="360" w:lineRule="auto"/>
        <w:ind w:firstLine="470"/>
        <w:rPr>
          <w:rFonts w:ascii="宋体" w:hAnsi="宋体" w:eastAsia="宋体" w:cs="宋体"/>
          <w:color w:val="000000"/>
          <w:sz w:val="24"/>
        </w:rPr>
      </w:pPr>
      <w:r>
        <w:rPr>
          <w:rFonts w:ascii="宋体" w:hAnsi="宋体" w:eastAsia="宋体" w:cs="宋体"/>
          <w:color w:val="000000"/>
          <w:sz w:val="24"/>
        </w:rPr>
        <w:t>磋商文件能够详细列明招标标的的技术、服务要求的，磋商结束后，所有实质性响应的</w:t>
      </w:r>
      <w:r>
        <w:rPr>
          <w:rFonts w:hint="eastAsia" w:ascii="宋体" w:hAnsi="宋体" w:eastAsia="宋体" w:cs="宋体"/>
          <w:color w:val="000000"/>
          <w:sz w:val="24"/>
          <w:lang w:eastAsia="zh-CN"/>
        </w:rPr>
        <w:t>供应商</w:t>
      </w:r>
      <w:r>
        <w:rPr>
          <w:rFonts w:ascii="宋体" w:hAnsi="宋体" w:eastAsia="宋体" w:cs="宋体"/>
          <w:color w:val="000000"/>
          <w:sz w:val="24"/>
        </w:rPr>
        <w:t>应使用企业CA（主锁，否则无法完成网络报价）登录全国公共资源交易中心平台（陕西省）(</w:t>
      </w:r>
      <w:r>
        <w:object>
          <v:shape id="_x0000_i1025" o:spt="75" type="#_x0000_t75" style="height:13.6pt;width:18.35pt;" o:ole="t" filled="f" o:preferrelative="t" stroked="f" coordsize="21600,21600">
            <v:path/>
            <v:fill on="f" focussize="0,0"/>
            <v:stroke on="f"/>
            <v:imagedata r:id="rId14" o:title=""/>
            <o:lock v:ext="edit" aspectratio="t"/>
            <w10:wrap type="none"/>
            <w10:anchorlock/>
          </v:shape>
          <o:OLEObject Type="Embed" ProgID="StaticMetafile" ShapeID="_x0000_i1025" DrawAspect="Content" ObjectID="_1468075725" r:id="rId13">
            <o:LockedField>false</o:LockedField>
          </o:OLEObject>
        </w:object>
      </w:r>
      <w:r>
        <w:rPr>
          <w:rFonts w:ascii="宋体" w:hAnsi="宋体" w:eastAsia="宋体" w:cs="宋体"/>
          <w:color w:val="000000"/>
          <w:sz w:val="24"/>
        </w:rPr>
        <w:t>http://xxxq.sxggzyiy.cn/)上选择“电子交易平台一陕西政府采购交易系统一企业端”进行登录，登录后选择“交易乙方”身份进入，进入菜单“采购业务-我的项目-项目流程-网络报价，在规定时间（系统默认二次报价时间为20分钟）内提交最后报价。</w:t>
      </w:r>
    </w:p>
    <w:p w14:paraId="4A0C6769">
      <w:pPr>
        <w:spacing w:line="360" w:lineRule="auto"/>
        <w:ind w:firstLine="470"/>
        <w:rPr>
          <w:rFonts w:ascii="宋体" w:hAnsi="宋体" w:eastAsia="宋体" w:cs="宋体"/>
          <w:b/>
          <w:color w:val="000000"/>
          <w:sz w:val="24"/>
        </w:rPr>
      </w:pPr>
      <w:r>
        <w:rPr>
          <w:rFonts w:ascii="宋体" w:hAnsi="宋体" w:eastAsia="宋体" w:cs="宋体"/>
          <w:color w:val="000000"/>
          <w:sz w:val="24"/>
        </w:rPr>
        <w:t xml:space="preserve">磋商文件不能详细列明招标标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7EC33623">
      <w:pPr>
        <w:spacing w:line="360" w:lineRule="auto"/>
        <w:ind w:firstLine="470"/>
        <w:rPr>
          <w:rFonts w:ascii="宋体" w:hAnsi="宋体" w:eastAsia="宋体" w:cs="宋体"/>
        </w:rPr>
      </w:pPr>
      <w:r>
        <w:rPr>
          <w:rFonts w:ascii="宋体" w:hAnsi="宋体" w:eastAsia="宋体" w:cs="宋体"/>
          <w:color w:val="000000"/>
          <w:sz w:val="24"/>
        </w:rPr>
        <w:t>最后报价是供应商磋商响应文件的有效组成部分。</w:t>
      </w:r>
    </w:p>
    <w:p w14:paraId="3A8C84B7">
      <w:pPr>
        <w:spacing w:line="360" w:lineRule="auto"/>
        <w:ind w:firstLine="482"/>
        <w:rPr>
          <w:rFonts w:ascii="宋体" w:hAnsi="宋体" w:eastAsia="宋体" w:cs="宋体"/>
          <w:b/>
          <w:color w:val="000000"/>
          <w:sz w:val="24"/>
        </w:rPr>
      </w:pPr>
      <w:r>
        <w:rPr>
          <w:rFonts w:ascii="宋体" w:hAnsi="宋体" w:eastAsia="宋体" w:cs="宋体"/>
          <w:b/>
          <w:color w:val="000000"/>
          <w:sz w:val="24"/>
        </w:rPr>
        <w:t>21.9  磋商响应文件的详细评审</w:t>
      </w:r>
    </w:p>
    <w:p w14:paraId="04B6998E">
      <w:pPr>
        <w:spacing w:line="360" w:lineRule="auto"/>
        <w:ind w:firstLine="480"/>
        <w:rPr>
          <w:rFonts w:ascii="宋体" w:hAnsi="宋体" w:eastAsia="宋体" w:cs="宋体"/>
          <w:color w:val="000000"/>
          <w:sz w:val="24"/>
        </w:rPr>
      </w:pPr>
      <w:r>
        <w:rPr>
          <w:rFonts w:ascii="宋体" w:hAnsi="宋体" w:eastAsia="宋体" w:cs="宋体"/>
          <w:color w:val="000000"/>
          <w:sz w:val="24"/>
        </w:rPr>
        <w:t>21.9.1 经磋商确定最终招标需求和提交最后报价的投标单位后，由磋商小组采用综合评分法对提交最后报价的投标单位的磋商响应文件和最后报价进行综合评分。</w:t>
      </w:r>
    </w:p>
    <w:p w14:paraId="1DBA2C77">
      <w:pPr>
        <w:spacing w:line="360" w:lineRule="auto"/>
        <w:ind w:firstLine="480"/>
        <w:rPr>
          <w:rFonts w:ascii="宋体" w:hAnsi="宋体" w:eastAsia="宋体" w:cs="宋体"/>
          <w:color w:val="000000"/>
          <w:sz w:val="24"/>
        </w:rPr>
      </w:pPr>
      <w:r>
        <w:rPr>
          <w:rFonts w:ascii="宋体" w:hAnsi="宋体" w:eastAsia="宋体" w:cs="宋体"/>
          <w:color w:val="000000"/>
          <w:sz w:val="24"/>
        </w:rPr>
        <w:t>21.9.2 评标方法：</w:t>
      </w:r>
      <w:r>
        <w:rPr>
          <w:rFonts w:ascii="宋体" w:hAnsi="宋体" w:eastAsia="宋体" w:cs="宋体"/>
          <w:sz w:val="24"/>
        </w:rPr>
        <w:t>综合评分法。</w:t>
      </w:r>
    </w:p>
    <w:p w14:paraId="1116799D">
      <w:pPr>
        <w:spacing w:line="360" w:lineRule="auto"/>
        <w:ind w:firstLine="482"/>
        <w:rPr>
          <w:rFonts w:ascii="宋体" w:hAnsi="宋体" w:eastAsia="宋体" w:cs="宋体"/>
          <w:b/>
          <w:color w:val="000000"/>
          <w:sz w:val="24"/>
        </w:rPr>
      </w:pPr>
      <w:r>
        <w:rPr>
          <w:rFonts w:ascii="宋体" w:hAnsi="宋体" w:eastAsia="宋体" w:cs="宋体"/>
          <w:b/>
          <w:color w:val="000000"/>
          <w:sz w:val="24"/>
        </w:rPr>
        <w:t>21.9.</w:t>
      </w:r>
      <w:r>
        <w:rPr>
          <w:rFonts w:ascii="宋体" w:hAnsi="宋体" w:eastAsia="宋体" w:cs="宋体"/>
          <w:b/>
          <w:sz w:val="24"/>
        </w:rPr>
        <w:t>3 评分标准：</w:t>
      </w:r>
    </w:p>
    <w:tbl>
      <w:tblPr>
        <w:tblStyle w:val="19"/>
        <w:tblW w:w="10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395"/>
        <w:gridCol w:w="7406"/>
      </w:tblGrid>
      <w:tr w14:paraId="7D16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top"/>
          </w:tcPr>
          <w:p w14:paraId="6F3011FA">
            <w:pPr>
              <w:pStyle w:val="32"/>
              <w:widowControl w:val="0"/>
              <w:spacing w:before="183" w:line="220" w:lineRule="auto"/>
              <w:ind w:left="119" w:leftChars="0"/>
              <w:rPr>
                <w:rFonts w:ascii="宋体" w:hAnsi="宋体" w:eastAsia="宋体" w:cs="宋体"/>
                <w:color w:val="000000"/>
                <w:kern w:val="2"/>
                <w:sz w:val="24"/>
                <w:szCs w:val="22"/>
                <w:lang w:val="en-US" w:eastAsia="zh-CN" w:bidi="ar-SA"/>
              </w:rPr>
            </w:pPr>
            <w:r>
              <w:rPr>
                <w:rFonts w:ascii="宋体" w:hAnsi="宋体" w:eastAsia="宋体" w:cs="宋体"/>
                <w:color w:val="000000"/>
                <w:kern w:val="2"/>
                <w:sz w:val="24"/>
                <w:szCs w:val="22"/>
                <w:lang w:val="en-US" w:eastAsia="zh-CN" w:bidi="ar-SA"/>
              </w:rPr>
              <w:t>评审分项</w:t>
            </w:r>
          </w:p>
        </w:tc>
        <w:tc>
          <w:tcPr>
            <w:tcW w:w="1395" w:type="dxa"/>
            <w:vAlign w:val="top"/>
          </w:tcPr>
          <w:p w14:paraId="2669666B">
            <w:pPr>
              <w:pStyle w:val="32"/>
              <w:widowControl w:val="0"/>
              <w:spacing w:before="183" w:line="219" w:lineRule="auto"/>
              <w:ind w:left="152" w:leftChars="0"/>
              <w:rPr>
                <w:rFonts w:ascii="宋体" w:hAnsi="宋体" w:eastAsia="宋体" w:cs="宋体"/>
                <w:color w:val="000000"/>
                <w:kern w:val="2"/>
                <w:sz w:val="24"/>
                <w:szCs w:val="22"/>
                <w:lang w:val="en-US" w:eastAsia="zh-CN" w:bidi="ar-SA"/>
              </w:rPr>
            </w:pPr>
            <w:r>
              <w:rPr>
                <w:rFonts w:ascii="宋体" w:hAnsi="宋体" w:eastAsia="宋体" w:cs="宋体"/>
                <w:color w:val="000000"/>
                <w:kern w:val="2"/>
                <w:sz w:val="24"/>
                <w:szCs w:val="22"/>
                <w:lang w:val="en-US" w:eastAsia="zh-CN" w:bidi="ar-SA"/>
              </w:rPr>
              <w:t>分项分值</w:t>
            </w:r>
          </w:p>
        </w:tc>
        <w:tc>
          <w:tcPr>
            <w:tcW w:w="7406" w:type="dxa"/>
            <w:vAlign w:val="top"/>
          </w:tcPr>
          <w:p w14:paraId="36DA9FC8">
            <w:pPr>
              <w:pStyle w:val="32"/>
              <w:widowControl w:val="0"/>
              <w:spacing w:before="183" w:line="219" w:lineRule="auto"/>
              <w:ind w:left="3458" w:leftChars="0"/>
              <w:rPr>
                <w:rFonts w:ascii="宋体" w:hAnsi="宋体" w:eastAsia="宋体" w:cs="宋体"/>
                <w:color w:val="000000"/>
                <w:kern w:val="2"/>
                <w:sz w:val="24"/>
                <w:szCs w:val="22"/>
                <w:lang w:val="en-US" w:eastAsia="zh-CN" w:bidi="ar-SA"/>
              </w:rPr>
            </w:pPr>
            <w:r>
              <w:rPr>
                <w:rFonts w:ascii="宋体" w:hAnsi="宋体" w:eastAsia="宋体" w:cs="宋体"/>
                <w:color w:val="000000"/>
                <w:kern w:val="2"/>
                <w:sz w:val="24"/>
                <w:szCs w:val="22"/>
                <w:lang w:val="en-US" w:eastAsia="zh-CN" w:bidi="ar-SA"/>
              </w:rPr>
              <w:t>评审因素</w:t>
            </w:r>
          </w:p>
        </w:tc>
      </w:tr>
      <w:tr w14:paraId="5714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trPr>
        <w:tc>
          <w:tcPr>
            <w:tcW w:w="1303" w:type="dxa"/>
            <w:vAlign w:val="top"/>
          </w:tcPr>
          <w:p w14:paraId="75CDDCA4">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p w14:paraId="2E9A03DD">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p w14:paraId="76D2638D">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p w14:paraId="722577B0">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磋商报价</w:t>
            </w:r>
          </w:p>
        </w:tc>
        <w:tc>
          <w:tcPr>
            <w:tcW w:w="1395" w:type="dxa"/>
            <w:vAlign w:val="top"/>
          </w:tcPr>
          <w:p w14:paraId="3D666ED0">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p w14:paraId="7DB54365">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p w14:paraId="34072EF7">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p w14:paraId="5D032298">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10 分</w:t>
            </w:r>
          </w:p>
        </w:tc>
        <w:tc>
          <w:tcPr>
            <w:tcW w:w="7406" w:type="dxa"/>
            <w:vAlign w:val="top"/>
          </w:tcPr>
          <w:p w14:paraId="722B2CC8">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按照财政部《政府采购货物和服务招标投标管理办法》（财政部令第 87  号）的有关规定：价格分采用低价优先法计算，即满足磋商文件要求且磋商价格最低的磋商报价为评标基准价，其价格分为满分。其他供应商的价 格分统一按照下列公式计算：</w:t>
            </w:r>
          </w:p>
          <w:p w14:paraId="773DC284">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磋商报价得分=（评审基准价/磋商报价）×价格权值（即 10%）× 100%（因落实政府采购政策进行价格调整的，以调整后的价格计算评标基准价和磋商报价。）</w:t>
            </w:r>
          </w:p>
        </w:tc>
      </w:tr>
      <w:tr w14:paraId="672E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3" w:type="dxa"/>
            <w:vAlign w:val="top"/>
          </w:tcPr>
          <w:p w14:paraId="3B7C2278">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 xml:space="preserve">商务 </w:t>
            </w:r>
          </w:p>
          <w:p w14:paraId="455D9EC9">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响应</w:t>
            </w:r>
          </w:p>
        </w:tc>
        <w:tc>
          <w:tcPr>
            <w:tcW w:w="1395" w:type="dxa"/>
            <w:vAlign w:val="top"/>
          </w:tcPr>
          <w:p w14:paraId="7345CE47">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5分</w:t>
            </w:r>
          </w:p>
        </w:tc>
        <w:tc>
          <w:tcPr>
            <w:tcW w:w="7406" w:type="dxa"/>
            <w:vAlign w:val="top"/>
          </w:tcPr>
          <w:p w14:paraId="5F435377">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对竞争性磋商文件中商务条款的响应明确、清晰、满足要求得 3-5分，响应不明确不清晰得0-3分。</w:t>
            </w:r>
          </w:p>
        </w:tc>
      </w:tr>
      <w:tr w14:paraId="4E59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1303" w:type="dxa"/>
            <w:vAlign w:val="center"/>
          </w:tcPr>
          <w:p w14:paraId="200CBF8B">
            <w:pPr>
              <w:keepNext w:val="0"/>
              <w:keepLines w:val="0"/>
              <w:pageBreakBefore w:val="0"/>
              <w:widowControl/>
              <w:kinsoku w:val="0"/>
              <w:wordWrap/>
              <w:overflowPunct/>
              <w:topLinePunct w:val="0"/>
              <w:autoSpaceDE w:val="0"/>
              <w:autoSpaceDN w:val="0"/>
              <w:bidi w:val="0"/>
              <w:adjustRightInd w:val="0"/>
              <w:snapToGrid w:val="0"/>
              <w:spacing w:line="320" w:lineRule="auto"/>
              <w:jc w:val="center"/>
              <w:textAlignment w:val="baseline"/>
              <w:rPr>
                <w:rFonts w:hint="eastAsia" w:ascii="宋体" w:hAnsi="宋体" w:eastAsia="宋体" w:cs="宋体"/>
                <w:snapToGrid w:val="0"/>
                <w:color w:val="000000"/>
                <w:kern w:val="0"/>
                <w:sz w:val="24"/>
                <w:szCs w:val="24"/>
                <w:lang w:val="en-US" w:eastAsia="zh-CN"/>
              </w:rPr>
            </w:pPr>
          </w:p>
          <w:p w14:paraId="1B6B2800">
            <w:pPr>
              <w:keepNext w:val="0"/>
              <w:keepLines w:val="0"/>
              <w:pageBreakBefore w:val="0"/>
              <w:widowControl/>
              <w:kinsoku w:val="0"/>
              <w:wordWrap/>
              <w:overflowPunct/>
              <w:topLinePunct w:val="0"/>
              <w:autoSpaceDE w:val="0"/>
              <w:autoSpaceDN w:val="0"/>
              <w:bidi w:val="0"/>
              <w:adjustRightInd w:val="0"/>
              <w:snapToGrid w:val="0"/>
              <w:spacing w:line="320" w:lineRule="auto"/>
              <w:jc w:val="center"/>
              <w:textAlignment w:val="baseline"/>
              <w:rPr>
                <w:rFonts w:hint="eastAsia" w:ascii="宋体" w:hAnsi="宋体" w:eastAsia="宋体" w:cs="宋体"/>
                <w:snapToGrid w:val="0"/>
                <w:color w:val="000000"/>
                <w:kern w:val="0"/>
                <w:sz w:val="24"/>
                <w:szCs w:val="24"/>
                <w:lang w:val="en-US" w:eastAsia="zh-CN"/>
              </w:rPr>
            </w:pPr>
          </w:p>
          <w:p w14:paraId="26165A1F">
            <w:pPr>
              <w:keepNext w:val="0"/>
              <w:keepLines w:val="0"/>
              <w:pageBreakBefore w:val="0"/>
              <w:widowControl/>
              <w:kinsoku w:val="0"/>
              <w:wordWrap/>
              <w:overflowPunct/>
              <w:topLinePunct w:val="0"/>
              <w:autoSpaceDE w:val="0"/>
              <w:autoSpaceDN w:val="0"/>
              <w:bidi w:val="0"/>
              <w:adjustRightInd w:val="0"/>
              <w:snapToGrid w:val="0"/>
              <w:spacing w:line="320" w:lineRule="auto"/>
              <w:jc w:val="center"/>
              <w:textAlignment w:val="baseline"/>
              <w:rPr>
                <w:rFonts w:hint="eastAsia" w:ascii="宋体" w:hAnsi="宋体" w:eastAsia="宋体" w:cs="宋体"/>
                <w:snapToGrid w:val="0"/>
                <w:color w:val="000000"/>
                <w:kern w:val="0"/>
                <w:sz w:val="24"/>
                <w:szCs w:val="24"/>
                <w:lang w:val="en-US" w:eastAsia="zh-CN"/>
              </w:rPr>
            </w:pPr>
          </w:p>
          <w:p w14:paraId="14DC734A">
            <w:pPr>
              <w:keepNext w:val="0"/>
              <w:keepLines w:val="0"/>
              <w:pageBreakBefore w:val="0"/>
              <w:widowControl/>
              <w:kinsoku w:val="0"/>
              <w:wordWrap/>
              <w:overflowPunct/>
              <w:topLinePunct w:val="0"/>
              <w:autoSpaceDE w:val="0"/>
              <w:autoSpaceDN w:val="0"/>
              <w:bidi w:val="0"/>
              <w:adjustRightInd w:val="0"/>
              <w:snapToGrid w:val="0"/>
              <w:spacing w:line="32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 xml:space="preserve">服务 </w:t>
            </w:r>
          </w:p>
          <w:p w14:paraId="02E609E4">
            <w:pPr>
              <w:keepNext w:val="0"/>
              <w:keepLines w:val="0"/>
              <w:pageBreakBefore w:val="0"/>
              <w:widowControl/>
              <w:kinsoku w:val="0"/>
              <w:wordWrap/>
              <w:overflowPunct/>
              <w:topLinePunct w:val="0"/>
              <w:autoSpaceDE w:val="0"/>
              <w:autoSpaceDN w:val="0"/>
              <w:bidi w:val="0"/>
              <w:adjustRightInd w:val="0"/>
              <w:snapToGrid w:val="0"/>
              <w:spacing w:line="320" w:lineRule="auto"/>
              <w:jc w:val="center"/>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方案</w:t>
            </w:r>
          </w:p>
          <w:p w14:paraId="07C2A2F7">
            <w:pPr>
              <w:keepNext w:val="0"/>
              <w:keepLines w:val="0"/>
              <w:pageBreakBefore w:val="0"/>
              <w:widowControl/>
              <w:kinsoku w:val="0"/>
              <w:wordWrap/>
              <w:overflowPunct/>
              <w:topLinePunct w:val="0"/>
              <w:autoSpaceDE w:val="0"/>
              <w:autoSpaceDN w:val="0"/>
              <w:bidi w:val="0"/>
              <w:adjustRightInd w:val="0"/>
              <w:snapToGrid w:val="0"/>
              <w:spacing w:line="320" w:lineRule="auto"/>
              <w:jc w:val="center"/>
              <w:textAlignment w:val="baseline"/>
              <w:rPr>
                <w:rFonts w:hint="eastAsia" w:ascii="宋体" w:hAnsi="宋体" w:eastAsia="宋体" w:cs="宋体"/>
                <w:snapToGrid w:val="0"/>
                <w:color w:val="000000"/>
                <w:kern w:val="0"/>
                <w:sz w:val="24"/>
                <w:szCs w:val="24"/>
                <w:lang w:val="en-US" w:eastAsia="zh-CN"/>
              </w:rPr>
            </w:pPr>
          </w:p>
        </w:tc>
        <w:tc>
          <w:tcPr>
            <w:tcW w:w="1395" w:type="dxa"/>
            <w:vAlign w:val="center"/>
          </w:tcPr>
          <w:p w14:paraId="0FC21807">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p w14:paraId="76FA5DFA">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p w14:paraId="48689B3C">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p w14:paraId="3F67080B">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22分</w:t>
            </w:r>
          </w:p>
        </w:tc>
        <w:tc>
          <w:tcPr>
            <w:tcW w:w="7406" w:type="dxa"/>
            <w:vAlign w:val="top"/>
          </w:tcPr>
          <w:p w14:paraId="7F75FB72">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w:t>
            </w:r>
            <w:r>
              <w:rPr>
                <w:rFonts w:hint="default" w:ascii="宋体" w:hAnsi="宋体" w:eastAsia="宋体" w:cs="宋体"/>
                <w:snapToGrid w:val="0"/>
                <w:color w:val="000000"/>
                <w:kern w:val="0"/>
                <w:sz w:val="24"/>
                <w:szCs w:val="24"/>
                <w:lang w:val="en-US" w:eastAsia="zh-CN"/>
              </w:rPr>
              <w:t xml:space="preserve">提供餐厅运营服务方案、为保障服务质量制定的各项运营方案管理制度，制度完善得 7-10 分，较完善得 4-7 分，其余得0-4 </w:t>
            </w:r>
            <w:r>
              <w:rPr>
                <w:rFonts w:hint="eastAsia" w:ascii="宋体" w:hAnsi="宋体" w:eastAsia="宋体" w:cs="宋体"/>
                <w:snapToGrid w:val="0"/>
                <w:color w:val="000000"/>
                <w:kern w:val="0"/>
                <w:sz w:val="24"/>
                <w:szCs w:val="24"/>
                <w:lang w:val="en-US" w:eastAsia="zh-CN"/>
              </w:rPr>
              <w:t>分</w:t>
            </w:r>
            <w:r>
              <w:rPr>
                <w:rFonts w:hint="default" w:ascii="宋体" w:hAnsi="宋体" w:eastAsia="宋体" w:cs="宋体"/>
                <w:snapToGrid w:val="0"/>
                <w:color w:val="000000"/>
                <w:kern w:val="0"/>
                <w:sz w:val="24"/>
                <w:szCs w:val="24"/>
                <w:lang w:val="en-US" w:eastAsia="zh-CN"/>
              </w:rPr>
              <w:t xml:space="preserve">； </w:t>
            </w:r>
          </w:p>
          <w:p w14:paraId="7BFFF282">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w:t>
            </w:r>
            <w:r>
              <w:rPr>
                <w:rFonts w:hint="default" w:ascii="宋体" w:hAnsi="宋体" w:eastAsia="宋体" w:cs="宋体"/>
                <w:snapToGrid w:val="0"/>
                <w:color w:val="000000"/>
                <w:kern w:val="0"/>
                <w:sz w:val="24"/>
                <w:szCs w:val="24"/>
                <w:lang w:val="en-US" w:eastAsia="zh-CN"/>
              </w:rPr>
              <w:t xml:space="preserve">早、中、晚餐配餐方案合理、营养均衡，食谱中的营养分析详细，且符合本项目服务内容，内容合理完善得 5-7 分，较完善得3-5 分，其余得 0-3 分； </w:t>
            </w:r>
          </w:p>
          <w:p w14:paraId="62223382">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3、</w:t>
            </w:r>
            <w:r>
              <w:rPr>
                <w:rFonts w:hint="default" w:ascii="宋体" w:hAnsi="宋体" w:eastAsia="宋体" w:cs="宋体"/>
                <w:snapToGrid w:val="0"/>
                <w:color w:val="000000"/>
                <w:kern w:val="0"/>
                <w:sz w:val="24"/>
                <w:szCs w:val="24"/>
                <w:lang w:val="en-US" w:eastAsia="zh-CN"/>
              </w:rPr>
              <w:t>针对本项目制定完善的各项规章制度，管理规章制度齐全、合理、切实可行，制度完善可行得 4-5 分，较完善得2-4 分，方案不全面、存在部分缺陷和不足得0-2分</w:t>
            </w:r>
            <w:r>
              <w:rPr>
                <w:rFonts w:hint="eastAsia" w:ascii="宋体" w:hAnsi="宋体" w:eastAsia="宋体" w:cs="宋体"/>
                <w:snapToGrid w:val="0"/>
                <w:color w:val="000000"/>
                <w:kern w:val="0"/>
                <w:sz w:val="24"/>
                <w:szCs w:val="24"/>
                <w:lang w:val="en-US" w:eastAsia="zh-CN"/>
              </w:rPr>
              <w:t>。</w:t>
            </w:r>
          </w:p>
        </w:tc>
      </w:tr>
      <w:tr w14:paraId="7231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303" w:type="dxa"/>
            <w:vAlign w:val="top"/>
          </w:tcPr>
          <w:p w14:paraId="12254C5B">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p w14:paraId="35D1387D">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 xml:space="preserve">保障 </w:t>
            </w:r>
          </w:p>
          <w:p w14:paraId="27B209FE">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措施</w:t>
            </w:r>
          </w:p>
          <w:p w14:paraId="3A1074B1">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tc>
        <w:tc>
          <w:tcPr>
            <w:tcW w:w="1395" w:type="dxa"/>
            <w:vAlign w:val="top"/>
          </w:tcPr>
          <w:p w14:paraId="3336ABC2">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p w14:paraId="0619CE4B">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38 分</w:t>
            </w:r>
          </w:p>
        </w:tc>
        <w:tc>
          <w:tcPr>
            <w:tcW w:w="7406" w:type="dxa"/>
            <w:vAlign w:val="top"/>
          </w:tcPr>
          <w:p w14:paraId="6E297655">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1、对食品质量与卫生（包括厨具、餐具卫生、餐厅环境卫生、食品卫生及服务人员个人卫生等方面）进行日常检查，措施完整详细得7-10分，较完整详细得4-7分，</w:t>
            </w:r>
            <w:r>
              <w:rPr>
                <w:rFonts w:hint="default" w:ascii="宋体" w:hAnsi="宋体" w:eastAsia="宋体" w:cs="宋体"/>
                <w:snapToGrid w:val="0"/>
                <w:color w:val="000000"/>
                <w:kern w:val="0"/>
                <w:sz w:val="24"/>
                <w:szCs w:val="24"/>
                <w:lang w:val="en-US" w:eastAsia="zh-CN"/>
              </w:rPr>
              <w:t>存在部分缺陷和不足</w:t>
            </w:r>
            <w:r>
              <w:rPr>
                <w:rFonts w:hint="eastAsia" w:ascii="宋体" w:hAnsi="宋体" w:eastAsia="宋体" w:cs="宋体"/>
                <w:snapToGrid w:val="0"/>
                <w:color w:val="000000"/>
                <w:kern w:val="0"/>
                <w:sz w:val="24"/>
                <w:szCs w:val="24"/>
                <w:lang w:val="en-US" w:eastAsia="zh-CN"/>
              </w:rPr>
              <w:t xml:space="preserve">得0-4分； </w:t>
            </w:r>
          </w:p>
          <w:p w14:paraId="518FE7FB">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2、原材料、半成品加工储存方法，方案完整详细得4-6分，较完整详细得2-4分，</w:t>
            </w:r>
            <w:r>
              <w:rPr>
                <w:rFonts w:hint="default" w:ascii="宋体" w:hAnsi="宋体" w:eastAsia="宋体" w:cs="宋体"/>
                <w:snapToGrid w:val="0"/>
                <w:color w:val="000000"/>
                <w:kern w:val="0"/>
                <w:sz w:val="24"/>
                <w:szCs w:val="24"/>
                <w:lang w:val="en-US" w:eastAsia="zh-CN"/>
              </w:rPr>
              <w:t>存在部分缺陷和不足</w:t>
            </w:r>
            <w:r>
              <w:rPr>
                <w:rFonts w:hint="eastAsia" w:ascii="宋体" w:hAnsi="宋体" w:eastAsia="宋体" w:cs="宋体"/>
                <w:snapToGrid w:val="0"/>
                <w:color w:val="000000"/>
                <w:kern w:val="0"/>
                <w:sz w:val="24"/>
                <w:szCs w:val="24"/>
                <w:lang w:val="en-US" w:eastAsia="zh-CN"/>
              </w:rPr>
              <w:t xml:space="preserve">得0-2分； </w:t>
            </w:r>
          </w:p>
          <w:p w14:paraId="2AA3528C">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3、食材快速检测措施，措施完整详细得4-6分，较完整详细得2-4分，</w:t>
            </w:r>
            <w:r>
              <w:rPr>
                <w:rFonts w:hint="default" w:ascii="宋体" w:hAnsi="宋体" w:eastAsia="宋体" w:cs="宋体"/>
                <w:snapToGrid w:val="0"/>
                <w:color w:val="000000"/>
                <w:kern w:val="0"/>
                <w:sz w:val="24"/>
                <w:szCs w:val="24"/>
                <w:lang w:val="en-US" w:eastAsia="zh-CN"/>
              </w:rPr>
              <w:t>存在部分缺陷和不足</w:t>
            </w:r>
            <w:r>
              <w:rPr>
                <w:rFonts w:hint="eastAsia" w:ascii="宋体" w:hAnsi="宋体" w:eastAsia="宋体" w:cs="宋体"/>
                <w:snapToGrid w:val="0"/>
                <w:color w:val="000000"/>
                <w:kern w:val="0"/>
                <w:sz w:val="24"/>
                <w:szCs w:val="24"/>
                <w:lang w:val="en-US" w:eastAsia="zh-CN"/>
              </w:rPr>
              <w:t xml:space="preserve">得0-2分 ； </w:t>
            </w:r>
          </w:p>
          <w:p w14:paraId="7285AD29">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4、成本控制措施完善合理，措施完整详细得4-6分，较完整详细得2-4分，</w:t>
            </w:r>
            <w:r>
              <w:rPr>
                <w:rFonts w:hint="default" w:ascii="宋体" w:hAnsi="宋体" w:eastAsia="宋体" w:cs="宋体"/>
                <w:snapToGrid w:val="0"/>
                <w:color w:val="000000"/>
                <w:kern w:val="0"/>
                <w:sz w:val="24"/>
                <w:szCs w:val="24"/>
                <w:lang w:val="en-US" w:eastAsia="zh-CN"/>
              </w:rPr>
              <w:t>存在部分缺陷和不足</w:t>
            </w:r>
            <w:r>
              <w:rPr>
                <w:rFonts w:hint="eastAsia" w:ascii="宋体" w:hAnsi="宋体" w:eastAsia="宋体" w:cs="宋体"/>
                <w:snapToGrid w:val="0"/>
                <w:color w:val="000000"/>
                <w:kern w:val="0"/>
                <w:sz w:val="24"/>
                <w:szCs w:val="24"/>
                <w:lang w:val="en-US" w:eastAsia="zh-CN"/>
              </w:rPr>
              <w:t xml:space="preserve">得0-2分； </w:t>
            </w:r>
          </w:p>
          <w:p w14:paraId="6A113770">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5、厨房设备日常维护措施和突发情况的应急预案（包括停水、停电、停气、食物中毒、投诉处理、消防治安及意外事故处理），方案完整详细得7-10分，较完整 详细得4-7分，</w:t>
            </w:r>
            <w:r>
              <w:rPr>
                <w:rFonts w:hint="default" w:ascii="宋体" w:hAnsi="宋体" w:eastAsia="宋体" w:cs="宋体"/>
                <w:snapToGrid w:val="0"/>
                <w:color w:val="000000"/>
                <w:kern w:val="0"/>
                <w:sz w:val="24"/>
                <w:szCs w:val="24"/>
                <w:lang w:val="en-US" w:eastAsia="zh-CN"/>
              </w:rPr>
              <w:t>存在部分缺陷和不足</w:t>
            </w:r>
            <w:r>
              <w:rPr>
                <w:rFonts w:hint="eastAsia" w:ascii="宋体" w:hAnsi="宋体" w:eastAsia="宋体" w:cs="宋体"/>
                <w:snapToGrid w:val="0"/>
                <w:color w:val="000000"/>
                <w:kern w:val="0"/>
                <w:sz w:val="24"/>
                <w:szCs w:val="24"/>
                <w:lang w:val="en-US" w:eastAsia="zh-CN"/>
              </w:rPr>
              <w:t>得0-4分；</w:t>
            </w:r>
          </w:p>
        </w:tc>
      </w:tr>
      <w:tr w14:paraId="5846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top"/>
          </w:tcPr>
          <w:p w14:paraId="728997DE">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p w14:paraId="210B7C5B">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 xml:space="preserve">人员 </w:t>
            </w:r>
          </w:p>
          <w:p w14:paraId="740654D6">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配置</w:t>
            </w:r>
          </w:p>
        </w:tc>
        <w:tc>
          <w:tcPr>
            <w:tcW w:w="1395" w:type="dxa"/>
            <w:vAlign w:val="top"/>
          </w:tcPr>
          <w:p w14:paraId="50F4FCCD">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p w14:paraId="7834C5BF">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p w14:paraId="2A32DCDD">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5分</w:t>
            </w:r>
          </w:p>
        </w:tc>
        <w:tc>
          <w:tcPr>
            <w:tcW w:w="7406" w:type="dxa"/>
            <w:vAlign w:val="top"/>
          </w:tcPr>
          <w:p w14:paraId="1FD74EA8">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default" w:ascii="宋体" w:hAnsi="宋体" w:eastAsia="宋体" w:cs="宋体"/>
                <w:snapToGrid w:val="0"/>
                <w:color w:val="000000"/>
                <w:kern w:val="0"/>
                <w:sz w:val="24"/>
                <w:szCs w:val="24"/>
                <w:lang w:val="en-US" w:eastAsia="zh-CN"/>
              </w:rPr>
            </w:pPr>
            <w:r>
              <w:rPr>
                <w:rFonts w:hint="default" w:ascii="宋体" w:hAnsi="宋体" w:eastAsia="宋体" w:cs="宋体"/>
                <w:snapToGrid w:val="0"/>
                <w:color w:val="000000"/>
                <w:kern w:val="0"/>
                <w:sz w:val="24"/>
                <w:szCs w:val="24"/>
                <w:lang w:val="en-US" w:eastAsia="zh-CN"/>
              </w:rPr>
              <w:t>提供拟投入本项目组成人员一览表，要求机构设置、项目负责人及各岗位人员配置合理，并有丰富的工作经历和餐饮服务经验的计 3-5 分，人员配置基本合理，但人员配置及相关经验有一定欠缺的计 1-2 分，未进行描述的本项不得分</w:t>
            </w:r>
            <w:r>
              <w:rPr>
                <w:rFonts w:hint="eastAsia" w:ascii="宋体" w:hAnsi="宋体" w:eastAsia="宋体" w:cs="宋体"/>
                <w:snapToGrid w:val="0"/>
                <w:color w:val="000000"/>
                <w:kern w:val="0"/>
                <w:sz w:val="24"/>
                <w:szCs w:val="24"/>
                <w:lang w:val="en-US" w:eastAsia="zh-CN"/>
              </w:rPr>
              <w:t>。</w:t>
            </w:r>
          </w:p>
        </w:tc>
      </w:tr>
      <w:tr w14:paraId="2625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top"/>
          </w:tcPr>
          <w:p w14:paraId="3256A127">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人员证件</w:t>
            </w:r>
          </w:p>
        </w:tc>
        <w:tc>
          <w:tcPr>
            <w:tcW w:w="1395" w:type="dxa"/>
            <w:vAlign w:val="top"/>
          </w:tcPr>
          <w:p w14:paraId="68830C71">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4分</w:t>
            </w:r>
          </w:p>
        </w:tc>
        <w:tc>
          <w:tcPr>
            <w:tcW w:w="7406" w:type="dxa"/>
            <w:vAlign w:val="top"/>
          </w:tcPr>
          <w:p w14:paraId="2A5E9625">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default" w:ascii="宋体" w:hAnsi="宋体" w:eastAsia="宋体" w:cs="宋体"/>
                <w:snapToGrid w:val="0"/>
                <w:color w:val="000000"/>
                <w:kern w:val="0"/>
                <w:sz w:val="24"/>
                <w:szCs w:val="24"/>
                <w:lang w:val="en-US" w:eastAsia="zh-CN"/>
              </w:rPr>
            </w:pPr>
            <w:r>
              <w:rPr>
                <w:rFonts w:hint="default" w:ascii="宋体" w:hAnsi="宋体" w:eastAsia="宋体" w:cs="宋体"/>
                <w:snapToGrid w:val="0"/>
                <w:color w:val="000000"/>
                <w:kern w:val="0"/>
                <w:sz w:val="24"/>
                <w:szCs w:val="24"/>
                <w:lang w:val="en-US" w:eastAsia="zh-CN"/>
              </w:rPr>
              <w:t>提供拟投入人员近半年有效的体检证明或健康证，每提供一份得</w:t>
            </w:r>
            <w:r>
              <w:rPr>
                <w:rFonts w:hint="eastAsia" w:ascii="宋体" w:hAnsi="宋体" w:eastAsia="宋体" w:cs="宋体"/>
                <w:snapToGrid w:val="0"/>
                <w:color w:val="000000"/>
                <w:kern w:val="0"/>
                <w:sz w:val="24"/>
                <w:szCs w:val="24"/>
                <w:lang w:val="en-US" w:eastAsia="zh-CN"/>
              </w:rPr>
              <w:t>1</w:t>
            </w:r>
            <w:r>
              <w:rPr>
                <w:rFonts w:hint="default" w:ascii="宋体" w:hAnsi="宋体" w:eastAsia="宋体" w:cs="宋体"/>
                <w:snapToGrid w:val="0"/>
                <w:color w:val="000000"/>
                <w:kern w:val="0"/>
                <w:sz w:val="24"/>
                <w:szCs w:val="24"/>
                <w:lang w:val="en-US" w:eastAsia="zh-CN"/>
              </w:rPr>
              <w:t>分，满分</w:t>
            </w:r>
            <w:r>
              <w:rPr>
                <w:rFonts w:hint="eastAsia" w:ascii="宋体" w:hAnsi="宋体" w:eastAsia="宋体" w:cs="宋体"/>
                <w:snapToGrid w:val="0"/>
                <w:color w:val="000000"/>
                <w:kern w:val="0"/>
                <w:sz w:val="24"/>
                <w:szCs w:val="24"/>
                <w:lang w:val="en-US" w:eastAsia="zh-CN"/>
              </w:rPr>
              <w:t>4</w:t>
            </w:r>
            <w:r>
              <w:rPr>
                <w:rFonts w:hint="default" w:ascii="宋体" w:hAnsi="宋体" w:eastAsia="宋体" w:cs="宋体"/>
                <w:snapToGrid w:val="0"/>
                <w:color w:val="000000"/>
                <w:kern w:val="0"/>
                <w:sz w:val="24"/>
                <w:szCs w:val="24"/>
                <w:lang w:val="en-US" w:eastAsia="zh-CN"/>
              </w:rPr>
              <w:t>分。</w:t>
            </w:r>
          </w:p>
        </w:tc>
      </w:tr>
      <w:tr w14:paraId="7893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303" w:type="dxa"/>
            <w:vAlign w:val="top"/>
          </w:tcPr>
          <w:p w14:paraId="43E9179B">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p w14:paraId="2A4FD0C3">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 xml:space="preserve">原材料要 </w:t>
            </w:r>
          </w:p>
          <w:p w14:paraId="644A2F96">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求</w:t>
            </w:r>
          </w:p>
        </w:tc>
        <w:tc>
          <w:tcPr>
            <w:tcW w:w="1395" w:type="dxa"/>
            <w:vAlign w:val="top"/>
          </w:tcPr>
          <w:p w14:paraId="49D84312">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p w14:paraId="23AE2C70">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5分</w:t>
            </w:r>
          </w:p>
        </w:tc>
        <w:tc>
          <w:tcPr>
            <w:tcW w:w="7406" w:type="dxa"/>
            <w:vAlign w:val="top"/>
          </w:tcPr>
          <w:p w14:paraId="52FFB534">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供应商需提供行政职能部门出具的自2021年12月至开标前任意一个月的四大原材料检验合格质检报告(蔬菜、猪肉、鱼类、家禽类)四项齐全得5分，缺项不得分。</w:t>
            </w:r>
          </w:p>
        </w:tc>
      </w:tr>
      <w:tr w14:paraId="6AE2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top"/>
          </w:tcPr>
          <w:p w14:paraId="2AEDF688">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服务承诺</w:t>
            </w:r>
          </w:p>
          <w:p w14:paraId="4D8CFF66">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p>
        </w:tc>
        <w:tc>
          <w:tcPr>
            <w:tcW w:w="1395" w:type="dxa"/>
            <w:vAlign w:val="top"/>
          </w:tcPr>
          <w:p w14:paraId="0EAED97D">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10分</w:t>
            </w:r>
          </w:p>
        </w:tc>
        <w:tc>
          <w:tcPr>
            <w:tcW w:w="7406" w:type="dxa"/>
            <w:vAlign w:val="top"/>
          </w:tcPr>
          <w:p w14:paraId="63974ABF">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 xml:space="preserve">1、提供详细、具体、可实施的服务承诺，服务人员须各尽其职，工作响应及时、效率高，能优质的完成其服务工作，接受采购人对其服务的监督、批评和建议，得 0-5 分。 </w:t>
            </w:r>
          </w:p>
          <w:p w14:paraId="7940EDD1">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2、在食堂管理运营期间作出食品安全质量保证及承诺，且有保障措施的，服务体系健全，具有食品安全承诺、消防安全承诺、食堂环境卫生承诺、依法用工承诺等，得 0-5 分。</w:t>
            </w:r>
          </w:p>
        </w:tc>
      </w:tr>
      <w:tr w14:paraId="6A2A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top"/>
          </w:tcPr>
          <w:p w14:paraId="604D7108">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业绩</w:t>
            </w:r>
          </w:p>
        </w:tc>
        <w:tc>
          <w:tcPr>
            <w:tcW w:w="1395" w:type="dxa"/>
            <w:vAlign w:val="top"/>
          </w:tcPr>
          <w:p w14:paraId="1460D981">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1分</w:t>
            </w:r>
          </w:p>
        </w:tc>
        <w:tc>
          <w:tcPr>
            <w:tcW w:w="7406" w:type="dxa"/>
            <w:vAlign w:val="top"/>
          </w:tcPr>
          <w:p w14:paraId="251A6F68">
            <w:pPr>
              <w:keepNext w:val="0"/>
              <w:keepLines w:val="0"/>
              <w:pageBreakBefore w:val="0"/>
              <w:widowControl/>
              <w:kinsoku w:val="0"/>
              <w:wordWrap/>
              <w:overflowPunct/>
              <w:topLinePunct w:val="0"/>
              <w:autoSpaceDE w:val="0"/>
              <w:autoSpaceDN w:val="0"/>
              <w:bidi w:val="0"/>
              <w:adjustRightInd w:val="0"/>
              <w:snapToGrid w:val="0"/>
              <w:spacing w:line="320" w:lineRule="auto"/>
              <w:jc w:val="left"/>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提供自 2021 年12月1日以来承担过类似项目业绩（仅限于供应商自己实施），每提供一份有效业绩得0.5分，满分1分（以项目业绩合同为准，弄虚作假者取消其磋商资格）。</w:t>
            </w:r>
          </w:p>
        </w:tc>
      </w:tr>
    </w:tbl>
    <w:p w14:paraId="3C030D9E">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21.9.4 投标单位的投标文件中须提供与以上评分因素相关的证明材料。如果发现有弄虚作假的，磋商小组将取消其投标资格。</w:t>
      </w:r>
    </w:p>
    <w:p w14:paraId="23E33167">
      <w:pPr>
        <w:spacing w:line="360" w:lineRule="auto"/>
        <w:ind w:firstLine="482"/>
        <w:rPr>
          <w:rFonts w:ascii="宋体" w:hAnsi="宋体" w:eastAsia="宋体" w:cs="宋体"/>
          <w:b/>
          <w:color w:val="000000"/>
          <w:sz w:val="24"/>
        </w:rPr>
      </w:pPr>
      <w:r>
        <w:rPr>
          <w:rFonts w:ascii="宋体" w:hAnsi="宋体" w:eastAsia="宋体" w:cs="宋体"/>
          <w:b/>
          <w:color w:val="000000"/>
          <w:sz w:val="24"/>
        </w:rPr>
        <w:t>22.本项目落实政府采购政策</w:t>
      </w:r>
    </w:p>
    <w:p w14:paraId="4C7DEBF0">
      <w:pPr>
        <w:spacing w:line="360" w:lineRule="auto"/>
        <w:ind w:firstLine="482"/>
        <w:rPr>
          <w:rFonts w:ascii="宋体" w:hAnsi="宋体" w:eastAsia="宋体" w:cs="宋体"/>
          <w:b/>
          <w:color w:val="000000"/>
          <w:sz w:val="24"/>
        </w:rPr>
      </w:pPr>
      <w:r>
        <w:rPr>
          <w:rFonts w:ascii="宋体" w:hAnsi="宋体" w:eastAsia="宋体" w:cs="宋体"/>
          <w:b/>
          <w:color w:val="000000"/>
          <w:sz w:val="24"/>
        </w:rPr>
        <w:t>22.1 落实政府采购信用融资有关政策要求</w:t>
      </w:r>
    </w:p>
    <w:p w14:paraId="3197B35F">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 按照市场主导、财政引导、银企自愿、风险自担的原则，中标（成交）供应商可根据自身资金需求，登录陕西省政府采购信用融资平台（http://www.ccgp- shaanxi.gov.cn/zcdservice/zcd/shanxi/）在线申请，依法参加政府采购信用融资活动。</w:t>
      </w:r>
    </w:p>
    <w:p w14:paraId="3B1897C3">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目前的合作银行有：北京银行、中国建设银行、中信银行、中国平安银行、中国光大银行、浦发银行、兴业银行、中国工商银行、秦农银行、浙商银行、中国银行、西安银行、中国农业银行、中国邮政储蓄银行、招商银行、中国民生银行（排名不分先后）。</w:t>
      </w:r>
    </w:p>
    <w:p w14:paraId="60CE9557">
      <w:pPr>
        <w:keepNext w:val="0"/>
        <w:keepLines w:val="0"/>
        <w:pageBreakBefore w:val="0"/>
        <w:kinsoku/>
        <w:wordWrap/>
        <w:overflowPunct/>
        <w:topLinePunct w:val="0"/>
        <w:autoSpaceDE w:val="0"/>
        <w:autoSpaceDN w:val="0"/>
        <w:bidi w:val="0"/>
        <w:adjustRightInd/>
        <w:snapToGrid w:val="0"/>
        <w:spacing w:line="480" w:lineRule="exact"/>
        <w:ind w:firstLine="482" w:firstLineChars="200"/>
        <w:textAlignment w:val="auto"/>
        <w:rPr>
          <w:rFonts w:ascii="宋体" w:hAnsi="宋体" w:cs="宋体"/>
          <w:b/>
          <w:sz w:val="24"/>
          <w:lang w:val="zh-CN"/>
        </w:rPr>
      </w:pPr>
      <w:r>
        <w:rPr>
          <w:rFonts w:hint="eastAsia" w:ascii="宋体" w:hAnsi="宋体" w:cs="宋体"/>
          <w:b/>
          <w:sz w:val="24"/>
        </w:rPr>
        <w:t>22.2</w:t>
      </w:r>
      <w:r>
        <w:rPr>
          <w:rFonts w:hint="eastAsia" w:ascii="宋体" w:hAnsi="宋体" w:cs="宋体"/>
          <w:b/>
          <w:sz w:val="24"/>
          <w:lang w:val="zh-CN"/>
        </w:rPr>
        <w:t xml:space="preserve"> 投标企业政府采购政策</w:t>
      </w:r>
      <w:r>
        <w:rPr>
          <w:rFonts w:hint="eastAsia" w:ascii="宋体" w:hAnsi="宋体" w:cs="宋体"/>
          <w:b/>
          <w:sz w:val="24"/>
          <w:lang w:val="zh-CN" w:eastAsia="zh-CN"/>
        </w:rPr>
        <w:t>(注：本项目专门面向中小企业采购，故不在执行价格扣减政策。本项目对应的中小企业划分标准所属行业为：餐饮业)</w:t>
      </w:r>
    </w:p>
    <w:p w14:paraId="634987C7">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（1）中小企业落实政府采购政策</w:t>
      </w:r>
    </w:p>
    <w:p w14:paraId="594D28B2">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①中小企业应符合工信部联企业[2011]300号文件规定，采购活动执行《政府采购促进中小企业发展管理办法》（财库〔2020〕46号）的规定。提供本企业制造的货物、承担的工程或者服务，或者提供其他中小企业制造的货物。（本项所称货物不包括使用大型企业注册商标的货物）。</w:t>
      </w:r>
    </w:p>
    <w:p w14:paraId="1F6568F1">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②投标供应商应出具财库【2020】46 号文件规定的《中小企业声明函》，由磋商小组审定，以此为依据享受政府采购政策。</w:t>
      </w:r>
    </w:p>
    <w:p w14:paraId="151A1E37">
      <w:pPr>
        <w:keepNext w:val="0"/>
        <w:keepLines w:val="0"/>
        <w:pageBreakBefore w:val="0"/>
        <w:widowControl/>
        <w:kinsoku/>
        <w:wordWrap/>
        <w:overflowPunct/>
        <w:topLinePunct w:val="0"/>
        <w:bidi w:val="0"/>
        <w:adjustRightInd/>
        <w:spacing w:line="480" w:lineRule="exact"/>
        <w:ind w:firstLine="480" w:firstLineChars="20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（2）监狱和戒毒企业应符合《财政部、司法部关于政府采购支持监狱企业发展有关问题的通知》-－财库[2014]68 号，并提供由省级以上监狱管理局、戒毒管理局（含新疆生产建设兵团）出具的属于监狱企业的证明。 </w:t>
      </w:r>
    </w:p>
    <w:p w14:paraId="601A7418">
      <w:pPr>
        <w:keepNext w:val="0"/>
        <w:keepLines w:val="0"/>
        <w:pageBreakBefore w:val="0"/>
        <w:widowControl/>
        <w:kinsoku/>
        <w:wordWrap/>
        <w:overflowPunct/>
        <w:topLinePunct w:val="0"/>
        <w:bidi w:val="0"/>
        <w:adjustRightInd/>
        <w:spacing w:line="480" w:lineRule="exact"/>
        <w:ind w:firstLine="480" w:firstLineChars="20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      </w:t>
      </w:r>
    </w:p>
    <w:p w14:paraId="41ECA32B">
      <w:pPr>
        <w:keepNext w:val="0"/>
        <w:keepLines w:val="0"/>
        <w:pageBreakBefore w:val="0"/>
        <w:widowControl/>
        <w:kinsoku/>
        <w:wordWrap/>
        <w:overflowPunct/>
        <w:topLinePunct w:val="0"/>
        <w:bidi w:val="0"/>
        <w:adjustRightInd/>
        <w:spacing w:line="480" w:lineRule="exact"/>
        <w:ind w:firstLine="480" w:firstLineChars="20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残疾人福利性单位属于小型、微型企业的，不重复享受政策。</w:t>
      </w:r>
    </w:p>
    <w:p w14:paraId="467C1CD8">
      <w:pPr>
        <w:keepNext w:val="0"/>
        <w:keepLines w:val="0"/>
        <w:pageBreakBefore w:val="0"/>
        <w:widowControl/>
        <w:kinsoku/>
        <w:wordWrap/>
        <w:overflowPunct/>
        <w:topLinePunct w:val="0"/>
        <w:bidi w:val="0"/>
        <w:adjustRightInd/>
        <w:spacing w:line="480" w:lineRule="exact"/>
        <w:ind w:firstLine="480" w:firstLineChars="200"/>
        <w:jc w:val="left"/>
        <w:textAlignment w:val="auto"/>
        <w:rPr>
          <w:rFonts w:ascii="宋体" w:hAnsi="宋体" w:cs="宋体"/>
          <w:b/>
          <w:kern w:val="1"/>
          <w:sz w:val="24"/>
          <w:highlight w:val="red"/>
        </w:rPr>
      </w:pPr>
      <w:r>
        <w:rPr>
          <w:rFonts w:hint="eastAsia" w:ascii="宋体" w:hAnsi="宋体" w:cs="宋体"/>
          <w:color w:val="000000"/>
          <w:kern w:val="0"/>
          <w:sz w:val="24"/>
        </w:rPr>
        <w:t>（4）</w:t>
      </w:r>
      <w:r>
        <w:rPr>
          <w:rFonts w:hint="eastAsia" w:ascii="宋体" w:hAnsi="宋体" w:cs="宋体"/>
          <w:color w:val="000000"/>
          <w:kern w:val="0"/>
          <w:sz w:val="24"/>
          <w:lang w:eastAsia="zh-CN"/>
        </w:rPr>
        <w:t>供应商</w:t>
      </w:r>
      <w:r>
        <w:rPr>
          <w:rFonts w:hint="eastAsia" w:ascii="宋体" w:hAnsi="宋体" w:cs="宋体"/>
          <w:color w:val="000000"/>
          <w:kern w:val="0"/>
          <w:sz w:val="24"/>
        </w:rPr>
        <w:t>应如实提供以上证明文件，如存在虚假应标，将取消其投标资格。</w:t>
      </w:r>
    </w:p>
    <w:p w14:paraId="24E9F6A8">
      <w:pPr>
        <w:keepNext w:val="0"/>
        <w:keepLines w:val="0"/>
        <w:pageBreakBefore w:val="0"/>
        <w:widowControl/>
        <w:kinsoku/>
        <w:wordWrap/>
        <w:overflowPunct/>
        <w:topLinePunct w:val="0"/>
        <w:bidi w:val="0"/>
        <w:adjustRightInd/>
        <w:spacing w:line="480" w:lineRule="exact"/>
        <w:ind w:firstLine="482" w:firstLineChars="200"/>
        <w:jc w:val="left"/>
        <w:textAlignment w:val="auto"/>
        <w:rPr>
          <w:rFonts w:ascii="宋体" w:hAnsi="宋体" w:cs="宋体"/>
          <w:b/>
          <w:sz w:val="24"/>
          <w:lang w:val="zh-CN"/>
        </w:rPr>
      </w:pPr>
      <w:r>
        <w:rPr>
          <w:rFonts w:hint="eastAsia" w:ascii="宋体" w:hAnsi="宋体" w:cs="宋体"/>
          <w:b/>
          <w:sz w:val="24"/>
        </w:rPr>
        <w:t>22.</w:t>
      </w:r>
      <w:r>
        <w:rPr>
          <w:rFonts w:hint="eastAsia" w:ascii="宋体" w:hAnsi="宋体" w:cs="宋体"/>
          <w:b/>
          <w:sz w:val="24"/>
          <w:lang w:val="en-US" w:eastAsia="zh-CN"/>
        </w:rPr>
        <w:t>3</w:t>
      </w:r>
      <w:r>
        <w:rPr>
          <w:rFonts w:hint="eastAsia" w:ascii="宋体" w:hAnsi="宋体" w:cs="宋体"/>
          <w:b/>
          <w:sz w:val="24"/>
          <w:lang w:val="zh-CN"/>
        </w:rPr>
        <w:t xml:space="preserve"> 投标产品政府采购政策</w:t>
      </w:r>
    </w:p>
    <w:p w14:paraId="4A3354ED">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（1）节能产品</w:t>
      </w:r>
      <w:r>
        <w:rPr>
          <w:rFonts w:hint="eastAsia" w:ascii="宋体" w:hAnsi="宋体" w:cs="宋体"/>
          <w:color w:val="000000"/>
          <w:kern w:val="0"/>
          <w:sz w:val="24"/>
          <w:lang w:val="zh-CN"/>
        </w:rPr>
        <w:t>根据《国务院办公厅关于建立政府强制采购节能产品制度的通知》</w:t>
      </w:r>
      <w:r>
        <w:rPr>
          <w:rFonts w:hint="eastAsia" w:ascii="宋体" w:hAnsi="宋体" w:cs="宋体"/>
          <w:color w:val="000000"/>
          <w:kern w:val="0"/>
          <w:sz w:val="24"/>
        </w:rPr>
        <w:t>（</w:t>
      </w:r>
      <w:r>
        <w:rPr>
          <w:rFonts w:hint="eastAsia" w:ascii="宋体" w:hAnsi="宋体" w:cs="宋体"/>
          <w:color w:val="000000"/>
          <w:kern w:val="0"/>
          <w:sz w:val="24"/>
          <w:lang w:val="zh-CN"/>
        </w:rPr>
        <w:t>国办发[200</w:t>
      </w:r>
      <w:r>
        <w:rPr>
          <w:rFonts w:hint="eastAsia" w:ascii="宋体" w:hAnsi="宋体" w:cs="宋体"/>
          <w:color w:val="000000"/>
          <w:kern w:val="0"/>
          <w:sz w:val="24"/>
        </w:rPr>
        <w:t>7</w:t>
      </w:r>
      <w:r>
        <w:rPr>
          <w:rFonts w:hint="eastAsia" w:ascii="宋体" w:hAnsi="宋体" w:cs="宋体"/>
          <w:color w:val="000000"/>
          <w:kern w:val="0"/>
          <w:sz w:val="24"/>
          <w:lang w:val="zh-CN"/>
        </w:rPr>
        <w:t>] 51号</w:t>
      </w:r>
      <w:r>
        <w:rPr>
          <w:rFonts w:hint="eastAsia" w:ascii="宋体" w:hAnsi="宋体" w:cs="宋体"/>
          <w:color w:val="000000"/>
          <w:kern w:val="0"/>
          <w:sz w:val="24"/>
        </w:rPr>
        <w:t>）</w:t>
      </w:r>
      <w:r>
        <w:rPr>
          <w:rFonts w:hint="eastAsia" w:ascii="宋体" w:hAnsi="宋体" w:cs="宋体"/>
          <w:color w:val="000000"/>
          <w:kern w:val="0"/>
          <w:sz w:val="24"/>
          <w:lang w:val="zh-CN"/>
        </w:rPr>
        <w:t>的规定</w:t>
      </w:r>
      <w:r>
        <w:rPr>
          <w:rFonts w:hint="eastAsia" w:ascii="宋体" w:hAnsi="宋体" w:cs="宋体"/>
          <w:color w:val="000000"/>
          <w:kern w:val="0"/>
          <w:sz w:val="24"/>
        </w:rPr>
        <w:t>，</w:t>
      </w:r>
      <w:r>
        <w:rPr>
          <w:rFonts w:hint="eastAsia" w:ascii="宋体" w:hAnsi="宋体" w:cs="宋体"/>
          <w:color w:val="000000"/>
          <w:kern w:val="0"/>
          <w:sz w:val="24"/>
          <w:lang w:val="zh-CN"/>
        </w:rPr>
        <w:t>以中国政府采购网</w:t>
      </w:r>
      <w:r>
        <w:rPr>
          <w:rFonts w:hint="eastAsia" w:ascii="宋体" w:hAnsi="宋体" w:cs="宋体"/>
          <w:color w:val="000000"/>
          <w:kern w:val="0"/>
          <w:sz w:val="24"/>
        </w:rPr>
        <w:t>（</w:t>
      </w:r>
      <w:r>
        <w:rPr>
          <w:rFonts w:hint="eastAsia" w:ascii="宋体" w:hAnsi="宋体" w:cs="宋体"/>
          <w:color w:val="000000"/>
          <w:kern w:val="0"/>
          <w:sz w:val="24"/>
          <w:lang w:val="zh-CN"/>
        </w:rPr>
        <w:t>http://www.ccgp.gov.cn/</w:t>
      </w:r>
      <w:r>
        <w:rPr>
          <w:rFonts w:hint="eastAsia" w:ascii="宋体" w:hAnsi="宋体" w:cs="宋体"/>
          <w:color w:val="000000"/>
          <w:kern w:val="0"/>
          <w:sz w:val="24"/>
        </w:rPr>
        <w:t>）</w:t>
      </w:r>
      <w:r>
        <w:rPr>
          <w:rFonts w:hint="eastAsia" w:ascii="宋体" w:hAnsi="宋体" w:cs="宋体"/>
          <w:color w:val="000000"/>
          <w:kern w:val="0"/>
          <w:sz w:val="24"/>
          <w:lang w:val="zh-CN"/>
        </w:rPr>
        <w:t>公布的最新一期节能产品政府采购清单为准。</w:t>
      </w:r>
    </w:p>
    <w:p w14:paraId="16EA1C7D">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rPr>
        <w:t>（2）环境标志产品</w:t>
      </w:r>
      <w:r>
        <w:rPr>
          <w:rFonts w:hint="eastAsia" w:ascii="宋体" w:hAnsi="宋体" w:cs="宋体"/>
          <w:color w:val="000000"/>
          <w:kern w:val="0"/>
          <w:sz w:val="24"/>
          <w:lang w:val="zh-CN"/>
        </w:rPr>
        <w:t>根据《环境标志产品政府采购实施的意见》</w:t>
      </w:r>
      <w:r>
        <w:rPr>
          <w:rFonts w:hint="eastAsia" w:ascii="宋体" w:hAnsi="宋体" w:cs="宋体"/>
          <w:color w:val="000000"/>
          <w:kern w:val="0"/>
          <w:sz w:val="24"/>
        </w:rPr>
        <w:t>（</w:t>
      </w:r>
      <w:r>
        <w:rPr>
          <w:rFonts w:hint="eastAsia" w:ascii="宋体" w:hAnsi="宋体" w:cs="宋体"/>
          <w:color w:val="000000"/>
          <w:kern w:val="0"/>
          <w:sz w:val="24"/>
          <w:lang w:val="zh-CN"/>
        </w:rPr>
        <w:t>财库</w:t>
      </w:r>
      <w:r>
        <w:rPr>
          <w:rFonts w:hint="eastAsia" w:ascii="宋体" w:hAnsi="宋体" w:cs="宋体"/>
          <w:color w:val="000000"/>
          <w:kern w:val="0"/>
          <w:sz w:val="24"/>
        </w:rPr>
        <w:t>[2006]90</w:t>
      </w:r>
      <w:r>
        <w:rPr>
          <w:rFonts w:hint="eastAsia" w:ascii="宋体" w:hAnsi="宋体" w:cs="宋体"/>
          <w:color w:val="000000"/>
          <w:kern w:val="0"/>
          <w:sz w:val="24"/>
          <w:lang w:val="zh-CN"/>
        </w:rPr>
        <w:t>号</w:t>
      </w:r>
      <w:r>
        <w:rPr>
          <w:rFonts w:hint="eastAsia" w:ascii="宋体" w:hAnsi="宋体" w:cs="宋体"/>
          <w:color w:val="000000"/>
          <w:kern w:val="0"/>
          <w:sz w:val="24"/>
        </w:rPr>
        <w:t>）</w:t>
      </w:r>
      <w:r>
        <w:rPr>
          <w:rFonts w:hint="eastAsia" w:ascii="宋体" w:hAnsi="宋体" w:cs="宋体"/>
          <w:color w:val="000000"/>
          <w:kern w:val="0"/>
          <w:sz w:val="24"/>
          <w:lang w:val="zh-CN"/>
        </w:rPr>
        <w:t>的规定</w:t>
      </w:r>
      <w:r>
        <w:rPr>
          <w:rFonts w:hint="eastAsia" w:ascii="宋体" w:hAnsi="宋体" w:cs="宋体"/>
          <w:color w:val="000000"/>
          <w:kern w:val="0"/>
          <w:sz w:val="24"/>
        </w:rPr>
        <w:t>，</w:t>
      </w:r>
      <w:r>
        <w:rPr>
          <w:rFonts w:hint="eastAsia" w:ascii="宋体" w:hAnsi="宋体" w:cs="宋体"/>
          <w:color w:val="000000"/>
          <w:kern w:val="0"/>
          <w:sz w:val="24"/>
          <w:lang w:val="zh-CN"/>
        </w:rPr>
        <w:t>以中国政府采购网</w:t>
      </w:r>
      <w:r>
        <w:rPr>
          <w:rFonts w:hint="eastAsia" w:ascii="宋体" w:hAnsi="宋体" w:cs="宋体"/>
          <w:color w:val="000000"/>
          <w:kern w:val="0"/>
          <w:sz w:val="24"/>
        </w:rPr>
        <w:t>（http://www.ccgp.gov.cn/）</w:t>
      </w:r>
      <w:r>
        <w:rPr>
          <w:rFonts w:hint="eastAsia" w:ascii="宋体" w:hAnsi="宋体" w:cs="宋体"/>
          <w:color w:val="000000"/>
          <w:kern w:val="0"/>
          <w:sz w:val="24"/>
          <w:lang w:val="zh-CN"/>
        </w:rPr>
        <w:t>公布的最新一期环境标志产品政府采购清单为准。</w:t>
      </w:r>
    </w:p>
    <w:p w14:paraId="43171384">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6BCD005F">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（4）</w:t>
      </w:r>
      <w:r>
        <w:rPr>
          <w:rFonts w:hint="eastAsia" w:ascii="宋体" w:hAnsi="宋体" w:cs="宋体"/>
          <w:color w:val="000000"/>
          <w:kern w:val="0"/>
          <w:sz w:val="24"/>
          <w:lang w:val="zh-CN"/>
        </w:rPr>
        <w:t>若节能、环保、环境标志清单内的产品仅是构成投标产品的部件、组件或零件的，则该投标产品不享受鼓励优惠政策。</w:t>
      </w:r>
    </w:p>
    <w:p w14:paraId="708A1F0D">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（5）</w:t>
      </w:r>
      <w:r>
        <w:rPr>
          <w:rFonts w:hint="eastAsia" w:ascii="宋体" w:hAnsi="宋体" w:cs="宋体"/>
          <w:color w:val="000000"/>
          <w:kern w:val="0"/>
          <w:sz w:val="24"/>
          <w:lang w:val="zh-CN"/>
        </w:rPr>
        <w:t>同一标段的节能、环保、环境标志产品部分优惠只对属于清单内的非强制类产品进行优惠，强制类产品不给予优惠。</w:t>
      </w:r>
    </w:p>
    <w:p w14:paraId="49D36652">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color w:val="000000"/>
          <w:kern w:val="0"/>
          <w:sz w:val="24"/>
          <w:lang w:val="zh-CN"/>
        </w:rPr>
      </w:pPr>
      <w:r>
        <w:rPr>
          <w:rFonts w:hint="eastAsia" w:ascii="宋体" w:hAnsi="宋体" w:cs="宋体"/>
          <w:color w:val="000000"/>
          <w:kern w:val="0"/>
          <w:sz w:val="24"/>
        </w:rPr>
        <w:t>（6）</w:t>
      </w:r>
      <w:r>
        <w:rPr>
          <w:rFonts w:hint="eastAsia" w:ascii="宋体" w:hAnsi="宋体" w:cs="宋体"/>
          <w:color w:val="000000"/>
          <w:kern w:val="0"/>
          <w:sz w:val="24"/>
          <w:lang w:val="zh-CN"/>
        </w:rPr>
        <w:t>节能、环保、环境标志产品不重复优惠；同时列入国家级清单和省级清单的产品不重复优惠。</w:t>
      </w:r>
    </w:p>
    <w:p w14:paraId="461995E5">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rPr>
        <w:t>（7）</w:t>
      </w:r>
      <w:r>
        <w:rPr>
          <w:rFonts w:hint="eastAsia" w:ascii="宋体" w:hAnsi="宋体" w:cs="宋体"/>
          <w:color w:val="000000"/>
          <w:kern w:val="0"/>
          <w:sz w:val="24"/>
          <w:lang w:val="zh-CN"/>
        </w:rPr>
        <w:t>获得上述认证的产品在投标时应提供有效证明材料。以上所有证明文件复印件须加盖供应商公章并注明“与原件一致”，否则不予优惠。</w:t>
      </w:r>
    </w:p>
    <w:p w14:paraId="6F6522A4">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b/>
          <w:bCs/>
          <w:color w:val="000000"/>
          <w:kern w:val="0"/>
          <w:sz w:val="24"/>
          <w:lang w:val="zh-CN"/>
        </w:rPr>
      </w:pPr>
      <w:r>
        <w:rPr>
          <w:rFonts w:hint="eastAsia" w:ascii="宋体" w:hAnsi="宋体" w:cs="宋体"/>
          <w:b/>
          <w:bCs/>
          <w:color w:val="000000"/>
          <w:kern w:val="0"/>
          <w:sz w:val="24"/>
          <w:lang w:val="zh-CN"/>
        </w:rPr>
        <w:t>22.4 价格优惠比例</w:t>
      </w:r>
    </w:p>
    <w:p w14:paraId="1272D9D9">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1）投标企业优惠比例</w:t>
      </w:r>
    </w:p>
    <w:p w14:paraId="54C9E86C">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①未预留份额专门面向中小企业的货物、服务采购项目：符合竞争性磋商文件规定的小微企业优惠条件的供应商，价格给予 10%的扣除（不重复优惠，最高为 10%），用扣除后的价格参与评审。</w:t>
      </w:r>
    </w:p>
    <w:p w14:paraId="57FFED34">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②未预留份额专门面向中小企业的工程采购项目：符合竞争性磋商文件规定的小微企业优惠条件的供应商，价格给予 3%的扣除（不重复优惠，最高为 3%），用扣除后的价格参与评审。</w:t>
      </w:r>
    </w:p>
    <w:p w14:paraId="15C24ACA">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③多家小微企业分包的采购项目，对于联合协议或者分包意向协议约定小微企业的合同份额占到合同总金额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w:t>
      </w:r>
    </w:p>
    <w:p w14:paraId="2619243F">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531DCA46">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2）投标产品优惠比例</w:t>
      </w:r>
    </w:p>
    <w:p w14:paraId="2753F9BA">
      <w:pPr>
        <w:keepNext w:val="0"/>
        <w:keepLines w:val="0"/>
        <w:pageBreakBefore w:val="0"/>
        <w:widowControl/>
        <w:kinsoku/>
        <w:wordWrap/>
        <w:overflowPunct/>
        <w:topLinePunct w:val="0"/>
        <w:bidi w:val="0"/>
        <w:adjustRightInd/>
        <w:spacing w:line="480" w:lineRule="exact"/>
        <w:ind w:firstLine="480"/>
        <w:jc w:val="left"/>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投标产品为节能、环保、环境标志品目清单中的产品，符合竞争性磋商文件要求的，价格给予 3%的扣除（不重复优惠，最高为 3%），用扣除后的价格参与评审。</w:t>
      </w:r>
    </w:p>
    <w:p w14:paraId="423AB77C">
      <w:pPr>
        <w:keepNext w:val="0"/>
        <w:keepLines w:val="0"/>
        <w:pageBreakBefore w:val="0"/>
        <w:widowControl/>
        <w:kinsoku/>
        <w:wordWrap/>
        <w:overflowPunct/>
        <w:topLinePunct w:val="0"/>
        <w:bidi w:val="0"/>
        <w:adjustRightInd/>
        <w:spacing w:line="480" w:lineRule="exact"/>
        <w:ind w:firstLine="480"/>
        <w:jc w:val="left"/>
        <w:textAlignment w:val="auto"/>
        <w:rPr>
          <w:rFonts w:ascii="宋体" w:hAnsi="宋体" w:cs="宋体"/>
          <w:b/>
          <w:kern w:val="1"/>
          <w:sz w:val="24"/>
          <w:highlight w:val="red"/>
        </w:rPr>
      </w:pPr>
      <w:r>
        <w:rPr>
          <w:rFonts w:hint="eastAsia" w:ascii="宋体" w:hAnsi="宋体" w:cs="宋体"/>
          <w:color w:val="000000"/>
          <w:kern w:val="0"/>
          <w:sz w:val="24"/>
          <w:lang w:val="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162BD44B">
      <w:pPr>
        <w:keepNext w:val="0"/>
        <w:keepLines w:val="0"/>
        <w:pageBreakBefore w:val="0"/>
        <w:kinsoku/>
        <w:wordWrap/>
        <w:overflowPunct/>
        <w:topLinePunct w:val="0"/>
        <w:bidi w:val="0"/>
        <w:adjustRightInd/>
        <w:spacing w:line="480" w:lineRule="exact"/>
        <w:ind w:firstLine="480"/>
        <w:textAlignment w:val="auto"/>
        <w:rPr>
          <w:rFonts w:ascii="宋体" w:hAnsi="宋体" w:cs="宋体"/>
          <w:b/>
          <w:kern w:val="1"/>
          <w:sz w:val="24"/>
        </w:rPr>
      </w:pPr>
      <w:r>
        <w:rPr>
          <w:rFonts w:hint="eastAsia" w:ascii="宋体" w:hAnsi="宋体" w:cs="宋体"/>
          <w:kern w:val="1"/>
          <w:sz w:val="24"/>
        </w:rPr>
        <w:t>23. 磋商小组对进入详细评审的供应商进行综合评分，根据得分由高到低，推荐出一个以上三个以下成交候选单位。如果综合评分出现两个供应商得分相同的情况，按下列顺序排列：</w:t>
      </w:r>
    </w:p>
    <w:p w14:paraId="4F0E321F">
      <w:pPr>
        <w:keepNext w:val="0"/>
        <w:keepLines w:val="0"/>
        <w:pageBreakBefore w:val="0"/>
        <w:kinsoku/>
        <w:wordWrap/>
        <w:overflowPunct/>
        <w:topLinePunct w:val="0"/>
        <w:bidi w:val="0"/>
        <w:adjustRightInd/>
        <w:spacing w:line="480" w:lineRule="exact"/>
        <w:ind w:firstLine="480"/>
        <w:textAlignment w:val="auto"/>
        <w:rPr>
          <w:rFonts w:ascii="宋体" w:hAnsi="宋体" w:cs="宋体"/>
          <w:kern w:val="1"/>
          <w:sz w:val="24"/>
        </w:rPr>
      </w:pPr>
      <w:r>
        <w:rPr>
          <w:rFonts w:hint="eastAsia" w:ascii="宋体" w:hAnsi="宋体" w:cs="宋体"/>
          <w:kern w:val="1"/>
          <w:sz w:val="24"/>
        </w:rPr>
        <w:t>(1) 投标价格低的；</w:t>
      </w:r>
    </w:p>
    <w:p w14:paraId="77FE1AAE">
      <w:pPr>
        <w:keepNext w:val="0"/>
        <w:keepLines w:val="0"/>
        <w:pageBreakBefore w:val="0"/>
        <w:kinsoku/>
        <w:wordWrap/>
        <w:overflowPunct/>
        <w:topLinePunct w:val="0"/>
        <w:bidi w:val="0"/>
        <w:adjustRightInd/>
        <w:spacing w:line="480" w:lineRule="exact"/>
        <w:ind w:firstLine="480"/>
        <w:textAlignment w:val="auto"/>
        <w:rPr>
          <w:rFonts w:ascii="宋体" w:hAnsi="宋体" w:cs="宋体"/>
          <w:kern w:val="1"/>
          <w:sz w:val="24"/>
        </w:rPr>
      </w:pPr>
      <w:r>
        <w:rPr>
          <w:rFonts w:hint="eastAsia" w:ascii="宋体" w:hAnsi="宋体" w:cs="宋体"/>
          <w:kern w:val="1"/>
          <w:sz w:val="24"/>
        </w:rPr>
        <w:t>(2) 技术评估得分高的；</w:t>
      </w:r>
    </w:p>
    <w:p w14:paraId="784888C8">
      <w:pPr>
        <w:keepNext w:val="0"/>
        <w:keepLines w:val="0"/>
        <w:pageBreakBefore w:val="0"/>
        <w:kinsoku/>
        <w:wordWrap/>
        <w:overflowPunct/>
        <w:topLinePunct w:val="0"/>
        <w:bidi w:val="0"/>
        <w:adjustRightInd/>
        <w:spacing w:line="480" w:lineRule="exact"/>
        <w:ind w:firstLine="480"/>
        <w:textAlignment w:val="auto"/>
        <w:rPr>
          <w:rFonts w:ascii="宋体" w:hAnsi="宋体" w:cs="宋体"/>
          <w:kern w:val="1"/>
          <w:sz w:val="24"/>
        </w:rPr>
      </w:pPr>
      <w:r>
        <w:rPr>
          <w:rFonts w:hint="eastAsia" w:ascii="宋体" w:hAnsi="宋体" w:cs="宋体"/>
          <w:kern w:val="1"/>
          <w:sz w:val="24"/>
        </w:rPr>
        <w:t>(3) 售后服务承诺优的。</w:t>
      </w:r>
    </w:p>
    <w:p w14:paraId="020A9F44">
      <w:pPr>
        <w:keepNext w:val="0"/>
        <w:keepLines w:val="0"/>
        <w:pageBreakBefore w:val="0"/>
        <w:kinsoku/>
        <w:wordWrap/>
        <w:overflowPunct/>
        <w:topLinePunct w:val="0"/>
        <w:bidi w:val="0"/>
        <w:adjustRightInd/>
        <w:spacing w:line="480" w:lineRule="exact"/>
        <w:ind w:firstLine="480" w:firstLineChars="200"/>
        <w:textAlignment w:val="auto"/>
        <w:rPr>
          <w:rFonts w:ascii="Times New Roman" w:hAnsi="Times New Roman" w:eastAsia="Times New Roman" w:cs="Times New Roman"/>
        </w:rPr>
      </w:pPr>
      <w:r>
        <w:rPr>
          <w:rFonts w:hint="eastAsia" w:ascii="宋体" w:hAnsi="宋体" w:cs="宋体"/>
          <w:kern w:val="1"/>
          <w:sz w:val="24"/>
        </w:rPr>
        <w:t>24.磋商小组根据</w:t>
      </w:r>
      <w:r>
        <w:rPr>
          <w:rFonts w:hint="eastAsia" w:ascii="宋体" w:hAnsi="宋体" w:cs="宋体"/>
          <w:sz w:val="24"/>
        </w:rPr>
        <w:t>原始评标记录和评标结果编写</w:t>
      </w:r>
      <w:r>
        <w:rPr>
          <w:rFonts w:hint="eastAsia" w:ascii="宋体" w:hAnsi="宋体" w:cs="宋体"/>
          <w:kern w:val="1"/>
          <w:sz w:val="24"/>
        </w:rPr>
        <w:t>评标报告，报采购人。</w:t>
      </w:r>
    </w:p>
    <w:p w14:paraId="3D7D6BFF">
      <w:pPr>
        <w:jc w:val="center"/>
        <w:rPr>
          <w:rFonts w:ascii="宋体" w:hAnsi="宋体" w:eastAsia="宋体" w:cs="宋体"/>
          <w:b/>
          <w:color w:val="000000"/>
          <w:sz w:val="28"/>
        </w:rPr>
      </w:pPr>
      <w:r>
        <w:rPr>
          <w:rFonts w:ascii="宋体" w:hAnsi="宋体" w:eastAsia="宋体" w:cs="宋体"/>
          <w:b/>
          <w:color w:val="000000"/>
          <w:sz w:val="28"/>
        </w:rPr>
        <w:t>六、授予合同</w:t>
      </w:r>
    </w:p>
    <w:p w14:paraId="0351B074">
      <w:pPr>
        <w:spacing w:line="360" w:lineRule="auto"/>
        <w:ind w:firstLine="482"/>
        <w:rPr>
          <w:rFonts w:ascii="宋体" w:hAnsi="宋体" w:eastAsia="宋体" w:cs="宋体"/>
          <w:b/>
          <w:color w:val="000000"/>
          <w:sz w:val="24"/>
        </w:rPr>
      </w:pPr>
      <w:r>
        <w:rPr>
          <w:rFonts w:ascii="宋体" w:hAnsi="宋体" w:eastAsia="宋体" w:cs="宋体"/>
          <w:b/>
          <w:color w:val="000000"/>
          <w:sz w:val="24"/>
        </w:rPr>
        <w:t>25.成交通知</w:t>
      </w:r>
    </w:p>
    <w:p w14:paraId="2A8A52B7">
      <w:pPr>
        <w:spacing w:line="360" w:lineRule="auto"/>
        <w:ind w:firstLine="480"/>
        <w:rPr>
          <w:rFonts w:ascii="宋体" w:hAnsi="宋体" w:eastAsia="宋体" w:cs="宋体"/>
          <w:color w:val="000000"/>
          <w:sz w:val="24"/>
        </w:rPr>
      </w:pPr>
      <w:r>
        <w:rPr>
          <w:rFonts w:ascii="宋体" w:hAnsi="宋体" w:eastAsia="宋体" w:cs="宋体"/>
          <w:color w:val="000000"/>
          <w:sz w:val="24"/>
        </w:rPr>
        <w:t>25.1成交单位确定之日起2个工作日内,代理机构将在刊登本次磋商公告的媒体上发布成交公告，并同时以书面形式向成交单位发出成交通知书。成交通知书对采购人和成交单位具有同等法律效力。成交通知书发出以后，采购人改变成交结果或者成交单位放弃成交，应当承担相应的法律责任。</w:t>
      </w:r>
    </w:p>
    <w:p w14:paraId="21D04D4E">
      <w:pPr>
        <w:spacing w:line="360" w:lineRule="auto"/>
        <w:ind w:firstLine="480"/>
        <w:rPr>
          <w:rFonts w:ascii="宋体" w:hAnsi="宋体" w:eastAsia="宋体" w:cs="宋体"/>
          <w:color w:val="000000"/>
          <w:sz w:val="24"/>
        </w:rPr>
      </w:pPr>
      <w:r>
        <w:rPr>
          <w:rFonts w:ascii="宋体" w:hAnsi="宋体" w:eastAsia="宋体" w:cs="宋体"/>
          <w:color w:val="000000"/>
          <w:sz w:val="24"/>
        </w:rPr>
        <w:t>25.2 代理机构对未成交的</w:t>
      </w:r>
      <w:r>
        <w:rPr>
          <w:rFonts w:hint="eastAsia" w:ascii="宋体" w:hAnsi="宋体" w:eastAsia="宋体" w:cs="宋体"/>
          <w:color w:val="000000"/>
          <w:sz w:val="24"/>
          <w:lang w:eastAsia="zh-CN"/>
        </w:rPr>
        <w:t>供应商</w:t>
      </w:r>
      <w:r>
        <w:rPr>
          <w:rFonts w:ascii="宋体" w:hAnsi="宋体" w:eastAsia="宋体" w:cs="宋体"/>
          <w:color w:val="000000"/>
          <w:sz w:val="24"/>
        </w:rPr>
        <w:t>不做未成交原因的解释。</w:t>
      </w:r>
    </w:p>
    <w:p w14:paraId="0D96B72E">
      <w:pPr>
        <w:spacing w:line="360" w:lineRule="auto"/>
        <w:ind w:firstLine="480"/>
        <w:rPr>
          <w:rFonts w:ascii="宋体" w:hAnsi="宋体" w:eastAsia="宋体" w:cs="宋体"/>
          <w:color w:val="000000"/>
          <w:sz w:val="24"/>
        </w:rPr>
      </w:pPr>
      <w:r>
        <w:rPr>
          <w:rFonts w:ascii="宋体" w:hAnsi="宋体" w:eastAsia="宋体" w:cs="宋体"/>
          <w:color w:val="000000"/>
          <w:sz w:val="24"/>
        </w:rPr>
        <w:t>25.3 成交通知书是合同的组成部分。</w:t>
      </w:r>
    </w:p>
    <w:p w14:paraId="067263B7">
      <w:pPr>
        <w:spacing w:line="360" w:lineRule="auto"/>
        <w:ind w:firstLine="482"/>
        <w:rPr>
          <w:rFonts w:ascii="宋体" w:hAnsi="宋体" w:eastAsia="宋体" w:cs="宋体"/>
          <w:b/>
          <w:color w:val="000000"/>
          <w:sz w:val="24"/>
        </w:rPr>
      </w:pPr>
      <w:r>
        <w:rPr>
          <w:rFonts w:ascii="宋体" w:hAnsi="宋体" w:eastAsia="宋体" w:cs="宋体"/>
          <w:b/>
          <w:color w:val="000000"/>
          <w:sz w:val="24"/>
        </w:rPr>
        <w:t>26.</w:t>
      </w:r>
      <w:r>
        <w:rPr>
          <w:rFonts w:ascii="宋体" w:hAnsi="宋体" w:eastAsia="宋体" w:cs="宋体"/>
          <w:b/>
          <w:sz w:val="24"/>
        </w:rPr>
        <w:t>采购代理服务费/中标服务费</w:t>
      </w:r>
    </w:p>
    <w:p w14:paraId="0C53AF57">
      <w:pPr>
        <w:spacing w:line="360" w:lineRule="auto"/>
        <w:ind w:firstLine="480"/>
        <w:rPr>
          <w:rFonts w:ascii="宋体" w:hAnsi="宋体" w:eastAsia="宋体" w:cs="宋体"/>
          <w:color w:val="000000"/>
          <w:sz w:val="24"/>
        </w:rPr>
      </w:pPr>
      <w:r>
        <w:rPr>
          <w:rFonts w:ascii="宋体" w:hAnsi="宋体" w:eastAsia="宋体" w:cs="宋体"/>
          <w:color w:val="000000"/>
          <w:sz w:val="24"/>
        </w:rPr>
        <w:t>26.1按照国家有关规定收取中标（成交）服务费，服务费按中标（成交）金额进行计取，成交服务费及其他相关费用由成交单位向招标代理机构支付。</w:t>
      </w:r>
    </w:p>
    <w:p w14:paraId="56BECA7F">
      <w:pPr>
        <w:spacing w:line="360" w:lineRule="auto"/>
        <w:ind w:firstLine="480"/>
        <w:rPr>
          <w:rFonts w:hint="eastAsia" w:ascii="宋体" w:hAnsi="宋体" w:eastAsia="宋体" w:cs="宋体"/>
          <w:color w:val="000000"/>
          <w:sz w:val="24"/>
          <w:lang w:eastAsia="zh-CN"/>
        </w:rPr>
      </w:pPr>
      <w:r>
        <w:rPr>
          <w:rFonts w:hint="eastAsia" w:ascii="宋体" w:hAnsi="宋体" w:eastAsia="宋体" w:cs="宋体"/>
          <w:color w:val="000000"/>
          <w:sz w:val="24"/>
        </w:rPr>
        <w:t>26.2 招标代理服务费由成交单位支付，在领取《成交通知书》前，向</w:t>
      </w:r>
      <w:r>
        <w:rPr>
          <w:rFonts w:hint="eastAsia" w:ascii="宋体" w:hAnsi="宋体" w:eastAsia="宋体" w:cs="宋体"/>
          <w:color w:val="000000"/>
          <w:sz w:val="24"/>
          <w:lang w:val="en-US" w:eastAsia="zh-CN"/>
        </w:rPr>
        <w:t>陕西鲁班建工项目管理有限公司</w:t>
      </w:r>
      <w:r>
        <w:rPr>
          <w:rFonts w:hint="eastAsia" w:ascii="宋体" w:hAnsi="宋体" w:eastAsia="宋体" w:cs="宋体"/>
          <w:color w:val="000000"/>
          <w:sz w:val="24"/>
        </w:rPr>
        <w:t>无偿一次性递交加盖公章的电子版U盘1份（</w:t>
      </w:r>
      <w:r>
        <w:rPr>
          <w:rFonts w:hint="eastAsia" w:ascii="宋体" w:hAnsi="宋体" w:eastAsia="宋体" w:cs="宋体"/>
          <w:color w:val="000000"/>
          <w:sz w:val="24"/>
          <w:lang w:eastAsia="zh-CN"/>
        </w:rPr>
        <w:t>供应商</w:t>
      </w:r>
      <w:r>
        <w:rPr>
          <w:rFonts w:hint="eastAsia" w:ascii="宋体" w:hAnsi="宋体" w:eastAsia="宋体" w:cs="宋体"/>
          <w:color w:val="000000"/>
          <w:sz w:val="24"/>
        </w:rPr>
        <w:t>对所提供资料的电子版U盘与上传文件保持一致且对文件的真实性、合法性、准确性、完整性负责）</w:t>
      </w:r>
      <w:r>
        <w:rPr>
          <w:rFonts w:hint="eastAsia" w:ascii="宋体" w:hAnsi="宋体" w:eastAsia="宋体" w:cs="宋体"/>
          <w:color w:val="000000"/>
          <w:sz w:val="24"/>
          <w:lang w:eastAsia="zh-CN"/>
        </w:rPr>
        <w:t>。</w:t>
      </w:r>
    </w:p>
    <w:p w14:paraId="344AF0EA">
      <w:pPr>
        <w:spacing w:line="360" w:lineRule="auto"/>
        <w:ind w:firstLine="480"/>
        <w:rPr>
          <w:rFonts w:ascii="宋体" w:hAnsi="宋体" w:eastAsia="宋体" w:cs="宋体"/>
          <w:color w:val="000000"/>
          <w:sz w:val="24"/>
        </w:rPr>
      </w:pPr>
      <w:r>
        <w:rPr>
          <w:rFonts w:ascii="宋体" w:hAnsi="宋体" w:eastAsia="宋体" w:cs="宋体"/>
          <w:color w:val="000000"/>
          <w:sz w:val="24"/>
        </w:rPr>
        <w:t>26.</w:t>
      </w:r>
      <w:r>
        <w:rPr>
          <w:rFonts w:hint="eastAsia" w:ascii="宋体" w:hAnsi="宋体" w:eastAsia="宋体" w:cs="宋体"/>
          <w:color w:val="000000"/>
          <w:sz w:val="24"/>
          <w:lang w:val="en-US" w:eastAsia="zh-CN"/>
        </w:rPr>
        <w:t>3</w:t>
      </w:r>
      <w:r>
        <w:rPr>
          <w:rFonts w:ascii="宋体" w:hAnsi="宋体" w:eastAsia="宋体" w:cs="宋体"/>
          <w:color w:val="000000"/>
          <w:sz w:val="24"/>
        </w:rPr>
        <w:t>采购代理服务费可以采取现金、支票、银行汇票、电汇、网银等方式缴纳。</w:t>
      </w:r>
    </w:p>
    <w:p w14:paraId="0E2DB035">
      <w:pPr>
        <w:spacing w:line="360" w:lineRule="auto"/>
        <w:ind w:firstLine="482"/>
        <w:rPr>
          <w:rFonts w:ascii="宋体" w:hAnsi="宋体" w:eastAsia="宋体" w:cs="宋体"/>
          <w:b/>
          <w:color w:val="000000"/>
          <w:sz w:val="24"/>
        </w:rPr>
      </w:pPr>
      <w:r>
        <w:rPr>
          <w:rFonts w:ascii="宋体" w:hAnsi="宋体" w:eastAsia="宋体" w:cs="宋体"/>
          <w:b/>
          <w:color w:val="000000"/>
          <w:sz w:val="24"/>
        </w:rPr>
        <w:t>27．签订合同</w:t>
      </w:r>
    </w:p>
    <w:p w14:paraId="6DEE9C12">
      <w:pPr>
        <w:spacing w:line="360" w:lineRule="auto"/>
        <w:ind w:firstLine="480"/>
        <w:rPr>
          <w:rFonts w:ascii="宋体" w:hAnsi="宋体" w:eastAsia="宋体" w:cs="宋体"/>
          <w:color w:val="000000"/>
          <w:sz w:val="24"/>
        </w:rPr>
      </w:pPr>
      <w:r>
        <w:rPr>
          <w:rFonts w:ascii="宋体" w:hAnsi="宋体" w:eastAsia="宋体" w:cs="宋体"/>
          <w:color w:val="000000"/>
          <w:sz w:val="24"/>
        </w:rPr>
        <w:t xml:space="preserve">27.1 </w:t>
      </w:r>
      <w:r>
        <w:rPr>
          <w:rFonts w:ascii="宋体" w:hAnsi="宋体" w:eastAsia="宋体" w:cs="宋体"/>
          <w:sz w:val="24"/>
        </w:rPr>
        <w:t>成交单位在收到成交通知书后</w:t>
      </w:r>
      <w:r>
        <w:rPr>
          <w:rFonts w:hint="eastAsia" w:ascii="宋体" w:hAnsi="宋体" w:eastAsia="宋体" w:cs="宋体"/>
          <w:sz w:val="24"/>
          <w:lang w:val="en-US" w:eastAsia="zh-CN"/>
        </w:rPr>
        <w:t>25</w:t>
      </w:r>
      <w:r>
        <w:rPr>
          <w:rFonts w:ascii="宋体" w:hAnsi="宋体" w:eastAsia="宋体" w:cs="宋体"/>
          <w:sz w:val="24"/>
        </w:rPr>
        <w:t>日内，与采购人签订合同。</w:t>
      </w:r>
    </w:p>
    <w:p w14:paraId="2CFD6563">
      <w:pPr>
        <w:spacing w:line="360" w:lineRule="auto"/>
        <w:ind w:firstLine="482"/>
        <w:rPr>
          <w:rFonts w:ascii="宋体" w:hAnsi="宋体" w:eastAsia="宋体" w:cs="宋体"/>
          <w:b/>
          <w:color w:val="000000"/>
          <w:sz w:val="24"/>
        </w:rPr>
      </w:pPr>
      <w:r>
        <w:rPr>
          <w:rFonts w:ascii="宋体" w:hAnsi="宋体" w:eastAsia="宋体" w:cs="宋体"/>
          <w:b/>
          <w:color w:val="000000"/>
          <w:sz w:val="24"/>
        </w:rPr>
        <w:t>28．拒绝商业贿赂</w:t>
      </w:r>
    </w:p>
    <w:p w14:paraId="06CA79DA">
      <w:pPr>
        <w:spacing w:line="360" w:lineRule="auto"/>
        <w:ind w:firstLine="480"/>
        <w:rPr>
          <w:rFonts w:ascii="宋体" w:hAnsi="宋体" w:eastAsia="宋体" w:cs="宋体"/>
          <w:sz w:val="24"/>
        </w:rPr>
      </w:pPr>
      <w:r>
        <w:rPr>
          <w:rFonts w:ascii="宋体" w:hAnsi="宋体" w:eastAsia="宋体" w:cs="宋体"/>
          <w:sz w:val="24"/>
        </w:rPr>
        <w:t>投标单位必须填写一份《拒绝政府采购领域商业贿赂承诺书》（格式见第</w:t>
      </w:r>
      <w:r>
        <w:rPr>
          <w:rFonts w:hint="eastAsia" w:ascii="宋体" w:hAnsi="宋体" w:eastAsia="宋体" w:cs="宋体"/>
          <w:sz w:val="24"/>
          <w:lang w:val="en-US" w:eastAsia="zh-CN"/>
        </w:rPr>
        <w:t>六</w:t>
      </w:r>
      <w:r>
        <w:rPr>
          <w:rFonts w:ascii="宋体" w:hAnsi="宋体" w:eastAsia="宋体" w:cs="宋体"/>
          <w:sz w:val="24"/>
        </w:rPr>
        <w:t>章）编制在响应文件中。</w:t>
      </w:r>
    </w:p>
    <w:p w14:paraId="7865E0C2">
      <w:pPr>
        <w:spacing w:line="360" w:lineRule="auto"/>
        <w:jc w:val="center"/>
        <w:rPr>
          <w:rFonts w:ascii="宋体" w:hAnsi="宋体" w:eastAsia="宋体" w:cs="宋体"/>
          <w:sz w:val="28"/>
        </w:rPr>
      </w:pPr>
      <w:r>
        <w:rPr>
          <w:rFonts w:ascii="宋体" w:hAnsi="宋体" w:eastAsia="宋体" w:cs="宋体"/>
          <w:b/>
          <w:sz w:val="28"/>
        </w:rPr>
        <w:t>七、质疑与投诉</w:t>
      </w:r>
    </w:p>
    <w:p w14:paraId="6C49CA34">
      <w:pPr>
        <w:spacing w:line="360" w:lineRule="auto"/>
        <w:ind w:firstLine="472"/>
        <w:rPr>
          <w:rFonts w:ascii="宋体" w:hAnsi="宋体" w:eastAsia="宋体" w:cs="宋体"/>
          <w:b/>
          <w:sz w:val="24"/>
        </w:rPr>
      </w:pPr>
      <w:r>
        <w:rPr>
          <w:rFonts w:ascii="宋体" w:hAnsi="宋体" w:eastAsia="宋体" w:cs="宋体"/>
          <w:b/>
          <w:sz w:val="24"/>
        </w:rPr>
        <w:t>29、质疑及投诉</w:t>
      </w:r>
    </w:p>
    <w:p w14:paraId="5412C1A4">
      <w:pPr>
        <w:spacing w:line="360" w:lineRule="auto"/>
        <w:ind w:firstLine="472"/>
        <w:rPr>
          <w:rFonts w:ascii="宋体" w:hAnsi="宋体" w:eastAsia="宋体" w:cs="宋体"/>
          <w:b/>
          <w:sz w:val="24"/>
        </w:rPr>
      </w:pPr>
      <w:r>
        <w:rPr>
          <w:rFonts w:ascii="宋体" w:hAnsi="宋体" w:eastAsia="宋体" w:cs="宋体"/>
          <w:b/>
          <w:sz w:val="24"/>
        </w:rPr>
        <w:t>29.1 质疑</w:t>
      </w:r>
    </w:p>
    <w:p w14:paraId="036522AD">
      <w:pPr>
        <w:spacing w:line="360" w:lineRule="auto"/>
        <w:ind w:firstLine="470"/>
        <w:rPr>
          <w:rFonts w:ascii="宋体" w:hAnsi="宋体" w:eastAsia="宋体" w:cs="宋体"/>
          <w:b/>
          <w:sz w:val="24"/>
        </w:rPr>
      </w:pPr>
      <w:r>
        <w:rPr>
          <w:rFonts w:ascii="宋体" w:hAnsi="宋体" w:eastAsia="宋体" w:cs="宋体"/>
          <w:sz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3BF03A23">
      <w:pPr>
        <w:spacing w:line="360" w:lineRule="auto"/>
        <w:ind w:firstLine="470"/>
        <w:rPr>
          <w:rFonts w:ascii="宋体" w:hAnsi="宋体" w:eastAsia="宋体" w:cs="宋体"/>
          <w:b/>
          <w:sz w:val="24"/>
        </w:rPr>
      </w:pPr>
      <w:r>
        <w:rPr>
          <w:rFonts w:ascii="宋体" w:hAnsi="宋体" w:eastAsia="宋体" w:cs="宋体"/>
          <w:sz w:val="24"/>
        </w:rPr>
        <w:t>（2）提出质疑的供应商应当是参与本项目采购活动的供应商。</w:t>
      </w:r>
    </w:p>
    <w:p w14:paraId="02E13761">
      <w:pPr>
        <w:spacing w:line="360" w:lineRule="auto"/>
        <w:ind w:firstLine="480"/>
        <w:rPr>
          <w:rFonts w:ascii="宋体" w:hAnsi="宋体" w:eastAsia="宋体" w:cs="宋体"/>
          <w:sz w:val="24"/>
        </w:rPr>
      </w:pPr>
      <w:r>
        <w:rPr>
          <w:rFonts w:ascii="宋体" w:hAnsi="宋体" w:eastAsia="宋体" w:cs="宋体"/>
          <w:sz w:val="24"/>
        </w:rPr>
        <w:t>（3）潜在供应商已依法获取其可质疑的采购文件的，可以对该文件提出质疑。对采购文件提出质疑的，应当在获取采购文件（以供应商填写报名登记表的时间为准）起7个工作日内提出。</w:t>
      </w:r>
    </w:p>
    <w:p w14:paraId="23FD8AEB">
      <w:pPr>
        <w:spacing w:line="360" w:lineRule="auto"/>
        <w:ind w:firstLine="480"/>
        <w:rPr>
          <w:rFonts w:ascii="宋体" w:hAnsi="宋体" w:eastAsia="宋体" w:cs="宋体"/>
          <w:sz w:val="24"/>
        </w:rPr>
      </w:pPr>
      <w:r>
        <w:rPr>
          <w:rFonts w:ascii="宋体" w:hAnsi="宋体" w:eastAsia="宋体" w:cs="宋体"/>
          <w:sz w:val="24"/>
        </w:rPr>
        <w:t>（4）供应商提出质疑应当提交质疑函和必要的证明材料，质疑函应包括下列内容：</w:t>
      </w:r>
    </w:p>
    <w:p w14:paraId="1093B87B">
      <w:pPr>
        <w:spacing w:line="360" w:lineRule="auto"/>
        <w:ind w:firstLine="480"/>
        <w:rPr>
          <w:rFonts w:ascii="宋体" w:hAnsi="宋体" w:eastAsia="宋体" w:cs="宋体"/>
          <w:sz w:val="24"/>
        </w:rPr>
      </w:pPr>
      <w:r>
        <w:rPr>
          <w:rFonts w:ascii="宋体" w:hAnsi="宋体" w:eastAsia="宋体" w:cs="宋体"/>
          <w:sz w:val="24"/>
        </w:rPr>
        <w:t>① 供应商的姓名或者名称、地址、邮编、联系人及联系电话；</w:t>
      </w:r>
    </w:p>
    <w:p w14:paraId="74D36C77">
      <w:pPr>
        <w:spacing w:line="360" w:lineRule="auto"/>
        <w:ind w:firstLine="480"/>
        <w:rPr>
          <w:rFonts w:ascii="宋体" w:hAnsi="宋体" w:eastAsia="宋体" w:cs="宋体"/>
          <w:sz w:val="24"/>
        </w:rPr>
      </w:pPr>
      <w:r>
        <w:rPr>
          <w:rFonts w:ascii="宋体" w:hAnsi="宋体" w:eastAsia="宋体" w:cs="宋体"/>
          <w:sz w:val="24"/>
        </w:rPr>
        <w:t>② 质疑项目的名称、编号；</w:t>
      </w:r>
    </w:p>
    <w:p w14:paraId="3111125D">
      <w:pPr>
        <w:spacing w:line="360" w:lineRule="auto"/>
        <w:ind w:firstLine="480"/>
        <w:rPr>
          <w:rFonts w:ascii="宋体" w:hAnsi="宋体" w:eastAsia="宋体" w:cs="宋体"/>
          <w:sz w:val="24"/>
        </w:rPr>
      </w:pPr>
      <w:r>
        <w:rPr>
          <w:rFonts w:ascii="宋体" w:hAnsi="宋体" w:eastAsia="宋体" w:cs="宋体"/>
          <w:sz w:val="24"/>
        </w:rPr>
        <w:t>③ 具体、明确的质疑事项和与质疑事项相关的请求；</w:t>
      </w:r>
    </w:p>
    <w:p w14:paraId="173AFBC9">
      <w:pPr>
        <w:spacing w:line="360" w:lineRule="auto"/>
        <w:ind w:firstLine="480"/>
        <w:rPr>
          <w:rFonts w:ascii="宋体" w:hAnsi="宋体" w:eastAsia="宋体" w:cs="宋体"/>
          <w:sz w:val="24"/>
        </w:rPr>
      </w:pPr>
      <w:r>
        <w:rPr>
          <w:rFonts w:ascii="宋体" w:hAnsi="宋体" w:eastAsia="宋体" w:cs="宋体"/>
          <w:sz w:val="24"/>
        </w:rPr>
        <w:t>④ 事实依据；</w:t>
      </w:r>
    </w:p>
    <w:p w14:paraId="6D5F87C8">
      <w:pPr>
        <w:spacing w:line="360" w:lineRule="auto"/>
        <w:ind w:firstLine="480"/>
        <w:rPr>
          <w:rFonts w:ascii="宋体" w:hAnsi="宋体" w:eastAsia="宋体" w:cs="宋体"/>
          <w:sz w:val="24"/>
        </w:rPr>
      </w:pPr>
      <w:r>
        <w:rPr>
          <w:rFonts w:ascii="宋体" w:hAnsi="宋体" w:eastAsia="宋体" w:cs="宋体"/>
          <w:sz w:val="24"/>
        </w:rPr>
        <w:t>⑤ 必要的法律依据；</w:t>
      </w:r>
    </w:p>
    <w:p w14:paraId="13101E5C">
      <w:pPr>
        <w:spacing w:line="360" w:lineRule="auto"/>
        <w:ind w:firstLine="480"/>
        <w:rPr>
          <w:rFonts w:ascii="宋体" w:hAnsi="宋体" w:eastAsia="宋体" w:cs="宋体"/>
          <w:sz w:val="24"/>
        </w:rPr>
      </w:pPr>
      <w:r>
        <w:rPr>
          <w:rFonts w:ascii="宋体" w:hAnsi="宋体" w:eastAsia="宋体" w:cs="宋体"/>
          <w:sz w:val="24"/>
        </w:rPr>
        <w:t>⑥ 提出质疑的日期。</w:t>
      </w:r>
    </w:p>
    <w:p w14:paraId="6226DD6C">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（5）供应商为自然人的，应当由本人签字；供应商为法人或者其他组织的，应当由法定代表人、主要负责人，或者其授权代表签字或者盖章并加盖公章。</w:t>
      </w:r>
    </w:p>
    <w:p w14:paraId="07AD2060">
      <w:pPr>
        <w:spacing w:line="360" w:lineRule="auto"/>
        <w:ind w:firstLine="480"/>
        <w:rPr>
          <w:rFonts w:ascii="宋体" w:hAnsi="宋体" w:eastAsia="宋体" w:cs="宋体"/>
          <w:sz w:val="24"/>
        </w:rPr>
      </w:pPr>
      <w:r>
        <w:rPr>
          <w:rFonts w:ascii="宋体" w:hAnsi="宋体" w:eastAsia="宋体" w:cs="宋体"/>
          <w:sz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0E1F900">
      <w:pPr>
        <w:spacing w:line="360" w:lineRule="auto"/>
        <w:ind w:firstLine="480"/>
        <w:rPr>
          <w:rFonts w:ascii="宋体" w:hAnsi="宋体" w:eastAsia="宋体" w:cs="宋体"/>
          <w:sz w:val="24"/>
        </w:rPr>
      </w:pPr>
      <w:r>
        <w:rPr>
          <w:rFonts w:ascii="宋体" w:hAnsi="宋体" w:eastAsia="宋体" w:cs="宋体"/>
          <w:sz w:val="24"/>
        </w:rPr>
        <w:t>（7）采购人负责供应商质疑答复。采购人委托采购代理机构采购的，采购代理机构在委托授权范围内作出答复。</w:t>
      </w:r>
    </w:p>
    <w:p w14:paraId="72C6E54A">
      <w:pPr>
        <w:spacing w:line="360" w:lineRule="auto"/>
        <w:ind w:firstLine="480"/>
        <w:rPr>
          <w:rFonts w:ascii="宋体" w:hAnsi="宋体" w:eastAsia="宋体" w:cs="宋体"/>
          <w:sz w:val="24"/>
        </w:rPr>
      </w:pPr>
      <w:r>
        <w:rPr>
          <w:rFonts w:ascii="宋体" w:hAnsi="宋体" w:eastAsia="宋体" w:cs="宋体"/>
          <w:sz w:val="24"/>
        </w:rPr>
        <w:t>（8）接收质疑函的方式和联系方式：</w:t>
      </w:r>
    </w:p>
    <w:p w14:paraId="1B5A53A5">
      <w:pPr>
        <w:spacing w:line="360" w:lineRule="auto"/>
        <w:ind w:firstLine="480"/>
        <w:rPr>
          <w:rFonts w:ascii="宋体" w:hAnsi="宋体" w:eastAsia="宋体" w:cs="宋体"/>
          <w:sz w:val="24"/>
        </w:rPr>
      </w:pPr>
      <w:r>
        <w:rPr>
          <w:rFonts w:ascii="宋体" w:hAnsi="宋体" w:eastAsia="宋体" w:cs="宋体"/>
          <w:sz w:val="24"/>
        </w:rPr>
        <w:t>①接收质疑函的方式：书面递交质疑函纸质版（当面递交）或PDF格式扫描件（发至电子邮箱）</w:t>
      </w:r>
    </w:p>
    <w:p w14:paraId="04751592">
      <w:pPr>
        <w:spacing w:line="360" w:lineRule="auto"/>
        <w:ind w:firstLine="480"/>
        <w:rPr>
          <w:rFonts w:ascii="宋体" w:hAnsi="宋体" w:eastAsia="宋体" w:cs="宋体"/>
          <w:sz w:val="24"/>
        </w:rPr>
      </w:pPr>
      <w:r>
        <w:rPr>
          <w:rFonts w:ascii="宋体" w:hAnsi="宋体" w:eastAsia="宋体" w:cs="宋体"/>
          <w:sz w:val="24"/>
        </w:rPr>
        <w:t>② 联系方式</w:t>
      </w:r>
    </w:p>
    <w:p w14:paraId="7F702733">
      <w:pPr>
        <w:spacing w:line="360" w:lineRule="auto"/>
        <w:ind w:firstLine="480"/>
        <w:rPr>
          <w:rFonts w:hint="default" w:ascii="宋体" w:hAnsi="宋体" w:eastAsia="宋体" w:cs="宋体"/>
          <w:sz w:val="24"/>
          <w:lang w:val="en-US" w:eastAsia="zh-CN"/>
        </w:rPr>
      </w:pPr>
      <w:r>
        <w:rPr>
          <w:rFonts w:ascii="宋体" w:hAnsi="宋体" w:eastAsia="宋体" w:cs="宋体"/>
          <w:sz w:val="24"/>
        </w:rPr>
        <w:t>采购人名称：</w:t>
      </w:r>
      <w:r>
        <w:rPr>
          <w:rFonts w:hint="default" w:ascii="宋体" w:hAnsi="宋体" w:eastAsia="宋体" w:cs="宋体"/>
          <w:sz w:val="24"/>
          <w:lang w:val="en-US" w:eastAsia="zh-CN"/>
        </w:rPr>
        <w:t>岚皋县公安局</w:t>
      </w:r>
    </w:p>
    <w:p w14:paraId="0B31D49F">
      <w:pPr>
        <w:spacing w:line="360" w:lineRule="auto"/>
        <w:ind w:firstLine="480"/>
        <w:rPr>
          <w:rFonts w:hint="default" w:ascii="宋体" w:hAnsi="宋体" w:eastAsia="宋体" w:cs="宋体"/>
          <w:sz w:val="24"/>
          <w:lang w:val="en-US" w:eastAsia="zh-CN"/>
        </w:rPr>
      </w:pPr>
      <w:r>
        <w:rPr>
          <w:rFonts w:hint="default" w:ascii="宋体" w:hAnsi="宋体" w:eastAsia="宋体" w:cs="宋体"/>
          <w:sz w:val="24"/>
          <w:lang w:val="en-US" w:eastAsia="zh-CN"/>
        </w:rPr>
        <w:t>地址：岚皋县城关镇罗景坪社区</w:t>
      </w:r>
    </w:p>
    <w:p w14:paraId="35560419">
      <w:pPr>
        <w:spacing w:line="360" w:lineRule="auto"/>
        <w:ind w:firstLine="480"/>
        <w:rPr>
          <w:rFonts w:hint="default" w:ascii="宋体" w:hAnsi="宋体" w:eastAsia="宋体" w:cs="宋体"/>
          <w:sz w:val="24"/>
          <w:lang w:val="en-US" w:eastAsia="zh-CN"/>
        </w:rPr>
      </w:pPr>
      <w:r>
        <w:rPr>
          <w:rFonts w:hint="default" w:ascii="宋体" w:hAnsi="宋体" w:eastAsia="宋体" w:cs="宋体"/>
          <w:sz w:val="24"/>
          <w:lang w:val="en-US" w:eastAsia="zh-CN"/>
        </w:rPr>
        <w:t>联系方式：18109151508</w:t>
      </w:r>
    </w:p>
    <w:p w14:paraId="753245E0">
      <w:pPr>
        <w:spacing w:line="360" w:lineRule="auto"/>
        <w:ind w:firstLine="480"/>
        <w:rPr>
          <w:rFonts w:hint="eastAsia" w:ascii="宋体" w:hAnsi="宋体" w:eastAsia="宋体" w:cs="宋体"/>
          <w:sz w:val="24"/>
          <w:lang w:eastAsia="zh-CN"/>
        </w:rPr>
      </w:pPr>
      <w:r>
        <w:rPr>
          <w:rFonts w:ascii="宋体" w:hAnsi="宋体" w:eastAsia="宋体" w:cs="宋体"/>
          <w:sz w:val="24"/>
        </w:rPr>
        <w:t>采购代理机构名称：</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陕西鲁班建工项目管理有限公司</w:t>
      </w:r>
    </w:p>
    <w:p w14:paraId="4D16330C">
      <w:pPr>
        <w:spacing w:line="360" w:lineRule="auto"/>
        <w:ind w:firstLine="480"/>
        <w:rPr>
          <w:rFonts w:ascii="宋体" w:hAnsi="宋体" w:eastAsia="宋体" w:cs="宋体"/>
          <w:color w:val="000000"/>
          <w:sz w:val="24"/>
        </w:rPr>
      </w:pPr>
      <w:r>
        <w:rPr>
          <w:rFonts w:ascii="宋体" w:hAnsi="宋体" w:eastAsia="宋体" w:cs="宋体"/>
          <w:sz w:val="24"/>
        </w:rPr>
        <w:t>地</w:t>
      </w:r>
      <w:r>
        <w:rPr>
          <w:rFonts w:hint="eastAsia" w:ascii="宋体" w:hAnsi="宋体" w:eastAsia="宋体" w:cs="宋体"/>
          <w:sz w:val="24"/>
          <w:lang w:val="en-US" w:eastAsia="zh-CN"/>
        </w:rPr>
        <w:t xml:space="preserve">    </w:t>
      </w:r>
      <w:r>
        <w:rPr>
          <w:rFonts w:ascii="宋体" w:hAnsi="宋体" w:eastAsia="宋体" w:cs="宋体"/>
          <w:sz w:val="24"/>
        </w:rPr>
        <w:t>址：</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陕西省安康市汉滨区新城街道办事处南门社区南环路中段20号001室</w:t>
      </w:r>
    </w:p>
    <w:p w14:paraId="7D087AB6">
      <w:pPr>
        <w:spacing w:line="360" w:lineRule="auto"/>
        <w:ind w:firstLine="480"/>
        <w:rPr>
          <w:rFonts w:ascii="宋体" w:hAnsi="宋体" w:eastAsia="宋体" w:cs="宋体"/>
          <w:color w:val="000000"/>
          <w:sz w:val="24"/>
        </w:rPr>
      </w:pPr>
      <w:r>
        <w:rPr>
          <w:rFonts w:ascii="宋体" w:hAnsi="宋体" w:eastAsia="宋体" w:cs="宋体"/>
          <w:sz w:val="24"/>
        </w:rPr>
        <w:t>联系电话：</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17729256225</w:t>
      </w:r>
    </w:p>
    <w:p w14:paraId="5DBDA320">
      <w:pPr>
        <w:spacing w:line="360" w:lineRule="auto"/>
        <w:ind w:firstLine="480"/>
        <w:rPr>
          <w:rFonts w:ascii="宋体" w:hAnsi="宋体" w:eastAsia="宋体" w:cs="宋体"/>
          <w:sz w:val="24"/>
        </w:rPr>
      </w:pPr>
      <w:r>
        <w:rPr>
          <w:rFonts w:ascii="宋体" w:hAnsi="宋体" w:eastAsia="宋体" w:cs="宋体"/>
          <w:sz w:val="24"/>
        </w:rPr>
        <w:t>电子邮箱：</w:t>
      </w:r>
      <w:r>
        <w:rPr>
          <w:rFonts w:hint="eastAsia" w:ascii="宋体" w:hAnsi="宋体" w:eastAsia="宋体" w:cs="宋体"/>
          <w:bCs/>
          <w:color w:val="000000"/>
          <w:sz w:val="24"/>
          <w:szCs w:val="24"/>
          <w:lang w:val="en-US" w:eastAsia="zh-CN"/>
        </w:rPr>
        <w:t>639614601@qq.com</w:t>
      </w:r>
    </w:p>
    <w:p w14:paraId="15B0B5EA">
      <w:pPr>
        <w:spacing w:line="360" w:lineRule="auto"/>
        <w:ind w:firstLine="480"/>
        <w:rPr>
          <w:rFonts w:ascii="宋体" w:hAnsi="宋体" w:eastAsia="宋体" w:cs="宋体"/>
          <w:b/>
          <w:sz w:val="24"/>
        </w:rPr>
      </w:pPr>
      <w:r>
        <w:rPr>
          <w:rFonts w:ascii="宋体" w:hAnsi="宋体" w:eastAsia="宋体" w:cs="宋体"/>
          <w:b/>
          <w:sz w:val="24"/>
        </w:rPr>
        <w:t>29.2 投诉</w:t>
      </w:r>
    </w:p>
    <w:p w14:paraId="6E3F8FFF">
      <w:pPr>
        <w:spacing w:line="360" w:lineRule="auto"/>
        <w:ind w:firstLine="480"/>
        <w:rPr>
          <w:rFonts w:ascii="宋体" w:hAnsi="宋体" w:eastAsia="宋体" w:cs="宋体"/>
          <w:sz w:val="24"/>
        </w:rPr>
      </w:pPr>
      <w:r>
        <w:rPr>
          <w:rFonts w:ascii="宋体" w:hAnsi="宋体" w:eastAsia="宋体" w:cs="宋体"/>
          <w:sz w:val="24"/>
        </w:rPr>
        <w:t>（1）质疑供应商对采购人、采购代理机构的答复不满意，或者采购人、采购代理机构未在规定时间内作出答复的，可以在答复期满后15个工作日内向同级财政部门提起投诉。</w:t>
      </w:r>
    </w:p>
    <w:p w14:paraId="44B83203">
      <w:pPr>
        <w:spacing w:line="360" w:lineRule="auto"/>
        <w:ind w:firstLine="480"/>
        <w:rPr>
          <w:rFonts w:ascii="宋体" w:hAnsi="宋体" w:eastAsia="宋体" w:cs="宋体"/>
          <w:sz w:val="24"/>
        </w:rPr>
      </w:pPr>
      <w:r>
        <w:rPr>
          <w:rFonts w:ascii="宋体" w:hAnsi="宋体" w:eastAsia="宋体" w:cs="宋体"/>
          <w:sz w:val="24"/>
        </w:rPr>
        <w:t>（2）投诉人投诉时，应当提交投诉书和必要的证明材料，并按照被投诉采购人、采购代理机构（以下简称被投诉人）和与投诉事项有关的供应商数量提供投诉书的副本。投诉书应当包括下列内容：</w:t>
      </w:r>
    </w:p>
    <w:p w14:paraId="0CDF77A1">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① 投诉人和被投诉人的姓名或者名称、通讯地址、邮编、联系人及联系电话；</w:t>
      </w:r>
    </w:p>
    <w:p w14:paraId="03D5D9D3">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② 质疑和质疑答复情况说明及相关证明材料；</w:t>
      </w:r>
    </w:p>
    <w:p w14:paraId="49E5E20F">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③ 具体、明确的投诉事项和与投诉事项相关的投诉请求；</w:t>
      </w:r>
    </w:p>
    <w:p w14:paraId="76E928EF">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④ 事实依据；</w:t>
      </w:r>
    </w:p>
    <w:p w14:paraId="236B8677">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⑤ 法律依据；</w:t>
      </w:r>
    </w:p>
    <w:p w14:paraId="1E52DB8D">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⑥ 提起投诉的日期。</w:t>
      </w:r>
    </w:p>
    <w:p w14:paraId="782F0B4E">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（3）投诉人为自然人的，应当由本人签字；投诉人为法人或者其他组织的，应当由法定代表人、主要负责人，或者其授权代表签字或者盖章，并加盖公章。</w:t>
      </w:r>
    </w:p>
    <w:p w14:paraId="35542B35">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（4）投诉人提起投诉应当符合下列条件：</w:t>
      </w:r>
    </w:p>
    <w:p w14:paraId="2C0145E1">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① 提起投诉前已依法进行质疑；</w:t>
      </w:r>
    </w:p>
    <w:p w14:paraId="3813B387">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② 投诉书内容符合《政府采购质疑和投诉办法》（财政部令第94号令）的规定；</w:t>
      </w:r>
    </w:p>
    <w:p w14:paraId="454F2FFE">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③ 在投诉有效期限内提起投诉；</w:t>
      </w:r>
    </w:p>
    <w:p w14:paraId="0D75E0AA">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④ 同一投诉事项未经财政部门投诉处理；</w:t>
      </w:r>
    </w:p>
    <w:p w14:paraId="31EF6AA5">
      <w:pPr>
        <w:spacing w:line="360" w:lineRule="auto"/>
        <w:ind w:firstLine="480"/>
        <w:jc w:val="left"/>
        <w:rPr>
          <w:rFonts w:ascii="宋体" w:hAnsi="宋体" w:eastAsia="宋体" w:cs="宋体"/>
          <w:sz w:val="24"/>
          <w:shd w:val="clear" w:color="auto" w:fill="FFFFFF"/>
        </w:rPr>
      </w:pPr>
      <w:r>
        <w:rPr>
          <w:rFonts w:ascii="宋体" w:hAnsi="宋体" w:eastAsia="宋体" w:cs="宋体"/>
          <w:sz w:val="24"/>
          <w:shd w:val="clear" w:color="auto" w:fill="FFFFFF"/>
        </w:rPr>
        <w:t>⑤ 财政部规定的其他条件。</w:t>
      </w:r>
    </w:p>
    <w:p w14:paraId="39C5C6BB">
      <w:pPr>
        <w:spacing w:line="360" w:lineRule="auto"/>
        <w:ind w:firstLine="480"/>
        <w:rPr>
          <w:rFonts w:ascii="宋体" w:hAnsi="宋体" w:eastAsia="宋体" w:cs="宋体"/>
          <w:b/>
          <w:sz w:val="32"/>
        </w:rPr>
      </w:pPr>
      <w:r>
        <w:rPr>
          <w:rFonts w:ascii="宋体" w:hAnsi="宋体" w:eastAsia="宋体" w:cs="宋体"/>
          <w:sz w:val="24"/>
          <w:shd w:val="clear" w:color="auto" w:fill="FFFFFF"/>
        </w:rPr>
        <w:t>（5）供应商投诉的事项不得超出已质疑事项的范围，但基于质疑答复内容提出的投诉事项除外。</w:t>
      </w:r>
    </w:p>
    <w:p w14:paraId="31AF9EB5">
      <w:pPr>
        <w:tabs>
          <w:tab w:val="left" w:pos="3912"/>
          <w:tab w:val="left" w:pos="5053"/>
          <w:tab w:val="left" w:pos="8832"/>
        </w:tabs>
        <w:spacing w:line="360" w:lineRule="auto"/>
        <w:ind w:left="253" w:right="731"/>
        <w:rPr>
          <w:rFonts w:ascii="Times New Roman" w:hAnsi="Times New Roman" w:eastAsia="Times New Roman" w:cs="Times New Roman"/>
        </w:rPr>
      </w:pPr>
    </w:p>
    <w:p w14:paraId="1F012EC0">
      <w:pPr>
        <w:rPr>
          <w:rFonts w:hint="eastAsia" w:ascii="宋体" w:hAnsi="宋体" w:eastAsia="宋体" w:cs="宋体"/>
          <w:b/>
          <w:color w:val="000000"/>
          <w:sz w:val="32"/>
          <w:lang w:val="en-US" w:eastAsia="zh-CN"/>
        </w:rPr>
      </w:pPr>
      <w:r>
        <w:rPr>
          <w:rFonts w:hint="eastAsia" w:ascii="宋体" w:hAnsi="宋体" w:eastAsia="宋体" w:cs="宋体"/>
          <w:b/>
          <w:color w:val="000000"/>
          <w:sz w:val="32"/>
          <w:lang w:val="en-US" w:eastAsia="zh-CN"/>
        </w:rPr>
        <w:br w:type="page"/>
      </w:r>
    </w:p>
    <w:p w14:paraId="4529DA17">
      <w:pPr>
        <w:tabs>
          <w:tab w:val="left" w:pos="3912"/>
          <w:tab w:val="left" w:pos="5053"/>
          <w:tab w:val="left" w:pos="8832"/>
        </w:tabs>
        <w:spacing w:line="360" w:lineRule="auto"/>
        <w:ind w:left="253" w:right="731"/>
        <w:jc w:val="center"/>
        <w:rPr>
          <w:rFonts w:hint="default" w:ascii="宋体" w:hAnsi="宋体" w:eastAsia="宋体" w:cs="宋体"/>
          <w:b/>
          <w:color w:val="000000"/>
          <w:sz w:val="32"/>
          <w:lang w:val="en-US" w:eastAsia="zh-CN"/>
        </w:rPr>
      </w:pPr>
      <w:r>
        <w:rPr>
          <w:rFonts w:hint="eastAsia" w:ascii="宋体" w:hAnsi="宋体" w:eastAsia="宋体" w:cs="宋体"/>
          <w:b/>
          <w:color w:val="000000"/>
          <w:sz w:val="32"/>
          <w:lang w:val="en-US" w:eastAsia="zh-CN"/>
        </w:rPr>
        <w:t xml:space="preserve">第三章  </w:t>
      </w:r>
      <w:r>
        <w:rPr>
          <w:rFonts w:hint="eastAsia" w:ascii="宋体" w:hAnsi="宋体" w:eastAsia="宋体" w:cs="宋体"/>
          <w:b/>
          <w:color w:val="000000"/>
          <w:sz w:val="32"/>
          <w:lang w:eastAsia="zh-CN"/>
        </w:rPr>
        <w:t>采购</w:t>
      </w:r>
      <w:r>
        <w:rPr>
          <w:rFonts w:hint="eastAsia" w:ascii="宋体" w:hAnsi="宋体" w:eastAsia="宋体" w:cs="宋体"/>
          <w:b/>
          <w:color w:val="000000"/>
          <w:sz w:val="32"/>
          <w:lang w:val="en-US" w:eastAsia="zh-CN"/>
        </w:rPr>
        <w:t>内容及要求</w:t>
      </w:r>
    </w:p>
    <w:p w14:paraId="7D61700E">
      <w:pPr>
        <w:spacing w:line="360" w:lineRule="auto"/>
        <w:ind w:firstLine="480" w:firstLineChars="200"/>
        <w:rPr>
          <w:rFonts w:ascii="宋体" w:hAnsi="宋体" w:eastAsia="宋体" w:cs="宋体"/>
          <w:sz w:val="24"/>
          <w:szCs w:val="24"/>
        </w:rPr>
      </w:pPr>
    </w:p>
    <w:p w14:paraId="6B48F31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一、基本要求 </w:t>
      </w:r>
    </w:p>
    <w:p w14:paraId="3EAD4D3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1、 采购内容：机关职工食堂餐饮服务采购</w:t>
      </w:r>
    </w:p>
    <w:p w14:paraId="23EB23F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2、 人员配置要求：保证食堂员工有5名以上，以保证食堂正常运行。</w:t>
      </w:r>
    </w:p>
    <w:p w14:paraId="28919B5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二、服务内容及要求: </w:t>
      </w:r>
    </w:p>
    <w:p w14:paraId="0A9D8B7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1.供餐方式及饭菜价格要求 </w:t>
      </w:r>
    </w:p>
    <w:p w14:paraId="248D4C8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1.1分为自助餐区和议价区售餐。 </w:t>
      </w:r>
    </w:p>
    <w:p w14:paraId="0C446CF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1.2自助用餐价格根据实际情况和市场物价，由乙方向甲方提出申请，最终以甲方审定的 </w:t>
      </w:r>
    </w:p>
    <w:p w14:paraId="7DD3B70F">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价格为准。 </w:t>
      </w:r>
    </w:p>
    <w:p w14:paraId="3E9D92C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1.2.1乙方须按时供应膳食，自助餐区应能满足职工就餐。 </w:t>
      </w:r>
    </w:p>
    <w:p w14:paraId="6D74E03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1.2.2早餐时间7:00-8:00，菜品选择品种不少于4个，保证每人一个鸡蛋供应，主食品种不少于2样； </w:t>
      </w:r>
    </w:p>
    <w:p w14:paraId="19F0D5A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1.2.3中餐时间12:00-13:00，菜品选择品种不少于6个，3荤3素1汤，营养搭配均衡； </w:t>
      </w:r>
    </w:p>
    <w:p w14:paraId="33E483F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1.2.4晚餐时间：18:00-19:00，菜品选择品种不少于4个，面食类不少于2种。 </w:t>
      </w:r>
    </w:p>
    <w:p w14:paraId="25DB2AC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1.2.5自助餐区乙方亦可根据自己的经营方式提供供餐方案，但菜品及价格需报甲方审定 </w:t>
      </w:r>
    </w:p>
    <w:p w14:paraId="2A6E9A69">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同意后方可执行且不得随意更改。 </w:t>
      </w:r>
    </w:p>
    <w:p w14:paraId="7A50E4B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1.3议价区饭菜要与自助区不同，花色品种多样，供就餐人员灵活选择。议价区饭菜价格 </w:t>
      </w:r>
    </w:p>
    <w:p w14:paraId="4912284F">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保证低于市场价的20%，价格须经甲方审定后才能实施。 </w:t>
      </w:r>
    </w:p>
    <w:p w14:paraId="05808F1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1.4值班执勤人员用餐应按甲方要求标准提供菜品。 </w:t>
      </w:r>
    </w:p>
    <w:p w14:paraId="71F8CE9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1.5乙方应保障机关内部接待用餐，需按甲方要求标准提供菜品，饭菜价格保证低于市场 </w:t>
      </w:r>
    </w:p>
    <w:p w14:paraId="2DD53778">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价，菜品及价格需报甲方审定同意后方可执行且不得随意更改。 </w:t>
      </w:r>
    </w:p>
    <w:p w14:paraId="57EA743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2.人员配置及要求 </w:t>
      </w:r>
    </w:p>
    <w:p w14:paraId="2E0E0FA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2.1投标供应商应对厨房人员足额配置，保证食堂员工有6名以上，以保证食堂正常运行。 </w:t>
      </w:r>
    </w:p>
    <w:p w14:paraId="1F8ABC9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2.2在食堂的员工须按甲方要求调剂，保证工种结构合理，工种人员相对稳定，不得随意 </w:t>
      </w:r>
    </w:p>
    <w:p w14:paraId="63405C5A">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裁减人员，要严格遵守作息时间，按时供餐，服从采购人管理。 </w:t>
      </w:r>
    </w:p>
    <w:p w14:paraId="4F84F94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2.3食堂所有员工由乙方自行招聘、使用和管理，与甲方没有劳动、劳务关系。乙方应招 </w:t>
      </w:r>
    </w:p>
    <w:p w14:paraId="267ECE25">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聘具有较高素养、政治素质高的员工。合同期间，所有工作人员一切安全责任及损失自负， 甲方概不承担。 </w:t>
      </w:r>
    </w:p>
    <w:p w14:paraId="29CCF05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2.4所有员工上岗前须通过卫生部门指定的医院或防疫站的体检，领取饮食行业健康证。 </w:t>
      </w:r>
    </w:p>
    <w:p w14:paraId="32EE577B">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无健康合格证者，不得在食堂工作。运行期间，所有员工须定期体检。 </w:t>
      </w:r>
    </w:p>
    <w:p w14:paraId="430774A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3.设备设施使用及食材采购要求 </w:t>
      </w:r>
    </w:p>
    <w:p w14:paraId="14A17A3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3.1甲方提供现有厨房、餐厅、全套厨房设备。合同签订后，乙方进场前，双方对食堂所 </w:t>
      </w:r>
    </w:p>
    <w:p w14:paraId="24FCC71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有物品进行清点登记造册，在交接清单上确认签字后移交中标供应商使用。合同终止，乙</w:t>
      </w:r>
    </w:p>
    <w:p w14:paraId="74B96845">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方应按交接清单上核定的物品返还甲方（自然损耗除外）。 </w:t>
      </w:r>
    </w:p>
    <w:p w14:paraId="182B721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3.2乙方自行采购物资，加工菜品，由甲方审核食谱和饭菜价格，做到饭菜品种丰富，质 </w:t>
      </w:r>
    </w:p>
    <w:p w14:paraId="6B351476">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量高、卫生好，价格合理，让广大民警、辅警及工作人员满意。 </w:t>
      </w:r>
    </w:p>
    <w:p w14:paraId="338A312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3.3对甲方食堂现有的设备设施、炊事工具等应合理使用、妥善保管，承包期满后如数交 </w:t>
      </w:r>
    </w:p>
    <w:p w14:paraId="7ADAAB5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回，若损坏或者丢失按价赔偿。 </w:t>
      </w:r>
    </w:p>
    <w:p w14:paraId="471540F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3.4乙方采购的粮、油、副食品、调味料等原材料须符合食品安全的要求，杜绝使用转基 </w:t>
      </w:r>
    </w:p>
    <w:p w14:paraId="5AA0DD4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因粮、油、食品等。调、配料须是名牌厂生产的合格产品，甲方有责任对所采购的材料采取 不定期抽查，对质量不合格，价格不合理的，乙方须进行更换和调整。 </w:t>
      </w:r>
    </w:p>
    <w:p w14:paraId="0CDA11F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3.5食堂物料消耗品（如洗洁剂、纸巾、牙签等）、服务期内厨房设备需要添置、更换及 </w:t>
      </w:r>
    </w:p>
    <w:p w14:paraId="67B2AE63">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厨房设备维修费用等均由乙方承担。 </w:t>
      </w:r>
    </w:p>
    <w:p w14:paraId="182406E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4.服务要求 </w:t>
      </w:r>
    </w:p>
    <w:p w14:paraId="002CA45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4.1乙方按照甲方规定的品种、类型、价格，保证一日早、午、晚三餐按时、按要求、保 </w:t>
      </w:r>
    </w:p>
    <w:p w14:paraId="147C4E46">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质、保量供应，自负盈亏。 </w:t>
      </w:r>
    </w:p>
    <w:p w14:paraId="2BE0D37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4.2甲方建立健全餐厅每月考核内容，并监督和检查乙方遵守执行。 </w:t>
      </w:r>
    </w:p>
    <w:p w14:paraId="28BC50F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4.3甲方对乙方执行职工食堂相关规章制度、饭菜卫生和质量、服务水平、卫生环境状况 </w:t>
      </w:r>
    </w:p>
    <w:p w14:paraId="4E65D1F7">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实行常态检查监督，定期组织对机关食堂满意度进行测评，发现问题有权要求乙方及时整改 </w:t>
      </w:r>
    </w:p>
    <w:p w14:paraId="16BCACBC">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完善，如乙方拒绝整改或整改达不到甲方要求，甲方有权单方解除合同。 </w:t>
      </w:r>
    </w:p>
    <w:p w14:paraId="6790FAC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4.4乙方要严格遵守甲方价格规定，成本价微利经营。乙方不得随意提价或降低饭菜质量。根据实际情况和市场物价的变化，乙方若变动饭菜价格，要先向甲方提出申请，在每餐标 </w:t>
      </w:r>
    </w:p>
    <w:p w14:paraId="3F9B47C4">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准成本范围内，最终以甲方审定的价格经营。 </w:t>
      </w:r>
    </w:p>
    <w:p w14:paraId="29BD69F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4.5乙方须严格执行国家和地方环境与食品安全的标准及相关规定，严格遵守和执行甲方 </w:t>
      </w:r>
    </w:p>
    <w:p w14:paraId="611894FA">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针对职工食堂制定的各项规章制度，须满足民警、辅警的用餐需求，不得对外营业。 </w:t>
      </w:r>
    </w:p>
    <w:p w14:paraId="4EC5C67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4.6乙方须接受卫生管理部门、甲方的监督检查，服从管理，接受干部职工的监督，树立 </w:t>
      </w:r>
    </w:p>
    <w:p w14:paraId="77E4A024">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为干部职工服务的思想，服务热情，礼貌待人。 </w:t>
      </w:r>
    </w:p>
    <w:p w14:paraId="6B76B1B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4.7乙方应做好食堂的饮食卫生和环境卫生，严禁供应腐烂变质的食品，不得发生食物中 </w:t>
      </w:r>
    </w:p>
    <w:p w14:paraId="3E8FB9FE">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毒现象。食堂员工要衣着干净整洁，一律穿工作服，操作间内严禁吸烟。操作人员按照国家 </w:t>
      </w:r>
    </w:p>
    <w:p w14:paraId="598EFC70">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规定相关对应证件持证（健康证）上岗。 </w:t>
      </w:r>
    </w:p>
    <w:p w14:paraId="5261118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4.8乙方要节约水、电的使用，杜绝长明灯。要做好防火、防盗、消防和安全用电、用气 </w:t>
      </w:r>
    </w:p>
    <w:p w14:paraId="5A88B1DE">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等安全工作，确保职工就餐和自身的安全，如出现食物中毒和各种安全事故，责任和经济赔 偿均由乙方自行承担。工作期间员工一切管理、安全责任及损失自负，甲方概不负责。 </w:t>
      </w:r>
    </w:p>
    <w:p w14:paraId="555D117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4.9乙方在合同期内与外界发生的一切债权债务等纠纷均与甲方无关。在合同期限内，未 </w:t>
      </w:r>
    </w:p>
    <w:p w14:paraId="38D382DA">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经甲方同意，乙方不得将食堂转租给第三方经营，否则甲方有权解除合同，所造成的损失由 </w:t>
      </w:r>
    </w:p>
    <w:p w14:paraId="597A9D25">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乙方承担。 </w:t>
      </w:r>
    </w:p>
    <w:p w14:paraId="16D9284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4.10因乙方违反国家和地方食品卫生管理法规以及干部职工食堂的卫生管理制度，提供 </w:t>
      </w:r>
    </w:p>
    <w:p w14:paraId="670723A1">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 xml:space="preserve">不洁食物造成食物中毒的，全部由乙方负责赔偿并承担相应的法律责任。 </w:t>
      </w:r>
    </w:p>
    <w:p w14:paraId="57FA656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64" w:firstLineChars="20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4.11乙方如因工作量增加需加配人员等问题，甲方不再承担任何费用。</w:t>
      </w:r>
    </w:p>
    <w:p w14:paraId="23509EC0">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b w:val="0"/>
          <w:bCs w:val="0"/>
          <w:spacing w:val="-4"/>
          <w:kern w:val="0"/>
          <w:sz w:val="24"/>
          <w:szCs w:val="24"/>
          <w:lang w:val="en-US" w:eastAsia="zh-CN" w:bidi="ar-SA"/>
        </w:rPr>
      </w:pPr>
      <w:r>
        <w:rPr>
          <w:rFonts w:hint="eastAsia" w:ascii="宋体" w:hAnsi="宋体" w:eastAsia="宋体" w:cs="宋体"/>
          <w:b w:val="0"/>
          <w:bCs w:val="0"/>
          <w:spacing w:val="-4"/>
          <w:kern w:val="0"/>
          <w:sz w:val="24"/>
          <w:szCs w:val="24"/>
          <w:lang w:val="en-US" w:eastAsia="zh-CN" w:bidi="ar-SA"/>
        </w:rPr>
        <w:t>三、机关职工食堂餐饮服务采购预算主要包含以下费用：</w:t>
      </w:r>
    </w:p>
    <w:tbl>
      <w:tblPr>
        <w:tblStyle w:val="19"/>
        <w:tblW w:w="946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35"/>
        <w:gridCol w:w="2445"/>
        <w:gridCol w:w="1275"/>
        <w:gridCol w:w="4710"/>
      </w:tblGrid>
      <w:tr w14:paraId="19BFD5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jc w:val="center"/>
        </w:trPr>
        <w:tc>
          <w:tcPr>
            <w:tcW w:w="1035" w:type="dxa"/>
            <w:vAlign w:val="center"/>
          </w:tcPr>
          <w:p w14:paraId="55BA4C3E">
            <w:pPr>
              <w:spacing w:after="0" w:line="220" w:lineRule="atLeast"/>
              <w:jc w:val="center"/>
              <w:rPr>
                <w:sz w:val="32"/>
                <w:szCs w:val="32"/>
              </w:rPr>
            </w:pPr>
            <w:r>
              <w:rPr>
                <w:rFonts w:hint="eastAsia"/>
                <w:sz w:val="32"/>
                <w:szCs w:val="32"/>
              </w:rPr>
              <w:t>序号</w:t>
            </w:r>
          </w:p>
        </w:tc>
        <w:tc>
          <w:tcPr>
            <w:tcW w:w="2445" w:type="dxa"/>
            <w:vAlign w:val="center"/>
          </w:tcPr>
          <w:p w14:paraId="75339E8A">
            <w:pPr>
              <w:spacing w:after="0" w:line="220" w:lineRule="atLeast"/>
              <w:jc w:val="center"/>
              <w:rPr>
                <w:sz w:val="32"/>
                <w:szCs w:val="32"/>
              </w:rPr>
            </w:pPr>
            <w:r>
              <w:rPr>
                <w:rFonts w:hint="eastAsia"/>
                <w:sz w:val="32"/>
                <w:szCs w:val="32"/>
              </w:rPr>
              <w:t>项目</w:t>
            </w:r>
          </w:p>
        </w:tc>
        <w:tc>
          <w:tcPr>
            <w:tcW w:w="1275" w:type="dxa"/>
            <w:vAlign w:val="center"/>
          </w:tcPr>
          <w:p w14:paraId="1A1F9FA8">
            <w:pPr>
              <w:spacing w:after="0" w:line="220" w:lineRule="atLeast"/>
              <w:jc w:val="center"/>
              <w:rPr>
                <w:sz w:val="32"/>
                <w:szCs w:val="32"/>
              </w:rPr>
            </w:pPr>
            <w:r>
              <w:rPr>
                <w:rFonts w:hint="eastAsia"/>
                <w:sz w:val="32"/>
                <w:szCs w:val="32"/>
              </w:rPr>
              <w:t>数量</w:t>
            </w:r>
          </w:p>
        </w:tc>
        <w:tc>
          <w:tcPr>
            <w:tcW w:w="4710" w:type="dxa"/>
            <w:vAlign w:val="center"/>
          </w:tcPr>
          <w:p w14:paraId="02338B2A">
            <w:pPr>
              <w:spacing w:after="0" w:line="220" w:lineRule="atLeast"/>
              <w:jc w:val="center"/>
              <w:rPr>
                <w:sz w:val="32"/>
                <w:szCs w:val="32"/>
              </w:rPr>
            </w:pPr>
            <w:r>
              <w:rPr>
                <w:rFonts w:hint="eastAsia"/>
                <w:sz w:val="32"/>
                <w:szCs w:val="32"/>
              </w:rPr>
              <w:t>备注</w:t>
            </w:r>
          </w:p>
        </w:tc>
      </w:tr>
      <w:tr w14:paraId="3D5CDB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jc w:val="center"/>
        </w:trPr>
        <w:tc>
          <w:tcPr>
            <w:tcW w:w="1035" w:type="dxa"/>
            <w:vAlign w:val="center"/>
          </w:tcPr>
          <w:p w14:paraId="486B37A5">
            <w:pPr>
              <w:spacing w:after="0" w:line="220" w:lineRule="atLeast"/>
              <w:jc w:val="center"/>
              <w:rPr>
                <w:rFonts w:ascii="仿宋_GB2312" w:eastAsia="仿宋_GB2312"/>
                <w:sz w:val="32"/>
                <w:szCs w:val="32"/>
              </w:rPr>
            </w:pPr>
            <w:r>
              <w:rPr>
                <w:rFonts w:hint="eastAsia" w:ascii="仿宋_GB2312" w:eastAsia="仿宋_GB2312"/>
                <w:sz w:val="32"/>
                <w:szCs w:val="32"/>
              </w:rPr>
              <w:t>1</w:t>
            </w:r>
          </w:p>
        </w:tc>
        <w:tc>
          <w:tcPr>
            <w:tcW w:w="2445" w:type="dxa"/>
            <w:vAlign w:val="center"/>
          </w:tcPr>
          <w:p w14:paraId="58BDEE1F">
            <w:pPr>
              <w:spacing w:after="0" w:line="220" w:lineRule="atLeast"/>
              <w:jc w:val="center"/>
              <w:rPr>
                <w:rFonts w:ascii="仿宋_GB2312" w:eastAsia="仿宋_GB2312"/>
                <w:sz w:val="32"/>
                <w:szCs w:val="32"/>
              </w:rPr>
            </w:pPr>
            <w:r>
              <w:rPr>
                <w:rFonts w:hint="eastAsia" w:ascii="仿宋_GB2312" w:eastAsia="仿宋_GB2312"/>
                <w:sz w:val="32"/>
                <w:szCs w:val="32"/>
              </w:rPr>
              <w:t>人员工资</w:t>
            </w:r>
          </w:p>
        </w:tc>
        <w:tc>
          <w:tcPr>
            <w:tcW w:w="1275" w:type="dxa"/>
            <w:vAlign w:val="center"/>
          </w:tcPr>
          <w:p w14:paraId="2AF8487C">
            <w:pPr>
              <w:spacing w:after="0" w:line="220" w:lineRule="atLeast"/>
              <w:jc w:val="center"/>
              <w:rPr>
                <w:rFonts w:ascii="仿宋_GB2312" w:eastAsia="仿宋_GB2312"/>
                <w:sz w:val="32"/>
                <w:szCs w:val="32"/>
              </w:rPr>
            </w:pPr>
            <w:r>
              <w:rPr>
                <w:rFonts w:hint="eastAsia" w:ascii="仿宋_GB2312" w:eastAsia="仿宋_GB2312"/>
                <w:sz w:val="32"/>
                <w:szCs w:val="32"/>
              </w:rPr>
              <w:t>5人</w:t>
            </w:r>
          </w:p>
        </w:tc>
        <w:tc>
          <w:tcPr>
            <w:tcW w:w="4710" w:type="dxa"/>
            <w:vAlign w:val="center"/>
          </w:tcPr>
          <w:p w14:paraId="602DAC79">
            <w:pPr>
              <w:spacing w:after="0" w:line="220" w:lineRule="atLeast"/>
              <w:jc w:val="center"/>
              <w:rPr>
                <w:rFonts w:ascii="仿宋_GB2312" w:eastAsia="仿宋_GB2312"/>
                <w:sz w:val="32"/>
                <w:szCs w:val="32"/>
              </w:rPr>
            </w:pPr>
            <w:r>
              <w:rPr>
                <w:rFonts w:hint="eastAsia" w:ascii="仿宋_GB2312" w:eastAsia="仿宋_GB2312"/>
                <w:sz w:val="32"/>
                <w:szCs w:val="32"/>
              </w:rPr>
              <w:t>管理人员1名、采买人员1名，厨师3人。</w:t>
            </w:r>
          </w:p>
        </w:tc>
      </w:tr>
      <w:tr w14:paraId="0753AB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jc w:val="center"/>
        </w:trPr>
        <w:tc>
          <w:tcPr>
            <w:tcW w:w="1035" w:type="dxa"/>
            <w:vAlign w:val="center"/>
          </w:tcPr>
          <w:p w14:paraId="7B586DFB">
            <w:pPr>
              <w:spacing w:after="0" w:line="220" w:lineRule="atLeast"/>
              <w:jc w:val="center"/>
              <w:rPr>
                <w:rFonts w:ascii="仿宋_GB2312" w:eastAsia="仿宋_GB2312"/>
                <w:sz w:val="32"/>
                <w:szCs w:val="32"/>
              </w:rPr>
            </w:pPr>
            <w:r>
              <w:rPr>
                <w:rFonts w:hint="eastAsia" w:ascii="仿宋_GB2312" w:eastAsia="仿宋_GB2312"/>
                <w:sz w:val="32"/>
                <w:szCs w:val="32"/>
              </w:rPr>
              <w:t>2</w:t>
            </w:r>
          </w:p>
        </w:tc>
        <w:tc>
          <w:tcPr>
            <w:tcW w:w="2445" w:type="dxa"/>
            <w:vAlign w:val="center"/>
          </w:tcPr>
          <w:p w14:paraId="7CC34A9A">
            <w:pPr>
              <w:spacing w:after="0" w:line="220" w:lineRule="atLeast"/>
              <w:jc w:val="center"/>
              <w:rPr>
                <w:rFonts w:ascii="仿宋_GB2312" w:eastAsia="仿宋_GB2312"/>
                <w:sz w:val="32"/>
                <w:szCs w:val="32"/>
              </w:rPr>
            </w:pPr>
            <w:r>
              <w:rPr>
                <w:rFonts w:hint="eastAsia" w:ascii="仿宋_GB2312" w:eastAsia="仿宋_GB2312"/>
                <w:sz w:val="32"/>
                <w:szCs w:val="32"/>
              </w:rPr>
              <w:t>社会保险</w:t>
            </w:r>
          </w:p>
        </w:tc>
        <w:tc>
          <w:tcPr>
            <w:tcW w:w="1275" w:type="dxa"/>
            <w:vAlign w:val="center"/>
          </w:tcPr>
          <w:p w14:paraId="513A6E4D">
            <w:pPr>
              <w:spacing w:after="0" w:line="220" w:lineRule="atLeast"/>
              <w:jc w:val="center"/>
              <w:rPr>
                <w:rFonts w:ascii="仿宋_GB2312" w:eastAsia="仿宋_GB2312"/>
                <w:sz w:val="32"/>
                <w:szCs w:val="32"/>
              </w:rPr>
            </w:pPr>
            <w:r>
              <w:rPr>
                <w:rFonts w:hint="eastAsia" w:ascii="仿宋_GB2312" w:eastAsia="仿宋_GB2312"/>
                <w:sz w:val="32"/>
                <w:szCs w:val="32"/>
              </w:rPr>
              <w:t>5人</w:t>
            </w:r>
          </w:p>
        </w:tc>
        <w:tc>
          <w:tcPr>
            <w:tcW w:w="4710" w:type="dxa"/>
            <w:vAlign w:val="center"/>
          </w:tcPr>
          <w:p w14:paraId="144A63D3">
            <w:pPr>
              <w:spacing w:after="0" w:line="220" w:lineRule="atLeast"/>
              <w:jc w:val="center"/>
              <w:rPr>
                <w:rFonts w:ascii="仿宋_GB2312" w:eastAsia="仿宋_GB2312"/>
                <w:sz w:val="32"/>
                <w:szCs w:val="32"/>
              </w:rPr>
            </w:pPr>
            <w:r>
              <w:rPr>
                <w:rFonts w:hint="eastAsia" w:ascii="仿宋_GB2312" w:eastAsia="仿宋_GB2312"/>
                <w:sz w:val="32"/>
                <w:szCs w:val="32"/>
              </w:rPr>
              <w:t>包含：养老保险、医疗保险、工伤保险、失业保险、生育保险等。</w:t>
            </w:r>
          </w:p>
        </w:tc>
      </w:tr>
      <w:tr w14:paraId="687DB1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jc w:val="center"/>
        </w:trPr>
        <w:tc>
          <w:tcPr>
            <w:tcW w:w="1035" w:type="dxa"/>
            <w:vAlign w:val="center"/>
          </w:tcPr>
          <w:p w14:paraId="480084A6">
            <w:pPr>
              <w:spacing w:after="0" w:line="220" w:lineRule="atLeast"/>
              <w:jc w:val="center"/>
              <w:rPr>
                <w:rFonts w:ascii="仿宋_GB2312" w:eastAsia="仿宋_GB2312"/>
                <w:sz w:val="32"/>
                <w:szCs w:val="32"/>
              </w:rPr>
            </w:pPr>
            <w:r>
              <w:rPr>
                <w:rFonts w:hint="eastAsia" w:ascii="仿宋_GB2312" w:eastAsia="仿宋_GB2312"/>
                <w:sz w:val="32"/>
                <w:szCs w:val="32"/>
              </w:rPr>
              <w:t>4</w:t>
            </w:r>
          </w:p>
        </w:tc>
        <w:tc>
          <w:tcPr>
            <w:tcW w:w="2445" w:type="dxa"/>
            <w:vAlign w:val="center"/>
          </w:tcPr>
          <w:p w14:paraId="37D83922">
            <w:pPr>
              <w:spacing w:after="0" w:line="220" w:lineRule="atLeast"/>
              <w:jc w:val="center"/>
              <w:rPr>
                <w:rFonts w:ascii="仿宋_GB2312" w:eastAsia="仿宋_GB2312"/>
                <w:sz w:val="32"/>
                <w:szCs w:val="32"/>
              </w:rPr>
            </w:pPr>
            <w:r>
              <w:rPr>
                <w:rFonts w:hint="eastAsia" w:ascii="仿宋_GB2312" w:eastAsia="仿宋_GB2312"/>
                <w:sz w:val="32"/>
                <w:szCs w:val="32"/>
              </w:rPr>
              <w:t>厨具维护保养、易损、易耗品等费用</w:t>
            </w:r>
          </w:p>
        </w:tc>
        <w:tc>
          <w:tcPr>
            <w:tcW w:w="1275" w:type="dxa"/>
            <w:vAlign w:val="center"/>
          </w:tcPr>
          <w:p w14:paraId="1C27D760">
            <w:pPr>
              <w:spacing w:after="0" w:line="220" w:lineRule="atLeast"/>
              <w:jc w:val="center"/>
              <w:rPr>
                <w:rFonts w:ascii="仿宋_GB2312" w:eastAsia="仿宋_GB2312"/>
                <w:sz w:val="32"/>
                <w:szCs w:val="32"/>
              </w:rPr>
            </w:pPr>
            <w:r>
              <w:rPr>
                <w:rFonts w:hint="eastAsia" w:ascii="仿宋_GB2312" w:eastAsia="仿宋_GB2312"/>
                <w:sz w:val="32"/>
                <w:szCs w:val="32"/>
              </w:rPr>
              <w:t>1个月</w:t>
            </w:r>
          </w:p>
        </w:tc>
        <w:tc>
          <w:tcPr>
            <w:tcW w:w="4710" w:type="dxa"/>
            <w:vAlign w:val="center"/>
          </w:tcPr>
          <w:p w14:paraId="5104E49F">
            <w:pPr>
              <w:spacing w:after="0" w:line="220" w:lineRule="atLeast"/>
              <w:jc w:val="center"/>
              <w:rPr>
                <w:rFonts w:ascii="仿宋_GB2312" w:eastAsia="仿宋_GB2312"/>
                <w:sz w:val="32"/>
                <w:szCs w:val="32"/>
              </w:rPr>
            </w:pPr>
            <w:r>
              <w:rPr>
                <w:rFonts w:hint="eastAsia" w:ascii="仿宋_GB2312" w:eastAsia="仿宋_GB2312"/>
                <w:sz w:val="32"/>
                <w:szCs w:val="32"/>
              </w:rPr>
              <w:t>甲方移交厨具进行日常维护保养</w:t>
            </w:r>
          </w:p>
        </w:tc>
      </w:tr>
      <w:tr w14:paraId="328D72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jc w:val="center"/>
        </w:trPr>
        <w:tc>
          <w:tcPr>
            <w:tcW w:w="1035" w:type="dxa"/>
            <w:vAlign w:val="center"/>
          </w:tcPr>
          <w:p w14:paraId="4ACB2D44">
            <w:pPr>
              <w:spacing w:after="0" w:line="220" w:lineRule="atLeast"/>
              <w:jc w:val="center"/>
              <w:rPr>
                <w:rFonts w:ascii="仿宋_GB2312" w:eastAsia="仿宋_GB2312"/>
                <w:sz w:val="32"/>
                <w:szCs w:val="32"/>
              </w:rPr>
            </w:pPr>
            <w:r>
              <w:rPr>
                <w:rFonts w:hint="eastAsia" w:ascii="仿宋_GB2312" w:eastAsia="仿宋_GB2312"/>
                <w:sz w:val="32"/>
                <w:szCs w:val="32"/>
              </w:rPr>
              <w:t>5</w:t>
            </w:r>
          </w:p>
        </w:tc>
        <w:tc>
          <w:tcPr>
            <w:tcW w:w="2445" w:type="dxa"/>
            <w:vAlign w:val="center"/>
          </w:tcPr>
          <w:p w14:paraId="31661F01">
            <w:pPr>
              <w:spacing w:after="0" w:line="220" w:lineRule="atLeast"/>
              <w:jc w:val="center"/>
              <w:rPr>
                <w:rFonts w:ascii="仿宋_GB2312" w:eastAsia="仿宋_GB2312"/>
                <w:sz w:val="32"/>
                <w:szCs w:val="32"/>
              </w:rPr>
            </w:pPr>
            <w:r>
              <w:rPr>
                <w:rFonts w:hint="eastAsia" w:ascii="仿宋_GB2312" w:eastAsia="仿宋_GB2312"/>
                <w:sz w:val="32"/>
                <w:szCs w:val="32"/>
              </w:rPr>
              <w:t>燃料费</w:t>
            </w:r>
          </w:p>
        </w:tc>
        <w:tc>
          <w:tcPr>
            <w:tcW w:w="1275" w:type="dxa"/>
            <w:vAlign w:val="center"/>
          </w:tcPr>
          <w:p w14:paraId="0C5EFBBB">
            <w:pPr>
              <w:spacing w:after="0" w:line="220" w:lineRule="atLeast"/>
              <w:jc w:val="center"/>
              <w:rPr>
                <w:rFonts w:ascii="仿宋_GB2312" w:eastAsia="仿宋_GB2312"/>
                <w:sz w:val="32"/>
                <w:szCs w:val="32"/>
              </w:rPr>
            </w:pPr>
            <w:r>
              <w:rPr>
                <w:rFonts w:hint="eastAsia" w:ascii="仿宋_GB2312" w:eastAsia="仿宋_GB2312"/>
                <w:sz w:val="32"/>
                <w:szCs w:val="32"/>
              </w:rPr>
              <w:t>1个月</w:t>
            </w:r>
          </w:p>
        </w:tc>
        <w:tc>
          <w:tcPr>
            <w:tcW w:w="4710" w:type="dxa"/>
            <w:vAlign w:val="center"/>
          </w:tcPr>
          <w:p w14:paraId="78CF8CFC">
            <w:pPr>
              <w:spacing w:after="0" w:line="220" w:lineRule="atLeast"/>
              <w:jc w:val="center"/>
              <w:rPr>
                <w:rFonts w:ascii="仿宋_GB2312" w:eastAsia="仿宋_GB2312"/>
                <w:sz w:val="32"/>
                <w:szCs w:val="32"/>
              </w:rPr>
            </w:pPr>
          </w:p>
        </w:tc>
      </w:tr>
      <w:tr w14:paraId="16E637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jc w:val="center"/>
        </w:trPr>
        <w:tc>
          <w:tcPr>
            <w:tcW w:w="1035" w:type="dxa"/>
            <w:vAlign w:val="center"/>
          </w:tcPr>
          <w:p w14:paraId="2D0140D1">
            <w:pPr>
              <w:spacing w:after="0" w:line="220" w:lineRule="atLeast"/>
              <w:jc w:val="center"/>
              <w:rPr>
                <w:rFonts w:ascii="仿宋_GB2312" w:eastAsia="仿宋_GB2312"/>
                <w:sz w:val="32"/>
                <w:szCs w:val="32"/>
              </w:rPr>
            </w:pPr>
            <w:r>
              <w:rPr>
                <w:rFonts w:hint="eastAsia" w:ascii="仿宋_GB2312" w:eastAsia="仿宋_GB2312"/>
                <w:sz w:val="32"/>
                <w:szCs w:val="32"/>
              </w:rPr>
              <w:t>6</w:t>
            </w:r>
          </w:p>
        </w:tc>
        <w:tc>
          <w:tcPr>
            <w:tcW w:w="2445" w:type="dxa"/>
            <w:vAlign w:val="center"/>
          </w:tcPr>
          <w:p w14:paraId="335F41BE">
            <w:pPr>
              <w:spacing w:after="0" w:line="220" w:lineRule="atLeast"/>
              <w:jc w:val="center"/>
              <w:rPr>
                <w:rFonts w:ascii="仿宋_GB2312" w:eastAsia="仿宋_GB2312"/>
                <w:sz w:val="32"/>
                <w:szCs w:val="32"/>
              </w:rPr>
            </w:pPr>
            <w:r>
              <w:rPr>
                <w:rFonts w:hint="eastAsia" w:ascii="仿宋_GB2312" w:eastAsia="仿宋_GB2312"/>
                <w:sz w:val="32"/>
                <w:szCs w:val="32"/>
              </w:rPr>
              <w:t>管理费用</w:t>
            </w:r>
          </w:p>
        </w:tc>
        <w:tc>
          <w:tcPr>
            <w:tcW w:w="1275" w:type="dxa"/>
            <w:vAlign w:val="center"/>
          </w:tcPr>
          <w:p w14:paraId="28F9CD67">
            <w:pPr>
              <w:spacing w:after="0" w:line="220" w:lineRule="atLeast"/>
              <w:jc w:val="center"/>
              <w:rPr>
                <w:rFonts w:ascii="仿宋_GB2312" w:eastAsia="仿宋_GB2312"/>
                <w:sz w:val="32"/>
                <w:szCs w:val="32"/>
              </w:rPr>
            </w:pPr>
            <w:r>
              <w:rPr>
                <w:rFonts w:hint="eastAsia" w:ascii="仿宋_GB2312" w:eastAsia="仿宋_GB2312"/>
                <w:sz w:val="32"/>
                <w:szCs w:val="32"/>
              </w:rPr>
              <w:t>1个月</w:t>
            </w:r>
          </w:p>
        </w:tc>
        <w:tc>
          <w:tcPr>
            <w:tcW w:w="4710" w:type="dxa"/>
            <w:vAlign w:val="center"/>
          </w:tcPr>
          <w:p w14:paraId="49E8E643">
            <w:pPr>
              <w:spacing w:after="0" w:line="220" w:lineRule="atLeast"/>
              <w:jc w:val="center"/>
              <w:rPr>
                <w:rFonts w:ascii="仿宋_GB2312" w:eastAsia="仿宋_GB2312"/>
                <w:sz w:val="32"/>
                <w:szCs w:val="32"/>
              </w:rPr>
            </w:pPr>
          </w:p>
        </w:tc>
      </w:tr>
      <w:tr w14:paraId="47FC6B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jc w:val="center"/>
        </w:trPr>
        <w:tc>
          <w:tcPr>
            <w:tcW w:w="1035" w:type="dxa"/>
            <w:vAlign w:val="center"/>
          </w:tcPr>
          <w:p w14:paraId="6B1D1FAD">
            <w:pPr>
              <w:spacing w:after="0" w:line="220" w:lineRule="atLeast"/>
              <w:jc w:val="center"/>
              <w:rPr>
                <w:rFonts w:ascii="仿宋_GB2312" w:eastAsia="仿宋_GB2312"/>
                <w:sz w:val="32"/>
                <w:szCs w:val="32"/>
              </w:rPr>
            </w:pPr>
            <w:r>
              <w:rPr>
                <w:rFonts w:hint="eastAsia" w:ascii="仿宋_GB2312" w:eastAsia="仿宋_GB2312"/>
                <w:sz w:val="32"/>
                <w:szCs w:val="32"/>
              </w:rPr>
              <w:t>7</w:t>
            </w:r>
          </w:p>
        </w:tc>
        <w:tc>
          <w:tcPr>
            <w:tcW w:w="2445" w:type="dxa"/>
            <w:vAlign w:val="center"/>
          </w:tcPr>
          <w:p w14:paraId="28A66A11">
            <w:pPr>
              <w:spacing w:after="0" w:line="220" w:lineRule="atLeast"/>
              <w:jc w:val="center"/>
              <w:rPr>
                <w:rFonts w:ascii="仿宋_GB2312" w:eastAsia="仿宋_GB2312"/>
                <w:sz w:val="32"/>
                <w:szCs w:val="32"/>
              </w:rPr>
            </w:pPr>
            <w:r>
              <w:rPr>
                <w:rFonts w:hint="eastAsia" w:ascii="仿宋_GB2312" w:eastAsia="仿宋_GB2312"/>
                <w:sz w:val="32"/>
                <w:szCs w:val="32"/>
              </w:rPr>
              <w:t>税费</w:t>
            </w:r>
          </w:p>
        </w:tc>
        <w:tc>
          <w:tcPr>
            <w:tcW w:w="1275" w:type="dxa"/>
            <w:vAlign w:val="center"/>
          </w:tcPr>
          <w:p w14:paraId="5A815414">
            <w:pPr>
              <w:spacing w:after="0" w:line="220" w:lineRule="atLeast"/>
              <w:jc w:val="center"/>
              <w:rPr>
                <w:rFonts w:ascii="仿宋_GB2312" w:eastAsia="仿宋_GB2312"/>
                <w:sz w:val="32"/>
                <w:szCs w:val="32"/>
              </w:rPr>
            </w:pPr>
            <w:r>
              <w:rPr>
                <w:rFonts w:hint="eastAsia" w:ascii="仿宋_GB2312" w:eastAsia="仿宋_GB2312"/>
                <w:sz w:val="32"/>
                <w:szCs w:val="32"/>
              </w:rPr>
              <w:t>1个月</w:t>
            </w:r>
          </w:p>
        </w:tc>
        <w:tc>
          <w:tcPr>
            <w:tcW w:w="4710" w:type="dxa"/>
            <w:vAlign w:val="center"/>
          </w:tcPr>
          <w:p w14:paraId="75697EEE">
            <w:pPr>
              <w:spacing w:after="0" w:line="220" w:lineRule="atLeast"/>
              <w:jc w:val="center"/>
              <w:rPr>
                <w:rFonts w:ascii="仿宋_GB2312" w:eastAsia="仿宋_GB2312"/>
                <w:sz w:val="32"/>
                <w:szCs w:val="32"/>
              </w:rPr>
            </w:pPr>
          </w:p>
        </w:tc>
      </w:tr>
      <w:tr w14:paraId="4B130E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jc w:val="center"/>
        </w:trPr>
        <w:tc>
          <w:tcPr>
            <w:tcW w:w="1035" w:type="dxa"/>
            <w:vAlign w:val="center"/>
          </w:tcPr>
          <w:p w14:paraId="1A62BEE7">
            <w:pPr>
              <w:spacing w:after="0" w:line="220" w:lineRule="atLeast"/>
              <w:jc w:val="center"/>
              <w:rPr>
                <w:rFonts w:hint="eastAsia" w:ascii="仿宋_GB2312" w:eastAsia="仿宋_GB2312"/>
                <w:sz w:val="32"/>
                <w:szCs w:val="32"/>
              </w:rPr>
            </w:pPr>
            <w:r>
              <w:rPr>
                <w:rFonts w:hint="eastAsia" w:ascii="仿宋_GB2312" w:eastAsia="仿宋_GB2312"/>
                <w:sz w:val="32"/>
                <w:szCs w:val="32"/>
              </w:rPr>
              <w:t>8</w:t>
            </w:r>
          </w:p>
        </w:tc>
        <w:tc>
          <w:tcPr>
            <w:tcW w:w="2445" w:type="dxa"/>
            <w:vAlign w:val="center"/>
          </w:tcPr>
          <w:p w14:paraId="09C40AA5">
            <w:pPr>
              <w:spacing w:after="0" w:line="220" w:lineRule="atLeast"/>
              <w:jc w:val="center"/>
              <w:rPr>
                <w:rFonts w:hint="eastAsia" w:ascii="仿宋_GB2312" w:eastAsia="仿宋_GB2312"/>
                <w:sz w:val="32"/>
                <w:szCs w:val="32"/>
              </w:rPr>
            </w:pPr>
            <w:r>
              <w:rPr>
                <w:rFonts w:hint="eastAsia" w:ascii="仿宋_GB2312" w:eastAsia="仿宋_GB2312"/>
                <w:sz w:val="32"/>
                <w:szCs w:val="32"/>
              </w:rPr>
              <w:t>体检费</w:t>
            </w:r>
          </w:p>
        </w:tc>
        <w:tc>
          <w:tcPr>
            <w:tcW w:w="1275" w:type="dxa"/>
            <w:vAlign w:val="center"/>
          </w:tcPr>
          <w:p w14:paraId="21AD9097">
            <w:pPr>
              <w:spacing w:after="0" w:line="220" w:lineRule="atLeast"/>
              <w:jc w:val="center"/>
              <w:rPr>
                <w:rFonts w:hint="eastAsia" w:ascii="仿宋_GB2312" w:eastAsia="仿宋_GB2312"/>
                <w:sz w:val="32"/>
                <w:szCs w:val="32"/>
              </w:rPr>
            </w:pPr>
            <w:r>
              <w:rPr>
                <w:rFonts w:hint="eastAsia" w:ascii="仿宋_GB2312" w:eastAsia="仿宋_GB2312"/>
                <w:sz w:val="32"/>
                <w:szCs w:val="32"/>
              </w:rPr>
              <w:t>1年</w:t>
            </w:r>
          </w:p>
        </w:tc>
        <w:tc>
          <w:tcPr>
            <w:tcW w:w="4710" w:type="dxa"/>
            <w:vAlign w:val="center"/>
          </w:tcPr>
          <w:p w14:paraId="2150F8C1">
            <w:pPr>
              <w:spacing w:after="0" w:line="220" w:lineRule="atLeast"/>
              <w:jc w:val="center"/>
              <w:rPr>
                <w:rFonts w:ascii="仿宋_GB2312" w:eastAsia="仿宋_GB2312"/>
                <w:sz w:val="32"/>
                <w:szCs w:val="32"/>
              </w:rPr>
            </w:pPr>
            <w:r>
              <w:rPr>
                <w:rFonts w:hint="eastAsia" w:ascii="仿宋_GB2312" w:eastAsia="仿宋_GB2312"/>
                <w:sz w:val="32"/>
                <w:szCs w:val="32"/>
              </w:rPr>
              <w:t>餐饮从业人员每年健康体检</w:t>
            </w:r>
          </w:p>
        </w:tc>
      </w:tr>
      <w:tr w14:paraId="16DA94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jc w:val="center"/>
        </w:trPr>
        <w:tc>
          <w:tcPr>
            <w:tcW w:w="1035" w:type="dxa"/>
            <w:vAlign w:val="center"/>
          </w:tcPr>
          <w:p w14:paraId="4CCE8371">
            <w:pPr>
              <w:spacing w:after="0" w:line="220" w:lineRule="atLeast"/>
              <w:jc w:val="center"/>
              <w:rPr>
                <w:rFonts w:hint="eastAsia" w:ascii="仿宋_GB2312" w:eastAsia="仿宋_GB2312"/>
                <w:sz w:val="32"/>
                <w:szCs w:val="32"/>
              </w:rPr>
            </w:pPr>
            <w:r>
              <w:rPr>
                <w:rFonts w:hint="eastAsia" w:ascii="仿宋_GB2312" w:eastAsia="仿宋_GB2312"/>
                <w:sz w:val="32"/>
                <w:szCs w:val="32"/>
              </w:rPr>
              <w:t>9</w:t>
            </w:r>
          </w:p>
        </w:tc>
        <w:tc>
          <w:tcPr>
            <w:tcW w:w="2445" w:type="dxa"/>
            <w:vAlign w:val="center"/>
          </w:tcPr>
          <w:p w14:paraId="5643E7F3">
            <w:pPr>
              <w:spacing w:after="0" w:line="220" w:lineRule="atLeast"/>
              <w:jc w:val="center"/>
              <w:rPr>
                <w:rFonts w:hint="eastAsia" w:ascii="仿宋_GB2312" w:eastAsia="仿宋_GB2312"/>
                <w:sz w:val="32"/>
                <w:szCs w:val="32"/>
              </w:rPr>
            </w:pPr>
            <w:r>
              <w:rPr>
                <w:rFonts w:hint="eastAsia" w:ascii="仿宋_GB2312" w:eastAsia="仿宋_GB2312"/>
                <w:sz w:val="32"/>
                <w:szCs w:val="32"/>
              </w:rPr>
              <w:t>培训费</w:t>
            </w:r>
          </w:p>
        </w:tc>
        <w:tc>
          <w:tcPr>
            <w:tcW w:w="1275" w:type="dxa"/>
            <w:vAlign w:val="center"/>
          </w:tcPr>
          <w:p w14:paraId="6F93127F">
            <w:pPr>
              <w:spacing w:after="0" w:line="220" w:lineRule="atLeast"/>
              <w:jc w:val="center"/>
              <w:rPr>
                <w:rFonts w:hint="eastAsia" w:ascii="仿宋_GB2312" w:eastAsia="仿宋_GB2312"/>
                <w:sz w:val="32"/>
                <w:szCs w:val="32"/>
              </w:rPr>
            </w:pPr>
            <w:r>
              <w:rPr>
                <w:rFonts w:hint="eastAsia" w:ascii="仿宋_GB2312" w:eastAsia="仿宋_GB2312"/>
                <w:sz w:val="32"/>
                <w:szCs w:val="32"/>
              </w:rPr>
              <w:t>1年</w:t>
            </w:r>
          </w:p>
        </w:tc>
        <w:tc>
          <w:tcPr>
            <w:tcW w:w="4710" w:type="dxa"/>
            <w:vAlign w:val="center"/>
          </w:tcPr>
          <w:p w14:paraId="3C573D62">
            <w:pPr>
              <w:spacing w:after="0" w:line="220" w:lineRule="atLeast"/>
              <w:jc w:val="center"/>
              <w:rPr>
                <w:rFonts w:ascii="仿宋_GB2312" w:eastAsia="仿宋_GB2312"/>
                <w:sz w:val="32"/>
                <w:szCs w:val="32"/>
              </w:rPr>
            </w:pPr>
            <w:r>
              <w:rPr>
                <w:rFonts w:hint="eastAsia" w:ascii="仿宋_GB2312" w:eastAsia="仿宋_GB2312"/>
                <w:sz w:val="32"/>
                <w:szCs w:val="32"/>
              </w:rPr>
              <w:t>每年组织对管理、采买及厨师进行业务培训</w:t>
            </w:r>
          </w:p>
        </w:tc>
      </w:tr>
      <w:tr w14:paraId="418B19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jc w:val="center"/>
        </w:trPr>
        <w:tc>
          <w:tcPr>
            <w:tcW w:w="1035" w:type="dxa"/>
            <w:vAlign w:val="center"/>
          </w:tcPr>
          <w:p w14:paraId="0564D7EF">
            <w:pPr>
              <w:spacing w:after="0" w:line="220" w:lineRule="atLeast"/>
              <w:jc w:val="center"/>
              <w:rPr>
                <w:rFonts w:hint="eastAsia" w:ascii="仿宋_GB2312" w:eastAsia="仿宋_GB2312"/>
                <w:sz w:val="32"/>
                <w:szCs w:val="32"/>
              </w:rPr>
            </w:pPr>
            <w:r>
              <w:rPr>
                <w:rFonts w:hint="eastAsia" w:ascii="仿宋_GB2312" w:eastAsia="仿宋_GB2312"/>
                <w:sz w:val="32"/>
                <w:szCs w:val="32"/>
              </w:rPr>
              <w:t>10</w:t>
            </w:r>
          </w:p>
        </w:tc>
        <w:tc>
          <w:tcPr>
            <w:tcW w:w="2445" w:type="dxa"/>
            <w:vAlign w:val="center"/>
          </w:tcPr>
          <w:p w14:paraId="0C09127B">
            <w:pPr>
              <w:spacing w:after="0" w:line="220" w:lineRule="atLeast"/>
              <w:jc w:val="center"/>
              <w:rPr>
                <w:rFonts w:hint="eastAsia" w:ascii="仿宋_GB2312" w:eastAsia="仿宋_GB2312"/>
                <w:sz w:val="32"/>
                <w:szCs w:val="32"/>
              </w:rPr>
            </w:pPr>
            <w:r>
              <w:rPr>
                <w:rFonts w:hint="eastAsia" w:ascii="仿宋_GB2312" w:eastAsia="仿宋_GB2312"/>
                <w:sz w:val="32"/>
                <w:szCs w:val="32"/>
              </w:rPr>
              <w:t>服装费</w:t>
            </w:r>
          </w:p>
        </w:tc>
        <w:tc>
          <w:tcPr>
            <w:tcW w:w="1275" w:type="dxa"/>
            <w:vAlign w:val="center"/>
          </w:tcPr>
          <w:p w14:paraId="591BFF52">
            <w:pPr>
              <w:spacing w:after="0" w:line="220" w:lineRule="atLeast"/>
              <w:jc w:val="center"/>
              <w:rPr>
                <w:rFonts w:hint="eastAsia" w:ascii="仿宋_GB2312" w:eastAsia="仿宋_GB2312"/>
                <w:sz w:val="32"/>
                <w:szCs w:val="32"/>
              </w:rPr>
            </w:pPr>
            <w:r>
              <w:rPr>
                <w:rFonts w:hint="eastAsia" w:ascii="仿宋_GB2312" w:eastAsia="仿宋_GB2312"/>
                <w:sz w:val="32"/>
                <w:szCs w:val="32"/>
              </w:rPr>
              <w:t>1年</w:t>
            </w:r>
          </w:p>
        </w:tc>
        <w:tc>
          <w:tcPr>
            <w:tcW w:w="4710" w:type="dxa"/>
            <w:vAlign w:val="center"/>
          </w:tcPr>
          <w:p w14:paraId="643509E9">
            <w:pPr>
              <w:spacing w:after="0" w:line="220" w:lineRule="atLeast"/>
              <w:jc w:val="center"/>
              <w:rPr>
                <w:rFonts w:ascii="仿宋_GB2312" w:eastAsia="仿宋_GB2312"/>
                <w:sz w:val="32"/>
                <w:szCs w:val="32"/>
              </w:rPr>
            </w:pPr>
            <w:r>
              <w:rPr>
                <w:rFonts w:hint="eastAsia" w:ascii="仿宋_GB2312" w:eastAsia="仿宋_GB2312"/>
                <w:sz w:val="32"/>
                <w:szCs w:val="32"/>
              </w:rPr>
              <w:t>每年分季节定制统一着装及帽子</w:t>
            </w:r>
          </w:p>
        </w:tc>
      </w:tr>
    </w:tbl>
    <w:p w14:paraId="5F795BEC">
      <w:pP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br w:type="page"/>
      </w:r>
    </w:p>
    <w:p w14:paraId="5BE1A278">
      <w:pPr>
        <w:tabs>
          <w:tab w:val="left" w:pos="3912"/>
          <w:tab w:val="left" w:pos="5053"/>
          <w:tab w:val="left" w:pos="8832"/>
        </w:tabs>
        <w:spacing w:line="360" w:lineRule="auto"/>
        <w:ind w:left="253" w:right="731"/>
        <w:jc w:val="center"/>
        <w:rPr>
          <w:rFonts w:hint="eastAsia" w:ascii="宋体" w:hAnsi="宋体" w:eastAsia="宋体" w:cs="宋体"/>
          <w:b/>
          <w:color w:val="000000"/>
          <w:sz w:val="32"/>
          <w:lang w:val="en-US" w:eastAsia="zh-CN"/>
        </w:rPr>
      </w:pPr>
      <w:r>
        <w:rPr>
          <w:rFonts w:hint="eastAsia" w:ascii="宋体" w:hAnsi="宋体" w:eastAsia="宋体" w:cs="宋体"/>
          <w:b/>
          <w:color w:val="000000"/>
          <w:sz w:val="32"/>
          <w:lang w:eastAsia="zh-CN"/>
        </w:rPr>
        <w:t>第四章  商务要求</w:t>
      </w:r>
    </w:p>
    <w:p w14:paraId="4C10A70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w:t>
      </w:r>
      <w:r>
        <w:rPr>
          <w:rFonts w:hint="eastAsia" w:ascii="宋体" w:hAnsi="宋体" w:eastAsia="宋体" w:cs="宋体"/>
          <w:b/>
          <w:bCs/>
          <w:color w:val="000000"/>
          <w:kern w:val="0"/>
          <w:sz w:val="24"/>
          <w:szCs w:val="24"/>
          <w:lang w:val="en-US" w:eastAsia="zh-CN" w:bidi="ar"/>
        </w:rPr>
        <w:t>项目名称：机关职工食堂餐饮服务采购</w:t>
      </w:r>
      <w:r>
        <w:rPr>
          <w:rFonts w:hint="eastAsia" w:ascii="宋体" w:hAnsi="宋体" w:eastAsia="宋体" w:cs="宋体"/>
          <w:color w:val="000000"/>
          <w:kern w:val="0"/>
          <w:sz w:val="24"/>
          <w:szCs w:val="24"/>
          <w:lang w:val="en-US" w:eastAsia="zh-CN" w:bidi="ar"/>
        </w:rPr>
        <w:t xml:space="preserve"> </w:t>
      </w:r>
    </w:p>
    <w:p w14:paraId="479AC1B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二、</w:t>
      </w:r>
      <w:r>
        <w:rPr>
          <w:rFonts w:hint="eastAsia" w:ascii="宋体" w:hAnsi="宋体" w:eastAsia="宋体" w:cs="宋体"/>
          <w:b/>
          <w:bCs/>
          <w:color w:val="000000"/>
          <w:kern w:val="0"/>
          <w:sz w:val="24"/>
          <w:szCs w:val="24"/>
          <w:lang w:val="en-US" w:eastAsia="zh-CN" w:bidi="ar"/>
        </w:rPr>
        <w:t>服务期：1年</w:t>
      </w:r>
      <w:r>
        <w:rPr>
          <w:rFonts w:hint="eastAsia" w:ascii="宋体" w:hAnsi="宋体" w:eastAsia="宋体" w:cs="宋体"/>
          <w:color w:val="000000"/>
          <w:kern w:val="0"/>
          <w:sz w:val="24"/>
          <w:szCs w:val="24"/>
          <w:lang w:val="en-US" w:eastAsia="zh-CN" w:bidi="ar"/>
        </w:rPr>
        <w:t xml:space="preserve">（具体服务起止日期可随合同签订时间 相应顺延）。 </w:t>
      </w:r>
    </w:p>
    <w:p w14:paraId="6E7C6CD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三、服务内容：</w:t>
      </w:r>
      <w:r>
        <w:rPr>
          <w:rFonts w:hint="eastAsia" w:ascii="宋体" w:hAnsi="宋体" w:eastAsia="宋体" w:cs="宋体"/>
          <w:b w:val="0"/>
          <w:bCs w:val="0"/>
          <w:color w:val="000000"/>
          <w:kern w:val="0"/>
          <w:sz w:val="24"/>
          <w:szCs w:val="24"/>
          <w:lang w:val="en-US" w:eastAsia="zh-CN" w:bidi="ar"/>
        </w:rPr>
        <w:t>主要解决县公安局职工食堂购买餐饮服务期间，民警、辅警日常早、午、晚三餐和加班人员用餐供应，法定节假日、休息日值班执勤人员用餐、送餐供应，安保执勤活动和公安机关值班备勤“战时”用餐保障等供应。</w:t>
      </w:r>
      <w:r>
        <w:rPr>
          <w:rFonts w:hint="eastAsia" w:ascii="宋体" w:hAnsi="宋体" w:eastAsia="宋体" w:cs="宋体"/>
          <w:color w:val="FF0000"/>
          <w:kern w:val="0"/>
          <w:sz w:val="24"/>
          <w:szCs w:val="24"/>
          <w:lang w:val="en-US" w:eastAsia="zh-CN" w:bidi="ar"/>
        </w:rPr>
        <w:t xml:space="preserve"> </w:t>
      </w:r>
    </w:p>
    <w:p w14:paraId="5AB0C5E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四、供餐方式及价格： </w:t>
      </w:r>
    </w:p>
    <w:p w14:paraId="1517A3D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1、分为自助餐区和议价区售餐。</w:t>
      </w:r>
    </w:p>
    <w:p w14:paraId="1045308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2、自助用餐价格根据实际情况和市场物价，由乙方向甲方提出申请，最终以甲方审定的价格为准。</w:t>
      </w:r>
    </w:p>
    <w:p w14:paraId="72675E3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3、乙方须按时供应膳食，自助餐区应能满足职工就餐。</w:t>
      </w:r>
    </w:p>
    <w:p w14:paraId="6D88C97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4、早餐时间7:00-8:00，菜品选择品种不少于4个，保证每人一个鸡蛋供应，主食品种不少于2样；</w:t>
      </w:r>
    </w:p>
    <w:p w14:paraId="05F9552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5、中餐时间12:00-13:00，菜品选择品种不少于6个，3荤3素1汤，营养搭配均衡；</w:t>
      </w:r>
    </w:p>
    <w:p w14:paraId="43A565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6、晚餐时间：18:00-19:00，菜品选择品种不少于4个，面食类不少于2种。</w:t>
      </w:r>
    </w:p>
    <w:p w14:paraId="22EAAB7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7、自助餐区乙方亦可根据自己的经营方式提供供餐方案，但菜品及价格需报甲方审定同意后方可执行且不得随意更改。</w:t>
      </w:r>
    </w:p>
    <w:p w14:paraId="79F5F74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8、议价区饭菜要与自助区不同，花色品种多样，供就餐人员灵活选择。议价区饭菜价格保证低于市场价的20%，价格须经甲方审定后才能实施。</w:t>
      </w:r>
    </w:p>
    <w:p w14:paraId="3466906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9、值班执勤人员用餐应按甲方要求标准提供菜品。</w:t>
      </w:r>
    </w:p>
    <w:p w14:paraId="34CBC5C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10、乙方应保障机关内部接待用餐，需按甲方要求标准提供菜品，饭菜价格保证低于市场价，菜品及价格需报甲方审定同意后方可执行且不得随意更改。</w:t>
      </w:r>
    </w:p>
    <w:p w14:paraId="0A9DA36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五、人员配置及要求：</w:t>
      </w:r>
      <w:r>
        <w:rPr>
          <w:rFonts w:hint="eastAsia" w:ascii="宋体" w:hAnsi="宋体" w:eastAsia="宋体" w:cs="宋体"/>
          <w:b w:val="0"/>
          <w:bCs w:val="0"/>
          <w:color w:val="000000"/>
          <w:kern w:val="0"/>
          <w:sz w:val="24"/>
          <w:szCs w:val="24"/>
          <w:lang w:val="en-US" w:eastAsia="zh-CN" w:bidi="ar"/>
        </w:rPr>
        <w:t>足额配置，不少于5人。</w:t>
      </w:r>
      <w:r>
        <w:rPr>
          <w:rFonts w:hint="eastAsia" w:ascii="宋体" w:hAnsi="宋体" w:eastAsia="宋体" w:cs="宋体"/>
          <w:b/>
          <w:bCs/>
          <w:color w:val="000000"/>
          <w:kern w:val="0"/>
          <w:sz w:val="24"/>
          <w:szCs w:val="24"/>
          <w:lang w:val="en-US" w:eastAsia="zh-CN" w:bidi="ar"/>
        </w:rPr>
        <w:t xml:space="preserve"> </w:t>
      </w:r>
    </w:p>
    <w:p w14:paraId="03D25B0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六、服务要求：</w:t>
      </w:r>
      <w:r>
        <w:rPr>
          <w:rFonts w:hint="eastAsia" w:ascii="宋体" w:hAnsi="宋体" w:eastAsia="宋体" w:cs="宋体"/>
          <w:b w:val="0"/>
          <w:bCs w:val="0"/>
          <w:color w:val="000000"/>
          <w:kern w:val="0"/>
          <w:sz w:val="24"/>
          <w:szCs w:val="24"/>
          <w:lang w:val="en-US" w:eastAsia="zh-CN" w:bidi="ar"/>
        </w:rPr>
        <w:t xml:space="preserve">按照甲方规定的品种、类型、价格做好每日三餐供应。 </w:t>
      </w:r>
    </w:p>
    <w:p w14:paraId="1FCBF5F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七、付款方式：</w:t>
      </w:r>
      <w:r>
        <w:rPr>
          <w:rFonts w:hint="eastAsia" w:ascii="宋体" w:hAnsi="宋体" w:eastAsia="宋体" w:cs="宋体"/>
          <w:b w:val="0"/>
          <w:bCs w:val="0"/>
          <w:color w:val="000000"/>
          <w:kern w:val="0"/>
          <w:sz w:val="24"/>
          <w:szCs w:val="24"/>
          <w:lang w:val="en-US" w:eastAsia="zh-CN" w:bidi="ar"/>
        </w:rPr>
        <w:t>甲方按照餐厅每月考核内容，对乙方上月考核情况进行反馈，并根据考核结果支付服务费用。乙方应出具正式发票及相关资料。</w:t>
      </w:r>
      <w:r>
        <w:rPr>
          <w:rFonts w:hint="eastAsia" w:ascii="宋体" w:hAnsi="宋体" w:eastAsia="宋体" w:cs="宋体"/>
          <w:b/>
          <w:bCs/>
          <w:color w:val="000000"/>
          <w:kern w:val="0"/>
          <w:sz w:val="24"/>
          <w:szCs w:val="24"/>
          <w:lang w:val="en-US" w:eastAsia="zh-CN" w:bidi="ar"/>
        </w:rPr>
        <w:t xml:space="preserve"> </w:t>
      </w:r>
    </w:p>
    <w:p w14:paraId="62DE65A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八、考核验收：</w:t>
      </w:r>
      <w:r>
        <w:rPr>
          <w:rFonts w:hint="eastAsia" w:ascii="宋体" w:hAnsi="宋体" w:eastAsia="宋体" w:cs="宋体"/>
          <w:b w:val="0"/>
          <w:bCs w:val="0"/>
          <w:color w:val="000000"/>
          <w:kern w:val="0"/>
          <w:sz w:val="24"/>
          <w:szCs w:val="24"/>
          <w:lang w:val="en-US" w:eastAsia="zh-CN" w:bidi="ar"/>
        </w:rPr>
        <w:t xml:space="preserve">每月月末考核验收 </w:t>
      </w:r>
    </w:p>
    <w:p w14:paraId="4292B96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九、服务地点：岚皋县公安局 </w:t>
      </w:r>
    </w:p>
    <w:p w14:paraId="497F4A0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十、服务质量标准：</w:t>
      </w:r>
      <w:r>
        <w:rPr>
          <w:rFonts w:hint="eastAsia" w:ascii="宋体" w:hAnsi="宋体" w:eastAsia="宋体" w:cs="宋体"/>
          <w:color w:val="000000"/>
          <w:kern w:val="0"/>
          <w:sz w:val="24"/>
          <w:szCs w:val="24"/>
          <w:lang w:val="en-US" w:eastAsia="zh-CN" w:bidi="ar"/>
        </w:rPr>
        <w:t xml:space="preserve">合格，符合国家、省、市相关行业标准。 </w:t>
      </w:r>
    </w:p>
    <w:p w14:paraId="051321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十一、餐饮管理服务要求 </w:t>
      </w:r>
    </w:p>
    <w:p w14:paraId="77329F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1、餐饮服务机构应有符合法律法规的资质要求，具有符合国家食品药品监督局的相 </w:t>
      </w:r>
    </w:p>
    <w:p w14:paraId="0E4C34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关手续，餐厅管理人员应具备相应的任职资格和工作经验，餐饮专业技术人员持证上岗。 </w:t>
      </w:r>
    </w:p>
    <w:p w14:paraId="1CCEF13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2、餐饮服务机构应有相应健全的管理规章制度，科学合理的膳食安排，根据实际情 </w:t>
      </w:r>
    </w:p>
    <w:p w14:paraId="07DD650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况调整伙食，无条件接受卫生管理部门的监督和采购方管理人员的管理，做到服务热情， </w:t>
      </w:r>
    </w:p>
    <w:p w14:paraId="3DC6EE6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礼貌待人。 </w:t>
      </w:r>
    </w:p>
    <w:p w14:paraId="15BB666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3、餐饮服务单位对本餐厅人员配置应不少于 5人，严格遵守和执行采购方针对干部 </w:t>
      </w:r>
    </w:p>
    <w:p w14:paraId="1C5A3C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职工食堂制定的各项制度，必须满足机关民警用餐需求，除正常工作日之外，还需保障节 </w:t>
      </w:r>
    </w:p>
    <w:p w14:paraId="1B3B132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假日值班人员用餐及备勤值班的用餐。 </w:t>
      </w:r>
    </w:p>
    <w:p w14:paraId="0385960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4、餐饮服务单位对食品原材料采购必须符合食品安全要求，杜绝转基因食品，调味 </w:t>
      </w:r>
    </w:p>
    <w:p w14:paraId="27379BA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品须是名牌厂家的合格产品，采购方有责任对所有采购进行不定期抽查和监督。 </w:t>
      </w:r>
    </w:p>
    <w:p w14:paraId="1F26C30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5、餐厅的营业执照、卫生许可证等由服务单位自行理并承担全部管理责任，采购方 </w:t>
      </w:r>
    </w:p>
    <w:p w14:paraId="3A63E07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专人负责加强日常监督。 </w:t>
      </w:r>
    </w:p>
    <w:p w14:paraId="04CD204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6、成交单位不得将本项目分包或转包给他人，一经发现取消其成交资格，终止合同， </w:t>
      </w:r>
    </w:p>
    <w:p w14:paraId="49610C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并追究其违约责任。 </w:t>
      </w:r>
    </w:p>
    <w:p w14:paraId="3A73DD9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十二、违约责任 </w:t>
      </w:r>
    </w:p>
    <w:p w14:paraId="6AF365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1、按《中华人民共和国民法典》中的相关条款执行。 </w:t>
      </w:r>
    </w:p>
    <w:p w14:paraId="67B770E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2、未按合同要求提供服务或服务质量不能满足采购人要求，采购人有权终止合同， </w:t>
      </w:r>
    </w:p>
    <w:p w14:paraId="2C76D9F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同时报请政府采购管理部门对其违约行为进行追究。</w:t>
      </w:r>
    </w:p>
    <w:p w14:paraId="5F5847B6">
      <w:pPr>
        <w:rPr>
          <w:rFonts w:hint="eastAsia" w:ascii="宋体" w:hAnsi="宋体" w:eastAsia="宋体" w:cs="宋体"/>
          <w:b/>
          <w:sz w:val="44"/>
          <w:szCs w:val="44"/>
          <w:lang w:val="en-US" w:eastAsia="zh-CN"/>
        </w:rPr>
      </w:pPr>
    </w:p>
    <w:p w14:paraId="39561A51">
      <w:pP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br w:type="page"/>
      </w:r>
    </w:p>
    <w:p w14:paraId="7AD42A22">
      <w:pPr>
        <w:spacing w:line="360" w:lineRule="auto"/>
        <w:jc w:val="center"/>
        <w:rPr>
          <w:rFonts w:hint="eastAsia" w:ascii="宋体" w:hAnsi="宋体" w:eastAsia="宋体" w:cs="宋体"/>
          <w:b/>
          <w:color w:val="000000"/>
          <w:sz w:val="32"/>
          <w:lang w:val="en-US" w:eastAsia="zh-CN"/>
        </w:rPr>
      </w:pPr>
      <w:r>
        <w:rPr>
          <w:rFonts w:hint="eastAsia" w:ascii="宋体" w:hAnsi="宋体" w:eastAsia="宋体" w:cs="宋体"/>
          <w:b/>
          <w:color w:val="000000"/>
          <w:sz w:val="32"/>
          <w:lang w:val="en-US" w:eastAsia="zh-CN"/>
        </w:rPr>
        <w:t>第五章  合同条款</w:t>
      </w:r>
    </w:p>
    <w:p w14:paraId="30FC8463">
      <w:pPr>
        <w:spacing w:line="360" w:lineRule="auto"/>
        <w:jc w:val="center"/>
        <w:rPr>
          <w:rFonts w:hint="eastAsia" w:ascii="华文中宋" w:hAnsi="华文中宋" w:eastAsia="华文中宋"/>
          <w:b/>
          <w:sz w:val="36"/>
          <w:szCs w:val="32"/>
        </w:rPr>
      </w:pPr>
      <w:r>
        <w:rPr>
          <w:rFonts w:hint="eastAsia" w:ascii="华文中宋" w:hAnsi="华文中宋" w:eastAsia="华文中宋"/>
          <w:b/>
          <w:sz w:val="36"/>
          <w:szCs w:val="32"/>
        </w:rPr>
        <w:t>职工食堂购买餐饮服务合同</w:t>
      </w:r>
    </w:p>
    <w:p w14:paraId="2EBEA157">
      <w:pPr>
        <w:pStyle w:val="3"/>
      </w:pPr>
    </w:p>
    <w:p w14:paraId="0BB1986C">
      <w:pPr>
        <w:adjustRightInd w:val="0"/>
        <w:snapToGrid w:val="0"/>
        <w:spacing w:line="560" w:lineRule="exact"/>
        <w:rPr>
          <w:rFonts w:hint="eastAsia" w:ascii="宋体" w:hAnsi="宋体" w:eastAsia="宋体" w:cs="宋体"/>
          <w:b/>
          <w:sz w:val="24"/>
          <w:szCs w:val="24"/>
        </w:rPr>
      </w:pPr>
      <w:r>
        <w:rPr>
          <w:rFonts w:hint="eastAsia" w:ascii="宋体" w:hAnsi="宋体" w:eastAsia="宋体" w:cs="宋体"/>
          <w:b/>
          <w:sz w:val="24"/>
          <w:szCs w:val="24"/>
        </w:rPr>
        <w:t>甲方（采购人）：</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岚皋县公安局  </w:t>
      </w:r>
      <w:r>
        <w:rPr>
          <w:rFonts w:hint="eastAsia" w:ascii="宋体" w:hAnsi="宋体" w:eastAsia="宋体" w:cs="宋体"/>
          <w:b/>
          <w:sz w:val="24"/>
          <w:szCs w:val="24"/>
          <w:u w:val="single"/>
        </w:rPr>
        <w:t xml:space="preserve">                                      </w:t>
      </w:r>
    </w:p>
    <w:p w14:paraId="2DE1B198">
      <w:pPr>
        <w:adjustRightInd w:val="0"/>
        <w:snapToGrid w:val="0"/>
        <w:spacing w:line="560" w:lineRule="exact"/>
        <w:rPr>
          <w:rFonts w:hint="eastAsia" w:ascii="宋体" w:hAnsi="宋体" w:eastAsia="宋体" w:cs="宋体"/>
          <w:sz w:val="24"/>
          <w:szCs w:val="24"/>
          <w:u w:val="single"/>
        </w:rPr>
      </w:pPr>
      <w:r>
        <w:rPr>
          <w:rFonts w:hint="eastAsia" w:ascii="宋体" w:hAnsi="宋体" w:eastAsia="宋体" w:cs="宋体"/>
          <w:b/>
          <w:sz w:val="24"/>
          <w:szCs w:val="24"/>
        </w:rPr>
        <w:t>乙方（供应商）：</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p>
    <w:p w14:paraId="22238C84">
      <w:pPr>
        <w:adjustRightInd w:val="0"/>
        <w:snapToGrid w:val="0"/>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根据《中华人民共和国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》及其他有关法律、法规，遵循平等、自愿、公平和诚信的原则，双方就下述项目范围与相关服务事项协商一致，订立本合同。</w:t>
      </w:r>
    </w:p>
    <w:p w14:paraId="00D08706">
      <w:pPr>
        <w:spacing w:line="560" w:lineRule="exact"/>
        <w:rPr>
          <w:rFonts w:hint="eastAsia" w:ascii="宋体" w:hAnsi="宋体" w:eastAsia="宋体" w:cs="宋体"/>
          <w:b/>
          <w:sz w:val="24"/>
          <w:szCs w:val="24"/>
        </w:rPr>
      </w:pPr>
      <w:r>
        <w:rPr>
          <w:rFonts w:hint="eastAsia" w:ascii="宋体" w:hAnsi="宋体" w:eastAsia="宋体" w:cs="宋体"/>
          <w:b/>
          <w:sz w:val="24"/>
          <w:szCs w:val="24"/>
        </w:rPr>
        <w:t xml:space="preserve">    一、项目概况</w:t>
      </w:r>
    </w:p>
    <w:p w14:paraId="35FC77DD">
      <w:pPr>
        <w:adjustRightInd w:val="0"/>
        <w:snapToGrid w:val="0"/>
        <w:spacing w:line="5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u w:val="single"/>
        </w:rPr>
        <w:t xml:space="preserve"> 岚皋县公安局职工食堂购买餐饮服务合同                                             </w:t>
      </w:r>
    </w:p>
    <w:p w14:paraId="386A9A30">
      <w:pPr>
        <w:adjustRightInd w:val="0"/>
        <w:snapToGrid w:val="0"/>
        <w:spacing w:line="560" w:lineRule="exact"/>
        <w:ind w:firstLine="475" w:firstLineChars="198"/>
        <w:rPr>
          <w:rFonts w:hint="eastAsia" w:ascii="宋体" w:hAnsi="宋体" w:eastAsia="宋体" w:cs="宋体"/>
          <w:sz w:val="24"/>
          <w:szCs w:val="24"/>
          <w:u w:val="single"/>
        </w:rPr>
      </w:pPr>
      <w:r>
        <w:rPr>
          <w:rFonts w:hint="eastAsia" w:ascii="宋体" w:hAnsi="宋体" w:eastAsia="宋体" w:cs="宋体"/>
          <w:sz w:val="24"/>
          <w:szCs w:val="24"/>
        </w:rPr>
        <w:t>2.项目地点：</w:t>
      </w:r>
      <w:r>
        <w:rPr>
          <w:rFonts w:hint="eastAsia" w:ascii="宋体" w:hAnsi="宋体" w:eastAsia="宋体" w:cs="宋体"/>
          <w:sz w:val="24"/>
          <w:szCs w:val="24"/>
          <w:u w:val="single"/>
        </w:rPr>
        <w:t xml:space="preserve"> 岚皋县公安局机关                                            </w:t>
      </w:r>
    </w:p>
    <w:p w14:paraId="554573CC">
      <w:pPr>
        <w:adjustRightInd w:val="0"/>
        <w:snapToGrid w:val="0"/>
        <w:spacing w:line="560" w:lineRule="exact"/>
        <w:ind w:firstLine="475" w:firstLineChars="198"/>
        <w:jc w:val="left"/>
        <w:rPr>
          <w:rFonts w:hint="eastAsia" w:ascii="宋体" w:hAnsi="宋体" w:eastAsia="宋体" w:cs="宋体"/>
          <w:sz w:val="24"/>
          <w:szCs w:val="24"/>
        </w:rPr>
      </w:pPr>
      <w:r>
        <w:rPr>
          <w:rFonts w:hint="eastAsia" w:ascii="宋体" w:hAnsi="宋体" w:eastAsia="宋体" w:cs="宋体"/>
          <w:sz w:val="24"/>
          <w:szCs w:val="24"/>
        </w:rPr>
        <w:t>3.项目内容：</w:t>
      </w:r>
      <w:r>
        <w:rPr>
          <w:rFonts w:hint="eastAsia" w:ascii="宋体" w:hAnsi="宋体" w:eastAsia="宋体" w:cs="宋体"/>
          <w:sz w:val="24"/>
          <w:szCs w:val="24"/>
          <w:u w:val="single"/>
        </w:rPr>
        <w:t xml:space="preserve"> 主要解决县公安局职工食堂购买餐饮服务期间，民警、辅警日常早、午、晚三餐和加班人员用餐供应，法定节假日、休息日值班执勤人员用餐、送餐供应，安保执勤活动和公安机关值班备勤“战时”用餐保障等供应。                                               </w:t>
      </w:r>
    </w:p>
    <w:p w14:paraId="5E9D67F7">
      <w:pPr>
        <w:spacing w:line="560" w:lineRule="exact"/>
        <w:rPr>
          <w:rFonts w:hint="eastAsia" w:ascii="宋体" w:hAnsi="宋体" w:eastAsia="宋体" w:cs="宋体"/>
          <w:b/>
          <w:sz w:val="24"/>
          <w:szCs w:val="24"/>
        </w:rPr>
      </w:pPr>
      <w:r>
        <w:rPr>
          <w:rFonts w:hint="eastAsia" w:ascii="宋体" w:hAnsi="宋体" w:eastAsia="宋体" w:cs="宋体"/>
          <w:b/>
          <w:sz w:val="24"/>
          <w:szCs w:val="24"/>
        </w:rPr>
        <w:t xml:space="preserve">    二、合同价款</w:t>
      </w:r>
    </w:p>
    <w:p w14:paraId="19F6B3F4">
      <w:pPr>
        <w:adjustRightInd w:val="0"/>
        <w:snapToGrid w:val="0"/>
        <w:spacing w:line="560" w:lineRule="exact"/>
        <w:ind w:firstLine="475" w:firstLineChars="198"/>
        <w:jc w:val="left"/>
        <w:rPr>
          <w:rFonts w:hint="eastAsia" w:ascii="宋体" w:hAnsi="宋体" w:eastAsia="宋体" w:cs="宋体"/>
          <w:sz w:val="24"/>
          <w:szCs w:val="24"/>
          <w:u w:val="single"/>
        </w:rPr>
      </w:pPr>
      <w:r>
        <w:rPr>
          <w:rFonts w:hint="eastAsia" w:ascii="宋体" w:hAnsi="宋体" w:eastAsia="宋体" w:cs="宋体"/>
          <w:sz w:val="24"/>
          <w:szCs w:val="24"/>
        </w:rPr>
        <w:t xml:space="preserve">1. 本项目服务劳务费用为每年 </w:t>
      </w:r>
      <w:r>
        <w:rPr>
          <w:rFonts w:hint="eastAsia" w:ascii="宋体" w:hAnsi="宋体" w:eastAsia="宋体" w:cs="宋体"/>
          <w:sz w:val="24"/>
          <w:szCs w:val="24"/>
          <w:u w:val="single"/>
        </w:rPr>
        <w:t xml:space="preserve">              </w:t>
      </w:r>
    </w:p>
    <w:p w14:paraId="47EC0721">
      <w:pPr>
        <w:adjustRightInd w:val="0"/>
        <w:snapToGrid w:val="0"/>
        <w:spacing w:line="5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2.合同总价即成交价，不受市场价变化或实际工作量变化的影响。</w:t>
      </w:r>
    </w:p>
    <w:p w14:paraId="0204CB96">
      <w:pPr>
        <w:adjustRightInd w:val="0"/>
        <w:snapToGrid w:val="0"/>
        <w:spacing w:line="5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3.付款方式和程序：</w:t>
      </w:r>
    </w:p>
    <w:p w14:paraId="3CDF345A">
      <w:pPr>
        <w:adjustRightInd w:val="0"/>
        <w:snapToGrid w:val="0"/>
        <w:spacing w:line="5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3.1由甲负责结算，在付款前，乙方必须开具全额发票给甲方（附详细清单）。</w:t>
      </w:r>
    </w:p>
    <w:p w14:paraId="405B3366">
      <w:pPr>
        <w:adjustRightInd w:val="0"/>
        <w:snapToGrid w:val="0"/>
        <w:spacing w:line="5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3.2付款方式：</w:t>
      </w:r>
    </w:p>
    <w:p w14:paraId="70568153">
      <w:pPr>
        <w:adjustRightInd w:val="0"/>
        <w:snapToGrid w:val="0"/>
        <w:spacing w:line="5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3.2.1按季度付款。</w:t>
      </w:r>
    </w:p>
    <w:p w14:paraId="02839285">
      <w:pPr>
        <w:adjustRightInd w:val="0"/>
        <w:snapToGrid w:val="0"/>
        <w:spacing w:line="5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3.2.2支付方式：银行转账或直接支付。</w:t>
      </w:r>
    </w:p>
    <w:p w14:paraId="60205D72">
      <w:pPr>
        <w:adjustRightInd w:val="0"/>
        <w:snapToGrid w:val="0"/>
        <w:spacing w:line="560" w:lineRule="exact"/>
        <w:ind w:firstLine="562"/>
        <w:rPr>
          <w:rFonts w:hint="eastAsia" w:ascii="宋体" w:hAnsi="宋体" w:eastAsia="宋体" w:cs="宋体"/>
          <w:b/>
          <w:sz w:val="24"/>
          <w:szCs w:val="24"/>
        </w:rPr>
      </w:pPr>
      <w:r>
        <w:rPr>
          <w:rFonts w:hint="eastAsia" w:ascii="宋体" w:hAnsi="宋体" w:eastAsia="宋体" w:cs="宋体"/>
          <w:b/>
          <w:sz w:val="24"/>
          <w:szCs w:val="24"/>
        </w:rPr>
        <w:t>三、项目实施地点、服务期：</w:t>
      </w:r>
    </w:p>
    <w:p w14:paraId="5AE1BE75">
      <w:pPr>
        <w:adjustRightInd w:val="0"/>
        <w:snapToGri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    1.项目实施地点：岚皋县公安局。</w:t>
      </w:r>
    </w:p>
    <w:p w14:paraId="54B7E359">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    2.服务期限：自 年 月 日起，至 年 月 日结束。</w:t>
      </w:r>
    </w:p>
    <w:p w14:paraId="4A1977E2">
      <w:pPr>
        <w:adjustRightInd w:val="0"/>
        <w:snapToGrid w:val="0"/>
        <w:spacing w:line="560" w:lineRule="exact"/>
        <w:ind w:firstLine="562"/>
        <w:rPr>
          <w:rFonts w:hint="eastAsia" w:ascii="宋体" w:hAnsi="宋体" w:eastAsia="宋体" w:cs="宋体"/>
          <w:b/>
          <w:sz w:val="24"/>
          <w:szCs w:val="24"/>
        </w:rPr>
      </w:pPr>
      <w:r>
        <w:rPr>
          <w:rFonts w:hint="eastAsia" w:ascii="宋体" w:hAnsi="宋体" w:eastAsia="宋体" w:cs="宋体"/>
          <w:b/>
          <w:sz w:val="24"/>
          <w:szCs w:val="24"/>
        </w:rPr>
        <w:t>四、服务内容：</w:t>
      </w:r>
    </w:p>
    <w:p w14:paraId="7413A6F8">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1.供餐方式及饭菜价格要求</w:t>
      </w:r>
    </w:p>
    <w:p w14:paraId="2FC8261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1.1分为自助餐区和议价区售餐。</w:t>
      </w:r>
    </w:p>
    <w:p w14:paraId="0FA4E0F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1.2自助用餐价格根据实际情况和市场物价，由乙方向甲方提出申请，最终以甲方审定的价格为准。</w:t>
      </w:r>
    </w:p>
    <w:p w14:paraId="2CC9622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1.2.1乙方须按时供应膳食，自助餐区应能满足职工就餐。</w:t>
      </w:r>
    </w:p>
    <w:p w14:paraId="4C7FF90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1.2.2早餐时间7:00-8:00，菜品选择品种不少于4个，保证每人一个鸡蛋供应，主食品种不少于2样；</w:t>
      </w:r>
    </w:p>
    <w:p w14:paraId="233E72E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1.2.3中餐时间12:00-13:00，菜品选择品种不少于6个，3荤3素1汤，营养搭配均衡；</w:t>
      </w:r>
    </w:p>
    <w:p w14:paraId="33437BB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1.2.4晚餐时间：18:00-19:00，菜品选择品种不少于4个，面食类不少于2种。</w:t>
      </w:r>
    </w:p>
    <w:p w14:paraId="79EBDED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1.2.5自助餐区乙方亦可根据自己的经营方式提供供餐方案，但菜品及价格需报甲方审定同意后方可执行且不得随意更改。</w:t>
      </w:r>
    </w:p>
    <w:p w14:paraId="7EDD406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1.3议价区饭菜要与自助区不同，花色品种多样，供就餐人员灵活选择。议价区饭菜价格保证低于市场价的20%，价格须经甲方审定后才能实施。</w:t>
      </w:r>
    </w:p>
    <w:p w14:paraId="0E92EFE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1.4值班执勤人员用餐应按甲方要求标准提供菜品。</w:t>
      </w:r>
    </w:p>
    <w:p w14:paraId="32649A8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1.5乙方应保障机关内部接待用餐，需按甲方要求标准提供菜品，饭菜价格保证低于市场价，菜品及价格需报甲方审定同意后方可执行且不得随意更改。</w:t>
      </w:r>
    </w:p>
    <w:p w14:paraId="7F82682E">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2.人员配置及要求</w:t>
      </w:r>
    </w:p>
    <w:p w14:paraId="6B6A154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2.1乙方对厨房人员足额配置，保证食堂员工有</w:t>
      </w:r>
      <w:r>
        <w:rPr>
          <w:rFonts w:hint="eastAsia" w:ascii="宋体" w:hAnsi="宋体" w:eastAsia="宋体" w:cs="宋体"/>
          <w:sz w:val="24"/>
          <w:szCs w:val="24"/>
          <w:lang w:val="en-US" w:eastAsia="zh-CN"/>
        </w:rPr>
        <w:t>5</w:t>
      </w:r>
      <w:r>
        <w:rPr>
          <w:rFonts w:hint="eastAsia" w:ascii="宋体" w:hAnsi="宋体" w:eastAsia="宋体" w:cs="宋体"/>
          <w:sz w:val="24"/>
          <w:szCs w:val="24"/>
        </w:rPr>
        <w:t>名以上，以保证食堂正常运行。</w:t>
      </w:r>
    </w:p>
    <w:p w14:paraId="74FC1AF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2.2在食堂的员工须按甲方要求调剂，保证工种结构合理，工种人员相对稳定，不得随意裁减人员，要严格遵守作息时间，按时供餐，服从甲方正常管理。</w:t>
      </w:r>
    </w:p>
    <w:p w14:paraId="127D106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食堂所有员工由乙方自行招聘、使用和管理，与甲方没有劳动、劳务关系。乙方应招聘具有较高素养、政治素质高的员工。合同期间，所有工作人员一切安全责任及损失自负，所产生的的经济纠纷，甲方概不承担。</w:t>
      </w:r>
    </w:p>
    <w:p w14:paraId="5E15020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2.4所有员工上岗前须通过卫生部门指定的医院或防疫站的体检，领取饮食行业健康证。无健康合格证者，不得在食堂工作。运行期间，所有员工须定期体检。</w:t>
      </w:r>
    </w:p>
    <w:p w14:paraId="18C49A3F">
      <w:pPr>
        <w:spacing w:line="5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3.设备设施使用及食材采购要求</w:t>
      </w:r>
    </w:p>
    <w:p w14:paraId="370E93D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甲方提供现有厨房、餐厅、全套厨房设备。合同签订后，乙方进场前，双方对食堂所有物品进行清点登记造册，在交接清单上确认签字后移交中标供应商使用。合同终止，乙方应按交接清单上核定的物品返还甲方（自然损耗除外）。</w:t>
      </w:r>
    </w:p>
    <w:p w14:paraId="4F51B74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3.2乙方自行采购物资，加工菜品，由甲方审核食谱和饭菜价格，做到饭菜品种丰富，质量高、卫生好，价格合理，让广大民警、辅警及工作人员满意。</w:t>
      </w:r>
    </w:p>
    <w:p w14:paraId="5B35339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3.3对甲方食堂现有的设备设施、炊事工具等应合理使用、妥善保管，承包期满后如数交回，若损坏或者丢失按价赔偿。 </w:t>
      </w:r>
    </w:p>
    <w:p w14:paraId="3144C617">
      <w:pPr>
        <w:spacing w:line="56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3.4乙方采购的粮、油、副食品、调味料等原材料须符合食品安全的要求，杜绝使用转基因粮、油、食品等。调、配料须是名牌厂生产的合格产品，甲方有责任对所采购的材料采取不定期抽查，对质量不合格，价格不合理的，乙方须进行更换和调整。</w:t>
      </w:r>
    </w:p>
    <w:p w14:paraId="5014A95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3.5食堂物料消耗品（如洗洁剂、纸巾、牙签等）、</w:t>
      </w:r>
      <w:r>
        <w:rPr>
          <w:rFonts w:hint="eastAsia" w:ascii="宋体" w:hAnsi="宋体" w:eastAsia="宋体" w:cs="宋体"/>
          <w:color w:val="000000"/>
          <w:sz w:val="24"/>
          <w:szCs w:val="24"/>
        </w:rPr>
        <w:t>服务期内厨房设备需要添置、更换及</w:t>
      </w:r>
      <w:r>
        <w:rPr>
          <w:rFonts w:hint="eastAsia" w:ascii="宋体" w:hAnsi="宋体" w:eastAsia="宋体" w:cs="宋体"/>
          <w:sz w:val="24"/>
          <w:szCs w:val="24"/>
        </w:rPr>
        <w:t>厨房设备维修费用等均由乙方承担。</w:t>
      </w:r>
    </w:p>
    <w:p w14:paraId="7EB55969">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4.服务要求</w:t>
      </w:r>
    </w:p>
    <w:p w14:paraId="74BFE8AC">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    4.1乙方按照甲方规定的品种、类型、价格，保证一日早、午、晚三餐按时，按要求、保质、保量供应，自负盈亏。</w:t>
      </w:r>
    </w:p>
    <w:p w14:paraId="620D9F8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4.2甲方建立健全餐厅每月考核内容，并监督和检查乙方遵守执行。</w:t>
      </w:r>
    </w:p>
    <w:p w14:paraId="4FCD6D5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甲方对乙方执行职工食堂相关规章制度、饭菜卫生和质量、服务水平、卫生环境状况实行常态检查监督，定期组织对机关食堂满意度进行测评，发现问题有权要求乙方及时整改完善，如乙方拒绝整改或整改达不到甲方要求，甲方有权单方解除合同。</w:t>
      </w:r>
    </w:p>
    <w:p w14:paraId="5FAD333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乙方要严格遵守甲方价格规定，成本价微利经营。乙方不得随意提价或降低饭菜质量。根据实际情况和市场物价的变化，乙方若变动饭菜价格，要先向甲方提出申请，在每餐标准成本范围内，最终以甲方审定的价格经营。</w:t>
      </w:r>
    </w:p>
    <w:p w14:paraId="4761160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4.5乙方须严格执行国家和地方环境与食品安全的标准及相关规定，严格遵守和执行甲方针对职工食堂制定的各项规章制度，须满足民警、辅警的用餐需求，不得对外营业。</w:t>
      </w:r>
    </w:p>
    <w:p w14:paraId="1180623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4.6乙方须接受卫生管理部门、甲方的监督检查，服从管理，接受干部职工的监督，树立为干部职工服务的思想，服务热情，礼貌待人。</w:t>
      </w:r>
    </w:p>
    <w:p w14:paraId="1A8CE0B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4.7乙方应做好食堂的饮食卫生和环境卫生，严禁供应腐烂变质的食品，不得发生食物中毒现象。食堂员工要衣着干净整洁，一律穿工作服，操作间内严禁吸烟。操作人员按照国家规定相关对应证件持证（健康证）上岗。</w:t>
      </w:r>
    </w:p>
    <w:p w14:paraId="0861C73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4.8乙方要节约水、电的使用，杜绝长明灯。要做好防火、防盗、消防和安全用电、用气等安全工作，确保职工就餐和自身的安全，如出现食物中毒和各种安全事故，责任和经济赔偿均由乙方自行承担。工作期间员工一切管理、安全责任及损失自负，甲方概不负责。</w:t>
      </w:r>
    </w:p>
    <w:p w14:paraId="55171A6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4.9乙方在合同期内与外界发生的一切债权债务等纠纷均与甲方无关。在合同期限内，未经甲方同意，乙方不得将食堂转租给第三方经营，否则甲方有权解除合同，所造成的损失由乙方承担。</w:t>
      </w:r>
    </w:p>
    <w:p w14:paraId="6C8E791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4.10因乙方违反国家和地方食品卫生管理法规以及干部职工食堂的卫生管理制度，提供不洁食物造成食物中毒的，全部由乙方负责赔偿并承担相应的法律责任。</w:t>
      </w:r>
    </w:p>
    <w:p w14:paraId="21F2750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4.11乙方如因工作量增加需加配人员等问题，甲方不再承担任何费用。</w:t>
      </w:r>
    </w:p>
    <w:p w14:paraId="08ACA36F">
      <w:pPr>
        <w:pStyle w:val="4"/>
        <w:spacing w:line="560" w:lineRule="exact"/>
        <w:ind w:firstLine="560"/>
        <w:rPr>
          <w:rFonts w:hint="eastAsia" w:ascii="宋体" w:hAnsi="宋体" w:eastAsia="宋体" w:cs="宋体"/>
          <w:sz w:val="24"/>
          <w:szCs w:val="24"/>
        </w:rPr>
      </w:pPr>
      <w:r>
        <w:rPr>
          <w:rFonts w:hint="eastAsia" w:ascii="宋体" w:hAnsi="宋体" w:eastAsia="宋体" w:cs="宋体"/>
          <w:sz w:val="24"/>
          <w:szCs w:val="24"/>
        </w:rPr>
        <w:t>供应商的磋商响应文件为签订正式书面合同书不可分割的部分，磋商响应应履行相应的责任。</w:t>
      </w:r>
    </w:p>
    <w:p w14:paraId="7937FE96">
      <w:pPr>
        <w:adjustRightInd w:val="0"/>
        <w:snapToGrid w:val="0"/>
        <w:spacing w:line="560" w:lineRule="exact"/>
        <w:ind w:firstLine="562"/>
        <w:rPr>
          <w:rFonts w:hint="eastAsia" w:ascii="宋体" w:hAnsi="宋体" w:eastAsia="宋体" w:cs="宋体"/>
          <w:b/>
          <w:sz w:val="24"/>
          <w:szCs w:val="24"/>
        </w:rPr>
      </w:pPr>
      <w:r>
        <w:rPr>
          <w:rFonts w:hint="eastAsia" w:ascii="宋体" w:hAnsi="宋体" w:eastAsia="宋体" w:cs="宋体"/>
          <w:b/>
          <w:sz w:val="24"/>
          <w:szCs w:val="24"/>
        </w:rPr>
        <w:t>五、考核验收：</w:t>
      </w:r>
    </w:p>
    <w:p w14:paraId="21E89750">
      <w:pPr>
        <w:adjustRightInd w:val="0"/>
        <w:snapToGrid w:val="0"/>
        <w:spacing w:line="560" w:lineRule="exact"/>
        <w:rPr>
          <w:rFonts w:hint="eastAsia" w:ascii="宋体" w:hAnsi="宋体" w:eastAsia="宋体" w:cs="宋体"/>
          <w:sz w:val="24"/>
          <w:szCs w:val="24"/>
        </w:rPr>
      </w:pPr>
      <w:r>
        <w:rPr>
          <w:rFonts w:hint="eastAsia" w:ascii="宋体" w:hAnsi="宋体" w:eastAsia="宋体" w:cs="宋体"/>
          <w:bCs/>
          <w:sz w:val="24"/>
          <w:szCs w:val="24"/>
        </w:rPr>
        <w:t xml:space="preserve">    甲方按照餐厅每月考核内容，对乙方上月考核情况进行反馈，并根据考核结果支付服务费用。乙方应出具正式发票及相关资料。</w:t>
      </w:r>
    </w:p>
    <w:p w14:paraId="70577D99">
      <w:pPr>
        <w:adjustRightInd w:val="0"/>
        <w:snapToGrid w:val="0"/>
        <w:spacing w:line="560" w:lineRule="exact"/>
        <w:rPr>
          <w:rFonts w:hint="eastAsia" w:ascii="宋体" w:hAnsi="宋体" w:eastAsia="宋体" w:cs="宋体"/>
          <w:b/>
          <w:sz w:val="24"/>
          <w:szCs w:val="24"/>
        </w:rPr>
      </w:pPr>
      <w:r>
        <w:rPr>
          <w:rFonts w:hint="eastAsia" w:ascii="宋体" w:hAnsi="宋体" w:eastAsia="宋体" w:cs="宋体"/>
          <w:b/>
          <w:sz w:val="24"/>
          <w:szCs w:val="24"/>
        </w:rPr>
        <w:t xml:space="preserve">    六、违约责任：</w:t>
      </w:r>
    </w:p>
    <w:p w14:paraId="31BC0288">
      <w:pPr>
        <w:pStyle w:val="4"/>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按《中华人民共和国政府采购法》、《中华人民共和国合同法》中的相关条款执行。</w:t>
      </w:r>
    </w:p>
    <w:p w14:paraId="115E54D7">
      <w:pPr>
        <w:pStyle w:val="4"/>
        <w:spacing w:line="560" w:lineRule="exact"/>
        <w:ind w:firstLine="560"/>
        <w:rPr>
          <w:rFonts w:hint="eastAsia" w:ascii="宋体" w:hAnsi="宋体" w:eastAsia="宋体" w:cs="宋体"/>
          <w:sz w:val="24"/>
          <w:szCs w:val="24"/>
        </w:rPr>
      </w:pPr>
      <w:r>
        <w:rPr>
          <w:rFonts w:hint="eastAsia" w:ascii="宋体" w:hAnsi="宋体" w:eastAsia="宋体" w:cs="宋体"/>
          <w:sz w:val="24"/>
          <w:szCs w:val="24"/>
        </w:rPr>
        <w:t>未按合同或磋商文件要求的或者质量不能满足甲方要求的，采购单位有权终止合同，甚至对乙方违约行为进行追究。</w:t>
      </w:r>
    </w:p>
    <w:p w14:paraId="69B3CBC2">
      <w:pPr>
        <w:spacing w:line="560" w:lineRule="exact"/>
        <w:rPr>
          <w:rFonts w:hint="eastAsia" w:ascii="宋体" w:hAnsi="宋体" w:eastAsia="宋体" w:cs="宋体"/>
          <w:b/>
          <w:sz w:val="24"/>
          <w:szCs w:val="24"/>
        </w:rPr>
      </w:pPr>
      <w:r>
        <w:rPr>
          <w:rFonts w:hint="eastAsia" w:ascii="宋体" w:hAnsi="宋体" w:eastAsia="宋体" w:cs="宋体"/>
          <w:b/>
          <w:sz w:val="24"/>
          <w:szCs w:val="24"/>
        </w:rPr>
        <w:t xml:space="preserve">    七、合同争议的解决</w:t>
      </w:r>
    </w:p>
    <w:p w14:paraId="54CDDE8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合同执行中发生争议的，当事人双方应协商解决，协商达不成一致时，可向甲方所在地人民法院提请诉讼。</w:t>
      </w:r>
    </w:p>
    <w:p w14:paraId="1F8FAA8A">
      <w:pPr>
        <w:spacing w:line="560" w:lineRule="exact"/>
        <w:jc w:val="left"/>
        <w:rPr>
          <w:rFonts w:hint="eastAsia" w:ascii="宋体" w:hAnsi="宋体" w:eastAsia="宋体" w:cs="宋体"/>
          <w:b/>
          <w:bCs/>
          <w:sz w:val="24"/>
          <w:szCs w:val="24"/>
        </w:rPr>
      </w:pPr>
      <w:r>
        <w:rPr>
          <w:rFonts w:hint="eastAsia" w:ascii="宋体" w:hAnsi="宋体" w:eastAsia="宋体" w:cs="宋体"/>
          <w:b/>
          <w:bCs/>
          <w:sz w:val="24"/>
          <w:szCs w:val="24"/>
        </w:rPr>
        <w:t xml:space="preserve">    八、不可抗力情况下的免责约定</w:t>
      </w:r>
    </w:p>
    <w:p w14:paraId="18D75488">
      <w:pPr>
        <w:spacing w:line="560" w:lineRule="exact"/>
        <w:jc w:val="left"/>
        <w:rPr>
          <w:rFonts w:hint="eastAsia" w:ascii="宋体" w:hAnsi="宋体" w:eastAsia="宋体" w:cs="宋体"/>
          <w:sz w:val="24"/>
          <w:szCs w:val="24"/>
        </w:rPr>
      </w:pPr>
      <w:r>
        <w:rPr>
          <w:rFonts w:hint="eastAsia" w:ascii="宋体" w:hAnsi="宋体" w:eastAsia="宋体" w:cs="宋体"/>
          <w:sz w:val="24"/>
          <w:szCs w:val="24"/>
        </w:rPr>
        <w:t xml:space="preserve">    双方约定不可抗力情况指：双方不可预见、不可避免、不可克服的客观情况，但不包括双方的违约或疏忽。这些事件包括但不限于：战争、严重火灾、洪水、台风、地震等。</w:t>
      </w:r>
    </w:p>
    <w:p w14:paraId="47E909D9">
      <w:pPr>
        <w:spacing w:line="560" w:lineRule="exact"/>
        <w:rPr>
          <w:rFonts w:hint="eastAsia" w:ascii="宋体" w:hAnsi="宋体" w:eastAsia="宋体" w:cs="宋体"/>
          <w:b/>
          <w:sz w:val="24"/>
          <w:szCs w:val="24"/>
        </w:rPr>
      </w:pPr>
      <w:r>
        <w:rPr>
          <w:rFonts w:hint="eastAsia" w:ascii="宋体" w:hAnsi="宋体" w:eastAsia="宋体" w:cs="宋体"/>
          <w:b/>
          <w:sz w:val="24"/>
          <w:szCs w:val="24"/>
        </w:rPr>
        <w:t xml:space="preserve">    九、其他</w:t>
      </w:r>
    </w:p>
    <w:p w14:paraId="4A8DF41E">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1.充卡现金保管说明：</w:t>
      </w:r>
    </w:p>
    <w:p w14:paraId="489676C9">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1.1由乙方派一名工作人员在餐厅专职充卡。</w:t>
      </w:r>
    </w:p>
    <w:p w14:paraId="3AFA97F9">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1.2乙方对充卡资金管理要保证安全，出现资金丢失等问题均由乙方负责。</w:t>
      </w:r>
    </w:p>
    <w:p w14:paraId="1B10158A">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1.3合同期满或者由于其他原因终止合同时，乙方应及时把饭卡现金余额及账务明细交给甲方管理，若乙方未及时、全额交付的，甲方有权追究其违约金及相应责任。</w:t>
      </w:r>
    </w:p>
    <w:p w14:paraId="3FC01214">
      <w:pPr>
        <w:pStyle w:val="4"/>
        <w:spacing w:line="560" w:lineRule="exact"/>
        <w:ind w:firstLine="640"/>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其他未尽事宜，双方可签署补充协议，并作为本合同的一部分，同样具有法律效应。</w:t>
      </w:r>
    </w:p>
    <w:p w14:paraId="7219F71D">
      <w:pPr>
        <w:spacing w:line="560" w:lineRule="exact"/>
        <w:rPr>
          <w:rFonts w:hint="eastAsia" w:ascii="宋体" w:hAnsi="宋体" w:eastAsia="宋体" w:cs="宋体"/>
          <w:b/>
          <w:sz w:val="24"/>
          <w:szCs w:val="24"/>
        </w:rPr>
      </w:pPr>
      <w:r>
        <w:rPr>
          <w:rFonts w:hint="eastAsia" w:ascii="宋体" w:hAnsi="宋体" w:eastAsia="宋体" w:cs="宋体"/>
          <w:b/>
          <w:sz w:val="24"/>
          <w:szCs w:val="24"/>
        </w:rPr>
        <w:t xml:space="preserve">    十、合同订立</w:t>
      </w:r>
    </w:p>
    <w:p w14:paraId="4F115210">
      <w:pPr>
        <w:adjustRightInd w:val="0"/>
        <w:snapToGrid w:val="0"/>
        <w:spacing w:line="560" w:lineRule="exact"/>
        <w:ind w:firstLine="475" w:firstLineChars="198"/>
        <w:rPr>
          <w:rFonts w:hint="eastAsia" w:hAnsi="宋体" w:cs="宋体"/>
          <w:sz w:val="28"/>
          <w:szCs w:val="28"/>
        </w:rPr>
      </w:pPr>
      <w:r>
        <w:rPr>
          <w:rFonts w:hint="eastAsia" w:ascii="宋体" w:hAnsi="宋体" w:eastAsia="宋体" w:cs="宋体"/>
          <w:sz w:val="24"/>
          <w:szCs w:val="24"/>
        </w:rPr>
        <w:t>1.本合同一式</w:t>
      </w:r>
      <w:r>
        <w:rPr>
          <w:rFonts w:hint="eastAsia" w:ascii="宋体" w:hAnsi="宋体" w:eastAsia="宋体" w:cs="宋体"/>
          <w:sz w:val="24"/>
          <w:szCs w:val="24"/>
          <w:u w:val="single"/>
        </w:rPr>
        <w:t xml:space="preserve"> 肆 </w:t>
      </w:r>
      <w:r>
        <w:rPr>
          <w:rFonts w:hint="eastAsia" w:ascii="宋体" w:hAnsi="宋体" w:eastAsia="宋体" w:cs="宋体"/>
          <w:sz w:val="24"/>
          <w:szCs w:val="24"/>
        </w:rPr>
        <w:t>份，具有同等法律效力，双方各执</w:t>
      </w:r>
      <w:r>
        <w:rPr>
          <w:rFonts w:hint="eastAsia" w:ascii="宋体" w:hAnsi="宋体" w:eastAsia="宋体" w:cs="宋体"/>
          <w:sz w:val="24"/>
          <w:szCs w:val="24"/>
          <w:u w:val="single"/>
        </w:rPr>
        <w:t xml:space="preserve"> 贰 </w:t>
      </w:r>
      <w:r>
        <w:rPr>
          <w:rFonts w:hint="eastAsia" w:ascii="宋体" w:hAnsi="宋体" w:eastAsia="宋体" w:cs="宋体"/>
          <w:sz w:val="24"/>
          <w:szCs w:val="24"/>
        </w:rPr>
        <w:t>份。各方签字盖章后生效，合同执行完毕自动失效。（合同的服务承诺则长期有效）。</w:t>
      </w:r>
    </w:p>
    <w:p w14:paraId="21CD7F45">
      <w:pPr>
        <w:spacing w:line="540" w:lineRule="exact"/>
        <w:rPr>
          <w:rFonts w:hint="eastAsia" w:hAnsi="宋体" w:cs="宋体"/>
          <w:sz w:val="28"/>
          <w:szCs w:val="28"/>
        </w:rPr>
      </w:pPr>
    </w:p>
    <w:p w14:paraId="51C51EDC">
      <w:pPr>
        <w:spacing w:before="156" w:beforeLines="50" w:after="156" w:afterLines="50" w:line="500" w:lineRule="exact"/>
        <w:jc w:val="center"/>
        <w:rPr>
          <w:rFonts w:hint="eastAsia" w:ascii="仿宋_GB2312" w:hAnsi="仿宋_GB2312" w:eastAsia="仿宋_GB2312" w:cs="仿宋_GB2312"/>
          <w:color w:val="000000"/>
          <w:sz w:val="30"/>
          <w:szCs w:val="30"/>
        </w:rPr>
      </w:pPr>
    </w:p>
    <w:p w14:paraId="74759B2C">
      <w:pPr>
        <w:spacing w:before="156" w:beforeLines="50" w:after="156" w:afterLines="50" w:line="500" w:lineRule="exact"/>
        <w:jc w:val="center"/>
        <w:rPr>
          <w:rFonts w:hint="eastAsia" w:ascii="仿宋_GB2312" w:hAnsi="仿宋_GB2312" w:eastAsia="仿宋_GB2312" w:cs="仿宋_GB2312"/>
          <w:color w:val="000000"/>
          <w:sz w:val="30"/>
          <w:szCs w:val="30"/>
        </w:rPr>
      </w:pPr>
    </w:p>
    <w:p w14:paraId="0937D881">
      <w:pPr>
        <w:spacing w:before="156" w:beforeLines="50" w:after="156" w:afterLines="50" w:line="500" w:lineRule="exact"/>
        <w:jc w:val="center"/>
        <w:rPr>
          <w:rFonts w:hint="eastAsia" w:ascii="仿宋_GB2312" w:hAnsi="仿宋_GB2312" w:eastAsia="仿宋_GB2312" w:cs="仿宋_GB2312"/>
          <w:color w:val="000000"/>
          <w:sz w:val="30"/>
          <w:szCs w:val="30"/>
        </w:rPr>
      </w:pPr>
    </w:p>
    <w:p w14:paraId="16B3FA9D">
      <w:pPr>
        <w:rPr>
          <w:rFonts w:ascii="宋体" w:hAnsi="宋体" w:eastAsia="宋体" w:cs="宋体"/>
          <w:b/>
          <w:color w:val="000000"/>
          <w:sz w:val="32"/>
        </w:rPr>
      </w:pPr>
      <w:r>
        <w:rPr>
          <w:rFonts w:ascii="宋体" w:hAnsi="宋体" w:eastAsia="宋体" w:cs="宋体"/>
          <w:b/>
          <w:color w:val="000000"/>
          <w:sz w:val="32"/>
        </w:rPr>
        <w:br w:type="page"/>
      </w:r>
    </w:p>
    <w:p w14:paraId="354E9D3D">
      <w:pPr>
        <w:spacing w:line="360" w:lineRule="auto"/>
        <w:jc w:val="center"/>
        <w:rPr>
          <w:rFonts w:ascii="宋体" w:hAnsi="宋体" w:eastAsia="宋体" w:cs="宋体"/>
          <w:b/>
          <w:color w:val="000000"/>
          <w:sz w:val="32"/>
        </w:rPr>
      </w:pPr>
      <w:r>
        <w:rPr>
          <w:rFonts w:ascii="宋体" w:hAnsi="宋体" w:eastAsia="宋体" w:cs="宋体"/>
          <w:b/>
          <w:color w:val="000000"/>
          <w:sz w:val="32"/>
        </w:rPr>
        <w:t>第</w:t>
      </w:r>
      <w:r>
        <w:rPr>
          <w:rFonts w:hint="eastAsia" w:ascii="宋体" w:hAnsi="宋体" w:eastAsia="宋体" w:cs="宋体"/>
          <w:b/>
          <w:color w:val="000000"/>
          <w:sz w:val="32"/>
          <w:lang w:val="en-US" w:eastAsia="zh-CN"/>
        </w:rPr>
        <w:t>六</w:t>
      </w:r>
      <w:r>
        <w:rPr>
          <w:rFonts w:ascii="宋体" w:hAnsi="宋体" w:eastAsia="宋体" w:cs="宋体"/>
          <w:b/>
          <w:color w:val="000000"/>
          <w:sz w:val="32"/>
        </w:rPr>
        <w:t>章 磋商响应文件基本格式</w:t>
      </w:r>
    </w:p>
    <w:p w14:paraId="72FCB0BA">
      <w:pPr>
        <w:spacing w:line="360" w:lineRule="auto"/>
        <w:ind w:right="-187"/>
        <w:rPr>
          <w:rFonts w:ascii="宋体" w:hAnsi="宋体" w:eastAsia="宋体" w:cs="宋体"/>
          <w:b/>
          <w:color w:val="000000"/>
          <w:sz w:val="28"/>
        </w:rPr>
      </w:pPr>
    </w:p>
    <w:p w14:paraId="18BB7BD8">
      <w:pPr>
        <w:spacing w:line="360" w:lineRule="auto"/>
        <w:ind w:right="-187"/>
        <w:rPr>
          <w:rFonts w:ascii="宋体" w:hAnsi="宋体" w:eastAsia="宋体" w:cs="宋体"/>
          <w:b/>
          <w:color w:val="000000"/>
          <w:sz w:val="32"/>
        </w:rPr>
      </w:pPr>
      <w:r>
        <w:rPr>
          <w:rFonts w:hint="eastAsia" w:ascii="宋体" w:hAnsi="宋体" w:eastAsia="宋体" w:cs="宋体"/>
          <w:b/>
          <w:color w:val="000000"/>
          <w:sz w:val="28"/>
          <w:lang w:val="en-US" w:eastAsia="zh-CN"/>
        </w:rPr>
        <w:t>项目</w:t>
      </w:r>
      <w:r>
        <w:rPr>
          <w:rFonts w:ascii="宋体" w:hAnsi="宋体" w:eastAsia="宋体" w:cs="宋体"/>
          <w:b/>
          <w:color w:val="000000"/>
          <w:sz w:val="28"/>
        </w:rPr>
        <w:t>编号：</w:t>
      </w:r>
      <w:r>
        <w:rPr>
          <w:rFonts w:ascii="宋体" w:hAnsi="宋体" w:eastAsia="宋体" w:cs="宋体"/>
          <w:b/>
          <w:color w:val="auto"/>
          <w:sz w:val="32"/>
        </w:rPr>
        <w:t xml:space="preserve"> </w:t>
      </w:r>
      <w:r>
        <w:rPr>
          <w:rFonts w:ascii="宋体" w:hAnsi="宋体" w:eastAsia="宋体" w:cs="宋体"/>
          <w:b/>
          <w:color w:val="000000"/>
          <w:sz w:val="32"/>
        </w:rPr>
        <w:t xml:space="preserve">               </w:t>
      </w:r>
    </w:p>
    <w:p w14:paraId="0EC9FF22">
      <w:pPr>
        <w:spacing w:line="360" w:lineRule="auto"/>
        <w:rPr>
          <w:rFonts w:ascii="宋体" w:hAnsi="宋体" w:eastAsia="宋体" w:cs="宋体"/>
          <w:b/>
          <w:color w:val="000000"/>
          <w:sz w:val="44"/>
        </w:rPr>
      </w:pPr>
    </w:p>
    <w:p w14:paraId="69038388">
      <w:pPr>
        <w:keepNext/>
        <w:keepLines/>
        <w:spacing w:line="360" w:lineRule="auto"/>
        <w:rPr>
          <w:rFonts w:ascii="Arial" w:hAnsi="Arial" w:eastAsia="Arial" w:cs="Arial"/>
          <w:b/>
        </w:rPr>
      </w:pPr>
    </w:p>
    <w:p w14:paraId="00E31F4B">
      <w:pPr>
        <w:keepNext/>
        <w:keepLines/>
        <w:spacing w:line="360" w:lineRule="auto"/>
        <w:rPr>
          <w:rFonts w:ascii="Arial" w:hAnsi="Arial" w:eastAsia="Arial" w:cs="Arial"/>
          <w:b/>
        </w:rPr>
      </w:pPr>
    </w:p>
    <w:p w14:paraId="254FA63E">
      <w:pPr>
        <w:keepNext/>
        <w:keepLines/>
        <w:spacing w:line="360" w:lineRule="auto"/>
        <w:rPr>
          <w:rFonts w:ascii="Arial" w:hAnsi="Arial" w:eastAsia="Arial" w:cs="Arial"/>
          <w:b/>
          <w:sz w:val="44"/>
          <w:szCs w:val="44"/>
        </w:rPr>
      </w:pPr>
    </w:p>
    <w:p w14:paraId="54EA58A6">
      <w:pPr>
        <w:spacing w:line="360" w:lineRule="auto"/>
        <w:jc w:val="center"/>
        <w:rPr>
          <w:rFonts w:ascii="宋体" w:hAnsi="宋体" w:eastAsia="宋体" w:cs="宋体"/>
          <w:b/>
          <w:color w:val="000000"/>
          <w:spacing w:val="60"/>
          <w:sz w:val="52"/>
          <w:szCs w:val="52"/>
        </w:rPr>
      </w:pPr>
      <w:r>
        <w:rPr>
          <w:rFonts w:hint="eastAsia" w:ascii="宋体" w:hAnsi="宋体" w:eastAsia="宋体" w:cs="宋体"/>
          <w:b/>
          <w:color w:val="000000"/>
          <w:spacing w:val="60"/>
          <w:sz w:val="52"/>
          <w:szCs w:val="52"/>
          <w:lang w:val="en-US" w:eastAsia="zh-CN"/>
        </w:rPr>
        <w:t>机关职工食堂餐饮服务采购</w:t>
      </w:r>
    </w:p>
    <w:p w14:paraId="173A51C6">
      <w:pPr>
        <w:pStyle w:val="2"/>
        <w:rPr>
          <w:rFonts w:ascii="Times New Roman" w:hAnsi="Times New Roman" w:eastAsia="Times New Roman" w:cs="Times New Roman"/>
        </w:rPr>
      </w:pPr>
    </w:p>
    <w:p w14:paraId="21F58BBC">
      <w:pPr>
        <w:rPr>
          <w:rFonts w:ascii="Times New Roman" w:hAnsi="Times New Roman" w:eastAsia="Times New Roman" w:cs="Times New Roman"/>
        </w:rPr>
      </w:pPr>
    </w:p>
    <w:p w14:paraId="12382936">
      <w:pPr>
        <w:pStyle w:val="2"/>
      </w:pPr>
    </w:p>
    <w:p w14:paraId="3A8979E2">
      <w:pPr>
        <w:spacing w:line="360" w:lineRule="auto"/>
        <w:jc w:val="center"/>
        <w:rPr>
          <w:rFonts w:ascii="宋体" w:hAnsi="宋体" w:eastAsia="宋体" w:cs="宋体"/>
          <w:b/>
          <w:color w:val="000000"/>
          <w:spacing w:val="60"/>
          <w:sz w:val="84"/>
        </w:rPr>
      </w:pPr>
      <w:r>
        <w:rPr>
          <w:rFonts w:ascii="宋体" w:hAnsi="宋体" w:eastAsia="宋体" w:cs="宋体"/>
          <w:b/>
          <w:color w:val="000000"/>
          <w:spacing w:val="60"/>
          <w:sz w:val="72"/>
        </w:rPr>
        <w:t>磋商响应文件</w:t>
      </w:r>
    </w:p>
    <w:p w14:paraId="6E77A355">
      <w:pPr>
        <w:spacing w:line="360" w:lineRule="auto"/>
        <w:rPr>
          <w:rFonts w:ascii="宋体" w:hAnsi="宋体" w:eastAsia="宋体" w:cs="宋体"/>
          <w:b/>
          <w:color w:val="000000"/>
          <w:sz w:val="32"/>
        </w:rPr>
      </w:pPr>
    </w:p>
    <w:p w14:paraId="73CEC73E">
      <w:pPr>
        <w:spacing w:before="240" w:after="60" w:line="360" w:lineRule="auto"/>
        <w:rPr>
          <w:rFonts w:ascii="宋体" w:hAnsi="宋体" w:eastAsia="宋体" w:cs="宋体"/>
          <w:b/>
          <w:color w:val="000000"/>
          <w:sz w:val="32"/>
        </w:rPr>
      </w:pPr>
    </w:p>
    <w:p w14:paraId="1FAA16FD">
      <w:pPr>
        <w:pStyle w:val="2"/>
      </w:pPr>
    </w:p>
    <w:p w14:paraId="6CFAF8E6">
      <w:pPr>
        <w:spacing w:line="360" w:lineRule="auto"/>
        <w:rPr>
          <w:rFonts w:ascii="宋体" w:hAnsi="宋体" w:eastAsia="宋体" w:cs="宋体"/>
          <w:b/>
          <w:color w:val="000000"/>
          <w:sz w:val="32"/>
        </w:rPr>
      </w:pPr>
    </w:p>
    <w:p w14:paraId="2A0C79E0">
      <w:pPr>
        <w:tabs>
          <w:tab w:val="left" w:pos="1086"/>
        </w:tabs>
        <w:adjustRightInd w:val="0"/>
        <w:snapToGrid w:val="0"/>
        <w:spacing w:line="600" w:lineRule="exact"/>
        <w:ind w:firstLine="1285" w:firstLineChars="400"/>
        <w:rPr>
          <w:rFonts w:hint="eastAsia" w:ascii="宋体" w:hAnsi="宋体" w:eastAsia="宋体" w:cs="宋体"/>
          <w:b/>
          <w:color w:val="000000"/>
          <w:sz w:val="32"/>
          <w:szCs w:val="32"/>
          <w:u w:val="single"/>
        </w:rPr>
      </w:pPr>
      <w:r>
        <w:rPr>
          <w:rFonts w:hint="eastAsia" w:ascii="宋体" w:hAnsi="宋体" w:cs="宋体"/>
          <w:b/>
          <w:bCs/>
          <w:color w:val="000000"/>
          <w:sz w:val="32"/>
          <w:szCs w:val="32"/>
          <w:lang w:eastAsia="zh-CN"/>
        </w:rPr>
        <w:tab/>
      </w:r>
      <w:r>
        <w:rPr>
          <w:rFonts w:hint="eastAsia" w:ascii="宋体" w:hAnsi="宋体" w:cs="宋体"/>
          <w:b/>
          <w:bCs/>
          <w:color w:val="000000"/>
          <w:sz w:val="32"/>
          <w:szCs w:val="32"/>
          <w:lang w:val="en-US" w:eastAsia="zh-CN"/>
        </w:rPr>
        <w:t xml:space="preserve">  </w:t>
      </w:r>
      <w:r>
        <w:rPr>
          <w:rFonts w:hint="eastAsia" w:ascii="宋体" w:hAnsi="宋体" w:eastAsia="宋体" w:cs="宋体"/>
          <w:b/>
          <w:bCs/>
          <w:color w:val="000000"/>
          <w:sz w:val="32"/>
          <w:szCs w:val="32"/>
          <w:lang w:eastAsia="zh-CN"/>
        </w:rPr>
        <w:t>供应商</w:t>
      </w:r>
      <w:r>
        <w:rPr>
          <w:rFonts w:hint="eastAsia" w:ascii="宋体" w:hAnsi="宋体" w:eastAsia="宋体" w:cs="宋体"/>
          <w:b/>
          <w:bCs/>
          <w:color w:val="000000"/>
          <w:sz w:val="32"/>
          <w:szCs w:val="32"/>
        </w:rPr>
        <w:t>名称</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u w:val="none"/>
        </w:rPr>
        <w:t xml:space="preserve">（公章）    </w:t>
      </w:r>
      <w:r>
        <w:rPr>
          <w:rFonts w:hint="eastAsia" w:ascii="宋体" w:hAnsi="宋体" w:eastAsia="宋体" w:cs="宋体"/>
          <w:b/>
          <w:bCs/>
          <w:color w:val="000000"/>
          <w:sz w:val="32"/>
          <w:szCs w:val="32"/>
          <w:u w:val="single"/>
        </w:rPr>
        <w:t xml:space="preserve">               </w:t>
      </w:r>
    </w:p>
    <w:p w14:paraId="5C251CD0">
      <w:pPr>
        <w:adjustRightInd w:val="0"/>
        <w:snapToGrid w:val="0"/>
        <w:spacing w:line="600" w:lineRule="exact"/>
        <w:ind w:firstLine="1928" w:firstLineChars="600"/>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rPr>
        <w:t>法定代表人</w:t>
      </w:r>
      <w:r>
        <w:rPr>
          <w:rFonts w:hint="eastAsia" w:ascii="宋体" w:hAnsi="宋体" w:eastAsia="宋体" w:cs="宋体"/>
          <w:b/>
          <w:bCs/>
          <w:color w:val="000000"/>
          <w:sz w:val="32"/>
          <w:szCs w:val="32"/>
          <w:lang w:val="en-US" w:eastAsia="zh-CN"/>
        </w:rPr>
        <w:t>/</w:t>
      </w:r>
      <w:r>
        <w:rPr>
          <w:rFonts w:hint="eastAsia" w:ascii="宋体" w:hAnsi="宋体" w:eastAsia="宋体" w:cs="宋体"/>
          <w:b/>
          <w:bCs/>
          <w:color w:val="000000"/>
          <w:sz w:val="32"/>
          <w:szCs w:val="32"/>
        </w:rPr>
        <w:t>委托代理人（签字或盖章）：</w:t>
      </w:r>
      <w:r>
        <w:rPr>
          <w:rFonts w:hint="eastAsia" w:ascii="宋体" w:hAnsi="宋体" w:eastAsia="宋体" w:cs="宋体"/>
          <w:b/>
          <w:bCs/>
          <w:color w:val="000000"/>
          <w:sz w:val="32"/>
          <w:szCs w:val="32"/>
          <w:u w:val="single"/>
        </w:rPr>
        <w:t xml:space="preserve">       </w:t>
      </w:r>
    </w:p>
    <w:p w14:paraId="110917F5">
      <w:pPr>
        <w:adjustRightInd w:val="0"/>
        <w:snapToGrid w:val="0"/>
        <w:spacing w:line="600" w:lineRule="exact"/>
        <w:ind w:firstLine="1928" w:firstLineChars="600"/>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rPr>
        <w:t>地    址</w:t>
      </w:r>
      <w:r>
        <w:rPr>
          <w:rFonts w:hint="eastAsia" w:ascii="宋体" w:hAnsi="宋体" w:eastAsia="宋体" w:cs="宋体"/>
          <w:b/>
          <w:bCs/>
          <w:color w:val="000000"/>
          <w:sz w:val="32"/>
          <w:szCs w:val="32"/>
          <w:lang w:eastAsia="zh-CN"/>
        </w:rPr>
        <w:t>：</w:t>
      </w:r>
      <w:r>
        <w:rPr>
          <w:rFonts w:hint="eastAsia" w:ascii="宋体" w:hAnsi="宋体" w:eastAsia="宋体" w:cs="宋体"/>
          <w:b w:val="0"/>
          <w:bCs w:val="0"/>
          <w:color w:val="000000"/>
          <w:sz w:val="32"/>
          <w:szCs w:val="32"/>
          <w:u w:val="single"/>
        </w:rPr>
        <w:t xml:space="preserve">             </w:t>
      </w:r>
      <w:r>
        <w:rPr>
          <w:rFonts w:hint="eastAsia" w:ascii="宋体" w:hAnsi="宋体" w:eastAsia="宋体" w:cs="宋体"/>
          <w:b/>
          <w:bCs/>
          <w:color w:val="000000"/>
          <w:sz w:val="32"/>
          <w:szCs w:val="32"/>
          <w:u w:val="single"/>
        </w:rPr>
        <w:t xml:space="preserve">                      </w:t>
      </w:r>
    </w:p>
    <w:p w14:paraId="353FDB8E">
      <w:pPr>
        <w:adjustRightInd w:val="0"/>
        <w:snapToGrid w:val="0"/>
        <w:spacing w:line="600" w:lineRule="exact"/>
        <w:ind w:firstLine="1928" w:firstLineChars="600"/>
        <w:rPr>
          <w:rFonts w:hint="eastAsia" w:ascii="宋体" w:hAnsi="宋体" w:eastAsia="宋体" w:cs="宋体"/>
          <w:b/>
          <w:color w:val="000000"/>
          <w:sz w:val="32"/>
          <w:szCs w:val="32"/>
        </w:rPr>
      </w:pPr>
      <w:r>
        <w:rPr>
          <w:rFonts w:hint="eastAsia" w:ascii="宋体" w:hAnsi="宋体" w:eastAsia="宋体" w:cs="宋体"/>
          <w:b/>
          <w:color w:val="000000"/>
          <w:sz w:val="32"/>
          <w:szCs w:val="32"/>
        </w:rPr>
        <w:t>时    间：</w:t>
      </w:r>
      <w:r>
        <w:rPr>
          <w:rFonts w:hint="eastAsia" w:ascii="宋体" w:hAnsi="宋体" w:eastAsia="宋体" w:cs="宋体"/>
          <w:b/>
          <w:color w:val="000000"/>
          <w:sz w:val="32"/>
          <w:szCs w:val="32"/>
          <w:lang w:val="en-US" w:eastAsia="zh-CN"/>
        </w:rPr>
        <w:t>2024年</w:t>
      </w:r>
      <w:r>
        <w:rPr>
          <w:rFonts w:hint="eastAsia" w:ascii="宋体" w:hAnsi="宋体" w:eastAsia="宋体" w:cs="宋体"/>
          <w:b/>
          <w:color w:val="000000"/>
          <w:sz w:val="32"/>
          <w:szCs w:val="32"/>
          <w:u w:val="single"/>
          <w:lang w:val="en-US" w:eastAsia="zh-CN"/>
        </w:rPr>
        <w:t xml:space="preserve">    </w:t>
      </w:r>
      <w:r>
        <w:rPr>
          <w:rFonts w:hint="eastAsia" w:ascii="宋体" w:hAnsi="宋体" w:eastAsia="宋体" w:cs="宋体"/>
          <w:b/>
          <w:color w:val="000000"/>
          <w:sz w:val="32"/>
          <w:szCs w:val="32"/>
          <w:lang w:val="en-US" w:eastAsia="zh-CN"/>
        </w:rPr>
        <w:t>月</w:t>
      </w:r>
      <w:r>
        <w:rPr>
          <w:rFonts w:hint="eastAsia" w:ascii="宋体" w:hAnsi="宋体" w:eastAsia="宋体" w:cs="宋体"/>
          <w:b/>
          <w:color w:val="000000"/>
          <w:sz w:val="32"/>
          <w:szCs w:val="32"/>
          <w:u w:val="single"/>
          <w:lang w:val="en-US" w:eastAsia="zh-CN"/>
        </w:rPr>
        <w:t xml:space="preserve">     </w:t>
      </w:r>
      <w:r>
        <w:rPr>
          <w:rFonts w:hint="eastAsia" w:ascii="宋体" w:hAnsi="宋体" w:eastAsia="宋体" w:cs="宋体"/>
          <w:b/>
          <w:color w:val="000000"/>
          <w:sz w:val="32"/>
          <w:szCs w:val="32"/>
          <w:lang w:val="en-US" w:eastAsia="zh-CN"/>
        </w:rPr>
        <w:t>日</w:t>
      </w:r>
    </w:p>
    <w:p w14:paraId="52752437">
      <w:pPr>
        <w:adjustRightInd w:val="0"/>
        <w:snapToGrid w:val="0"/>
        <w:spacing w:line="600" w:lineRule="exact"/>
        <w:ind w:firstLine="1928" w:firstLineChars="600"/>
        <w:rPr>
          <w:rFonts w:ascii="宋体" w:hAnsi="宋体" w:cs="宋体"/>
          <w:b/>
          <w:color w:val="000000"/>
          <w:sz w:val="48"/>
          <w:szCs w:val="48"/>
        </w:rPr>
      </w:pPr>
      <w:r>
        <w:rPr>
          <w:rFonts w:hint="eastAsia" w:ascii="宋体" w:hAnsi="宋体" w:eastAsia="宋体" w:cs="宋体"/>
          <w:b/>
          <w:color w:val="000000"/>
          <w:sz w:val="32"/>
          <w:szCs w:val="32"/>
          <w:u w:val="none"/>
        </w:rPr>
        <w:t xml:space="preserve"> </w:t>
      </w:r>
      <w:r>
        <w:rPr>
          <w:rFonts w:hint="eastAsia" w:ascii="宋体" w:hAnsi="宋体" w:eastAsia="宋体" w:cs="宋体"/>
          <w:b/>
          <w:color w:val="000000"/>
          <w:sz w:val="32"/>
          <w:szCs w:val="32"/>
          <w:u w:val="none"/>
          <w:lang w:val="en-US" w:eastAsia="zh-CN"/>
        </w:rPr>
        <w:t xml:space="preserve">        </w:t>
      </w:r>
      <w:r>
        <w:rPr>
          <w:rFonts w:hint="eastAsia" w:ascii="宋体" w:hAnsi="宋体" w:eastAsia="宋体" w:cs="宋体"/>
          <w:b/>
          <w:color w:val="000000"/>
          <w:sz w:val="32"/>
          <w:szCs w:val="32"/>
          <w:u w:val="none"/>
        </w:rPr>
        <w:t xml:space="preserve"> </w:t>
      </w:r>
      <w:r>
        <w:rPr>
          <w:rFonts w:hint="eastAsia" w:ascii="宋体" w:hAnsi="宋体" w:eastAsia="宋体" w:cs="宋体"/>
          <w:b/>
          <w:color w:val="000000"/>
          <w:sz w:val="32"/>
          <w:szCs w:val="32"/>
          <w:u w:val="single"/>
        </w:rPr>
        <w:t xml:space="preserve">                        </w:t>
      </w:r>
      <w:r>
        <w:rPr>
          <w:rFonts w:hint="eastAsia" w:ascii="宋体" w:hAnsi="宋体" w:cs="宋体"/>
          <w:b/>
          <w:color w:val="000000"/>
          <w:sz w:val="32"/>
          <w:szCs w:val="32"/>
          <w:u w:val="single"/>
        </w:rPr>
        <w:t xml:space="preserve">         </w:t>
      </w:r>
    </w:p>
    <w:p w14:paraId="2DE9C9F4">
      <w:pPr>
        <w:rPr>
          <w:rFonts w:ascii="宋体" w:hAnsi="宋体" w:eastAsia="宋体" w:cs="宋体"/>
          <w:b/>
          <w:color w:val="000000"/>
          <w:sz w:val="36"/>
        </w:rPr>
      </w:pPr>
      <w:r>
        <w:rPr>
          <w:rFonts w:ascii="宋体" w:hAnsi="宋体" w:eastAsia="宋体" w:cs="宋体"/>
          <w:b/>
          <w:color w:val="000000"/>
          <w:sz w:val="36"/>
        </w:rPr>
        <w:br w:type="page"/>
      </w:r>
    </w:p>
    <w:p w14:paraId="23D339C5">
      <w:pPr>
        <w:spacing w:line="360" w:lineRule="auto"/>
        <w:jc w:val="center"/>
        <w:rPr>
          <w:rFonts w:ascii="宋体" w:hAnsi="宋体" w:eastAsia="宋体" w:cs="宋体"/>
          <w:b/>
          <w:color w:val="000000"/>
          <w:sz w:val="36"/>
        </w:rPr>
      </w:pPr>
      <w:r>
        <w:rPr>
          <w:rFonts w:ascii="宋体" w:hAnsi="宋体" w:eastAsia="宋体" w:cs="宋体"/>
          <w:b/>
          <w:color w:val="000000"/>
          <w:sz w:val="36"/>
        </w:rPr>
        <w:t>目   录</w:t>
      </w:r>
    </w:p>
    <w:p w14:paraId="68DD1AFC">
      <w:pPr>
        <w:spacing w:line="360" w:lineRule="auto"/>
        <w:ind w:firstLine="1606"/>
        <w:rPr>
          <w:rFonts w:ascii="宋体" w:hAnsi="宋体" w:eastAsia="宋体" w:cs="宋体"/>
          <w:b/>
          <w:color w:val="000000"/>
          <w:sz w:val="32"/>
        </w:rPr>
      </w:pPr>
    </w:p>
    <w:p w14:paraId="09446A37">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eastAsia="zh-CN"/>
        </w:rPr>
        <w:t>一、响应函</w:t>
      </w:r>
    </w:p>
    <w:p w14:paraId="75F3B9A1">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eastAsia="zh-CN"/>
        </w:rPr>
        <w:t>二、第一次磋商报价表</w:t>
      </w:r>
    </w:p>
    <w:p w14:paraId="0BF84539">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eastAsia="zh-CN"/>
        </w:rPr>
        <w:t>三、资格证明文件</w:t>
      </w:r>
    </w:p>
    <w:p w14:paraId="66757DAF">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eastAsia="zh-CN"/>
        </w:rPr>
        <w:t>四、供应商概况</w:t>
      </w:r>
    </w:p>
    <w:p w14:paraId="6E21D984">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eastAsia="zh-CN"/>
        </w:rPr>
        <w:t>五、商务响应偏离表</w:t>
      </w:r>
    </w:p>
    <w:p w14:paraId="1F298442">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eastAsia="zh-CN"/>
        </w:rPr>
        <w:t>六、</w:t>
      </w:r>
      <w:r>
        <w:rPr>
          <w:rFonts w:hint="eastAsia" w:ascii="宋体" w:hAnsi="宋体" w:eastAsia="宋体" w:cs="宋体"/>
          <w:b/>
          <w:color w:val="000000"/>
          <w:sz w:val="28"/>
          <w:lang w:val="en-US" w:eastAsia="zh-CN"/>
        </w:rPr>
        <w:t>服务</w:t>
      </w:r>
      <w:r>
        <w:rPr>
          <w:rFonts w:hint="eastAsia" w:ascii="宋体" w:hAnsi="宋体" w:eastAsia="宋体" w:cs="宋体"/>
          <w:b/>
          <w:color w:val="000000"/>
          <w:sz w:val="28"/>
          <w:lang w:eastAsia="zh-CN"/>
        </w:rPr>
        <w:t>方案</w:t>
      </w:r>
    </w:p>
    <w:p w14:paraId="07D1FC1E">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val="en-US" w:eastAsia="zh-CN"/>
        </w:rPr>
        <w:t>七、</w:t>
      </w:r>
      <w:r>
        <w:rPr>
          <w:rFonts w:hint="eastAsia" w:ascii="宋体" w:hAnsi="宋体" w:eastAsia="宋体" w:cs="宋体"/>
          <w:b/>
          <w:color w:val="000000"/>
          <w:sz w:val="28"/>
          <w:lang w:eastAsia="zh-CN"/>
        </w:rPr>
        <w:t>业绩的有关证明材料</w:t>
      </w:r>
    </w:p>
    <w:p w14:paraId="290696AB">
      <w:pPr>
        <w:spacing w:line="360" w:lineRule="auto"/>
        <w:ind w:firstLine="1560"/>
        <w:rPr>
          <w:rFonts w:hint="eastAsia" w:ascii="宋体" w:hAnsi="宋体" w:eastAsia="宋体" w:cs="宋体"/>
          <w:b/>
          <w:color w:val="000000"/>
          <w:sz w:val="28"/>
          <w:lang w:eastAsia="zh-CN"/>
        </w:rPr>
      </w:pPr>
      <w:r>
        <w:rPr>
          <w:rFonts w:hint="eastAsia" w:ascii="宋体" w:hAnsi="宋体" w:eastAsia="宋体" w:cs="宋体"/>
          <w:b/>
          <w:color w:val="000000"/>
          <w:sz w:val="28"/>
          <w:lang w:eastAsia="zh-CN"/>
        </w:rPr>
        <w:t>八、供应商参加政府采购活动承诺书</w:t>
      </w:r>
    </w:p>
    <w:p w14:paraId="3707AC6E">
      <w:pPr>
        <w:tabs>
          <w:tab w:val="left" w:pos="4900"/>
        </w:tabs>
        <w:spacing w:after="120" w:line="360" w:lineRule="auto"/>
        <w:ind w:left="420" w:firstLine="42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eastAsia" w:ascii="宋体" w:hAnsi="宋体" w:eastAsia="宋体" w:cs="宋体"/>
          <w:b/>
          <w:color w:val="000000"/>
          <w:sz w:val="28"/>
          <w:lang w:val="en-US" w:eastAsia="zh-CN"/>
        </w:rPr>
        <w:t xml:space="preserve"> 九、其他资料</w:t>
      </w:r>
    </w:p>
    <w:p w14:paraId="4F08290F">
      <w:pPr>
        <w:spacing w:line="360" w:lineRule="auto"/>
        <w:jc w:val="center"/>
        <w:rPr>
          <w:rFonts w:ascii="宋体" w:hAnsi="宋体" w:eastAsia="宋体" w:cs="宋体"/>
          <w:b/>
          <w:color w:val="000000"/>
          <w:sz w:val="32"/>
        </w:rPr>
      </w:pPr>
    </w:p>
    <w:p w14:paraId="0DDD9965">
      <w:pPr>
        <w:spacing w:line="360" w:lineRule="auto"/>
        <w:jc w:val="center"/>
        <w:rPr>
          <w:rFonts w:ascii="宋体" w:hAnsi="宋体" w:eastAsia="宋体" w:cs="宋体"/>
          <w:b/>
          <w:color w:val="000000"/>
          <w:sz w:val="32"/>
        </w:rPr>
      </w:pPr>
    </w:p>
    <w:p w14:paraId="593B35A3">
      <w:pPr>
        <w:spacing w:line="360" w:lineRule="auto"/>
        <w:jc w:val="center"/>
        <w:rPr>
          <w:rFonts w:ascii="宋体" w:hAnsi="宋体" w:eastAsia="宋体" w:cs="宋体"/>
          <w:b/>
          <w:color w:val="000000"/>
          <w:sz w:val="32"/>
        </w:rPr>
      </w:pPr>
    </w:p>
    <w:p w14:paraId="6B3EB61F">
      <w:pPr>
        <w:spacing w:line="360" w:lineRule="auto"/>
        <w:jc w:val="center"/>
        <w:rPr>
          <w:rFonts w:ascii="宋体" w:hAnsi="宋体" w:eastAsia="宋体" w:cs="宋体"/>
          <w:b/>
          <w:color w:val="000000"/>
          <w:sz w:val="32"/>
        </w:rPr>
      </w:pPr>
    </w:p>
    <w:p w14:paraId="4B658449">
      <w:pPr>
        <w:spacing w:line="360" w:lineRule="auto"/>
        <w:rPr>
          <w:rFonts w:ascii="宋体" w:hAnsi="宋体" w:eastAsia="宋体" w:cs="宋体"/>
          <w:color w:val="000000"/>
        </w:rPr>
      </w:pPr>
    </w:p>
    <w:p w14:paraId="47DF0FFB">
      <w:pPr>
        <w:spacing w:line="360" w:lineRule="auto"/>
        <w:jc w:val="center"/>
        <w:rPr>
          <w:rFonts w:ascii="宋体" w:hAnsi="宋体" w:eastAsia="宋体" w:cs="宋体"/>
          <w:b/>
          <w:color w:val="000000"/>
          <w:sz w:val="32"/>
        </w:rPr>
      </w:pPr>
    </w:p>
    <w:p w14:paraId="785DDF92">
      <w:pPr>
        <w:spacing w:line="360" w:lineRule="auto"/>
        <w:rPr>
          <w:rFonts w:ascii="宋体" w:hAnsi="宋体" w:eastAsia="宋体" w:cs="宋体"/>
          <w:b/>
          <w:color w:val="000000"/>
          <w:sz w:val="32"/>
        </w:rPr>
      </w:pPr>
    </w:p>
    <w:p w14:paraId="7DF6578C">
      <w:pPr>
        <w:spacing w:line="360" w:lineRule="auto"/>
        <w:rPr>
          <w:rFonts w:ascii="宋体" w:hAnsi="宋体" w:eastAsia="宋体" w:cs="宋体"/>
          <w:b/>
          <w:color w:val="000000"/>
          <w:sz w:val="32"/>
        </w:rPr>
      </w:pPr>
    </w:p>
    <w:p w14:paraId="468369F9">
      <w:pPr>
        <w:spacing w:line="360" w:lineRule="auto"/>
        <w:rPr>
          <w:rFonts w:ascii="宋体" w:hAnsi="宋体" w:eastAsia="宋体" w:cs="宋体"/>
          <w:b/>
          <w:color w:val="000000"/>
          <w:sz w:val="32"/>
        </w:rPr>
      </w:pPr>
    </w:p>
    <w:p w14:paraId="342780A2">
      <w:pPr>
        <w:spacing w:line="360" w:lineRule="auto"/>
        <w:rPr>
          <w:rFonts w:ascii="宋体" w:hAnsi="宋体" w:eastAsia="宋体" w:cs="宋体"/>
          <w:b/>
          <w:color w:val="000000"/>
          <w:sz w:val="32"/>
        </w:rPr>
      </w:pPr>
    </w:p>
    <w:p w14:paraId="64C7011C">
      <w:pPr>
        <w:rPr>
          <w:rFonts w:ascii="宋体" w:hAnsi="宋体" w:eastAsia="宋体" w:cs="宋体"/>
          <w:b/>
          <w:color w:val="000000"/>
          <w:sz w:val="30"/>
        </w:rPr>
      </w:pPr>
      <w:r>
        <w:rPr>
          <w:rFonts w:ascii="宋体" w:hAnsi="宋体" w:eastAsia="宋体" w:cs="宋体"/>
          <w:b/>
          <w:color w:val="000000"/>
          <w:sz w:val="30"/>
        </w:rPr>
        <w:br w:type="page"/>
      </w:r>
    </w:p>
    <w:p w14:paraId="022A810A">
      <w:pPr>
        <w:spacing w:line="360" w:lineRule="auto"/>
        <w:jc w:val="center"/>
        <w:rPr>
          <w:rFonts w:ascii="宋体" w:hAnsi="宋体" w:eastAsia="宋体" w:cs="宋体"/>
          <w:b/>
          <w:color w:val="000000"/>
          <w:sz w:val="30"/>
        </w:rPr>
      </w:pPr>
      <w:r>
        <w:rPr>
          <w:rFonts w:ascii="宋体" w:hAnsi="宋体" w:eastAsia="宋体" w:cs="宋体"/>
          <w:b/>
          <w:color w:val="000000"/>
          <w:sz w:val="30"/>
        </w:rPr>
        <w:t>一、响应函</w:t>
      </w:r>
    </w:p>
    <w:p w14:paraId="51475D69">
      <w:pPr>
        <w:spacing w:line="360" w:lineRule="auto"/>
        <w:jc w:val="left"/>
        <w:rPr>
          <w:rFonts w:ascii="宋体" w:hAnsi="宋体" w:eastAsia="宋体" w:cs="宋体"/>
          <w:sz w:val="24"/>
        </w:rPr>
      </w:pPr>
      <w:r>
        <w:rPr>
          <w:rFonts w:ascii="宋体" w:hAnsi="宋体" w:eastAsia="宋体" w:cs="宋体"/>
          <w:b/>
          <w:sz w:val="24"/>
        </w:rPr>
        <w:t>致：</w:t>
      </w:r>
      <w:r>
        <w:rPr>
          <w:rFonts w:hint="default" w:ascii="宋体" w:hAnsi="宋体" w:eastAsia="宋体" w:cs="宋体"/>
          <w:b/>
          <w:sz w:val="24"/>
          <w:lang w:val="en-US" w:eastAsia="zh-CN"/>
        </w:rPr>
        <w:t>岚皋县公安局</w:t>
      </w:r>
      <w:r>
        <w:rPr>
          <w:rFonts w:ascii="宋体" w:hAnsi="宋体" w:eastAsia="宋体" w:cs="宋体"/>
          <w:b/>
          <w:sz w:val="24"/>
          <w:u w:val="single"/>
        </w:rPr>
        <w:t>：</w:t>
      </w:r>
    </w:p>
    <w:p w14:paraId="50CE6FD0">
      <w:pPr>
        <w:spacing w:line="360" w:lineRule="auto"/>
        <w:ind w:firstLine="470"/>
        <w:rPr>
          <w:rFonts w:ascii="宋体" w:hAnsi="宋体" w:eastAsia="宋体" w:cs="宋体"/>
          <w:b/>
          <w:color w:val="000000"/>
          <w:sz w:val="24"/>
        </w:rPr>
      </w:pPr>
      <w:r>
        <w:rPr>
          <w:rFonts w:ascii="宋体" w:hAnsi="宋体" w:eastAsia="宋体" w:cs="宋体"/>
          <w:color w:val="000000"/>
          <w:sz w:val="24"/>
        </w:rPr>
        <w:t>根据贵单位</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标段</w:t>
      </w:r>
      <w:r>
        <w:rPr>
          <w:rFonts w:ascii="宋体" w:hAnsi="宋体" w:eastAsia="宋体" w:cs="宋体"/>
          <w:color w:val="000000"/>
          <w:sz w:val="24"/>
          <w:u w:val="single"/>
        </w:rPr>
        <w:t>名称）   ，</w:t>
      </w:r>
      <w:r>
        <w:rPr>
          <w:rFonts w:hint="eastAsia" w:ascii="宋体" w:hAnsi="宋体" w:eastAsia="宋体" w:cs="宋体"/>
          <w:color w:val="000000"/>
          <w:sz w:val="24"/>
          <w:lang w:val="en-US" w:eastAsia="zh-CN"/>
        </w:rPr>
        <w:t>标段</w:t>
      </w:r>
      <w:r>
        <w:rPr>
          <w:rFonts w:ascii="宋体" w:hAnsi="宋体" w:eastAsia="宋体" w:cs="宋体"/>
          <w:color w:val="000000"/>
          <w:sz w:val="24"/>
        </w:rPr>
        <w:t>编号</w:t>
      </w:r>
      <w:r>
        <w:rPr>
          <w:rFonts w:ascii="宋体" w:hAnsi="宋体" w:eastAsia="宋体" w:cs="宋体"/>
          <w:color w:val="000000"/>
          <w:sz w:val="24"/>
          <w:u w:val="single"/>
        </w:rPr>
        <w:t xml:space="preserve">：           </w:t>
      </w:r>
      <w:r>
        <w:rPr>
          <w:rFonts w:ascii="宋体" w:hAnsi="宋体" w:eastAsia="宋体" w:cs="宋体"/>
          <w:color w:val="000000"/>
          <w:sz w:val="24"/>
        </w:rPr>
        <w:t>的磋商公告，我方代表</w:t>
      </w:r>
      <w:r>
        <w:rPr>
          <w:rFonts w:ascii="宋体" w:hAnsi="宋体" w:eastAsia="宋体" w:cs="宋体"/>
          <w:color w:val="000000"/>
          <w:sz w:val="24"/>
          <w:u w:val="single"/>
        </w:rPr>
        <w:t xml:space="preserve">   （姓名、职务）   </w:t>
      </w:r>
      <w:r>
        <w:rPr>
          <w:rFonts w:ascii="宋体" w:hAnsi="宋体" w:eastAsia="宋体" w:cs="宋体"/>
          <w:color w:val="000000"/>
          <w:sz w:val="24"/>
        </w:rPr>
        <w:t>经正式授权并代表</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eastAsia="zh-CN"/>
        </w:rPr>
        <w:t>供应商</w:t>
      </w:r>
      <w:r>
        <w:rPr>
          <w:rFonts w:ascii="宋体" w:hAnsi="宋体" w:eastAsia="宋体" w:cs="宋体"/>
          <w:color w:val="000000"/>
          <w:sz w:val="24"/>
          <w:u w:val="single"/>
        </w:rPr>
        <w:t xml:space="preserve">名称）     </w:t>
      </w:r>
      <w:r>
        <w:rPr>
          <w:rFonts w:ascii="宋体" w:hAnsi="宋体" w:eastAsia="宋体" w:cs="宋体"/>
          <w:color w:val="000000"/>
          <w:sz w:val="24"/>
        </w:rPr>
        <w:t>就该项目进行投标。</w:t>
      </w:r>
    </w:p>
    <w:p w14:paraId="6275B197">
      <w:pPr>
        <w:spacing w:line="360" w:lineRule="auto"/>
        <w:ind w:firstLine="472"/>
        <w:rPr>
          <w:rFonts w:ascii="宋体" w:hAnsi="宋体" w:eastAsia="宋体" w:cs="宋体"/>
          <w:b/>
          <w:color w:val="000000"/>
          <w:sz w:val="24"/>
        </w:rPr>
      </w:pPr>
      <w:r>
        <w:rPr>
          <w:rFonts w:ascii="宋体" w:hAnsi="宋体" w:eastAsia="宋体" w:cs="宋体"/>
          <w:b/>
          <w:color w:val="000000"/>
          <w:sz w:val="24"/>
        </w:rPr>
        <w:t>在此，我方郑重声明以下诸点，并负法律责任：</w:t>
      </w:r>
    </w:p>
    <w:p w14:paraId="6E21B1C5">
      <w:pPr>
        <w:spacing w:line="360" w:lineRule="auto"/>
        <w:ind w:firstLine="470"/>
        <w:rPr>
          <w:rFonts w:ascii="宋体" w:hAnsi="宋体" w:eastAsia="宋体" w:cs="宋体"/>
          <w:b/>
          <w:color w:val="000000"/>
          <w:sz w:val="24"/>
        </w:rPr>
      </w:pPr>
      <w:r>
        <w:rPr>
          <w:rFonts w:ascii="宋体" w:hAnsi="宋体" w:eastAsia="宋体" w:cs="宋体"/>
          <w:color w:val="000000"/>
          <w:sz w:val="24"/>
        </w:rPr>
        <w:t>1、我方提交的电</w:t>
      </w:r>
      <w:r>
        <w:rPr>
          <w:rFonts w:ascii="宋体" w:hAnsi="宋体" w:eastAsia="宋体" w:cs="宋体"/>
          <w:sz w:val="24"/>
        </w:rPr>
        <w:t>子</w:t>
      </w:r>
      <w:r>
        <w:rPr>
          <w:rFonts w:ascii="宋体" w:hAnsi="宋体" w:eastAsia="宋体" w:cs="宋体"/>
          <w:color w:val="000000"/>
          <w:sz w:val="24"/>
        </w:rPr>
        <w:t>磋商文件</w:t>
      </w:r>
      <w:r>
        <w:rPr>
          <w:rFonts w:ascii="宋体" w:hAnsi="宋体" w:eastAsia="宋体" w:cs="宋体"/>
          <w:sz w:val="24"/>
        </w:rPr>
        <w:t>（*.SXSTF）电子版U盘</w:t>
      </w:r>
      <w:r>
        <w:rPr>
          <w:rFonts w:ascii="宋体" w:hAnsi="宋体" w:eastAsia="宋体" w:cs="宋体"/>
          <w:sz w:val="24"/>
          <w:u w:val="single"/>
        </w:rPr>
        <w:t xml:space="preserve"> 壹份</w:t>
      </w:r>
      <w:r>
        <w:rPr>
          <w:rFonts w:ascii="宋体" w:hAnsi="宋体" w:eastAsia="宋体" w:cs="宋体"/>
          <w:color w:val="000000"/>
          <w:sz w:val="24"/>
        </w:rPr>
        <w:t>。</w:t>
      </w:r>
    </w:p>
    <w:p w14:paraId="7FB6672E">
      <w:pPr>
        <w:spacing w:line="360" w:lineRule="auto"/>
        <w:ind w:firstLine="470"/>
        <w:rPr>
          <w:rFonts w:ascii="宋体" w:hAnsi="宋体" w:eastAsia="宋体" w:cs="宋体"/>
          <w:color w:val="000000"/>
          <w:sz w:val="24"/>
        </w:rPr>
      </w:pPr>
      <w:r>
        <w:rPr>
          <w:rFonts w:ascii="宋体" w:hAnsi="宋体" w:eastAsia="宋体" w:cs="宋体"/>
          <w:color w:val="000000"/>
          <w:sz w:val="24"/>
        </w:rPr>
        <w:t>2、我方所附投标报价表中应提交和交付的工程/服务投标总价为人民币：</w:t>
      </w:r>
      <w:r>
        <w:rPr>
          <w:rFonts w:ascii="宋体" w:hAnsi="宋体" w:eastAsia="宋体" w:cs="宋体"/>
          <w:color w:val="000000"/>
          <w:sz w:val="24"/>
          <w:u w:val="single"/>
        </w:rPr>
        <w:t>（同时用汉字大写和数字表示的投标总价）</w:t>
      </w:r>
      <w:r>
        <w:rPr>
          <w:rFonts w:ascii="宋体" w:hAnsi="宋体" w:eastAsia="宋体" w:cs="宋体"/>
          <w:color w:val="000000"/>
          <w:sz w:val="24"/>
        </w:rPr>
        <w:t>。</w:t>
      </w:r>
    </w:p>
    <w:p w14:paraId="0C9ECDD5">
      <w:pPr>
        <w:spacing w:line="360" w:lineRule="auto"/>
        <w:ind w:firstLine="470"/>
        <w:rPr>
          <w:rFonts w:ascii="宋体" w:hAnsi="宋体" w:eastAsia="宋体" w:cs="宋体"/>
          <w:b/>
          <w:color w:val="000000"/>
          <w:sz w:val="24"/>
        </w:rPr>
      </w:pPr>
      <w:r>
        <w:rPr>
          <w:rFonts w:ascii="宋体" w:hAnsi="宋体" w:eastAsia="宋体" w:cs="宋体"/>
          <w:color w:val="000000"/>
          <w:sz w:val="24"/>
        </w:rPr>
        <w:t>3、我方已详细审查全部磋商文件，完全理解并同意放弃对这方面有不明及误解质疑的权力。</w:t>
      </w:r>
    </w:p>
    <w:p w14:paraId="3FC06B05">
      <w:pPr>
        <w:spacing w:line="360" w:lineRule="auto"/>
        <w:ind w:firstLine="470"/>
        <w:rPr>
          <w:rFonts w:ascii="宋体" w:hAnsi="宋体" w:eastAsia="宋体" w:cs="宋体"/>
          <w:color w:val="000000"/>
          <w:sz w:val="24"/>
        </w:rPr>
      </w:pPr>
      <w:r>
        <w:rPr>
          <w:rFonts w:ascii="宋体" w:hAnsi="宋体" w:eastAsia="宋体" w:cs="宋体"/>
          <w:color w:val="000000"/>
          <w:sz w:val="24"/>
        </w:rPr>
        <w:t>4、我方完全理解并同意磋商文件中有关拒绝投标的条款。</w:t>
      </w:r>
    </w:p>
    <w:p w14:paraId="08577A6F">
      <w:pPr>
        <w:spacing w:line="360" w:lineRule="auto"/>
        <w:ind w:firstLine="470"/>
        <w:rPr>
          <w:rFonts w:ascii="宋体" w:hAnsi="宋体" w:eastAsia="宋体" w:cs="宋体"/>
          <w:b/>
          <w:color w:val="000000"/>
          <w:sz w:val="24"/>
        </w:rPr>
      </w:pPr>
      <w:r>
        <w:rPr>
          <w:rFonts w:ascii="宋体" w:hAnsi="宋体" w:eastAsia="宋体" w:cs="宋体"/>
          <w:color w:val="000000"/>
          <w:sz w:val="24"/>
        </w:rPr>
        <w:t>5、我方同意按照要求提供投标有关的一切数据或资料。</w:t>
      </w:r>
    </w:p>
    <w:p w14:paraId="6A10A06F">
      <w:pPr>
        <w:spacing w:line="360" w:lineRule="auto"/>
        <w:ind w:firstLine="470"/>
        <w:rPr>
          <w:rFonts w:ascii="宋体" w:hAnsi="宋体" w:eastAsia="宋体" w:cs="宋体"/>
          <w:b/>
          <w:color w:val="000000"/>
          <w:sz w:val="24"/>
        </w:rPr>
      </w:pPr>
      <w:r>
        <w:rPr>
          <w:rFonts w:ascii="宋体" w:hAnsi="宋体" w:eastAsia="宋体" w:cs="宋体"/>
          <w:color w:val="000000"/>
          <w:sz w:val="24"/>
        </w:rPr>
        <w:t>6、我方将按磋商文件的规定履行合同责任和义务。</w:t>
      </w:r>
    </w:p>
    <w:p w14:paraId="77FD50F4">
      <w:pPr>
        <w:spacing w:line="360" w:lineRule="auto"/>
        <w:ind w:firstLine="470"/>
        <w:rPr>
          <w:rFonts w:ascii="宋体" w:hAnsi="宋体" w:eastAsia="宋体" w:cs="宋体"/>
          <w:color w:val="000000"/>
          <w:sz w:val="24"/>
        </w:rPr>
      </w:pPr>
      <w:r>
        <w:rPr>
          <w:rFonts w:ascii="宋体" w:hAnsi="宋体" w:eastAsia="宋体" w:cs="宋体"/>
          <w:color w:val="000000"/>
          <w:sz w:val="24"/>
        </w:rPr>
        <w:t>7、我方完全理解最低报价不是中标的唯一条件。</w:t>
      </w:r>
    </w:p>
    <w:p w14:paraId="569B324D">
      <w:pPr>
        <w:spacing w:line="360" w:lineRule="auto"/>
        <w:ind w:firstLine="470"/>
        <w:rPr>
          <w:rFonts w:ascii="Times New Roman" w:hAnsi="Times New Roman" w:eastAsia="Times New Roman" w:cs="Times New Roman"/>
        </w:rPr>
      </w:pPr>
      <w:r>
        <w:rPr>
          <w:rFonts w:ascii="宋体" w:hAnsi="宋体" w:eastAsia="宋体" w:cs="宋体"/>
          <w:color w:val="000000"/>
          <w:sz w:val="24"/>
        </w:rPr>
        <w:t>8、若我方获得成交，我方保证按有关规定向贵方支付中标服务费。</w:t>
      </w:r>
    </w:p>
    <w:p w14:paraId="508FB07A">
      <w:pPr>
        <w:spacing w:line="360" w:lineRule="auto"/>
        <w:ind w:firstLine="470"/>
        <w:rPr>
          <w:rFonts w:ascii="宋体" w:hAnsi="宋体" w:eastAsia="宋体" w:cs="宋体"/>
          <w:b/>
          <w:color w:val="000000"/>
          <w:sz w:val="24"/>
        </w:rPr>
      </w:pPr>
      <w:r>
        <w:rPr>
          <w:rFonts w:ascii="宋体" w:hAnsi="宋体" w:eastAsia="宋体" w:cs="宋体"/>
          <w:color w:val="000000"/>
          <w:sz w:val="24"/>
        </w:rPr>
        <w:t>9、我方同意按磋商文件规定，遵守贵方有关招标的各项规定。</w:t>
      </w:r>
    </w:p>
    <w:p w14:paraId="13717A4A">
      <w:pPr>
        <w:spacing w:line="360" w:lineRule="auto"/>
        <w:ind w:firstLine="470"/>
        <w:rPr>
          <w:rFonts w:ascii="宋体" w:hAnsi="宋体" w:eastAsia="宋体" w:cs="宋体"/>
          <w:color w:val="000000"/>
          <w:sz w:val="24"/>
        </w:rPr>
      </w:pPr>
      <w:r>
        <w:rPr>
          <w:rFonts w:ascii="宋体" w:hAnsi="宋体" w:eastAsia="宋体" w:cs="宋体"/>
          <w:color w:val="000000"/>
          <w:sz w:val="24"/>
        </w:rPr>
        <w:t>10、投标有效期为自开标日起</w:t>
      </w:r>
      <w:r>
        <w:rPr>
          <w:rFonts w:ascii="宋体" w:hAnsi="宋体" w:eastAsia="宋体" w:cs="宋体"/>
          <w:color w:val="000000"/>
          <w:sz w:val="24"/>
          <w:u w:val="single"/>
        </w:rPr>
        <w:t>90个</w:t>
      </w:r>
      <w:r>
        <w:rPr>
          <w:rFonts w:ascii="宋体" w:hAnsi="宋体" w:eastAsia="宋体" w:cs="宋体"/>
          <w:color w:val="000000"/>
          <w:sz w:val="24"/>
        </w:rPr>
        <w:t>日历日，若我方中标，投标文件有效期延长至合同执行完毕。</w:t>
      </w:r>
    </w:p>
    <w:p w14:paraId="74B019CC">
      <w:pPr>
        <w:spacing w:line="360" w:lineRule="auto"/>
        <w:ind w:firstLine="470"/>
        <w:rPr>
          <w:rFonts w:ascii="宋体" w:hAnsi="宋体" w:eastAsia="宋体" w:cs="宋体"/>
          <w:b/>
          <w:color w:val="000000"/>
          <w:sz w:val="24"/>
        </w:rPr>
      </w:pPr>
      <w:r>
        <w:rPr>
          <w:rFonts w:ascii="宋体" w:hAnsi="宋体" w:eastAsia="宋体" w:cs="宋体"/>
          <w:color w:val="000000"/>
          <w:sz w:val="24"/>
        </w:rPr>
        <w:t>11、所有关于本项目的函电，请按下列地址联系：</w:t>
      </w:r>
    </w:p>
    <w:p w14:paraId="30D11FC6">
      <w:pPr>
        <w:spacing w:line="360" w:lineRule="auto"/>
        <w:ind w:firstLine="480"/>
        <w:rPr>
          <w:rFonts w:ascii="宋体" w:hAnsi="宋体" w:eastAsia="宋体" w:cs="宋体"/>
          <w:color w:val="000000"/>
          <w:sz w:val="24"/>
        </w:rPr>
      </w:pPr>
    </w:p>
    <w:p w14:paraId="7FA94D3B">
      <w:pPr>
        <w:spacing w:line="360" w:lineRule="auto"/>
        <w:ind w:firstLine="480"/>
        <w:rPr>
          <w:rFonts w:ascii="宋体" w:hAnsi="宋体" w:eastAsia="宋体" w:cs="宋体"/>
          <w:color w:val="000000"/>
          <w:sz w:val="24"/>
          <w:u w:val="single"/>
        </w:rPr>
      </w:pPr>
      <w:r>
        <w:rPr>
          <w:rFonts w:hint="eastAsia" w:ascii="宋体" w:hAnsi="宋体" w:eastAsia="宋体" w:cs="宋体"/>
          <w:color w:val="000000"/>
          <w:sz w:val="24"/>
          <w:lang w:eastAsia="zh-CN"/>
        </w:rPr>
        <w:t>供应商</w:t>
      </w:r>
      <w:r>
        <w:rPr>
          <w:rFonts w:ascii="宋体" w:hAnsi="宋体" w:eastAsia="宋体" w:cs="宋体"/>
          <w:color w:val="000000"/>
          <w:sz w:val="24"/>
        </w:rPr>
        <w:t>名称（公章）：</w:t>
      </w:r>
      <w:r>
        <w:rPr>
          <w:rFonts w:ascii="宋体" w:hAnsi="宋体" w:eastAsia="宋体" w:cs="宋体"/>
          <w:color w:val="000000"/>
          <w:sz w:val="24"/>
          <w:u w:val="single"/>
        </w:rPr>
        <w:t xml:space="preserve">                                  </w:t>
      </w:r>
    </w:p>
    <w:p w14:paraId="587A4ABE">
      <w:pPr>
        <w:spacing w:line="360" w:lineRule="auto"/>
        <w:ind w:firstLine="480"/>
        <w:rPr>
          <w:rFonts w:ascii="宋体" w:hAnsi="宋体" w:eastAsia="宋体" w:cs="宋体"/>
          <w:color w:val="000000"/>
          <w:sz w:val="24"/>
        </w:rPr>
      </w:pPr>
      <w:r>
        <w:rPr>
          <w:rFonts w:ascii="宋体" w:hAnsi="宋体" w:eastAsia="宋体" w:cs="宋体"/>
          <w:color w:val="000000"/>
          <w:sz w:val="24"/>
        </w:rPr>
        <w:t>法定代表人或被授权人（签字或盖章）：</w:t>
      </w:r>
      <w:r>
        <w:rPr>
          <w:rFonts w:ascii="宋体" w:hAnsi="宋体" w:eastAsia="宋体" w:cs="宋体"/>
          <w:color w:val="000000"/>
          <w:sz w:val="24"/>
          <w:u w:val="single"/>
        </w:rPr>
        <w:t xml:space="preserve">                  </w:t>
      </w:r>
    </w:p>
    <w:p w14:paraId="0A8F66AF">
      <w:pPr>
        <w:spacing w:line="360" w:lineRule="auto"/>
        <w:ind w:firstLine="480"/>
        <w:rPr>
          <w:rFonts w:ascii="宋体" w:hAnsi="宋体" w:eastAsia="宋体" w:cs="宋体"/>
          <w:color w:val="000000"/>
          <w:sz w:val="24"/>
          <w:u w:val="single"/>
        </w:rPr>
      </w:pPr>
      <w:r>
        <w:rPr>
          <w:rFonts w:ascii="宋体" w:hAnsi="宋体" w:eastAsia="宋体" w:cs="宋体"/>
          <w:color w:val="000000"/>
          <w:sz w:val="24"/>
        </w:rPr>
        <w:t>详 细 地 址：</w:t>
      </w:r>
      <w:r>
        <w:rPr>
          <w:rFonts w:ascii="宋体" w:hAnsi="宋体" w:eastAsia="宋体" w:cs="宋体"/>
          <w:color w:val="000000"/>
          <w:sz w:val="24"/>
          <w:u w:val="single"/>
        </w:rPr>
        <w:t xml:space="preserve">                                         </w:t>
      </w:r>
    </w:p>
    <w:p w14:paraId="05E3A430">
      <w:pPr>
        <w:spacing w:line="360" w:lineRule="auto"/>
        <w:ind w:firstLine="480"/>
        <w:rPr>
          <w:rFonts w:ascii="宋体" w:hAnsi="宋体" w:eastAsia="宋体" w:cs="宋体"/>
          <w:color w:val="000000"/>
          <w:sz w:val="24"/>
          <w:u w:val="single"/>
        </w:rPr>
      </w:pPr>
      <w:r>
        <w:rPr>
          <w:rFonts w:ascii="宋体" w:hAnsi="宋体" w:eastAsia="宋体" w:cs="宋体"/>
          <w:color w:val="000000"/>
          <w:sz w:val="24"/>
        </w:rPr>
        <w:t>邮 政 编 码：</w:t>
      </w:r>
      <w:r>
        <w:rPr>
          <w:rFonts w:ascii="宋体" w:hAnsi="宋体" w:eastAsia="宋体" w:cs="宋体"/>
          <w:color w:val="000000"/>
          <w:sz w:val="24"/>
          <w:u w:val="single"/>
        </w:rPr>
        <w:t xml:space="preserve">                   </w:t>
      </w:r>
    </w:p>
    <w:p w14:paraId="165B470C">
      <w:pPr>
        <w:spacing w:line="360" w:lineRule="auto"/>
        <w:ind w:firstLine="480"/>
        <w:rPr>
          <w:rFonts w:ascii="宋体" w:hAnsi="宋体" w:eastAsia="宋体" w:cs="宋体"/>
          <w:color w:val="000000"/>
          <w:sz w:val="24"/>
          <w:u w:val="single"/>
        </w:rPr>
      </w:pPr>
      <w:r>
        <w:rPr>
          <w:rFonts w:ascii="宋体" w:hAnsi="宋体" w:eastAsia="宋体" w:cs="宋体"/>
          <w:color w:val="000000"/>
          <w:sz w:val="24"/>
        </w:rPr>
        <w:t>电       话：</w:t>
      </w:r>
      <w:r>
        <w:rPr>
          <w:rFonts w:ascii="宋体" w:hAnsi="宋体" w:eastAsia="宋体" w:cs="宋体"/>
          <w:color w:val="000000"/>
          <w:sz w:val="24"/>
          <w:u w:val="single"/>
        </w:rPr>
        <w:t xml:space="preserve">                   </w:t>
      </w:r>
    </w:p>
    <w:p w14:paraId="5F54A730">
      <w:pPr>
        <w:spacing w:line="360" w:lineRule="auto"/>
        <w:ind w:firstLine="480"/>
        <w:rPr>
          <w:rFonts w:ascii="宋体" w:hAnsi="宋体" w:eastAsia="宋体" w:cs="宋体"/>
          <w:color w:val="000000"/>
          <w:sz w:val="24"/>
          <w:u w:val="single"/>
        </w:rPr>
      </w:pPr>
      <w:r>
        <w:rPr>
          <w:rFonts w:ascii="宋体" w:hAnsi="宋体" w:eastAsia="宋体" w:cs="宋体"/>
          <w:color w:val="000000"/>
          <w:sz w:val="24"/>
        </w:rPr>
        <w:t>传       真：</w:t>
      </w:r>
      <w:r>
        <w:rPr>
          <w:rFonts w:ascii="宋体" w:hAnsi="宋体" w:eastAsia="宋体" w:cs="宋体"/>
          <w:color w:val="000000"/>
          <w:sz w:val="24"/>
          <w:u w:val="single"/>
        </w:rPr>
        <w:t xml:space="preserve">                   </w:t>
      </w:r>
    </w:p>
    <w:p w14:paraId="765B876C">
      <w:pPr>
        <w:spacing w:line="360" w:lineRule="auto"/>
        <w:ind w:firstLine="480"/>
        <w:rPr>
          <w:rFonts w:ascii="宋体" w:hAnsi="宋体" w:eastAsia="宋体" w:cs="宋体"/>
          <w:color w:val="000000"/>
          <w:sz w:val="24"/>
          <w:u w:val="single"/>
        </w:rPr>
      </w:pPr>
      <w:r>
        <w:rPr>
          <w:rFonts w:ascii="宋体" w:hAnsi="宋体" w:eastAsia="宋体" w:cs="宋体"/>
          <w:color w:val="000000"/>
          <w:sz w:val="24"/>
        </w:rPr>
        <w:t>电 子 邮 件：</w:t>
      </w:r>
      <w:r>
        <w:rPr>
          <w:rFonts w:ascii="宋体" w:hAnsi="宋体" w:eastAsia="宋体" w:cs="宋体"/>
          <w:color w:val="000000"/>
          <w:sz w:val="24"/>
          <w:u w:val="single"/>
        </w:rPr>
        <w:t xml:space="preserve">                   </w:t>
      </w:r>
    </w:p>
    <w:p w14:paraId="68DF91F2">
      <w:pPr>
        <w:spacing w:line="360" w:lineRule="auto"/>
        <w:ind w:right="480" w:firstLine="480"/>
        <w:jc w:val="right"/>
        <w:rPr>
          <w:rFonts w:ascii="宋体" w:hAnsi="宋体" w:eastAsia="宋体" w:cs="宋体"/>
          <w:color w:val="000000"/>
          <w:sz w:val="24"/>
          <w:u w:val="single"/>
        </w:rPr>
      </w:pPr>
      <w:r>
        <w:rPr>
          <w:rFonts w:ascii="宋体" w:hAnsi="宋体" w:eastAsia="宋体" w:cs="宋体"/>
          <w:color w:val="000000"/>
          <w:sz w:val="24"/>
        </w:rPr>
        <w:t xml:space="preserve">                                                </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日</w:t>
      </w:r>
    </w:p>
    <w:p w14:paraId="47A333D5">
      <w:pPr>
        <w:spacing w:line="360" w:lineRule="auto"/>
        <w:ind w:left="562"/>
        <w:jc w:val="center"/>
        <w:rPr>
          <w:rFonts w:ascii="宋体" w:hAnsi="宋体" w:eastAsia="宋体" w:cs="宋体"/>
          <w:b/>
          <w:color w:val="000000"/>
          <w:sz w:val="30"/>
        </w:rPr>
      </w:pPr>
    </w:p>
    <w:p w14:paraId="46C7B02A">
      <w:pPr>
        <w:spacing w:line="360" w:lineRule="auto"/>
        <w:ind w:left="562"/>
        <w:jc w:val="center"/>
        <w:rPr>
          <w:rFonts w:ascii="宋体" w:hAnsi="宋体" w:eastAsia="宋体" w:cs="宋体"/>
          <w:b/>
          <w:color w:val="000000"/>
          <w:sz w:val="30"/>
        </w:rPr>
      </w:pPr>
      <w:r>
        <w:rPr>
          <w:rFonts w:ascii="宋体" w:hAnsi="宋体" w:eastAsia="宋体" w:cs="宋体"/>
          <w:b/>
          <w:color w:val="000000"/>
          <w:sz w:val="30"/>
        </w:rPr>
        <w:t>二、第一次磋商报价表</w:t>
      </w:r>
    </w:p>
    <w:p w14:paraId="2D245D5A">
      <w:pPr>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2.1第一次磋商报价表</w:t>
      </w:r>
    </w:p>
    <w:p w14:paraId="295FE0B6">
      <w:pPr>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标段</w:t>
      </w:r>
      <w:r>
        <w:rPr>
          <w:rFonts w:ascii="宋体" w:hAnsi="宋体" w:eastAsia="宋体" w:cs="宋体"/>
          <w:color w:val="000000"/>
          <w:sz w:val="24"/>
        </w:rPr>
        <w:t>编号：</w:t>
      </w:r>
    </w:p>
    <w:tbl>
      <w:tblPr>
        <w:tblStyle w:val="18"/>
        <w:tblW w:w="0" w:type="auto"/>
        <w:jc w:val="center"/>
        <w:tblLayout w:type="autofit"/>
        <w:tblCellMar>
          <w:top w:w="0" w:type="dxa"/>
          <w:left w:w="10" w:type="dxa"/>
          <w:bottom w:w="0" w:type="dxa"/>
          <w:right w:w="10" w:type="dxa"/>
        </w:tblCellMar>
      </w:tblPr>
      <w:tblGrid>
        <w:gridCol w:w="3486"/>
        <w:gridCol w:w="1981"/>
        <w:gridCol w:w="1930"/>
        <w:gridCol w:w="1891"/>
      </w:tblGrid>
      <w:tr w14:paraId="37411F57">
        <w:tblPrEx>
          <w:tblCellMar>
            <w:top w:w="0" w:type="dxa"/>
            <w:left w:w="10" w:type="dxa"/>
            <w:bottom w:w="0" w:type="dxa"/>
            <w:right w:w="10" w:type="dxa"/>
          </w:tblCellMar>
        </w:tblPrEx>
        <w:trPr>
          <w:trHeight w:val="1387" w:hRule="atLeast"/>
          <w:jc w:val="center"/>
        </w:trPr>
        <w:tc>
          <w:tcPr>
            <w:tcW w:w="3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DB76E9">
            <w:pPr>
              <w:spacing w:line="360" w:lineRule="auto"/>
              <w:jc w:val="center"/>
              <w:rPr>
                <w:rFonts w:ascii="宋体" w:hAnsi="宋体" w:eastAsia="宋体" w:cs="宋体"/>
              </w:rPr>
            </w:pPr>
            <w:r>
              <w:rPr>
                <w:rFonts w:hint="eastAsia" w:ascii="宋体" w:hAnsi="宋体" w:eastAsia="宋体" w:cs="宋体"/>
                <w:color w:val="000000"/>
                <w:sz w:val="24"/>
                <w:lang w:val="en-US" w:eastAsia="zh-CN"/>
              </w:rPr>
              <w:t>标段</w:t>
            </w:r>
            <w:r>
              <w:rPr>
                <w:rFonts w:ascii="宋体" w:hAnsi="宋体" w:eastAsia="宋体" w:cs="宋体"/>
                <w:color w:val="000000"/>
                <w:sz w:val="24"/>
              </w:rPr>
              <w:t>名称</w:t>
            </w:r>
          </w:p>
        </w:tc>
        <w:tc>
          <w:tcPr>
            <w:tcW w:w="19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9B7589">
            <w:pPr>
              <w:spacing w:line="360" w:lineRule="auto"/>
              <w:jc w:val="center"/>
              <w:rPr>
                <w:rFonts w:ascii="宋体" w:hAnsi="宋体" w:eastAsia="宋体" w:cs="宋体"/>
                <w:color w:val="000000"/>
                <w:sz w:val="24"/>
              </w:rPr>
            </w:pPr>
            <w:r>
              <w:rPr>
                <w:rFonts w:ascii="宋体" w:hAnsi="宋体" w:eastAsia="宋体" w:cs="宋体"/>
                <w:color w:val="000000"/>
                <w:sz w:val="24"/>
              </w:rPr>
              <w:t>磋商总报价</w:t>
            </w:r>
          </w:p>
          <w:p w14:paraId="13136B3A">
            <w:pPr>
              <w:spacing w:line="360" w:lineRule="auto"/>
              <w:jc w:val="center"/>
              <w:rPr>
                <w:rFonts w:ascii="宋体" w:hAnsi="宋体" w:eastAsia="宋体" w:cs="宋体"/>
              </w:rPr>
            </w:pPr>
            <w:r>
              <w:rPr>
                <w:rFonts w:ascii="宋体" w:hAnsi="宋体" w:eastAsia="宋体" w:cs="宋体"/>
                <w:color w:val="000000"/>
                <w:sz w:val="24"/>
              </w:rPr>
              <w:t>（元）</w:t>
            </w:r>
          </w:p>
        </w:tc>
        <w:tc>
          <w:tcPr>
            <w:tcW w:w="1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C9AD41">
            <w:pPr>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服务期</w:t>
            </w:r>
          </w:p>
          <w:p w14:paraId="40635948">
            <w:pPr>
              <w:spacing w:line="360" w:lineRule="auto"/>
              <w:jc w:val="center"/>
              <w:rPr>
                <w:rFonts w:hint="eastAsia" w:ascii="宋体" w:hAnsi="宋体" w:eastAsia="宋体" w:cs="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年</w:t>
            </w:r>
            <w:r>
              <w:rPr>
                <w:rFonts w:hint="eastAsia" w:ascii="宋体" w:hAnsi="宋体" w:eastAsia="宋体" w:cs="宋体"/>
                <w:sz w:val="24"/>
                <w:szCs w:val="24"/>
                <w:lang w:eastAsia="zh-CN"/>
              </w:rPr>
              <w:t>）</w:t>
            </w:r>
          </w:p>
        </w:tc>
        <w:tc>
          <w:tcPr>
            <w:tcW w:w="1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E6FE21">
            <w:pPr>
              <w:spacing w:line="360" w:lineRule="auto"/>
              <w:jc w:val="center"/>
              <w:rPr>
                <w:rFonts w:hint="eastAsia" w:ascii="宋体" w:hAnsi="宋体" w:eastAsia="宋体" w:cs="宋体"/>
                <w:lang w:eastAsia="zh-CN"/>
              </w:rPr>
            </w:pPr>
            <w:r>
              <w:rPr>
                <w:rFonts w:hint="eastAsia" w:ascii="宋体" w:hAnsi="宋体" w:eastAsia="宋体" w:cs="宋体"/>
                <w:color w:val="000000"/>
                <w:sz w:val="24"/>
                <w:lang w:val="en-US" w:eastAsia="zh-CN"/>
              </w:rPr>
              <w:t>质量标准</w:t>
            </w:r>
          </w:p>
        </w:tc>
      </w:tr>
      <w:tr w14:paraId="0E9F5A8B">
        <w:tblPrEx>
          <w:tblCellMar>
            <w:top w:w="0" w:type="dxa"/>
            <w:left w:w="10" w:type="dxa"/>
            <w:bottom w:w="0" w:type="dxa"/>
            <w:right w:w="10" w:type="dxa"/>
          </w:tblCellMar>
        </w:tblPrEx>
        <w:trPr>
          <w:trHeight w:val="2779" w:hRule="atLeast"/>
          <w:jc w:val="center"/>
        </w:trPr>
        <w:tc>
          <w:tcPr>
            <w:tcW w:w="3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F86582">
            <w:pPr>
              <w:spacing w:line="360" w:lineRule="auto"/>
              <w:jc w:val="left"/>
              <w:rPr>
                <w:rFonts w:ascii="宋体" w:hAnsi="宋体" w:eastAsia="宋体" w:cs="宋体"/>
              </w:rPr>
            </w:pPr>
          </w:p>
        </w:tc>
        <w:tc>
          <w:tcPr>
            <w:tcW w:w="19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AC229B">
            <w:pPr>
              <w:spacing w:line="360" w:lineRule="auto"/>
              <w:jc w:val="center"/>
              <w:rPr>
                <w:rFonts w:ascii="宋体" w:hAnsi="宋体" w:eastAsia="宋体" w:cs="宋体"/>
                <w:sz w:val="22"/>
              </w:rPr>
            </w:pPr>
          </w:p>
        </w:tc>
        <w:tc>
          <w:tcPr>
            <w:tcW w:w="1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D6279B">
            <w:pPr>
              <w:spacing w:line="360" w:lineRule="auto"/>
              <w:jc w:val="center"/>
              <w:rPr>
                <w:rFonts w:ascii="宋体" w:hAnsi="宋体" w:eastAsia="宋体" w:cs="宋体"/>
                <w:sz w:val="22"/>
              </w:rPr>
            </w:pPr>
          </w:p>
        </w:tc>
        <w:tc>
          <w:tcPr>
            <w:tcW w:w="18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F0BDCB">
            <w:pPr>
              <w:spacing w:line="360" w:lineRule="auto"/>
              <w:jc w:val="center"/>
              <w:rPr>
                <w:rFonts w:ascii="宋体" w:hAnsi="宋体" w:eastAsia="宋体" w:cs="宋体"/>
                <w:sz w:val="22"/>
              </w:rPr>
            </w:pPr>
            <w:bookmarkStart w:id="2" w:name="_GoBack"/>
            <w:bookmarkEnd w:id="2"/>
          </w:p>
        </w:tc>
      </w:tr>
      <w:tr w14:paraId="7CB38C8B">
        <w:tblPrEx>
          <w:tblCellMar>
            <w:top w:w="0" w:type="dxa"/>
            <w:left w:w="10" w:type="dxa"/>
            <w:bottom w:w="0" w:type="dxa"/>
            <w:right w:w="10" w:type="dxa"/>
          </w:tblCellMar>
        </w:tblPrEx>
        <w:trPr>
          <w:trHeight w:val="1427" w:hRule="atLeast"/>
          <w:jc w:val="center"/>
        </w:trPr>
        <w:tc>
          <w:tcPr>
            <w:tcW w:w="3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3BCD5">
            <w:pPr>
              <w:spacing w:line="360" w:lineRule="auto"/>
              <w:jc w:val="center"/>
              <w:rPr>
                <w:rFonts w:ascii="宋体" w:hAnsi="宋体" w:eastAsia="宋体" w:cs="宋体"/>
              </w:rPr>
            </w:pPr>
            <w:r>
              <w:rPr>
                <w:rFonts w:ascii="宋体" w:hAnsi="宋体" w:eastAsia="宋体" w:cs="宋体"/>
                <w:color w:val="000000"/>
                <w:sz w:val="24"/>
              </w:rPr>
              <w:t>磋商总报价（大写）</w:t>
            </w:r>
          </w:p>
        </w:tc>
        <w:tc>
          <w:tcPr>
            <w:tcW w:w="5802"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CD7402">
            <w:pPr>
              <w:spacing w:line="360" w:lineRule="auto"/>
              <w:rPr>
                <w:rFonts w:ascii="宋体" w:hAnsi="宋体" w:eastAsia="宋体" w:cs="宋体"/>
                <w:sz w:val="22"/>
              </w:rPr>
            </w:pPr>
          </w:p>
        </w:tc>
      </w:tr>
    </w:tbl>
    <w:p w14:paraId="4A3CF3F2">
      <w:pPr>
        <w:spacing w:line="360" w:lineRule="auto"/>
        <w:rPr>
          <w:rFonts w:ascii="宋体" w:hAnsi="宋体" w:eastAsia="宋体" w:cs="宋体"/>
          <w:color w:val="000000"/>
          <w:sz w:val="24"/>
        </w:rPr>
      </w:pPr>
    </w:p>
    <w:p w14:paraId="744DF715">
      <w:pPr>
        <w:spacing w:line="360" w:lineRule="auto"/>
        <w:ind w:firstLine="240"/>
        <w:rPr>
          <w:rFonts w:ascii="宋体" w:hAnsi="宋体" w:eastAsia="宋体" w:cs="宋体"/>
          <w:sz w:val="24"/>
        </w:rPr>
      </w:pPr>
      <w:r>
        <w:rPr>
          <w:rFonts w:ascii="宋体" w:hAnsi="宋体" w:eastAsia="宋体" w:cs="宋体"/>
          <w:sz w:val="24"/>
        </w:rPr>
        <w:t>备注：1、磋商总报价系指</w:t>
      </w:r>
      <w:r>
        <w:rPr>
          <w:rFonts w:hint="eastAsia" w:ascii="宋体" w:hAnsi="宋体" w:eastAsia="宋体" w:cs="宋体"/>
          <w:sz w:val="24"/>
          <w:lang w:eastAsia="zh-CN"/>
        </w:rPr>
        <w:t>供应商</w:t>
      </w:r>
      <w:r>
        <w:rPr>
          <w:rFonts w:ascii="宋体" w:hAnsi="宋体" w:eastAsia="宋体" w:cs="宋体"/>
          <w:sz w:val="24"/>
        </w:rPr>
        <w:t>完成磋商文件规定的各项工作产生的所有费用合价；</w:t>
      </w:r>
    </w:p>
    <w:p w14:paraId="1054E7D3">
      <w:pPr>
        <w:spacing w:line="360" w:lineRule="auto"/>
        <w:ind w:firstLine="960"/>
        <w:rPr>
          <w:rFonts w:ascii="宋体" w:hAnsi="宋体" w:eastAsia="宋体" w:cs="宋体"/>
          <w:sz w:val="24"/>
        </w:rPr>
      </w:pPr>
      <w:r>
        <w:rPr>
          <w:rFonts w:ascii="宋体" w:hAnsi="宋体" w:eastAsia="宋体" w:cs="宋体"/>
          <w:sz w:val="24"/>
        </w:rPr>
        <w:t>2、磋商总报价不得超出本项目的最高限价；</w:t>
      </w:r>
    </w:p>
    <w:p w14:paraId="7496F574">
      <w:pPr>
        <w:spacing w:line="360" w:lineRule="auto"/>
        <w:ind w:firstLine="960"/>
        <w:rPr>
          <w:rFonts w:ascii="宋体" w:hAnsi="宋体" w:eastAsia="宋体" w:cs="宋体"/>
          <w:color w:val="000000"/>
          <w:sz w:val="24"/>
        </w:rPr>
      </w:pPr>
      <w:r>
        <w:rPr>
          <w:rFonts w:ascii="宋体" w:hAnsi="宋体" w:eastAsia="宋体" w:cs="宋体"/>
          <w:sz w:val="24"/>
        </w:rPr>
        <w:t>3、保留小数点后两位。</w:t>
      </w:r>
    </w:p>
    <w:p w14:paraId="5DBA742F">
      <w:pPr>
        <w:spacing w:line="360" w:lineRule="auto"/>
        <w:ind w:firstLine="240"/>
        <w:rPr>
          <w:rFonts w:ascii="宋体" w:hAnsi="宋体" w:eastAsia="宋体" w:cs="宋体"/>
          <w:color w:val="000000"/>
          <w:sz w:val="24"/>
        </w:rPr>
      </w:pPr>
    </w:p>
    <w:p w14:paraId="112F2AF8">
      <w:pPr>
        <w:spacing w:line="360" w:lineRule="auto"/>
        <w:ind w:firstLine="240"/>
        <w:rPr>
          <w:rFonts w:ascii="宋体" w:hAnsi="宋体" w:eastAsia="宋体" w:cs="宋体"/>
          <w:color w:val="000000"/>
          <w:sz w:val="24"/>
        </w:rPr>
      </w:pPr>
      <w:r>
        <w:rPr>
          <w:rFonts w:hint="eastAsia" w:ascii="宋体" w:hAnsi="宋体" w:eastAsia="宋体" w:cs="宋体"/>
          <w:color w:val="000000"/>
          <w:sz w:val="24"/>
          <w:lang w:eastAsia="zh-CN"/>
        </w:rPr>
        <w:t>供应商</w:t>
      </w:r>
      <w:r>
        <w:rPr>
          <w:rFonts w:ascii="宋体" w:hAnsi="宋体" w:eastAsia="宋体" w:cs="宋体"/>
          <w:color w:val="000000"/>
          <w:sz w:val="24"/>
        </w:rPr>
        <w:t>名称：</w:t>
      </w:r>
      <w:r>
        <w:rPr>
          <w:rFonts w:ascii="宋体" w:hAnsi="宋体" w:eastAsia="宋体" w:cs="宋体"/>
          <w:color w:val="000000"/>
          <w:sz w:val="24"/>
          <w:u w:val="single"/>
        </w:rPr>
        <w:t>    （公章）                  </w:t>
      </w:r>
    </w:p>
    <w:p w14:paraId="4B9BED9F">
      <w:pPr>
        <w:spacing w:line="360" w:lineRule="auto"/>
        <w:ind w:firstLine="240"/>
        <w:rPr>
          <w:rFonts w:ascii="宋体" w:hAnsi="宋体" w:eastAsia="宋体" w:cs="宋体"/>
          <w:color w:val="000000"/>
          <w:sz w:val="24"/>
        </w:rPr>
      </w:pPr>
    </w:p>
    <w:p w14:paraId="7E456EB4">
      <w:pPr>
        <w:spacing w:line="360" w:lineRule="auto"/>
        <w:ind w:firstLine="240"/>
        <w:rPr>
          <w:rFonts w:ascii="宋体" w:hAnsi="宋体" w:eastAsia="宋体" w:cs="宋体"/>
          <w:color w:val="000000"/>
          <w:sz w:val="24"/>
        </w:rPr>
      </w:pPr>
      <w:r>
        <w:rPr>
          <w:rFonts w:ascii="宋体" w:hAnsi="宋体" w:eastAsia="宋体" w:cs="宋体"/>
          <w:color w:val="000000"/>
          <w:sz w:val="24"/>
        </w:rPr>
        <w:t>法定代表人或委托代理人（签字或盖章）：</w:t>
      </w:r>
      <w:r>
        <w:rPr>
          <w:rFonts w:ascii="宋体" w:hAnsi="宋体" w:eastAsia="宋体" w:cs="宋体"/>
          <w:color w:val="000000"/>
          <w:sz w:val="24"/>
          <w:u w:val="single"/>
        </w:rPr>
        <w:t>          </w:t>
      </w:r>
    </w:p>
    <w:p w14:paraId="2B0042BE">
      <w:pPr>
        <w:spacing w:line="360" w:lineRule="auto"/>
        <w:ind w:firstLine="4480"/>
        <w:rPr>
          <w:rFonts w:ascii="宋体" w:hAnsi="宋体" w:eastAsia="宋体" w:cs="宋体"/>
          <w:color w:val="000000"/>
          <w:sz w:val="24"/>
        </w:rPr>
      </w:pPr>
      <w:r>
        <w:rPr>
          <w:rFonts w:ascii="宋体" w:hAnsi="宋体" w:eastAsia="宋体" w:cs="宋体"/>
          <w:color w:val="000000"/>
          <w:sz w:val="24"/>
        </w:rPr>
        <w:t>　</w:t>
      </w:r>
    </w:p>
    <w:p w14:paraId="61642715">
      <w:pPr>
        <w:spacing w:line="360" w:lineRule="auto"/>
        <w:ind w:firstLine="240"/>
        <w:jc w:val="left"/>
        <w:rPr>
          <w:rFonts w:ascii="宋体" w:hAnsi="宋体" w:eastAsia="宋体" w:cs="宋体"/>
          <w:color w:val="000000"/>
          <w:sz w:val="24"/>
        </w:rPr>
      </w:pPr>
      <w:r>
        <w:rPr>
          <w:rFonts w:ascii="宋体" w:hAnsi="宋体" w:eastAsia="宋体" w:cs="宋体"/>
          <w:color w:val="000000"/>
          <w:sz w:val="24"/>
        </w:rPr>
        <w:t>日期：</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日</w:t>
      </w:r>
    </w:p>
    <w:p w14:paraId="3E8F07EB">
      <w:pPr>
        <w:rPr>
          <w:rFonts w:ascii="宋体" w:hAnsi="宋体" w:eastAsia="宋体" w:cs="宋体"/>
          <w:color w:val="000000"/>
          <w:sz w:val="24"/>
        </w:rPr>
        <w:sectPr>
          <w:footerReference r:id="rId6" w:type="default"/>
          <w:pgSz w:w="11906" w:h="16839"/>
          <w:pgMar w:top="1429" w:right="1083" w:bottom="1429" w:left="1083" w:header="0" w:footer="987" w:gutter="0"/>
          <w:pgNumType w:fmt="decimal"/>
          <w:cols w:space="720" w:num="1"/>
        </w:sectPr>
      </w:pPr>
      <w:r>
        <w:rPr>
          <w:rFonts w:ascii="宋体" w:hAnsi="宋体" w:eastAsia="宋体" w:cs="宋体"/>
          <w:color w:val="000000"/>
          <w:sz w:val="24"/>
        </w:rPr>
        <w:br w:type="page"/>
      </w:r>
    </w:p>
    <w:p w14:paraId="4CEE2D25">
      <w:pPr>
        <w:pStyle w:val="3"/>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2.2 分项报价表</w:t>
      </w:r>
    </w:p>
    <w:p w14:paraId="27047204">
      <w:pPr>
        <w:pStyle w:val="3"/>
        <w:rPr>
          <w:b w:val="0"/>
          <w:bCs w:val="0"/>
          <w:sz w:val="24"/>
          <w:szCs w:val="24"/>
        </w:rPr>
      </w:pPr>
      <w:r>
        <w:rPr>
          <w:rFonts w:hint="eastAsia"/>
          <w:b w:val="0"/>
          <w:bCs w:val="0"/>
          <w:sz w:val="24"/>
          <w:szCs w:val="24"/>
          <w:lang w:val="en-US" w:eastAsia="zh-CN"/>
        </w:rPr>
        <w:t xml:space="preserve">项目名称： </w:t>
      </w:r>
    </w:p>
    <w:p w14:paraId="5E7C8EB8">
      <w:pPr>
        <w:pStyle w:val="3"/>
      </w:pPr>
      <w:r>
        <w:rPr>
          <w:rFonts w:hint="eastAsia"/>
          <w:b w:val="0"/>
          <w:bCs w:val="0"/>
          <w:sz w:val="24"/>
          <w:szCs w:val="24"/>
          <w:lang w:val="en-US" w:eastAsia="zh-CN"/>
        </w:rPr>
        <w:t>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422"/>
        <w:gridCol w:w="1422"/>
        <w:gridCol w:w="1422"/>
        <w:gridCol w:w="1422"/>
        <w:gridCol w:w="1423"/>
        <w:gridCol w:w="1423"/>
      </w:tblGrid>
      <w:tr w14:paraId="574E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422" w:type="dxa"/>
          </w:tcPr>
          <w:p w14:paraId="75C9BA77">
            <w:pPr>
              <w:pStyle w:val="3"/>
              <w:jc w:val="center"/>
              <w:rPr>
                <w:vertAlign w:val="baseline"/>
              </w:rPr>
            </w:pPr>
            <w:r>
              <w:rPr>
                <w:rFonts w:hint="eastAsia"/>
                <w:vertAlign w:val="baseline"/>
                <w:lang w:val="en-US" w:eastAsia="zh-CN"/>
              </w:rPr>
              <w:t>序号</w:t>
            </w:r>
          </w:p>
          <w:p w14:paraId="61AB7987">
            <w:pPr>
              <w:pStyle w:val="3"/>
              <w:jc w:val="center"/>
              <w:rPr>
                <w:vertAlign w:val="baseline"/>
              </w:rPr>
            </w:pPr>
          </w:p>
        </w:tc>
        <w:tc>
          <w:tcPr>
            <w:tcW w:w="1422" w:type="dxa"/>
          </w:tcPr>
          <w:p w14:paraId="67DBBC8B">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名称</w:t>
            </w:r>
          </w:p>
          <w:p w14:paraId="6689470F">
            <w:pPr>
              <w:pStyle w:val="3"/>
              <w:jc w:val="center"/>
              <w:rPr>
                <w:vertAlign w:val="baseline"/>
              </w:rPr>
            </w:pPr>
          </w:p>
        </w:tc>
        <w:tc>
          <w:tcPr>
            <w:tcW w:w="1422" w:type="dxa"/>
          </w:tcPr>
          <w:p w14:paraId="57DCCF1B">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数量</w:t>
            </w:r>
          </w:p>
          <w:p w14:paraId="03B40891">
            <w:pPr>
              <w:pStyle w:val="3"/>
              <w:jc w:val="center"/>
              <w:rPr>
                <w:vertAlign w:val="baseline"/>
              </w:rPr>
            </w:pPr>
          </w:p>
        </w:tc>
        <w:tc>
          <w:tcPr>
            <w:tcW w:w="1422" w:type="dxa"/>
          </w:tcPr>
          <w:p w14:paraId="76DB35F0">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单位</w:t>
            </w:r>
          </w:p>
          <w:p w14:paraId="34FD51E2">
            <w:pPr>
              <w:pStyle w:val="3"/>
              <w:jc w:val="center"/>
              <w:rPr>
                <w:vertAlign w:val="baseline"/>
              </w:rPr>
            </w:pPr>
          </w:p>
        </w:tc>
        <w:tc>
          <w:tcPr>
            <w:tcW w:w="1422" w:type="dxa"/>
          </w:tcPr>
          <w:p w14:paraId="20BB1998">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单价</w:t>
            </w:r>
          </w:p>
          <w:p w14:paraId="50D10695">
            <w:pPr>
              <w:pStyle w:val="3"/>
              <w:jc w:val="center"/>
              <w:rPr>
                <w:vertAlign w:val="baseline"/>
              </w:rPr>
            </w:pPr>
          </w:p>
        </w:tc>
        <w:tc>
          <w:tcPr>
            <w:tcW w:w="1423" w:type="dxa"/>
          </w:tcPr>
          <w:p w14:paraId="7C832C23">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合价</w:t>
            </w:r>
          </w:p>
          <w:p w14:paraId="710DD9ED">
            <w:pPr>
              <w:pStyle w:val="3"/>
              <w:jc w:val="center"/>
              <w:rPr>
                <w:vertAlign w:val="baseline"/>
              </w:rPr>
            </w:pPr>
          </w:p>
        </w:tc>
        <w:tc>
          <w:tcPr>
            <w:tcW w:w="1423" w:type="dxa"/>
          </w:tcPr>
          <w:p w14:paraId="57ABD775">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备注</w:t>
            </w:r>
          </w:p>
          <w:p w14:paraId="5CBE38C4">
            <w:pPr>
              <w:pStyle w:val="3"/>
              <w:jc w:val="center"/>
              <w:rPr>
                <w:vertAlign w:val="baseline"/>
              </w:rPr>
            </w:pPr>
          </w:p>
        </w:tc>
      </w:tr>
      <w:tr w14:paraId="7A1D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22" w:type="dxa"/>
          </w:tcPr>
          <w:p w14:paraId="7ED736DA">
            <w:pPr>
              <w:pStyle w:val="3"/>
              <w:rPr>
                <w:vertAlign w:val="baseline"/>
              </w:rPr>
            </w:pPr>
          </w:p>
        </w:tc>
        <w:tc>
          <w:tcPr>
            <w:tcW w:w="1422" w:type="dxa"/>
          </w:tcPr>
          <w:p w14:paraId="75AD903D">
            <w:pPr>
              <w:pStyle w:val="3"/>
              <w:rPr>
                <w:vertAlign w:val="baseline"/>
              </w:rPr>
            </w:pPr>
          </w:p>
        </w:tc>
        <w:tc>
          <w:tcPr>
            <w:tcW w:w="1422" w:type="dxa"/>
          </w:tcPr>
          <w:p w14:paraId="75A61AF2">
            <w:pPr>
              <w:pStyle w:val="3"/>
              <w:rPr>
                <w:vertAlign w:val="baseline"/>
              </w:rPr>
            </w:pPr>
          </w:p>
        </w:tc>
        <w:tc>
          <w:tcPr>
            <w:tcW w:w="1422" w:type="dxa"/>
          </w:tcPr>
          <w:p w14:paraId="43FBD648">
            <w:pPr>
              <w:pStyle w:val="3"/>
              <w:rPr>
                <w:vertAlign w:val="baseline"/>
              </w:rPr>
            </w:pPr>
          </w:p>
        </w:tc>
        <w:tc>
          <w:tcPr>
            <w:tcW w:w="1422" w:type="dxa"/>
          </w:tcPr>
          <w:p w14:paraId="56B407B9">
            <w:pPr>
              <w:pStyle w:val="3"/>
              <w:rPr>
                <w:vertAlign w:val="baseline"/>
              </w:rPr>
            </w:pPr>
          </w:p>
        </w:tc>
        <w:tc>
          <w:tcPr>
            <w:tcW w:w="1423" w:type="dxa"/>
          </w:tcPr>
          <w:p w14:paraId="3EDDE716">
            <w:pPr>
              <w:pStyle w:val="3"/>
              <w:rPr>
                <w:vertAlign w:val="baseline"/>
              </w:rPr>
            </w:pPr>
          </w:p>
        </w:tc>
        <w:tc>
          <w:tcPr>
            <w:tcW w:w="1423" w:type="dxa"/>
          </w:tcPr>
          <w:p w14:paraId="16950748">
            <w:pPr>
              <w:pStyle w:val="3"/>
              <w:rPr>
                <w:vertAlign w:val="baseline"/>
              </w:rPr>
            </w:pPr>
          </w:p>
        </w:tc>
      </w:tr>
      <w:tr w14:paraId="449D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22" w:type="dxa"/>
          </w:tcPr>
          <w:p w14:paraId="56F09966">
            <w:pPr>
              <w:pStyle w:val="3"/>
              <w:rPr>
                <w:vertAlign w:val="baseline"/>
              </w:rPr>
            </w:pPr>
          </w:p>
        </w:tc>
        <w:tc>
          <w:tcPr>
            <w:tcW w:w="1422" w:type="dxa"/>
          </w:tcPr>
          <w:p w14:paraId="41A7AA8D">
            <w:pPr>
              <w:pStyle w:val="3"/>
              <w:rPr>
                <w:vertAlign w:val="baseline"/>
              </w:rPr>
            </w:pPr>
          </w:p>
        </w:tc>
        <w:tc>
          <w:tcPr>
            <w:tcW w:w="1422" w:type="dxa"/>
          </w:tcPr>
          <w:p w14:paraId="0EA43A9E">
            <w:pPr>
              <w:pStyle w:val="3"/>
              <w:rPr>
                <w:vertAlign w:val="baseline"/>
              </w:rPr>
            </w:pPr>
          </w:p>
        </w:tc>
        <w:tc>
          <w:tcPr>
            <w:tcW w:w="1422" w:type="dxa"/>
          </w:tcPr>
          <w:p w14:paraId="76392EDD">
            <w:pPr>
              <w:pStyle w:val="3"/>
              <w:rPr>
                <w:vertAlign w:val="baseline"/>
              </w:rPr>
            </w:pPr>
          </w:p>
        </w:tc>
        <w:tc>
          <w:tcPr>
            <w:tcW w:w="1422" w:type="dxa"/>
          </w:tcPr>
          <w:p w14:paraId="20805E46">
            <w:pPr>
              <w:pStyle w:val="3"/>
              <w:rPr>
                <w:vertAlign w:val="baseline"/>
              </w:rPr>
            </w:pPr>
          </w:p>
        </w:tc>
        <w:tc>
          <w:tcPr>
            <w:tcW w:w="1423" w:type="dxa"/>
          </w:tcPr>
          <w:p w14:paraId="0E5A566B">
            <w:pPr>
              <w:pStyle w:val="3"/>
              <w:rPr>
                <w:vertAlign w:val="baseline"/>
              </w:rPr>
            </w:pPr>
          </w:p>
        </w:tc>
        <w:tc>
          <w:tcPr>
            <w:tcW w:w="1423" w:type="dxa"/>
          </w:tcPr>
          <w:p w14:paraId="067CB9DA">
            <w:pPr>
              <w:pStyle w:val="3"/>
              <w:rPr>
                <w:vertAlign w:val="baseline"/>
              </w:rPr>
            </w:pPr>
          </w:p>
        </w:tc>
      </w:tr>
      <w:tr w14:paraId="1A1D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22" w:type="dxa"/>
          </w:tcPr>
          <w:p w14:paraId="7D5DDF8A">
            <w:pPr>
              <w:pStyle w:val="3"/>
              <w:rPr>
                <w:vertAlign w:val="baseline"/>
              </w:rPr>
            </w:pPr>
          </w:p>
        </w:tc>
        <w:tc>
          <w:tcPr>
            <w:tcW w:w="1422" w:type="dxa"/>
          </w:tcPr>
          <w:p w14:paraId="64469A73">
            <w:pPr>
              <w:pStyle w:val="3"/>
              <w:rPr>
                <w:vertAlign w:val="baseline"/>
              </w:rPr>
            </w:pPr>
          </w:p>
        </w:tc>
        <w:tc>
          <w:tcPr>
            <w:tcW w:w="1422" w:type="dxa"/>
          </w:tcPr>
          <w:p w14:paraId="5D2CDA99">
            <w:pPr>
              <w:pStyle w:val="3"/>
              <w:rPr>
                <w:vertAlign w:val="baseline"/>
              </w:rPr>
            </w:pPr>
          </w:p>
        </w:tc>
        <w:tc>
          <w:tcPr>
            <w:tcW w:w="1422" w:type="dxa"/>
          </w:tcPr>
          <w:p w14:paraId="09E49BE2">
            <w:pPr>
              <w:pStyle w:val="3"/>
              <w:rPr>
                <w:vertAlign w:val="baseline"/>
              </w:rPr>
            </w:pPr>
          </w:p>
        </w:tc>
        <w:tc>
          <w:tcPr>
            <w:tcW w:w="1422" w:type="dxa"/>
          </w:tcPr>
          <w:p w14:paraId="6A501177">
            <w:pPr>
              <w:pStyle w:val="3"/>
              <w:rPr>
                <w:vertAlign w:val="baseline"/>
              </w:rPr>
            </w:pPr>
          </w:p>
        </w:tc>
        <w:tc>
          <w:tcPr>
            <w:tcW w:w="1423" w:type="dxa"/>
          </w:tcPr>
          <w:p w14:paraId="0613E366">
            <w:pPr>
              <w:pStyle w:val="3"/>
              <w:rPr>
                <w:vertAlign w:val="baseline"/>
              </w:rPr>
            </w:pPr>
          </w:p>
        </w:tc>
        <w:tc>
          <w:tcPr>
            <w:tcW w:w="1423" w:type="dxa"/>
          </w:tcPr>
          <w:p w14:paraId="63E04DF5">
            <w:pPr>
              <w:pStyle w:val="3"/>
              <w:rPr>
                <w:vertAlign w:val="baseline"/>
              </w:rPr>
            </w:pPr>
          </w:p>
        </w:tc>
      </w:tr>
      <w:tr w14:paraId="5894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422" w:type="dxa"/>
          </w:tcPr>
          <w:p w14:paraId="2E83EAD8">
            <w:pPr>
              <w:pStyle w:val="3"/>
              <w:rPr>
                <w:vertAlign w:val="baseline"/>
              </w:rPr>
            </w:pPr>
          </w:p>
        </w:tc>
        <w:tc>
          <w:tcPr>
            <w:tcW w:w="1422" w:type="dxa"/>
          </w:tcPr>
          <w:p w14:paraId="3AD0C2EC">
            <w:pPr>
              <w:pStyle w:val="3"/>
              <w:rPr>
                <w:vertAlign w:val="baseline"/>
              </w:rPr>
            </w:pPr>
          </w:p>
        </w:tc>
        <w:tc>
          <w:tcPr>
            <w:tcW w:w="1422" w:type="dxa"/>
          </w:tcPr>
          <w:p w14:paraId="5566675B">
            <w:pPr>
              <w:pStyle w:val="3"/>
              <w:rPr>
                <w:vertAlign w:val="baseline"/>
              </w:rPr>
            </w:pPr>
          </w:p>
        </w:tc>
        <w:tc>
          <w:tcPr>
            <w:tcW w:w="1422" w:type="dxa"/>
          </w:tcPr>
          <w:p w14:paraId="75CB3710">
            <w:pPr>
              <w:pStyle w:val="3"/>
              <w:rPr>
                <w:vertAlign w:val="baseline"/>
              </w:rPr>
            </w:pPr>
          </w:p>
        </w:tc>
        <w:tc>
          <w:tcPr>
            <w:tcW w:w="1422" w:type="dxa"/>
          </w:tcPr>
          <w:p w14:paraId="706175EF">
            <w:pPr>
              <w:pStyle w:val="3"/>
              <w:rPr>
                <w:vertAlign w:val="baseline"/>
              </w:rPr>
            </w:pPr>
          </w:p>
        </w:tc>
        <w:tc>
          <w:tcPr>
            <w:tcW w:w="1423" w:type="dxa"/>
          </w:tcPr>
          <w:p w14:paraId="41CFA3D4">
            <w:pPr>
              <w:pStyle w:val="3"/>
              <w:rPr>
                <w:vertAlign w:val="baseline"/>
              </w:rPr>
            </w:pPr>
          </w:p>
        </w:tc>
        <w:tc>
          <w:tcPr>
            <w:tcW w:w="1423" w:type="dxa"/>
          </w:tcPr>
          <w:p w14:paraId="5D93CF4D">
            <w:pPr>
              <w:pStyle w:val="3"/>
              <w:rPr>
                <w:vertAlign w:val="baseline"/>
              </w:rPr>
            </w:pPr>
          </w:p>
        </w:tc>
      </w:tr>
      <w:tr w14:paraId="5E4F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422" w:type="dxa"/>
          </w:tcPr>
          <w:p w14:paraId="0738106F">
            <w:pPr>
              <w:pStyle w:val="3"/>
              <w:rPr>
                <w:vertAlign w:val="baseline"/>
              </w:rPr>
            </w:pPr>
          </w:p>
        </w:tc>
        <w:tc>
          <w:tcPr>
            <w:tcW w:w="1422" w:type="dxa"/>
          </w:tcPr>
          <w:p w14:paraId="20EDBC1D">
            <w:pPr>
              <w:pStyle w:val="3"/>
              <w:rPr>
                <w:vertAlign w:val="baseline"/>
              </w:rPr>
            </w:pPr>
          </w:p>
        </w:tc>
        <w:tc>
          <w:tcPr>
            <w:tcW w:w="1422" w:type="dxa"/>
          </w:tcPr>
          <w:p w14:paraId="4D54DCA8">
            <w:pPr>
              <w:pStyle w:val="3"/>
              <w:rPr>
                <w:vertAlign w:val="baseline"/>
              </w:rPr>
            </w:pPr>
          </w:p>
        </w:tc>
        <w:tc>
          <w:tcPr>
            <w:tcW w:w="1422" w:type="dxa"/>
          </w:tcPr>
          <w:p w14:paraId="6E66AE65">
            <w:pPr>
              <w:pStyle w:val="3"/>
              <w:rPr>
                <w:vertAlign w:val="baseline"/>
              </w:rPr>
            </w:pPr>
          </w:p>
        </w:tc>
        <w:tc>
          <w:tcPr>
            <w:tcW w:w="1422" w:type="dxa"/>
          </w:tcPr>
          <w:p w14:paraId="080C7F58">
            <w:pPr>
              <w:pStyle w:val="3"/>
              <w:rPr>
                <w:vertAlign w:val="baseline"/>
              </w:rPr>
            </w:pPr>
          </w:p>
        </w:tc>
        <w:tc>
          <w:tcPr>
            <w:tcW w:w="1423" w:type="dxa"/>
          </w:tcPr>
          <w:p w14:paraId="405DDADA">
            <w:pPr>
              <w:pStyle w:val="3"/>
              <w:rPr>
                <w:vertAlign w:val="baseline"/>
              </w:rPr>
            </w:pPr>
          </w:p>
        </w:tc>
        <w:tc>
          <w:tcPr>
            <w:tcW w:w="1423" w:type="dxa"/>
          </w:tcPr>
          <w:p w14:paraId="23C81F7E">
            <w:pPr>
              <w:pStyle w:val="3"/>
              <w:rPr>
                <w:vertAlign w:val="baseline"/>
              </w:rPr>
            </w:pPr>
          </w:p>
        </w:tc>
      </w:tr>
      <w:tr w14:paraId="6855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422" w:type="dxa"/>
          </w:tcPr>
          <w:p w14:paraId="3ABC45B9">
            <w:pPr>
              <w:pStyle w:val="3"/>
              <w:rPr>
                <w:vertAlign w:val="baseline"/>
              </w:rPr>
            </w:pPr>
          </w:p>
        </w:tc>
        <w:tc>
          <w:tcPr>
            <w:tcW w:w="1422" w:type="dxa"/>
          </w:tcPr>
          <w:p w14:paraId="6D3A5447">
            <w:pPr>
              <w:pStyle w:val="3"/>
              <w:rPr>
                <w:vertAlign w:val="baseline"/>
              </w:rPr>
            </w:pPr>
          </w:p>
        </w:tc>
        <w:tc>
          <w:tcPr>
            <w:tcW w:w="1422" w:type="dxa"/>
          </w:tcPr>
          <w:p w14:paraId="2F21225B">
            <w:pPr>
              <w:pStyle w:val="3"/>
              <w:rPr>
                <w:vertAlign w:val="baseline"/>
              </w:rPr>
            </w:pPr>
          </w:p>
        </w:tc>
        <w:tc>
          <w:tcPr>
            <w:tcW w:w="1422" w:type="dxa"/>
          </w:tcPr>
          <w:p w14:paraId="4851A8D4">
            <w:pPr>
              <w:pStyle w:val="3"/>
              <w:rPr>
                <w:vertAlign w:val="baseline"/>
              </w:rPr>
            </w:pPr>
          </w:p>
        </w:tc>
        <w:tc>
          <w:tcPr>
            <w:tcW w:w="1422" w:type="dxa"/>
          </w:tcPr>
          <w:p w14:paraId="61688DC9">
            <w:pPr>
              <w:pStyle w:val="3"/>
              <w:rPr>
                <w:rFonts w:hint="eastAsia" w:eastAsiaTheme="minorEastAsia"/>
                <w:vertAlign w:val="baseline"/>
                <w:lang w:val="en-US" w:eastAsia="zh-CN"/>
              </w:rPr>
            </w:pPr>
          </w:p>
        </w:tc>
        <w:tc>
          <w:tcPr>
            <w:tcW w:w="1423" w:type="dxa"/>
          </w:tcPr>
          <w:p w14:paraId="7D07425E">
            <w:pPr>
              <w:pStyle w:val="3"/>
              <w:jc w:val="center"/>
              <w:rPr>
                <w:rFonts w:hint="eastAsia" w:eastAsiaTheme="minorEastAsia"/>
                <w:vertAlign w:val="baseline"/>
                <w:lang w:val="en-US" w:eastAsia="zh-CN"/>
              </w:rPr>
            </w:pPr>
            <w:r>
              <w:rPr>
                <w:rFonts w:hint="eastAsia"/>
                <w:b w:val="0"/>
                <w:bCs w:val="0"/>
                <w:sz w:val="24"/>
                <w:szCs w:val="24"/>
                <w:vertAlign w:val="baseline"/>
                <w:lang w:val="en-US" w:eastAsia="zh-CN"/>
              </w:rPr>
              <w:t>合计</w:t>
            </w:r>
          </w:p>
        </w:tc>
        <w:tc>
          <w:tcPr>
            <w:tcW w:w="1423" w:type="dxa"/>
          </w:tcPr>
          <w:p w14:paraId="1E13849C">
            <w:pPr>
              <w:pStyle w:val="3"/>
              <w:rPr>
                <w:vertAlign w:val="baseline"/>
              </w:rPr>
            </w:pPr>
          </w:p>
        </w:tc>
      </w:tr>
      <w:tr w14:paraId="52B6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956" w:type="dxa"/>
            <w:gridSpan w:val="7"/>
          </w:tcPr>
          <w:p w14:paraId="07DE276E">
            <w:pPr>
              <w:pStyle w:val="3"/>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大写： </w:t>
            </w:r>
          </w:p>
          <w:p w14:paraId="1359415E">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vertAlign w:val="baseline"/>
                <w:lang w:val="en-US" w:eastAsia="zh-CN"/>
              </w:rPr>
              <w:t>小写</w:t>
            </w:r>
          </w:p>
        </w:tc>
      </w:tr>
    </w:tbl>
    <w:p w14:paraId="209EC9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备注：1.供应商须按“分项报价明细表”的格式详细报出磋商总价的各个组成部分的报价， </w:t>
      </w:r>
    </w:p>
    <w:p w14:paraId="6AECC36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否则作无效磋商处理。 </w:t>
      </w:r>
    </w:p>
    <w:p w14:paraId="34D557D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2. “分项报价明细表”各分项报价合计应当与“报价一览表”报价合计相等。 </w:t>
      </w:r>
    </w:p>
    <w:p w14:paraId="0DCF047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3. 供应商可适当调整该表格式，但不得减少信息内容。 </w:t>
      </w:r>
    </w:p>
    <w:p w14:paraId="2E6351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4.表内报价内容以元为单位，保留小数点后两位。 </w:t>
      </w:r>
    </w:p>
    <w:p w14:paraId="33E7A52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供应商名称： （盖章） </w:t>
      </w:r>
    </w:p>
    <w:p w14:paraId="4166A35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法定代表人或其委托代理人： （签字或盖章） </w:t>
      </w:r>
    </w:p>
    <w:p w14:paraId="6D7E55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日 期：   年   月   日</w:t>
      </w:r>
    </w:p>
    <w:p w14:paraId="08F51B52">
      <w:pPr>
        <w:pStyle w:val="3"/>
        <w:pageBreakBefore w:val="0"/>
        <w:kinsoku/>
        <w:wordWrap/>
        <w:overflowPunct/>
        <w:topLinePunct w:val="0"/>
        <w:autoSpaceDE/>
        <w:autoSpaceDN/>
        <w:bidi w:val="0"/>
        <w:adjustRightInd/>
        <w:snapToGrid/>
        <w:spacing w:line="360" w:lineRule="auto"/>
        <w:textAlignment w:val="auto"/>
        <w:rPr>
          <w:sz w:val="24"/>
          <w:szCs w:val="24"/>
        </w:rPr>
        <w:sectPr>
          <w:pgSz w:w="11906" w:h="16839"/>
          <w:pgMar w:top="1429" w:right="1083" w:bottom="1429" w:left="1083" w:header="0" w:footer="987" w:gutter="0"/>
          <w:pgNumType w:fmt="decimal"/>
          <w:cols w:space="720" w:num="1"/>
        </w:sectPr>
      </w:pPr>
    </w:p>
    <w:p w14:paraId="45CC15F0">
      <w:pPr>
        <w:jc w:val="center"/>
        <w:rPr>
          <w:rFonts w:ascii="宋体" w:hAnsi="宋体" w:eastAsia="宋体" w:cs="宋体"/>
          <w:b/>
          <w:color w:val="000000"/>
          <w:sz w:val="30"/>
        </w:rPr>
      </w:pPr>
      <w:r>
        <w:rPr>
          <w:rFonts w:ascii="宋体" w:hAnsi="宋体" w:eastAsia="宋体" w:cs="宋体"/>
          <w:b/>
          <w:color w:val="000000"/>
          <w:sz w:val="30"/>
        </w:rPr>
        <w:t>三、资格证明文件</w:t>
      </w:r>
    </w:p>
    <w:p w14:paraId="03266ACD">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①</w:t>
      </w:r>
      <w:r>
        <w:rPr>
          <w:rFonts w:hint="eastAsia" w:ascii="宋体" w:hAnsi="宋体" w:eastAsia="宋体" w:cs="宋体"/>
          <w:snapToGrid w:val="0"/>
          <w:color w:val="000000"/>
          <w:spacing w:val="-3"/>
          <w:kern w:val="0"/>
          <w:sz w:val="24"/>
          <w:szCs w:val="24"/>
          <w:lang w:val="en-US" w:eastAsia="en-US" w:bidi="ar-SA"/>
        </w:rPr>
        <w:t>供应商具有独立承担民事责任能力的企业法人、事业法人、其他组织或自然人，并出具合法有效的营业执照或事业单位法人证书等国家规定的相关证明，自然人参与的提供其身份证明</w:t>
      </w:r>
      <w:r>
        <w:rPr>
          <w:rFonts w:hint="eastAsia" w:ascii="宋体" w:hAnsi="宋体" w:eastAsia="宋体" w:cs="宋体"/>
          <w:bCs/>
          <w:color w:val="000000"/>
          <w:sz w:val="24"/>
          <w:szCs w:val="24"/>
          <w:lang w:val="en-US" w:eastAsia="zh-CN"/>
        </w:rPr>
        <w:t>；</w:t>
      </w:r>
    </w:p>
    <w:p w14:paraId="7E28BD87">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②供应商法定代表人授权委托书、被授权人身份证原件（法定代表人直接参加，只须提交其身份证）；</w:t>
      </w:r>
    </w:p>
    <w:p w14:paraId="5EE307FE">
      <w:pPr>
        <w:spacing w:line="360" w:lineRule="auto"/>
        <w:ind w:firstLine="240" w:firstLineChars="1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 xml:space="preserve">  ③财务状况报告：提供2023年度的财务审计报告（成立时间至提交投标文件截止时间不足一年的可提供成立后任意时段的资产负债表）或开标前六个月内其基本账户银行出具的资信证明；</w:t>
      </w:r>
    </w:p>
    <w:p w14:paraId="61AC4491">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④社会保障资金缴纳证明：</w:t>
      </w:r>
      <w:r>
        <w:rPr>
          <w:rFonts w:hint="eastAsia" w:ascii="宋体" w:hAnsi="宋体" w:eastAsia="宋体" w:cs="宋体"/>
          <w:color w:val="auto"/>
          <w:sz w:val="24"/>
          <w:szCs w:val="24"/>
          <w:lang w:eastAsia="zh-CN"/>
        </w:rPr>
        <w:t>提供投标截止前六个月内已缴存的至少1个月的有效缴存单据或社保机构开具的社会保险参保缴费情况证明；（依法不需要缴纳社会保障资金的申请人应提供相关证明）</w:t>
      </w:r>
      <w:r>
        <w:rPr>
          <w:rFonts w:hint="eastAsia" w:ascii="宋体" w:hAnsi="宋体" w:eastAsia="宋体" w:cs="宋体"/>
          <w:bCs/>
          <w:color w:val="000000"/>
          <w:sz w:val="24"/>
          <w:szCs w:val="24"/>
          <w:lang w:val="en-US" w:eastAsia="zh-CN"/>
        </w:rPr>
        <w:t xml:space="preserve">； </w:t>
      </w:r>
    </w:p>
    <w:p w14:paraId="3B001522">
      <w:pPr>
        <w:pStyle w:val="22"/>
        <w:rPr>
          <w:rFonts w:hint="eastAsia"/>
          <w:lang w:val="en-US" w:eastAsia="zh-CN"/>
        </w:rPr>
      </w:pPr>
      <w:r>
        <w:rPr>
          <w:rFonts w:hint="eastAsia"/>
          <w:lang w:val="en-US" w:eastAsia="zh-CN"/>
        </w:rPr>
        <w:t>⑤供应商应具有有效的《餐饮服务许可证》或《食品经营许可证》。</w:t>
      </w:r>
    </w:p>
    <w:p w14:paraId="5E498C53">
      <w:pPr>
        <w:pStyle w:val="22"/>
        <w:rPr>
          <w:rFonts w:hint="eastAsia"/>
          <w:lang w:val="en-US" w:eastAsia="zh-CN"/>
        </w:rPr>
      </w:pPr>
    </w:p>
    <w:p w14:paraId="78909CAE">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⑥税收缴纳证明：</w:t>
      </w:r>
      <w:r>
        <w:rPr>
          <w:rFonts w:hint="eastAsia" w:ascii="宋体" w:hAnsi="宋体" w:eastAsia="宋体" w:cs="宋体"/>
          <w:color w:val="auto"/>
          <w:sz w:val="24"/>
          <w:szCs w:val="24"/>
        </w:rPr>
        <w:t>提供投标截止前六个月内已缴纳的至少提供1个月的有效纳税凭证；（依法免税的申请人应提供相关文件证明）</w:t>
      </w:r>
      <w:r>
        <w:rPr>
          <w:rFonts w:hint="eastAsia" w:ascii="宋体" w:hAnsi="宋体" w:eastAsia="宋体" w:cs="宋体"/>
          <w:bCs/>
          <w:color w:val="000000"/>
          <w:sz w:val="24"/>
          <w:szCs w:val="24"/>
          <w:lang w:val="en-US" w:eastAsia="zh-CN"/>
        </w:rPr>
        <w:t xml:space="preserve">； </w:t>
      </w:r>
    </w:p>
    <w:p w14:paraId="69C5DDBF">
      <w:pPr>
        <w:spacing w:line="360" w:lineRule="auto"/>
        <w:ind w:firstLine="240" w:firstLineChars="1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 xml:space="preserve"> ⑦供应商应在信用中国（www.creditchina.gov.cn）未被列入失信被执行人、重大税收违法案件当事人名单及在中国政府采购网（www.ccgp.gov.cn）未被列入政府采购严重违法失信行为记录名单（处罚期限届满的除外，如相关失信记录已失效，供应商需提供相关证明资料），须提供信用中国及中国政府采购网相应查询结果的网站截图（加盖公章）；</w:t>
      </w:r>
    </w:p>
    <w:p w14:paraId="10E16CBC">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⑧参加政府采购活动前3年内在经营活动中没有重大违法记录的书面声明，成立不满三年的，按实际情况出具；</w:t>
      </w:r>
    </w:p>
    <w:p w14:paraId="46F2B30F">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⑨本项目专门面向中小企业采购，供应商须为中小微企业或监狱企业或残疾人福利性单位，须提供的证明材料有：中小企业声明函（工程、服务）或残疾人福利性单位声明函或监狱企业等证明文件；</w:t>
      </w:r>
    </w:p>
    <w:p w14:paraId="1015CCE7">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⑩项目不接受联合体投标。</w:t>
      </w:r>
    </w:p>
    <w:p w14:paraId="1FC4CD02">
      <w:pPr>
        <w:keepNext w:val="0"/>
        <w:keepLines w:val="0"/>
        <w:pageBreakBefore w:val="0"/>
        <w:widowControl w:val="0"/>
        <w:kinsoku/>
        <w:wordWrap/>
        <w:overflowPunct/>
        <w:topLinePunct w:val="0"/>
        <w:autoSpaceDE/>
        <w:autoSpaceDN/>
        <w:bidi w:val="0"/>
        <w:adjustRightInd/>
        <w:snapToGrid/>
        <w:spacing w:line="600" w:lineRule="exact"/>
        <w:ind w:firstLine="241"/>
        <w:textAlignment w:val="auto"/>
        <w:rPr>
          <w:rFonts w:ascii="宋体" w:hAnsi="宋体" w:eastAsia="宋体" w:cs="宋体"/>
          <w:b/>
          <w:color w:val="000000"/>
          <w:sz w:val="28"/>
        </w:rPr>
      </w:pPr>
      <w:r>
        <w:rPr>
          <w:rFonts w:ascii="宋体" w:hAnsi="宋体" w:eastAsia="宋体" w:cs="宋体"/>
          <w:b/>
          <w:color w:val="000000"/>
          <w:sz w:val="24"/>
        </w:rPr>
        <w:t>（上述1-</w:t>
      </w:r>
      <w:r>
        <w:rPr>
          <w:rFonts w:hint="eastAsia" w:ascii="宋体" w:hAnsi="宋体" w:eastAsia="宋体" w:cs="宋体"/>
          <w:b/>
          <w:color w:val="000000"/>
          <w:sz w:val="24"/>
          <w:lang w:val="en-US" w:eastAsia="zh-CN"/>
        </w:rPr>
        <w:t>10</w:t>
      </w:r>
      <w:r>
        <w:rPr>
          <w:rFonts w:ascii="宋体" w:hAnsi="宋体" w:eastAsia="宋体" w:cs="宋体"/>
          <w:b/>
          <w:color w:val="000000"/>
          <w:sz w:val="24"/>
        </w:rPr>
        <w:t>项复印件加盖投标单位公章）</w:t>
      </w:r>
    </w:p>
    <w:p w14:paraId="44795EB1">
      <w:pPr>
        <w:tabs>
          <w:tab w:val="left" w:pos="210"/>
        </w:tabs>
        <w:spacing w:line="360" w:lineRule="auto"/>
        <w:jc w:val="center"/>
        <w:rPr>
          <w:rFonts w:ascii="宋体" w:hAnsi="宋体" w:eastAsia="宋体" w:cs="宋体"/>
          <w:b/>
          <w:color w:val="000000"/>
          <w:sz w:val="28"/>
        </w:rPr>
      </w:pPr>
    </w:p>
    <w:p w14:paraId="0DA74776">
      <w:pPr>
        <w:tabs>
          <w:tab w:val="left" w:pos="210"/>
        </w:tabs>
        <w:spacing w:line="360" w:lineRule="auto"/>
        <w:jc w:val="center"/>
        <w:rPr>
          <w:rFonts w:ascii="宋体" w:hAnsi="宋体" w:eastAsia="宋体" w:cs="宋体"/>
          <w:b/>
          <w:color w:val="000000"/>
          <w:sz w:val="28"/>
        </w:rPr>
      </w:pPr>
    </w:p>
    <w:p w14:paraId="1A3A86A6">
      <w:pPr>
        <w:rPr>
          <w:rFonts w:ascii="宋体" w:hAnsi="宋体" w:eastAsia="宋体" w:cs="宋体"/>
          <w:b/>
          <w:color w:val="000000"/>
          <w:sz w:val="28"/>
        </w:rPr>
      </w:pPr>
      <w:r>
        <w:rPr>
          <w:rFonts w:ascii="宋体" w:hAnsi="宋体" w:eastAsia="宋体" w:cs="宋体"/>
          <w:b/>
          <w:color w:val="000000"/>
          <w:sz w:val="28"/>
        </w:rPr>
        <w:br w:type="page"/>
      </w:r>
    </w:p>
    <w:p w14:paraId="5379DC95">
      <w:pPr>
        <w:tabs>
          <w:tab w:val="left" w:pos="210"/>
        </w:tabs>
        <w:spacing w:line="360" w:lineRule="auto"/>
        <w:jc w:val="center"/>
        <w:rPr>
          <w:rFonts w:ascii="宋体" w:hAnsi="宋体" w:eastAsia="宋体" w:cs="宋体"/>
          <w:b/>
          <w:color w:val="000000"/>
          <w:sz w:val="28"/>
        </w:rPr>
      </w:pPr>
      <w:r>
        <w:rPr>
          <w:rFonts w:ascii="宋体" w:hAnsi="宋体" w:eastAsia="宋体" w:cs="宋体"/>
          <w:b/>
          <w:color w:val="000000"/>
          <w:sz w:val="28"/>
        </w:rPr>
        <w:t>（1）.法定代表人身份证明书</w:t>
      </w:r>
    </w:p>
    <w:p w14:paraId="730CA649">
      <w:pPr>
        <w:tabs>
          <w:tab w:val="left" w:pos="210"/>
        </w:tabs>
        <w:spacing w:line="360" w:lineRule="auto"/>
        <w:jc w:val="center"/>
        <w:rPr>
          <w:rFonts w:ascii="宋体" w:hAnsi="宋体" w:eastAsia="宋体" w:cs="宋体"/>
          <w:b/>
          <w:color w:val="000000"/>
          <w:sz w:val="24"/>
        </w:rPr>
      </w:pPr>
    </w:p>
    <w:tbl>
      <w:tblPr>
        <w:tblStyle w:val="18"/>
        <w:tblW w:w="0" w:type="auto"/>
        <w:tblInd w:w="98" w:type="dxa"/>
        <w:tblLayout w:type="autofit"/>
        <w:tblCellMar>
          <w:top w:w="0" w:type="dxa"/>
          <w:left w:w="10" w:type="dxa"/>
          <w:bottom w:w="0" w:type="dxa"/>
          <w:right w:w="10" w:type="dxa"/>
        </w:tblCellMar>
      </w:tblPr>
      <w:tblGrid>
        <w:gridCol w:w="1118"/>
        <w:gridCol w:w="1956"/>
        <w:gridCol w:w="1558"/>
        <w:gridCol w:w="1414"/>
        <w:gridCol w:w="1920"/>
        <w:gridCol w:w="1898"/>
      </w:tblGrid>
      <w:tr w14:paraId="2E868774">
        <w:tblPrEx>
          <w:tblCellMar>
            <w:top w:w="0" w:type="dxa"/>
            <w:left w:w="10" w:type="dxa"/>
            <w:bottom w:w="0" w:type="dxa"/>
            <w:right w:w="10" w:type="dxa"/>
          </w:tblCellMar>
        </w:tblPrEx>
        <w:trPr>
          <w:trHeight w:val="720" w:hRule="atLeast"/>
        </w:trPr>
        <w:tc>
          <w:tcPr>
            <w:tcW w:w="10742"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16A5B7">
            <w:pPr>
              <w:spacing w:line="360" w:lineRule="auto"/>
              <w:jc w:val="left"/>
              <w:rPr>
                <w:rFonts w:hint="default" w:ascii="宋体" w:hAnsi="宋体" w:eastAsia="宋体" w:cs="宋体"/>
                <w:lang w:val="en-US" w:eastAsia="zh-CN"/>
              </w:rPr>
            </w:pPr>
            <w:r>
              <w:rPr>
                <w:rFonts w:ascii="宋体" w:hAnsi="宋体" w:eastAsia="宋体" w:cs="宋体"/>
                <w:color w:val="000000"/>
                <w:sz w:val="24"/>
              </w:rPr>
              <w:t>致：</w:t>
            </w:r>
            <w:r>
              <w:rPr>
                <w:rFonts w:hint="eastAsia" w:ascii="宋体" w:hAnsi="宋体" w:eastAsia="宋体" w:cs="宋体"/>
                <w:color w:val="000000"/>
                <w:sz w:val="24"/>
                <w:lang w:val="en-US" w:eastAsia="zh-CN"/>
              </w:rPr>
              <w:t>岚皋</w:t>
            </w:r>
            <w:r>
              <w:rPr>
                <w:rFonts w:hint="default" w:ascii="宋体" w:hAnsi="宋体" w:eastAsia="宋体" w:cs="宋体"/>
                <w:color w:val="000000"/>
                <w:sz w:val="24"/>
                <w:lang w:val="en-US" w:eastAsia="zh-CN"/>
              </w:rPr>
              <w:t>县公安局</w:t>
            </w:r>
            <w:r>
              <w:rPr>
                <w:rFonts w:hint="eastAsia" w:ascii="宋体" w:hAnsi="宋体" w:eastAsia="宋体" w:cs="宋体"/>
                <w:sz w:val="24"/>
                <w:lang w:val="en-US" w:eastAsia="zh-CN"/>
              </w:rPr>
              <w:t>、陕西鲁班建工项目管理有限公司</w:t>
            </w:r>
          </w:p>
        </w:tc>
      </w:tr>
      <w:tr w14:paraId="7CE98B57">
        <w:tblPrEx>
          <w:tblCellMar>
            <w:top w:w="0" w:type="dxa"/>
            <w:left w:w="10" w:type="dxa"/>
            <w:bottom w:w="0" w:type="dxa"/>
            <w:right w:w="10" w:type="dxa"/>
          </w:tblCellMar>
        </w:tblPrEx>
        <w:trPr>
          <w:trHeight w:val="700"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ADA75A">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企</w:t>
            </w:r>
          </w:p>
          <w:p w14:paraId="33C0AEB1">
            <w:pPr>
              <w:tabs>
                <w:tab w:val="left" w:pos="210"/>
              </w:tabs>
              <w:spacing w:line="360" w:lineRule="auto"/>
              <w:jc w:val="center"/>
              <w:rPr>
                <w:rFonts w:ascii="宋体" w:hAnsi="宋体" w:eastAsia="宋体" w:cs="宋体"/>
                <w:color w:val="000000"/>
                <w:sz w:val="24"/>
              </w:rPr>
            </w:pPr>
          </w:p>
          <w:p w14:paraId="3CFCC1BD">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业</w:t>
            </w:r>
          </w:p>
          <w:p w14:paraId="21D4F6F7">
            <w:pPr>
              <w:tabs>
                <w:tab w:val="left" w:pos="210"/>
              </w:tabs>
              <w:spacing w:line="360" w:lineRule="auto"/>
              <w:jc w:val="center"/>
              <w:rPr>
                <w:rFonts w:ascii="宋体" w:hAnsi="宋体" w:eastAsia="宋体" w:cs="宋体"/>
                <w:color w:val="000000"/>
                <w:sz w:val="24"/>
              </w:rPr>
            </w:pPr>
          </w:p>
          <w:p w14:paraId="18D15393">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信</w:t>
            </w:r>
          </w:p>
          <w:p w14:paraId="56D2A831">
            <w:pPr>
              <w:tabs>
                <w:tab w:val="left" w:pos="210"/>
              </w:tabs>
              <w:spacing w:line="360" w:lineRule="auto"/>
              <w:jc w:val="center"/>
              <w:rPr>
                <w:rFonts w:ascii="宋体" w:hAnsi="宋体" w:eastAsia="宋体" w:cs="宋体"/>
                <w:color w:val="000000"/>
                <w:sz w:val="24"/>
              </w:rPr>
            </w:pPr>
          </w:p>
          <w:p w14:paraId="593D7962">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息</w:t>
            </w:r>
          </w:p>
          <w:p w14:paraId="2D2D6666">
            <w:pPr>
              <w:tabs>
                <w:tab w:val="left" w:pos="210"/>
              </w:tabs>
              <w:spacing w:line="360" w:lineRule="auto"/>
              <w:jc w:val="center"/>
              <w:rPr>
                <w:rFonts w:ascii="宋体" w:hAnsi="宋体" w:eastAsia="宋体" w:cs="宋体"/>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58AEB6">
            <w:pPr>
              <w:tabs>
                <w:tab w:val="left" w:pos="210"/>
              </w:tabs>
              <w:spacing w:line="360" w:lineRule="auto"/>
              <w:jc w:val="center"/>
              <w:rPr>
                <w:rFonts w:ascii="宋体" w:hAnsi="宋体" w:eastAsia="宋体" w:cs="宋体"/>
              </w:rPr>
            </w:pPr>
            <w:r>
              <w:rPr>
                <w:rFonts w:ascii="宋体" w:hAnsi="宋体" w:eastAsia="宋体" w:cs="宋体"/>
                <w:color w:val="000000"/>
                <w:sz w:val="24"/>
              </w:rPr>
              <w:t>企业名称</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59D83C">
            <w:pPr>
              <w:tabs>
                <w:tab w:val="left" w:pos="210"/>
              </w:tabs>
              <w:spacing w:line="360" w:lineRule="auto"/>
              <w:jc w:val="center"/>
              <w:rPr>
                <w:rFonts w:ascii="宋体" w:hAnsi="宋体" w:eastAsia="宋体" w:cs="宋体"/>
                <w:sz w:val="22"/>
              </w:rPr>
            </w:pPr>
          </w:p>
        </w:tc>
      </w:tr>
      <w:tr w14:paraId="39A3F6CF">
        <w:tblPrEx>
          <w:tblCellMar>
            <w:top w:w="0" w:type="dxa"/>
            <w:left w:w="10" w:type="dxa"/>
            <w:bottom w:w="0" w:type="dxa"/>
            <w:right w:w="10" w:type="dxa"/>
          </w:tblCellMar>
        </w:tblPrEx>
        <w:trPr>
          <w:trHeight w:val="70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2EA041">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EF48BE">
            <w:pPr>
              <w:tabs>
                <w:tab w:val="left" w:pos="210"/>
              </w:tabs>
              <w:spacing w:line="360" w:lineRule="auto"/>
              <w:jc w:val="center"/>
              <w:rPr>
                <w:rFonts w:ascii="宋体" w:hAnsi="宋体" w:eastAsia="宋体" w:cs="宋体"/>
              </w:rPr>
            </w:pPr>
            <w:r>
              <w:rPr>
                <w:rFonts w:ascii="宋体" w:hAnsi="宋体" w:eastAsia="宋体" w:cs="宋体"/>
                <w:color w:val="000000"/>
                <w:sz w:val="24"/>
              </w:rPr>
              <w:t>法定地址</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80B1C0">
            <w:pPr>
              <w:tabs>
                <w:tab w:val="left" w:pos="210"/>
              </w:tabs>
              <w:spacing w:line="360" w:lineRule="auto"/>
              <w:jc w:val="center"/>
              <w:rPr>
                <w:rFonts w:ascii="宋体" w:hAnsi="宋体" w:eastAsia="宋体" w:cs="宋体"/>
                <w:sz w:val="22"/>
              </w:rPr>
            </w:pPr>
          </w:p>
        </w:tc>
      </w:tr>
      <w:tr w14:paraId="37C73487">
        <w:tblPrEx>
          <w:tblCellMar>
            <w:top w:w="0" w:type="dxa"/>
            <w:left w:w="10" w:type="dxa"/>
            <w:bottom w:w="0" w:type="dxa"/>
            <w:right w:w="10" w:type="dxa"/>
          </w:tblCellMar>
        </w:tblPrEx>
        <w:trPr>
          <w:trHeight w:val="70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18747B">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781B00">
            <w:pPr>
              <w:tabs>
                <w:tab w:val="left" w:pos="210"/>
              </w:tabs>
              <w:spacing w:line="360" w:lineRule="auto"/>
              <w:jc w:val="center"/>
              <w:rPr>
                <w:rFonts w:ascii="宋体" w:hAnsi="宋体" w:eastAsia="宋体" w:cs="宋体"/>
              </w:rPr>
            </w:pPr>
            <w:r>
              <w:rPr>
                <w:rFonts w:ascii="宋体" w:hAnsi="宋体" w:eastAsia="宋体" w:cs="宋体"/>
                <w:color w:val="000000"/>
                <w:sz w:val="24"/>
              </w:rPr>
              <w:t>邮政编码</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72DEB8">
            <w:pPr>
              <w:tabs>
                <w:tab w:val="left" w:pos="210"/>
              </w:tabs>
              <w:spacing w:line="360" w:lineRule="auto"/>
              <w:jc w:val="center"/>
              <w:rPr>
                <w:rFonts w:ascii="宋体" w:hAnsi="宋体" w:eastAsia="宋体" w:cs="宋体"/>
                <w:sz w:val="22"/>
              </w:rPr>
            </w:pPr>
          </w:p>
        </w:tc>
      </w:tr>
      <w:tr w14:paraId="020641AD">
        <w:tblPrEx>
          <w:tblCellMar>
            <w:top w:w="0" w:type="dxa"/>
            <w:left w:w="10" w:type="dxa"/>
            <w:bottom w:w="0" w:type="dxa"/>
            <w:right w:w="10" w:type="dxa"/>
          </w:tblCellMar>
        </w:tblPrEx>
        <w:trPr>
          <w:trHeight w:val="701"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666C6F">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768A34">
            <w:pPr>
              <w:tabs>
                <w:tab w:val="left" w:pos="210"/>
              </w:tabs>
              <w:spacing w:line="360" w:lineRule="auto"/>
              <w:jc w:val="center"/>
              <w:rPr>
                <w:rFonts w:ascii="宋体" w:hAnsi="宋体" w:eastAsia="宋体" w:cs="宋体"/>
              </w:rPr>
            </w:pPr>
            <w:r>
              <w:rPr>
                <w:rFonts w:ascii="宋体" w:hAnsi="宋体" w:eastAsia="宋体" w:cs="宋体"/>
                <w:color w:val="000000"/>
                <w:sz w:val="24"/>
              </w:rPr>
              <w:t>工商登记机关</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0AEB80">
            <w:pPr>
              <w:tabs>
                <w:tab w:val="left" w:pos="210"/>
              </w:tabs>
              <w:spacing w:line="360" w:lineRule="auto"/>
              <w:jc w:val="center"/>
              <w:rPr>
                <w:rFonts w:ascii="宋体" w:hAnsi="宋体" w:eastAsia="宋体" w:cs="宋体"/>
                <w:sz w:val="22"/>
              </w:rPr>
            </w:pPr>
          </w:p>
        </w:tc>
      </w:tr>
      <w:tr w14:paraId="43E002A0">
        <w:tblPrEx>
          <w:tblCellMar>
            <w:top w:w="0" w:type="dxa"/>
            <w:left w:w="10" w:type="dxa"/>
            <w:bottom w:w="0" w:type="dxa"/>
            <w:right w:w="10" w:type="dxa"/>
          </w:tblCellMar>
        </w:tblPrEx>
        <w:trPr>
          <w:trHeight w:val="701"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43E3D2">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B15E38">
            <w:pPr>
              <w:tabs>
                <w:tab w:val="left" w:pos="210"/>
              </w:tabs>
              <w:spacing w:line="360" w:lineRule="auto"/>
              <w:jc w:val="center"/>
              <w:rPr>
                <w:rFonts w:ascii="宋体" w:hAnsi="宋体" w:eastAsia="宋体" w:cs="宋体"/>
              </w:rPr>
            </w:pPr>
            <w:r>
              <w:rPr>
                <w:rFonts w:ascii="宋体" w:hAnsi="宋体" w:eastAsia="宋体" w:cs="宋体"/>
                <w:color w:val="000000"/>
                <w:sz w:val="24"/>
              </w:rPr>
              <w:t>信用代码证号</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2681BC">
            <w:pPr>
              <w:tabs>
                <w:tab w:val="left" w:pos="210"/>
              </w:tabs>
              <w:spacing w:line="360" w:lineRule="auto"/>
              <w:jc w:val="center"/>
              <w:rPr>
                <w:rFonts w:ascii="宋体" w:hAnsi="宋体" w:eastAsia="宋体" w:cs="宋体"/>
                <w:sz w:val="22"/>
              </w:rPr>
            </w:pPr>
          </w:p>
        </w:tc>
      </w:tr>
      <w:tr w14:paraId="17D17838">
        <w:tblPrEx>
          <w:tblCellMar>
            <w:top w:w="0" w:type="dxa"/>
            <w:left w:w="10" w:type="dxa"/>
            <w:bottom w:w="0" w:type="dxa"/>
            <w:right w:w="10" w:type="dxa"/>
          </w:tblCellMar>
        </w:tblPrEx>
        <w:trPr>
          <w:trHeight w:val="700"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B72878">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w:t>
            </w: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CBECFD">
            <w:pPr>
              <w:tabs>
                <w:tab w:val="left" w:pos="210"/>
              </w:tabs>
              <w:spacing w:line="360" w:lineRule="auto"/>
              <w:jc w:val="center"/>
              <w:rPr>
                <w:rFonts w:ascii="宋体" w:hAnsi="宋体" w:eastAsia="宋体" w:cs="宋体"/>
              </w:rPr>
            </w:pPr>
            <w:r>
              <w:rPr>
                <w:rFonts w:ascii="宋体" w:hAnsi="宋体" w:eastAsia="宋体" w:cs="宋体"/>
                <w:color w:val="000000"/>
                <w:sz w:val="24"/>
              </w:rPr>
              <w:t>姓名</w:t>
            </w:r>
          </w:p>
        </w:tc>
        <w:tc>
          <w:tcPr>
            <w:tcW w:w="327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C48035">
            <w:pPr>
              <w:tabs>
                <w:tab w:val="left" w:pos="210"/>
              </w:tabs>
              <w:spacing w:line="360" w:lineRule="auto"/>
              <w:jc w:val="center"/>
              <w:rPr>
                <w:rFonts w:ascii="宋体" w:hAnsi="宋体" w:eastAsia="宋体" w:cs="宋体"/>
                <w:sz w:val="22"/>
              </w:rPr>
            </w:pPr>
          </w:p>
        </w:tc>
        <w:tc>
          <w:tcPr>
            <w:tcW w:w="20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2DCA1A">
            <w:pPr>
              <w:tabs>
                <w:tab w:val="left" w:pos="210"/>
              </w:tabs>
              <w:spacing w:line="360" w:lineRule="auto"/>
              <w:jc w:val="center"/>
              <w:rPr>
                <w:rFonts w:ascii="宋体" w:hAnsi="宋体" w:eastAsia="宋体" w:cs="宋体"/>
              </w:rPr>
            </w:pPr>
            <w:r>
              <w:rPr>
                <w:rFonts w:ascii="宋体" w:hAnsi="宋体" w:eastAsia="宋体" w:cs="宋体"/>
                <w:color w:val="000000"/>
                <w:sz w:val="24"/>
              </w:rPr>
              <w:t>性别</w:t>
            </w:r>
          </w:p>
        </w:tc>
        <w:tc>
          <w:tcPr>
            <w:tcW w:w="2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47FB3F">
            <w:pPr>
              <w:tabs>
                <w:tab w:val="left" w:pos="210"/>
              </w:tabs>
              <w:spacing w:line="360" w:lineRule="auto"/>
              <w:jc w:val="center"/>
              <w:rPr>
                <w:rFonts w:ascii="宋体" w:hAnsi="宋体" w:eastAsia="宋体" w:cs="宋体"/>
                <w:sz w:val="22"/>
              </w:rPr>
            </w:pPr>
          </w:p>
        </w:tc>
      </w:tr>
      <w:tr w14:paraId="09ED3C9A">
        <w:tblPrEx>
          <w:tblCellMar>
            <w:top w:w="0" w:type="dxa"/>
            <w:left w:w="10" w:type="dxa"/>
            <w:bottom w:w="0" w:type="dxa"/>
            <w:right w:w="10" w:type="dxa"/>
          </w:tblCellMar>
        </w:tblPrEx>
        <w:trPr>
          <w:trHeight w:val="70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0A8731">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A3F4B2">
            <w:pPr>
              <w:tabs>
                <w:tab w:val="left" w:pos="210"/>
              </w:tabs>
              <w:spacing w:line="360" w:lineRule="auto"/>
              <w:jc w:val="center"/>
              <w:rPr>
                <w:rFonts w:ascii="宋体" w:hAnsi="宋体" w:eastAsia="宋体" w:cs="宋体"/>
              </w:rPr>
            </w:pPr>
            <w:r>
              <w:rPr>
                <w:rFonts w:ascii="宋体" w:hAnsi="宋体" w:eastAsia="宋体" w:cs="宋体"/>
                <w:color w:val="000000"/>
                <w:sz w:val="24"/>
              </w:rPr>
              <w:t>职务</w:t>
            </w:r>
          </w:p>
        </w:tc>
        <w:tc>
          <w:tcPr>
            <w:tcW w:w="327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1ACE68">
            <w:pPr>
              <w:tabs>
                <w:tab w:val="left" w:pos="210"/>
              </w:tabs>
              <w:spacing w:line="360" w:lineRule="auto"/>
              <w:jc w:val="center"/>
              <w:rPr>
                <w:rFonts w:ascii="宋体" w:hAnsi="宋体" w:eastAsia="宋体" w:cs="宋体"/>
                <w:sz w:val="22"/>
              </w:rPr>
            </w:pPr>
          </w:p>
        </w:tc>
        <w:tc>
          <w:tcPr>
            <w:tcW w:w="20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B8E99D">
            <w:pPr>
              <w:tabs>
                <w:tab w:val="left" w:pos="210"/>
              </w:tabs>
              <w:spacing w:line="360" w:lineRule="auto"/>
              <w:jc w:val="center"/>
              <w:rPr>
                <w:rFonts w:ascii="宋体" w:hAnsi="宋体" w:eastAsia="宋体" w:cs="宋体"/>
              </w:rPr>
            </w:pPr>
            <w:r>
              <w:rPr>
                <w:rFonts w:ascii="宋体" w:hAnsi="宋体" w:eastAsia="宋体" w:cs="宋体"/>
                <w:color w:val="000000"/>
                <w:sz w:val="24"/>
              </w:rPr>
              <w:t>联系电话</w:t>
            </w:r>
          </w:p>
        </w:tc>
        <w:tc>
          <w:tcPr>
            <w:tcW w:w="2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CE3199">
            <w:pPr>
              <w:tabs>
                <w:tab w:val="left" w:pos="210"/>
              </w:tabs>
              <w:spacing w:line="360" w:lineRule="auto"/>
              <w:jc w:val="center"/>
              <w:rPr>
                <w:rFonts w:ascii="宋体" w:hAnsi="宋体" w:eastAsia="宋体" w:cs="宋体"/>
                <w:sz w:val="22"/>
              </w:rPr>
            </w:pPr>
          </w:p>
        </w:tc>
      </w:tr>
      <w:tr w14:paraId="5731A678">
        <w:tblPrEx>
          <w:tblCellMar>
            <w:top w:w="0" w:type="dxa"/>
            <w:left w:w="10" w:type="dxa"/>
            <w:bottom w:w="0" w:type="dxa"/>
            <w:right w:w="10" w:type="dxa"/>
          </w:tblCellMar>
        </w:tblPrEx>
        <w:trPr>
          <w:trHeight w:val="701"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12DDCF">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0D03C5">
            <w:pPr>
              <w:tabs>
                <w:tab w:val="left" w:pos="210"/>
              </w:tabs>
              <w:spacing w:line="360" w:lineRule="auto"/>
              <w:jc w:val="center"/>
              <w:rPr>
                <w:rFonts w:ascii="宋体" w:hAnsi="宋体" w:eastAsia="宋体" w:cs="宋体"/>
              </w:rPr>
            </w:pPr>
            <w:r>
              <w:rPr>
                <w:rFonts w:ascii="宋体" w:hAnsi="宋体" w:eastAsia="宋体" w:cs="宋体"/>
                <w:color w:val="000000"/>
                <w:sz w:val="24"/>
              </w:rPr>
              <w:t>传真</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500A0C">
            <w:pPr>
              <w:tabs>
                <w:tab w:val="left" w:pos="210"/>
              </w:tabs>
              <w:spacing w:line="360" w:lineRule="auto"/>
              <w:jc w:val="center"/>
              <w:rPr>
                <w:rFonts w:ascii="宋体" w:hAnsi="宋体" w:eastAsia="宋体" w:cs="宋体"/>
                <w:sz w:val="22"/>
              </w:rPr>
            </w:pPr>
          </w:p>
        </w:tc>
      </w:tr>
      <w:tr w14:paraId="0E1B4EB1">
        <w:tblPrEx>
          <w:tblCellMar>
            <w:top w:w="0" w:type="dxa"/>
            <w:left w:w="10" w:type="dxa"/>
            <w:bottom w:w="0" w:type="dxa"/>
            <w:right w:w="10" w:type="dxa"/>
          </w:tblCellMar>
        </w:tblPrEx>
        <w:trPr>
          <w:trHeight w:val="2525"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4A9B09">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法定代表人身份证正反复印件</w:t>
            </w:r>
          </w:p>
        </w:tc>
        <w:tc>
          <w:tcPr>
            <w:tcW w:w="3832"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B745B0">
            <w:pPr>
              <w:tabs>
                <w:tab w:val="left" w:pos="210"/>
              </w:tabs>
              <w:spacing w:line="360" w:lineRule="auto"/>
              <w:jc w:val="center"/>
              <w:rPr>
                <w:rFonts w:ascii="宋体" w:hAnsi="宋体" w:eastAsia="宋体" w:cs="宋体"/>
              </w:rPr>
            </w:pPr>
            <w:r>
              <w:rPr>
                <w:rFonts w:ascii="宋体" w:hAnsi="宋体" w:eastAsia="宋体" w:cs="宋体"/>
                <w:color w:val="000000"/>
                <w:sz w:val="24"/>
              </w:rPr>
              <w:t>（粘贴处）</w:t>
            </w:r>
          </w:p>
        </w:tc>
        <w:tc>
          <w:tcPr>
            <w:tcW w:w="571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4D54F8">
            <w:pPr>
              <w:tabs>
                <w:tab w:val="left" w:pos="210"/>
              </w:tabs>
              <w:spacing w:line="360" w:lineRule="auto"/>
              <w:rPr>
                <w:rFonts w:ascii="宋体" w:hAnsi="宋体" w:eastAsia="宋体" w:cs="宋体"/>
              </w:rPr>
            </w:pPr>
            <w:r>
              <w:rPr>
                <w:rFonts w:ascii="宋体" w:hAnsi="宋体" w:eastAsia="宋体" w:cs="宋体"/>
                <w:color w:val="000000"/>
                <w:sz w:val="24"/>
              </w:rPr>
              <w:t>法定代表人（签字或盖章）：</w:t>
            </w:r>
          </w:p>
        </w:tc>
      </w:tr>
      <w:tr w14:paraId="7640DFF3">
        <w:tblPrEx>
          <w:tblCellMar>
            <w:top w:w="0" w:type="dxa"/>
            <w:left w:w="10" w:type="dxa"/>
            <w:bottom w:w="0" w:type="dxa"/>
            <w:right w:w="10" w:type="dxa"/>
          </w:tblCellMar>
        </w:tblPrEx>
        <w:trPr>
          <w:trHeight w:val="244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DE3C6B">
            <w:pPr>
              <w:spacing w:after="200" w:line="360" w:lineRule="auto"/>
              <w:jc w:val="left"/>
              <w:rPr>
                <w:rFonts w:ascii="宋体" w:hAnsi="宋体" w:eastAsia="宋体" w:cs="宋体"/>
                <w:sz w:val="22"/>
              </w:rPr>
            </w:pPr>
          </w:p>
        </w:tc>
        <w:tc>
          <w:tcPr>
            <w:tcW w:w="3832"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472AA0">
            <w:pPr>
              <w:spacing w:after="200" w:line="360" w:lineRule="auto"/>
              <w:jc w:val="left"/>
              <w:rPr>
                <w:rFonts w:ascii="宋体" w:hAnsi="宋体" w:eastAsia="宋体" w:cs="宋体"/>
                <w:sz w:val="22"/>
              </w:rPr>
            </w:pPr>
          </w:p>
        </w:tc>
        <w:tc>
          <w:tcPr>
            <w:tcW w:w="571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757A3E92">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（公章）</w:t>
            </w:r>
          </w:p>
          <w:p w14:paraId="4D858632">
            <w:pPr>
              <w:tabs>
                <w:tab w:val="left" w:pos="210"/>
              </w:tabs>
              <w:spacing w:line="360" w:lineRule="auto"/>
              <w:jc w:val="center"/>
              <w:rPr>
                <w:rFonts w:ascii="宋体" w:hAnsi="宋体" w:eastAsia="宋体" w:cs="宋体"/>
                <w:color w:val="000000"/>
                <w:sz w:val="24"/>
              </w:rPr>
            </w:pPr>
          </w:p>
          <w:p w14:paraId="66A5ADAC">
            <w:pPr>
              <w:tabs>
                <w:tab w:val="left" w:pos="210"/>
              </w:tabs>
              <w:spacing w:line="360" w:lineRule="auto"/>
              <w:jc w:val="center"/>
              <w:rPr>
                <w:rFonts w:ascii="宋体" w:hAnsi="宋体" w:eastAsia="宋体" w:cs="宋体"/>
                <w:color w:val="000000"/>
                <w:sz w:val="24"/>
              </w:rPr>
            </w:pPr>
          </w:p>
          <w:p w14:paraId="429E254B">
            <w:pPr>
              <w:tabs>
                <w:tab w:val="left" w:pos="210"/>
              </w:tabs>
              <w:spacing w:line="360" w:lineRule="auto"/>
              <w:jc w:val="center"/>
              <w:rPr>
                <w:rFonts w:ascii="宋体" w:hAnsi="宋体" w:eastAsia="宋体" w:cs="宋体"/>
                <w:color w:val="000000"/>
                <w:sz w:val="24"/>
              </w:rPr>
            </w:pPr>
          </w:p>
          <w:p w14:paraId="071096D9">
            <w:pPr>
              <w:tabs>
                <w:tab w:val="left" w:pos="210"/>
              </w:tabs>
              <w:spacing w:line="360" w:lineRule="auto"/>
              <w:jc w:val="right"/>
              <w:rPr>
                <w:rFonts w:ascii="宋体" w:hAnsi="宋体" w:eastAsia="宋体" w:cs="宋体"/>
              </w:rPr>
            </w:pPr>
            <w:r>
              <w:rPr>
                <w:rFonts w:ascii="宋体" w:hAnsi="宋体" w:eastAsia="宋体" w:cs="宋体"/>
                <w:color w:val="000000"/>
                <w:sz w:val="24"/>
              </w:rPr>
              <w:t xml:space="preserve">年     月    日 </w:t>
            </w:r>
          </w:p>
        </w:tc>
      </w:tr>
    </w:tbl>
    <w:p w14:paraId="373446A1">
      <w:pPr>
        <w:spacing w:line="360" w:lineRule="auto"/>
        <w:jc w:val="center"/>
        <w:rPr>
          <w:rFonts w:ascii="宋体" w:hAnsi="宋体" w:eastAsia="宋体" w:cs="宋体"/>
          <w:b/>
          <w:sz w:val="28"/>
        </w:rPr>
      </w:pPr>
    </w:p>
    <w:p w14:paraId="163D0769">
      <w:pPr>
        <w:spacing w:line="360" w:lineRule="auto"/>
        <w:rPr>
          <w:rFonts w:ascii="宋体" w:hAnsi="宋体" w:eastAsia="宋体" w:cs="宋体"/>
          <w:b/>
          <w:sz w:val="24"/>
        </w:rPr>
      </w:pPr>
      <w:r>
        <w:rPr>
          <w:rFonts w:ascii="宋体" w:hAnsi="宋体" w:eastAsia="宋体" w:cs="宋体"/>
          <w:b/>
          <w:sz w:val="24"/>
        </w:rPr>
        <w:t>注：法定代表人亲自参与投标时出具。</w:t>
      </w:r>
    </w:p>
    <w:p w14:paraId="1C22887B">
      <w:pPr>
        <w:spacing w:line="360" w:lineRule="auto"/>
        <w:jc w:val="center"/>
        <w:rPr>
          <w:rFonts w:ascii="宋体" w:hAnsi="宋体" w:eastAsia="宋体" w:cs="宋体"/>
          <w:b/>
          <w:sz w:val="28"/>
        </w:rPr>
      </w:pPr>
    </w:p>
    <w:p w14:paraId="30C8E1E1">
      <w:pPr>
        <w:spacing w:line="360" w:lineRule="auto"/>
        <w:jc w:val="center"/>
        <w:rPr>
          <w:rFonts w:ascii="宋体" w:hAnsi="宋体" w:eastAsia="宋体" w:cs="宋体"/>
          <w:color w:val="000000"/>
          <w:sz w:val="24"/>
        </w:rPr>
      </w:pPr>
      <w:r>
        <w:rPr>
          <w:rFonts w:ascii="宋体" w:hAnsi="宋体" w:eastAsia="宋体" w:cs="宋体"/>
          <w:b/>
          <w:sz w:val="28"/>
        </w:rPr>
        <w:t>（2）.法定代表人授权委托书</w:t>
      </w:r>
    </w:p>
    <w:p w14:paraId="161471D8">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本授权委托书声明：我 </w:t>
      </w:r>
      <w:r>
        <w:rPr>
          <w:rFonts w:ascii="宋体" w:hAnsi="宋体" w:eastAsia="宋体" w:cs="宋体"/>
          <w:color w:val="000000"/>
          <w:sz w:val="24"/>
          <w:u w:val="single"/>
        </w:rPr>
        <w:t xml:space="preserve">         (法定代表人姓名)</w:t>
      </w:r>
      <w:r>
        <w:rPr>
          <w:rFonts w:ascii="宋体" w:hAnsi="宋体" w:eastAsia="宋体" w:cs="宋体"/>
          <w:color w:val="000000"/>
          <w:sz w:val="24"/>
        </w:rPr>
        <w:t>系</w:t>
      </w:r>
      <w:r>
        <w:rPr>
          <w:rFonts w:ascii="宋体" w:hAnsi="宋体" w:eastAsia="宋体" w:cs="宋体"/>
          <w:color w:val="000000"/>
          <w:sz w:val="24"/>
          <w:u w:val="single"/>
        </w:rPr>
        <w:t xml:space="preserve">         (投标单位名称)</w:t>
      </w:r>
      <w:r>
        <w:rPr>
          <w:rFonts w:ascii="宋体" w:hAnsi="宋体" w:eastAsia="宋体" w:cs="宋体"/>
          <w:color w:val="000000"/>
          <w:sz w:val="24"/>
        </w:rPr>
        <w:t>的法定代表人，现授权委托</w:t>
      </w:r>
      <w:r>
        <w:rPr>
          <w:rFonts w:ascii="宋体" w:hAnsi="宋体" w:eastAsia="宋体" w:cs="宋体"/>
          <w:color w:val="000000"/>
          <w:sz w:val="24"/>
          <w:u w:val="single"/>
        </w:rPr>
        <w:t xml:space="preserve">         (委托人姓名)</w:t>
      </w:r>
      <w:r>
        <w:rPr>
          <w:rFonts w:ascii="宋体" w:hAnsi="宋体" w:eastAsia="宋体" w:cs="宋体"/>
          <w:color w:val="000000"/>
          <w:sz w:val="24"/>
        </w:rPr>
        <w:t>为我单位的合法代理人，以本公司的名义参加</w:t>
      </w:r>
      <w:r>
        <w:rPr>
          <w:rFonts w:ascii="宋体" w:hAnsi="宋体" w:eastAsia="宋体" w:cs="宋体"/>
          <w:color w:val="000000"/>
          <w:sz w:val="24"/>
          <w:u w:val="single"/>
        </w:rPr>
        <w:t xml:space="preserve">               (采购人名称)</w:t>
      </w:r>
      <w:r>
        <w:rPr>
          <w:rFonts w:ascii="宋体" w:hAnsi="宋体" w:eastAsia="宋体" w:cs="宋体"/>
          <w:color w:val="000000"/>
          <w:sz w:val="24"/>
        </w:rPr>
        <w:t>的</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标段</w:t>
      </w:r>
      <w:r>
        <w:rPr>
          <w:rFonts w:ascii="宋体" w:hAnsi="宋体" w:eastAsia="宋体" w:cs="宋体"/>
          <w:color w:val="000000"/>
          <w:sz w:val="24"/>
          <w:u w:val="single"/>
        </w:rPr>
        <w:t>名称）         （</w:t>
      </w:r>
      <w:r>
        <w:rPr>
          <w:rFonts w:hint="eastAsia" w:ascii="宋体" w:hAnsi="宋体" w:eastAsia="宋体" w:cs="宋体"/>
          <w:color w:val="000000"/>
          <w:sz w:val="24"/>
          <w:u w:val="single"/>
          <w:lang w:val="en-US" w:eastAsia="zh-CN"/>
        </w:rPr>
        <w:t>标段</w:t>
      </w:r>
      <w:r>
        <w:rPr>
          <w:rFonts w:ascii="宋体" w:hAnsi="宋体" w:eastAsia="宋体" w:cs="宋体"/>
          <w:color w:val="000000"/>
          <w:sz w:val="24"/>
          <w:u w:val="single"/>
        </w:rPr>
        <w:t>编号）</w:t>
      </w:r>
      <w:r>
        <w:rPr>
          <w:rFonts w:ascii="宋体" w:hAnsi="宋体" w:eastAsia="宋体" w:cs="宋体"/>
          <w:color w:val="000000"/>
          <w:sz w:val="24"/>
        </w:rPr>
        <w:t>的磋商活动。代理人所签署的一切文件和处理与之有关的一切事务，我均予承认。</w:t>
      </w:r>
    </w:p>
    <w:p w14:paraId="4A05DC2B">
      <w:pPr>
        <w:spacing w:line="360" w:lineRule="auto"/>
        <w:ind w:firstLine="480"/>
        <w:jc w:val="left"/>
        <w:rPr>
          <w:rFonts w:ascii="宋体" w:hAnsi="宋体" w:eastAsia="宋体" w:cs="宋体"/>
          <w:color w:val="000000"/>
          <w:sz w:val="24"/>
        </w:rPr>
      </w:pPr>
      <w:r>
        <w:rPr>
          <w:rFonts w:ascii="宋体" w:hAnsi="宋体" w:eastAsia="宋体" w:cs="宋体"/>
          <w:color w:val="000000"/>
          <w:sz w:val="24"/>
        </w:rPr>
        <w:t>本授权书于</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 xml:space="preserve">日签字生效，有效期为自磋商之日起 </w:t>
      </w:r>
      <w:r>
        <w:rPr>
          <w:rFonts w:ascii="宋体" w:hAnsi="宋体" w:eastAsia="宋体" w:cs="宋体"/>
          <w:color w:val="000000"/>
          <w:sz w:val="24"/>
          <w:u w:val="single"/>
        </w:rPr>
        <w:t>90</w:t>
      </w:r>
      <w:r>
        <w:rPr>
          <w:rFonts w:ascii="宋体" w:hAnsi="宋体" w:eastAsia="宋体" w:cs="宋体"/>
          <w:color w:val="000000"/>
          <w:sz w:val="24"/>
        </w:rPr>
        <w:t>个日历日。</w:t>
      </w:r>
    </w:p>
    <w:p w14:paraId="314FC2C7">
      <w:pPr>
        <w:spacing w:line="360" w:lineRule="auto"/>
        <w:ind w:firstLine="480"/>
        <w:jc w:val="left"/>
        <w:rPr>
          <w:rFonts w:ascii="宋体" w:hAnsi="宋体" w:eastAsia="宋体" w:cs="宋体"/>
          <w:color w:val="000000"/>
          <w:sz w:val="24"/>
        </w:rPr>
      </w:pPr>
      <w:r>
        <w:rPr>
          <w:rFonts w:ascii="宋体" w:hAnsi="宋体" w:eastAsia="宋体" w:cs="宋体"/>
          <w:color w:val="000000"/>
          <w:sz w:val="24"/>
        </w:rPr>
        <w:t>代理人无转委权，特此委托！</w:t>
      </w:r>
    </w:p>
    <w:p w14:paraId="780C2578">
      <w:pPr>
        <w:spacing w:line="360" w:lineRule="auto"/>
        <w:ind w:firstLine="480"/>
        <w:jc w:val="left"/>
        <w:rPr>
          <w:rFonts w:ascii="宋体" w:hAnsi="宋体" w:eastAsia="宋体" w:cs="宋体"/>
          <w:sz w:val="24"/>
        </w:rPr>
      </w:pPr>
      <w:r>
        <w:rPr>
          <w:rFonts w:ascii="宋体" w:hAnsi="宋体" w:eastAsia="宋体" w:cs="宋体"/>
          <w:color w:val="000000"/>
          <w:sz w:val="24"/>
        </w:rPr>
        <w:t>附：法定代表人身份证复印件及授权委托人身份证复印件。</w:t>
      </w:r>
    </w:p>
    <w:tbl>
      <w:tblPr>
        <w:tblStyle w:val="18"/>
        <w:tblW w:w="0" w:type="auto"/>
        <w:jc w:val="center"/>
        <w:tblLayout w:type="autofit"/>
        <w:tblCellMar>
          <w:top w:w="0" w:type="dxa"/>
          <w:left w:w="10" w:type="dxa"/>
          <w:bottom w:w="0" w:type="dxa"/>
          <w:right w:w="10" w:type="dxa"/>
        </w:tblCellMar>
      </w:tblPr>
      <w:tblGrid>
        <w:gridCol w:w="3885"/>
        <w:gridCol w:w="4094"/>
      </w:tblGrid>
      <w:tr w14:paraId="455E6A42">
        <w:tblPrEx>
          <w:tblCellMar>
            <w:top w:w="0" w:type="dxa"/>
            <w:left w:w="10" w:type="dxa"/>
            <w:bottom w:w="0" w:type="dxa"/>
            <w:right w:w="10" w:type="dxa"/>
          </w:tblCellMar>
        </w:tblPrEx>
        <w:trPr>
          <w:cantSplit/>
          <w:trHeight w:val="2641" w:hRule="atLeast"/>
          <w:jc w:val="center"/>
        </w:trPr>
        <w:tc>
          <w:tcPr>
            <w:tcW w:w="3885"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21B34377">
            <w:pPr>
              <w:spacing w:line="360" w:lineRule="auto"/>
              <w:ind w:firstLine="480"/>
              <w:jc w:val="center"/>
              <w:rPr>
                <w:rFonts w:ascii="宋体" w:hAnsi="宋体" w:eastAsia="宋体" w:cs="宋体"/>
                <w:color w:val="000000"/>
                <w:sz w:val="24"/>
              </w:rPr>
            </w:pPr>
            <w:r>
              <w:rPr>
                <w:rFonts w:ascii="宋体" w:hAnsi="宋体" w:eastAsia="宋体" w:cs="宋体"/>
                <w:color w:val="000000"/>
                <w:sz w:val="24"/>
              </w:rPr>
              <w:t>法定代表人身份证正面复印件</w:t>
            </w:r>
          </w:p>
          <w:p w14:paraId="5502BD87">
            <w:pPr>
              <w:spacing w:line="360" w:lineRule="auto"/>
              <w:ind w:firstLine="480"/>
              <w:jc w:val="center"/>
              <w:rPr>
                <w:rFonts w:ascii="宋体" w:hAnsi="宋体" w:eastAsia="宋体" w:cs="宋体"/>
              </w:rPr>
            </w:pPr>
            <w:r>
              <w:rPr>
                <w:rFonts w:ascii="宋体" w:hAnsi="宋体" w:eastAsia="宋体" w:cs="宋体"/>
                <w:color w:val="000000"/>
                <w:sz w:val="24"/>
              </w:rPr>
              <w:t>（粘贴处）</w:t>
            </w:r>
          </w:p>
        </w:tc>
        <w:tc>
          <w:tcPr>
            <w:tcW w:w="4094"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4FC9AF49">
            <w:pPr>
              <w:spacing w:line="360" w:lineRule="auto"/>
              <w:jc w:val="center"/>
              <w:rPr>
                <w:rFonts w:ascii="宋体" w:hAnsi="宋体" w:eastAsia="宋体" w:cs="宋体"/>
                <w:color w:val="000000"/>
                <w:sz w:val="24"/>
              </w:rPr>
            </w:pPr>
            <w:r>
              <w:rPr>
                <w:rFonts w:ascii="宋体" w:hAnsi="宋体" w:eastAsia="宋体" w:cs="宋体"/>
                <w:color w:val="000000"/>
                <w:sz w:val="24"/>
              </w:rPr>
              <w:t>被授权人身份证正面复印件</w:t>
            </w:r>
          </w:p>
          <w:p w14:paraId="44495F05">
            <w:pPr>
              <w:spacing w:line="360" w:lineRule="auto"/>
              <w:jc w:val="center"/>
              <w:rPr>
                <w:rFonts w:ascii="宋体" w:hAnsi="宋体" w:eastAsia="宋体" w:cs="宋体"/>
              </w:rPr>
            </w:pPr>
            <w:r>
              <w:rPr>
                <w:rFonts w:ascii="宋体" w:hAnsi="宋体" w:eastAsia="宋体" w:cs="宋体"/>
                <w:color w:val="000000"/>
                <w:sz w:val="24"/>
              </w:rPr>
              <w:t>（粘贴处）</w:t>
            </w:r>
          </w:p>
        </w:tc>
      </w:tr>
      <w:tr w14:paraId="2D1A627B">
        <w:tblPrEx>
          <w:tblCellMar>
            <w:top w:w="0" w:type="dxa"/>
            <w:left w:w="10" w:type="dxa"/>
            <w:bottom w:w="0" w:type="dxa"/>
            <w:right w:w="10" w:type="dxa"/>
          </w:tblCellMar>
        </w:tblPrEx>
        <w:trPr>
          <w:trHeight w:val="2837" w:hRule="atLeast"/>
          <w:jc w:val="center"/>
        </w:trPr>
        <w:tc>
          <w:tcPr>
            <w:tcW w:w="3885"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5CC3E7F4">
            <w:pPr>
              <w:spacing w:line="360" w:lineRule="auto"/>
              <w:ind w:firstLine="480"/>
              <w:jc w:val="center"/>
              <w:rPr>
                <w:rFonts w:ascii="宋体" w:hAnsi="宋体" w:eastAsia="宋体" w:cs="宋体"/>
                <w:color w:val="000000"/>
                <w:sz w:val="24"/>
              </w:rPr>
            </w:pPr>
            <w:r>
              <w:rPr>
                <w:rFonts w:ascii="宋体" w:hAnsi="宋体" w:eastAsia="宋体" w:cs="宋体"/>
                <w:color w:val="000000"/>
                <w:sz w:val="24"/>
              </w:rPr>
              <w:t>法定代表人身份证反面复印件</w:t>
            </w:r>
          </w:p>
          <w:p w14:paraId="06C558F5">
            <w:pPr>
              <w:spacing w:line="360" w:lineRule="auto"/>
              <w:ind w:firstLine="480"/>
              <w:jc w:val="center"/>
              <w:rPr>
                <w:rFonts w:ascii="宋体" w:hAnsi="宋体" w:eastAsia="宋体" w:cs="宋体"/>
              </w:rPr>
            </w:pPr>
            <w:r>
              <w:rPr>
                <w:rFonts w:ascii="宋体" w:hAnsi="宋体" w:eastAsia="宋体" w:cs="宋体"/>
                <w:color w:val="000000"/>
                <w:sz w:val="24"/>
              </w:rPr>
              <w:t>（粘贴处）</w:t>
            </w:r>
          </w:p>
        </w:tc>
        <w:tc>
          <w:tcPr>
            <w:tcW w:w="4094"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0C0B1C04">
            <w:pPr>
              <w:spacing w:line="360" w:lineRule="auto"/>
              <w:jc w:val="center"/>
              <w:rPr>
                <w:rFonts w:ascii="宋体" w:hAnsi="宋体" w:eastAsia="宋体" w:cs="宋体"/>
                <w:color w:val="000000"/>
                <w:sz w:val="24"/>
              </w:rPr>
            </w:pPr>
            <w:r>
              <w:rPr>
                <w:rFonts w:ascii="宋体" w:hAnsi="宋体" w:eastAsia="宋体" w:cs="宋体"/>
                <w:color w:val="000000"/>
                <w:sz w:val="24"/>
              </w:rPr>
              <w:t>被授权人身份证反面复印件</w:t>
            </w:r>
          </w:p>
          <w:p w14:paraId="4867D152">
            <w:pPr>
              <w:spacing w:line="360" w:lineRule="auto"/>
              <w:jc w:val="center"/>
              <w:rPr>
                <w:rFonts w:ascii="宋体" w:hAnsi="宋体" w:eastAsia="宋体" w:cs="宋体"/>
              </w:rPr>
            </w:pPr>
            <w:r>
              <w:rPr>
                <w:rFonts w:ascii="宋体" w:hAnsi="宋体" w:eastAsia="宋体" w:cs="宋体"/>
                <w:color w:val="000000"/>
                <w:sz w:val="24"/>
              </w:rPr>
              <w:t>（粘贴处）</w:t>
            </w:r>
          </w:p>
        </w:tc>
      </w:tr>
    </w:tbl>
    <w:p w14:paraId="2A819296">
      <w:pPr>
        <w:spacing w:line="360" w:lineRule="auto"/>
        <w:ind w:firstLine="480"/>
        <w:jc w:val="left"/>
        <w:rPr>
          <w:rFonts w:ascii="宋体" w:hAnsi="宋体" w:eastAsia="宋体" w:cs="宋体"/>
          <w:color w:val="000000"/>
          <w:sz w:val="24"/>
        </w:rPr>
      </w:pPr>
    </w:p>
    <w:p w14:paraId="5C998B30">
      <w:pPr>
        <w:spacing w:line="360" w:lineRule="auto"/>
        <w:ind w:firstLine="480"/>
        <w:jc w:val="left"/>
        <w:rPr>
          <w:rFonts w:ascii="宋体" w:hAnsi="宋体" w:eastAsia="宋体" w:cs="宋体"/>
          <w:color w:val="000000"/>
          <w:sz w:val="24"/>
        </w:rPr>
      </w:pPr>
      <w:r>
        <w:rPr>
          <w:rFonts w:hint="eastAsia" w:ascii="宋体" w:hAnsi="宋体" w:eastAsia="宋体" w:cs="宋体"/>
          <w:color w:val="000000"/>
          <w:sz w:val="24"/>
          <w:lang w:eastAsia="zh-CN"/>
        </w:rPr>
        <w:t>供应商</w:t>
      </w:r>
      <w:r>
        <w:rPr>
          <w:rFonts w:ascii="宋体" w:hAnsi="宋体" w:eastAsia="宋体" w:cs="宋体"/>
          <w:color w:val="000000"/>
          <w:sz w:val="24"/>
        </w:rPr>
        <w:t>名称：</w:t>
      </w:r>
      <w:r>
        <w:rPr>
          <w:rFonts w:ascii="宋体" w:hAnsi="宋体" w:eastAsia="宋体" w:cs="宋体"/>
          <w:color w:val="000000"/>
          <w:sz w:val="24"/>
          <w:u w:val="single"/>
        </w:rPr>
        <w:t xml:space="preserve">（公章）                  </w:t>
      </w:r>
    </w:p>
    <w:p w14:paraId="647E7C82">
      <w:pPr>
        <w:spacing w:line="360" w:lineRule="auto"/>
        <w:ind w:firstLine="480"/>
        <w:jc w:val="left"/>
        <w:rPr>
          <w:rFonts w:ascii="宋体" w:hAnsi="宋体" w:eastAsia="宋体" w:cs="宋体"/>
          <w:color w:val="000000"/>
          <w:sz w:val="24"/>
          <w:u w:val="single"/>
        </w:rPr>
      </w:pPr>
      <w:r>
        <w:rPr>
          <w:rFonts w:ascii="宋体" w:hAnsi="宋体" w:eastAsia="宋体" w:cs="宋体"/>
          <w:color w:val="000000"/>
          <w:sz w:val="24"/>
        </w:rPr>
        <w:t>法定代表人：</w:t>
      </w:r>
      <w:r>
        <w:rPr>
          <w:rFonts w:ascii="宋体" w:hAnsi="宋体" w:eastAsia="宋体" w:cs="宋体"/>
          <w:color w:val="000000"/>
          <w:sz w:val="24"/>
          <w:u w:val="single"/>
        </w:rPr>
        <w:t xml:space="preserve">（签字或盖章）            </w:t>
      </w:r>
    </w:p>
    <w:p w14:paraId="69832340">
      <w:pPr>
        <w:tabs>
          <w:tab w:val="left" w:pos="4900"/>
        </w:tabs>
        <w:spacing w:line="360" w:lineRule="auto"/>
        <w:ind w:firstLine="480"/>
        <w:rPr>
          <w:rFonts w:ascii="宋体" w:hAnsi="宋体" w:eastAsia="宋体" w:cs="宋体"/>
          <w:color w:val="000000"/>
          <w:sz w:val="24"/>
        </w:rPr>
      </w:pPr>
      <w:r>
        <w:rPr>
          <w:rFonts w:ascii="宋体" w:hAnsi="宋体" w:eastAsia="宋体" w:cs="宋体"/>
          <w:color w:val="000000"/>
          <w:sz w:val="24"/>
        </w:rPr>
        <w:t>被授权人：</w:t>
      </w:r>
      <w:r>
        <w:rPr>
          <w:rFonts w:ascii="宋体" w:hAnsi="宋体" w:eastAsia="宋体" w:cs="宋体"/>
          <w:color w:val="000000"/>
          <w:sz w:val="24"/>
          <w:u w:val="single"/>
        </w:rPr>
        <w:t xml:space="preserve">（签字）                    </w:t>
      </w:r>
      <w:r>
        <w:rPr>
          <w:rFonts w:ascii="宋体" w:hAnsi="宋体" w:eastAsia="宋体" w:cs="宋体"/>
          <w:color w:val="000000"/>
          <w:sz w:val="24"/>
        </w:rPr>
        <w:t xml:space="preserve">      </w:t>
      </w:r>
    </w:p>
    <w:p w14:paraId="0D5D7A79">
      <w:pPr>
        <w:tabs>
          <w:tab w:val="left" w:pos="4900"/>
        </w:tabs>
        <w:spacing w:line="360" w:lineRule="auto"/>
        <w:ind w:firstLine="480"/>
        <w:rPr>
          <w:rFonts w:ascii="宋体" w:hAnsi="宋体" w:eastAsia="宋体" w:cs="宋体"/>
          <w:color w:val="000000"/>
          <w:sz w:val="24"/>
        </w:rPr>
      </w:pPr>
      <w:r>
        <w:rPr>
          <w:rFonts w:ascii="宋体" w:hAnsi="宋体" w:eastAsia="宋体" w:cs="宋体"/>
          <w:color w:val="000000"/>
          <w:sz w:val="24"/>
        </w:rPr>
        <w:t xml:space="preserve">日     期:     年    月    日 </w:t>
      </w:r>
    </w:p>
    <w:p w14:paraId="7B8BCB01">
      <w:pPr>
        <w:spacing w:line="360" w:lineRule="auto"/>
        <w:ind w:firstLine="480"/>
        <w:rPr>
          <w:rFonts w:ascii="宋体" w:hAnsi="宋体" w:eastAsia="宋体" w:cs="宋体"/>
          <w:color w:val="000000"/>
          <w:sz w:val="24"/>
        </w:rPr>
      </w:pPr>
      <w:r>
        <w:rPr>
          <w:rFonts w:ascii="宋体" w:hAnsi="宋体" w:eastAsia="宋体" w:cs="宋体"/>
          <w:color w:val="000000"/>
          <w:sz w:val="24"/>
        </w:rPr>
        <w:t xml:space="preserve"> </w:t>
      </w:r>
    </w:p>
    <w:p w14:paraId="12B6180C">
      <w:pPr>
        <w:spacing w:line="360" w:lineRule="auto"/>
        <w:ind w:firstLine="482"/>
        <w:rPr>
          <w:rFonts w:ascii="宋体" w:hAnsi="宋体" w:eastAsia="宋体" w:cs="宋体"/>
          <w:b/>
          <w:sz w:val="30"/>
        </w:rPr>
      </w:pPr>
      <w:r>
        <w:rPr>
          <w:rFonts w:ascii="宋体" w:hAnsi="宋体" w:eastAsia="宋体" w:cs="宋体"/>
          <w:b/>
          <w:sz w:val="24"/>
        </w:rPr>
        <w:t>注：由被授权的委托代理人参加投标的必须按本格式规定办理授权委托书。</w:t>
      </w:r>
    </w:p>
    <w:p w14:paraId="4D9F3641">
      <w:pPr>
        <w:rPr>
          <w:rFonts w:ascii="宋体" w:hAnsi="宋体" w:eastAsia="宋体" w:cs="宋体"/>
          <w:b/>
          <w:sz w:val="30"/>
        </w:rPr>
      </w:pPr>
      <w:r>
        <w:rPr>
          <w:rFonts w:ascii="宋体" w:hAnsi="宋体" w:eastAsia="宋体" w:cs="宋体"/>
          <w:b/>
          <w:sz w:val="30"/>
        </w:rPr>
        <w:br w:type="page"/>
      </w:r>
    </w:p>
    <w:p w14:paraId="1A8521FC">
      <w:pPr>
        <w:pStyle w:val="4"/>
        <w:spacing w:line="560" w:lineRule="atLeast"/>
        <w:ind w:firstLine="0"/>
        <w:jc w:val="center"/>
        <w:outlineLvl w:val="0"/>
        <w:rPr>
          <w:rFonts w:ascii="宋体" w:hAnsi="宋体" w:eastAsia="宋体" w:cs="宋体"/>
          <w:b/>
          <w:bCs/>
          <w:sz w:val="30"/>
          <w:szCs w:val="30"/>
        </w:rPr>
      </w:pPr>
      <w:r>
        <w:rPr>
          <w:rFonts w:hint="eastAsia" w:ascii="宋体" w:hAnsi="宋体" w:eastAsia="宋体" w:cs="宋体"/>
          <w:b/>
          <w:bCs/>
          <w:sz w:val="30"/>
          <w:szCs w:val="30"/>
        </w:rPr>
        <w:t>四、供应商概况</w:t>
      </w:r>
    </w:p>
    <w:p w14:paraId="0458B2A8">
      <w:pPr>
        <w:pStyle w:val="4"/>
        <w:spacing w:line="560" w:lineRule="atLeast"/>
        <w:ind w:firstLine="0"/>
        <w:jc w:val="center"/>
        <w:rPr>
          <w:rFonts w:ascii="宋体" w:hAnsi="宋体" w:eastAsia="宋体" w:cs="宋体"/>
          <w:b/>
          <w:bCs/>
          <w:sz w:val="28"/>
          <w:szCs w:val="28"/>
        </w:rPr>
      </w:pPr>
      <w:r>
        <w:rPr>
          <w:rFonts w:hint="eastAsia" w:ascii="宋体" w:hAnsi="宋体" w:eastAsia="宋体" w:cs="宋体"/>
          <w:b/>
          <w:bCs/>
          <w:sz w:val="28"/>
          <w:szCs w:val="28"/>
        </w:rPr>
        <w:t>（1）供应商基本情况表</w:t>
      </w:r>
    </w:p>
    <w:tbl>
      <w:tblPr>
        <w:tblStyle w:val="18"/>
        <w:tblW w:w="92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5"/>
        <w:gridCol w:w="1193"/>
        <w:gridCol w:w="1786"/>
        <w:gridCol w:w="1406"/>
        <w:gridCol w:w="1705"/>
        <w:gridCol w:w="1415"/>
      </w:tblGrid>
      <w:tr w14:paraId="12E510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926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2BF4651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单位基本情况</w:t>
            </w:r>
          </w:p>
        </w:tc>
      </w:tr>
      <w:tr w14:paraId="765B00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bottom w:val="single" w:color="auto" w:sz="6" w:space="0"/>
            </w:tcBorders>
            <w:vAlign w:val="center"/>
          </w:tcPr>
          <w:p w14:paraId="6CCBA022">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投标单位全称</w:t>
            </w:r>
          </w:p>
        </w:tc>
        <w:tc>
          <w:tcPr>
            <w:tcW w:w="7505" w:type="dxa"/>
            <w:gridSpan w:val="5"/>
            <w:tcBorders>
              <w:top w:val="single" w:color="auto" w:sz="6" w:space="0"/>
              <w:bottom w:val="single" w:color="auto" w:sz="6" w:space="0"/>
              <w:right w:val="single" w:color="auto" w:sz="12" w:space="0"/>
            </w:tcBorders>
            <w:vAlign w:val="center"/>
          </w:tcPr>
          <w:p w14:paraId="32B2DE5D">
            <w:pPr>
              <w:autoSpaceDE w:val="0"/>
              <w:autoSpaceDN w:val="0"/>
              <w:adjustRightInd w:val="0"/>
              <w:spacing w:line="320" w:lineRule="exact"/>
              <w:jc w:val="center"/>
              <w:rPr>
                <w:rFonts w:ascii="宋体" w:hAnsi="宋体" w:cs="宋体"/>
                <w:kern w:val="0"/>
                <w:sz w:val="24"/>
              </w:rPr>
            </w:pPr>
          </w:p>
        </w:tc>
      </w:tr>
      <w:tr w14:paraId="64FF70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tcBorders>
            <w:vAlign w:val="center"/>
          </w:tcPr>
          <w:p w14:paraId="7D6B000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注册地址</w:t>
            </w:r>
          </w:p>
        </w:tc>
        <w:tc>
          <w:tcPr>
            <w:tcW w:w="2979" w:type="dxa"/>
            <w:gridSpan w:val="2"/>
            <w:tcBorders>
              <w:top w:val="single" w:color="auto" w:sz="6" w:space="0"/>
            </w:tcBorders>
            <w:vAlign w:val="center"/>
          </w:tcPr>
          <w:p w14:paraId="19E70F3E">
            <w:pPr>
              <w:autoSpaceDE w:val="0"/>
              <w:autoSpaceDN w:val="0"/>
              <w:adjustRightInd w:val="0"/>
              <w:spacing w:line="320" w:lineRule="exact"/>
              <w:jc w:val="center"/>
              <w:rPr>
                <w:rFonts w:ascii="宋体" w:hAnsi="宋体" w:cs="宋体"/>
                <w:kern w:val="0"/>
                <w:sz w:val="24"/>
              </w:rPr>
            </w:pPr>
          </w:p>
        </w:tc>
        <w:tc>
          <w:tcPr>
            <w:tcW w:w="1406" w:type="dxa"/>
            <w:tcBorders>
              <w:top w:val="single" w:color="auto" w:sz="6" w:space="0"/>
            </w:tcBorders>
            <w:vAlign w:val="center"/>
          </w:tcPr>
          <w:p w14:paraId="73E8EA72">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成立时间</w:t>
            </w:r>
          </w:p>
        </w:tc>
        <w:tc>
          <w:tcPr>
            <w:tcW w:w="3120" w:type="dxa"/>
            <w:gridSpan w:val="2"/>
            <w:tcBorders>
              <w:top w:val="single" w:color="auto" w:sz="6" w:space="0"/>
              <w:right w:val="single" w:color="auto" w:sz="12" w:space="0"/>
            </w:tcBorders>
            <w:vAlign w:val="center"/>
          </w:tcPr>
          <w:p w14:paraId="628E55BC">
            <w:pPr>
              <w:autoSpaceDE w:val="0"/>
              <w:autoSpaceDN w:val="0"/>
              <w:adjustRightInd w:val="0"/>
              <w:spacing w:line="320" w:lineRule="exact"/>
              <w:jc w:val="center"/>
              <w:rPr>
                <w:rFonts w:ascii="宋体" w:hAnsi="宋体" w:cs="宋体"/>
                <w:kern w:val="0"/>
                <w:sz w:val="24"/>
              </w:rPr>
            </w:pPr>
          </w:p>
        </w:tc>
      </w:tr>
      <w:tr w14:paraId="333123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left w:val="single" w:color="auto" w:sz="12" w:space="0"/>
            </w:tcBorders>
            <w:vAlign w:val="center"/>
          </w:tcPr>
          <w:p w14:paraId="65B5171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登记证号</w:t>
            </w:r>
          </w:p>
        </w:tc>
        <w:tc>
          <w:tcPr>
            <w:tcW w:w="2979" w:type="dxa"/>
            <w:gridSpan w:val="2"/>
            <w:vAlign w:val="center"/>
          </w:tcPr>
          <w:p w14:paraId="53B416FD">
            <w:pPr>
              <w:autoSpaceDE w:val="0"/>
              <w:autoSpaceDN w:val="0"/>
              <w:adjustRightInd w:val="0"/>
              <w:spacing w:line="320" w:lineRule="exact"/>
              <w:jc w:val="center"/>
              <w:rPr>
                <w:rFonts w:ascii="宋体" w:hAnsi="宋体" w:cs="宋体"/>
                <w:kern w:val="0"/>
                <w:sz w:val="24"/>
              </w:rPr>
            </w:pPr>
          </w:p>
        </w:tc>
        <w:tc>
          <w:tcPr>
            <w:tcW w:w="1406" w:type="dxa"/>
            <w:vAlign w:val="center"/>
          </w:tcPr>
          <w:p w14:paraId="523BD4AA">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单位性质</w:t>
            </w:r>
          </w:p>
        </w:tc>
        <w:tc>
          <w:tcPr>
            <w:tcW w:w="3120" w:type="dxa"/>
            <w:gridSpan w:val="2"/>
            <w:tcBorders>
              <w:right w:val="single" w:color="auto" w:sz="12" w:space="0"/>
            </w:tcBorders>
            <w:vAlign w:val="center"/>
          </w:tcPr>
          <w:p w14:paraId="524EE563">
            <w:pPr>
              <w:autoSpaceDE w:val="0"/>
              <w:autoSpaceDN w:val="0"/>
              <w:adjustRightInd w:val="0"/>
              <w:spacing w:line="320" w:lineRule="exact"/>
              <w:jc w:val="center"/>
              <w:rPr>
                <w:rFonts w:ascii="宋体" w:hAnsi="宋体" w:cs="宋体"/>
                <w:kern w:val="0"/>
                <w:sz w:val="24"/>
              </w:rPr>
            </w:pPr>
          </w:p>
        </w:tc>
      </w:tr>
      <w:tr w14:paraId="2A657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649C4F41">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法定代表人</w:t>
            </w:r>
          </w:p>
          <w:p w14:paraId="3802677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(主要负责人)</w:t>
            </w:r>
          </w:p>
        </w:tc>
        <w:tc>
          <w:tcPr>
            <w:tcW w:w="2979" w:type="dxa"/>
            <w:gridSpan w:val="2"/>
            <w:vAlign w:val="center"/>
          </w:tcPr>
          <w:p w14:paraId="2077DB6F">
            <w:pPr>
              <w:autoSpaceDE w:val="0"/>
              <w:autoSpaceDN w:val="0"/>
              <w:adjustRightInd w:val="0"/>
              <w:spacing w:line="320" w:lineRule="exact"/>
              <w:jc w:val="center"/>
              <w:rPr>
                <w:rFonts w:ascii="宋体" w:hAnsi="宋体" w:cs="宋体"/>
                <w:kern w:val="0"/>
                <w:sz w:val="24"/>
              </w:rPr>
            </w:pPr>
          </w:p>
        </w:tc>
        <w:tc>
          <w:tcPr>
            <w:tcW w:w="1406" w:type="dxa"/>
            <w:vAlign w:val="center"/>
          </w:tcPr>
          <w:p w14:paraId="2E897BEE">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所属行业</w:t>
            </w:r>
          </w:p>
        </w:tc>
        <w:tc>
          <w:tcPr>
            <w:tcW w:w="3120" w:type="dxa"/>
            <w:gridSpan w:val="2"/>
            <w:tcBorders>
              <w:right w:val="single" w:color="auto" w:sz="12" w:space="0"/>
            </w:tcBorders>
            <w:vAlign w:val="center"/>
          </w:tcPr>
          <w:p w14:paraId="097B0DD8">
            <w:pPr>
              <w:autoSpaceDE w:val="0"/>
              <w:autoSpaceDN w:val="0"/>
              <w:adjustRightInd w:val="0"/>
              <w:spacing w:line="320" w:lineRule="exact"/>
              <w:jc w:val="center"/>
              <w:rPr>
                <w:rFonts w:ascii="宋体" w:hAnsi="宋体" w:cs="宋体"/>
                <w:kern w:val="0"/>
                <w:sz w:val="24"/>
              </w:rPr>
            </w:pPr>
          </w:p>
        </w:tc>
      </w:tr>
      <w:tr w14:paraId="1ED311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24FB71C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上年度</w:t>
            </w:r>
          </w:p>
          <w:p w14:paraId="70BFFF04">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营业收入</w:t>
            </w:r>
          </w:p>
        </w:tc>
        <w:tc>
          <w:tcPr>
            <w:tcW w:w="2979" w:type="dxa"/>
            <w:gridSpan w:val="2"/>
            <w:vAlign w:val="center"/>
          </w:tcPr>
          <w:p w14:paraId="4CDD356C">
            <w:pPr>
              <w:autoSpaceDE w:val="0"/>
              <w:autoSpaceDN w:val="0"/>
              <w:adjustRightInd w:val="0"/>
              <w:spacing w:line="320" w:lineRule="exact"/>
              <w:jc w:val="center"/>
              <w:rPr>
                <w:rFonts w:ascii="宋体" w:hAnsi="宋体" w:cs="宋体"/>
                <w:kern w:val="0"/>
                <w:sz w:val="24"/>
              </w:rPr>
            </w:pPr>
          </w:p>
        </w:tc>
        <w:tc>
          <w:tcPr>
            <w:tcW w:w="1406" w:type="dxa"/>
            <w:vAlign w:val="center"/>
          </w:tcPr>
          <w:p w14:paraId="66299FD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资产总额</w:t>
            </w:r>
          </w:p>
        </w:tc>
        <w:tc>
          <w:tcPr>
            <w:tcW w:w="3120" w:type="dxa"/>
            <w:gridSpan w:val="2"/>
            <w:tcBorders>
              <w:right w:val="single" w:color="auto" w:sz="12" w:space="0"/>
            </w:tcBorders>
            <w:vAlign w:val="center"/>
          </w:tcPr>
          <w:p w14:paraId="44C862E6">
            <w:pPr>
              <w:autoSpaceDE w:val="0"/>
              <w:autoSpaceDN w:val="0"/>
              <w:adjustRightInd w:val="0"/>
              <w:spacing w:line="320" w:lineRule="exact"/>
              <w:jc w:val="center"/>
              <w:rPr>
                <w:rFonts w:ascii="宋体" w:hAnsi="宋体" w:cs="宋体"/>
                <w:kern w:val="0"/>
                <w:sz w:val="24"/>
              </w:rPr>
            </w:pPr>
          </w:p>
        </w:tc>
      </w:tr>
      <w:tr w14:paraId="1C50E9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6747C5F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基本存款账户</w:t>
            </w:r>
          </w:p>
          <w:p w14:paraId="35B4F95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开户银行</w:t>
            </w:r>
          </w:p>
        </w:tc>
        <w:tc>
          <w:tcPr>
            <w:tcW w:w="2979" w:type="dxa"/>
            <w:gridSpan w:val="2"/>
            <w:vAlign w:val="center"/>
          </w:tcPr>
          <w:p w14:paraId="22AD25FA">
            <w:pPr>
              <w:autoSpaceDE w:val="0"/>
              <w:autoSpaceDN w:val="0"/>
              <w:adjustRightInd w:val="0"/>
              <w:spacing w:line="320" w:lineRule="exact"/>
              <w:jc w:val="center"/>
              <w:rPr>
                <w:rFonts w:ascii="宋体" w:hAnsi="宋体" w:cs="宋体"/>
                <w:kern w:val="0"/>
                <w:sz w:val="24"/>
              </w:rPr>
            </w:pPr>
          </w:p>
        </w:tc>
        <w:tc>
          <w:tcPr>
            <w:tcW w:w="1406" w:type="dxa"/>
            <w:vAlign w:val="center"/>
          </w:tcPr>
          <w:p w14:paraId="08C02C6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w:t>
            </w:r>
          </w:p>
          <w:p w14:paraId="546F50F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账户账号</w:t>
            </w:r>
          </w:p>
        </w:tc>
        <w:tc>
          <w:tcPr>
            <w:tcW w:w="3120" w:type="dxa"/>
            <w:gridSpan w:val="2"/>
            <w:tcBorders>
              <w:right w:val="single" w:color="auto" w:sz="12" w:space="0"/>
            </w:tcBorders>
            <w:vAlign w:val="center"/>
          </w:tcPr>
          <w:p w14:paraId="2D429287">
            <w:pPr>
              <w:autoSpaceDE w:val="0"/>
              <w:autoSpaceDN w:val="0"/>
              <w:adjustRightInd w:val="0"/>
              <w:spacing w:line="320" w:lineRule="exact"/>
              <w:jc w:val="center"/>
              <w:rPr>
                <w:rFonts w:ascii="宋体" w:hAnsi="宋体" w:cs="宋体"/>
                <w:kern w:val="0"/>
                <w:sz w:val="24"/>
              </w:rPr>
            </w:pPr>
          </w:p>
        </w:tc>
      </w:tr>
      <w:tr w14:paraId="434BA3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1755" w:type="dxa"/>
            <w:tcBorders>
              <w:left w:val="single" w:color="auto" w:sz="12" w:space="0"/>
            </w:tcBorders>
            <w:vAlign w:val="center"/>
          </w:tcPr>
          <w:p w14:paraId="0D38EB6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所获得资质及等级(国家行政部门颁发)</w:t>
            </w:r>
          </w:p>
        </w:tc>
        <w:tc>
          <w:tcPr>
            <w:tcW w:w="7505" w:type="dxa"/>
            <w:gridSpan w:val="5"/>
            <w:tcBorders>
              <w:right w:val="single" w:color="auto" w:sz="12" w:space="0"/>
            </w:tcBorders>
            <w:vAlign w:val="center"/>
          </w:tcPr>
          <w:p w14:paraId="789B7AC6">
            <w:pPr>
              <w:autoSpaceDE w:val="0"/>
              <w:autoSpaceDN w:val="0"/>
              <w:adjustRightInd w:val="0"/>
              <w:spacing w:line="320" w:lineRule="exact"/>
              <w:rPr>
                <w:rFonts w:ascii="宋体" w:hAnsi="宋体" w:cs="宋体"/>
                <w:kern w:val="0"/>
                <w:sz w:val="24"/>
              </w:rPr>
            </w:pPr>
          </w:p>
          <w:p w14:paraId="7A9DBD50">
            <w:pPr>
              <w:autoSpaceDE w:val="0"/>
              <w:autoSpaceDN w:val="0"/>
              <w:adjustRightInd w:val="0"/>
              <w:spacing w:line="320" w:lineRule="exact"/>
              <w:rPr>
                <w:rFonts w:ascii="宋体" w:hAnsi="宋体" w:cs="宋体"/>
                <w:kern w:val="0"/>
                <w:sz w:val="24"/>
              </w:rPr>
            </w:pPr>
          </w:p>
        </w:tc>
      </w:tr>
      <w:tr w14:paraId="008D88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1755" w:type="dxa"/>
            <w:tcBorders>
              <w:left w:val="single" w:color="auto" w:sz="12" w:space="0"/>
            </w:tcBorders>
            <w:vAlign w:val="center"/>
          </w:tcPr>
          <w:p w14:paraId="157FBD46">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经营范围</w:t>
            </w:r>
          </w:p>
        </w:tc>
        <w:tc>
          <w:tcPr>
            <w:tcW w:w="7505" w:type="dxa"/>
            <w:gridSpan w:val="5"/>
            <w:tcBorders>
              <w:right w:val="single" w:color="auto" w:sz="12" w:space="0"/>
            </w:tcBorders>
            <w:vAlign w:val="center"/>
          </w:tcPr>
          <w:p w14:paraId="2E134FC4">
            <w:pPr>
              <w:autoSpaceDE w:val="0"/>
              <w:autoSpaceDN w:val="0"/>
              <w:adjustRightInd w:val="0"/>
              <w:spacing w:line="320" w:lineRule="exact"/>
              <w:rPr>
                <w:rFonts w:ascii="宋体" w:hAnsi="宋体" w:cs="宋体"/>
                <w:kern w:val="0"/>
                <w:sz w:val="24"/>
              </w:rPr>
            </w:pPr>
          </w:p>
        </w:tc>
      </w:tr>
      <w:tr w14:paraId="5BE7DE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51B1FF8E">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人员情况</w:t>
            </w:r>
          </w:p>
        </w:tc>
      </w:tr>
      <w:tr w14:paraId="034614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755" w:type="dxa"/>
            <w:tcBorders>
              <w:left w:val="single" w:color="auto" w:sz="12" w:space="0"/>
            </w:tcBorders>
            <w:vAlign w:val="center"/>
          </w:tcPr>
          <w:p w14:paraId="2DAB019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从业人员总数</w:t>
            </w:r>
          </w:p>
        </w:tc>
        <w:tc>
          <w:tcPr>
            <w:tcW w:w="1193" w:type="dxa"/>
            <w:vAlign w:val="center"/>
          </w:tcPr>
          <w:p w14:paraId="1C78B5F4">
            <w:pPr>
              <w:autoSpaceDE w:val="0"/>
              <w:autoSpaceDN w:val="0"/>
              <w:adjustRightInd w:val="0"/>
              <w:spacing w:line="320" w:lineRule="exact"/>
              <w:jc w:val="center"/>
              <w:rPr>
                <w:rFonts w:ascii="宋体" w:hAnsi="宋体" w:cs="宋体"/>
                <w:kern w:val="0"/>
                <w:sz w:val="24"/>
              </w:rPr>
            </w:pPr>
          </w:p>
        </w:tc>
        <w:tc>
          <w:tcPr>
            <w:tcW w:w="1786" w:type="dxa"/>
            <w:vAlign w:val="center"/>
          </w:tcPr>
          <w:p w14:paraId="4E94F9A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管理人员数量</w:t>
            </w:r>
          </w:p>
        </w:tc>
        <w:tc>
          <w:tcPr>
            <w:tcW w:w="1406" w:type="dxa"/>
            <w:vAlign w:val="center"/>
          </w:tcPr>
          <w:p w14:paraId="35E73E2A">
            <w:pPr>
              <w:autoSpaceDE w:val="0"/>
              <w:autoSpaceDN w:val="0"/>
              <w:adjustRightInd w:val="0"/>
              <w:spacing w:line="320" w:lineRule="exact"/>
              <w:jc w:val="center"/>
              <w:rPr>
                <w:rFonts w:ascii="宋体" w:hAnsi="宋体" w:cs="宋体"/>
                <w:kern w:val="0"/>
                <w:sz w:val="24"/>
              </w:rPr>
            </w:pPr>
          </w:p>
        </w:tc>
        <w:tc>
          <w:tcPr>
            <w:tcW w:w="1705" w:type="dxa"/>
            <w:vAlign w:val="center"/>
          </w:tcPr>
          <w:p w14:paraId="2C972382">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专业技术</w:t>
            </w:r>
          </w:p>
          <w:p w14:paraId="377E7B0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人员数量</w:t>
            </w:r>
          </w:p>
        </w:tc>
        <w:tc>
          <w:tcPr>
            <w:tcW w:w="1415" w:type="dxa"/>
            <w:tcBorders>
              <w:bottom w:val="single" w:color="auto" w:sz="4" w:space="0"/>
              <w:right w:val="single" w:color="auto" w:sz="12" w:space="0"/>
            </w:tcBorders>
            <w:vAlign w:val="center"/>
          </w:tcPr>
          <w:p w14:paraId="5A202105">
            <w:pPr>
              <w:autoSpaceDE w:val="0"/>
              <w:autoSpaceDN w:val="0"/>
              <w:adjustRightInd w:val="0"/>
              <w:spacing w:line="320" w:lineRule="exact"/>
              <w:jc w:val="center"/>
              <w:rPr>
                <w:rFonts w:ascii="宋体" w:hAnsi="宋体" w:cs="宋体"/>
                <w:bCs/>
                <w:kern w:val="0"/>
                <w:sz w:val="24"/>
              </w:rPr>
            </w:pPr>
          </w:p>
        </w:tc>
      </w:tr>
      <w:tr w14:paraId="67AA66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5A303E9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存在直接控股、管理关系的相关供应商</w:t>
            </w:r>
          </w:p>
        </w:tc>
      </w:tr>
      <w:tr w14:paraId="57A654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63330504">
            <w:pPr>
              <w:autoSpaceDE w:val="0"/>
              <w:autoSpaceDN w:val="0"/>
              <w:adjustRightInd w:val="0"/>
              <w:spacing w:line="320" w:lineRule="exact"/>
              <w:jc w:val="center"/>
              <w:rPr>
                <w:rFonts w:ascii="宋体" w:hAnsi="宋体" w:cs="宋体"/>
                <w:kern w:val="0"/>
                <w:sz w:val="24"/>
              </w:rPr>
            </w:pPr>
            <w:r>
              <w:rPr>
                <w:rFonts w:hint="eastAsia" w:ascii="宋体" w:hAnsi="宋体" w:cs="宋体"/>
                <w:bCs/>
                <w:kern w:val="0"/>
                <w:sz w:val="24"/>
              </w:rPr>
              <w:t>关系</w:t>
            </w:r>
          </w:p>
        </w:tc>
        <w:tc>
          <w:tcPr>
            <w:tcW w:w="7505" w:type="dxa"/>
            <w:gridSpan w:val="5"/>
            <w:tcBorders>
              <w:right w:val="single" w:color="auto" w:sz="12" w:space="0"/>
            </w:tcBorders>
            <w:vAlign w:val="center"/>
          </w:tcPr>
          <w:p w14:paraId="5EA73901">
            <w:pPr>
              <w:autoSpaceDE w:val="0"/>
              <w:autoSpaceDN w:val="0"/>
              <w:adjustRightInd w:val="0"/>
              <w:spacing w:line="320" w:lineRule="exact"/>
              <w:jc w:val="center"/>
              <w:rPr>
                <w:rFonts w:ascii="宋体" w:hAnsi="宋体" w:cs="宋体"/>
                <w:bCs/>
                <w:kern w:val="0"/>
                <w:sz w:val="24"/>
              </w:rPr>
            </w:pPr>
            <w:r>
              <w:rPr>
                <w:rFonts w:hint="eastAsia" w:ascii="宋体" w:hAnsi="宋体" w:cs="宋体"/>
                <w:bCs/>
                <w:kern w:val="0"/>
                <w:sz w:val="24"/>
              </w:rPr>
              <w:t>供应商名称</w:t>
            </w:r>
          </w:p>
        </w:tc>
      </w:tr>
      <w:tr w14:paraId="287DBC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24178C24">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60BC1149">
            <w:pPr>
              <w:autoSpaceDE w:val="0"/>
              <w:autoSpaceDN w:val="0"/>
              <w:adjustRightInd w:val="0"/>
              <w:spacing w:line="320" w:lineRule="exact"/>
              <w:rPr>
                <w:rFonts w:ascii="宋体" w:hAnsi="宋体" w:cs="宋体"/>
                <w:bCs/>
                <w:kern w:val="0"/>
                <w:sz w:val="24"/>
              </w:rPr>
            </w:pPr>
          </w:p>
        </w:tc>
      </w:tr>
      <w:tr w14:paraId="6232B5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5FBEB235">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47BA3C88">
            <w:pPr>
              <w:autoSpaceDE w:val="0"/>
              <w:autoSpaceDN w:val="0"/>
              <w:adjustRightInd w:val="0"/>
              <w:spacing w:line="320" w:lineRule="exact"/>
              <w:rPr>
                <w:rFonts w:ascii="宋体" w:hAnsi="宋体" w:cs="宋体"/>
                <w:bCs/>
                <w:kern w:val="0"/>
                <w:sz w:val="24"/>
              </w:rPr>
            </w:pPr>
          </w:p>
        </w:tc>
      </w:tr>
      <w:tr w14:paraId="67C7F4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2AD63638">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138A0E25">
            <w:pPr>
              <w:autoSpaceDE w:val="0"/>
              <w:autoSpaceDN w:val="0"/>
              <w:adjustRightInd w:val="0"/>
              <w:spacing w:line="320" w:lineRule="exact"/>
              <w:rPr>
                <w:rFonts w:ascii="宋体" w:hAnsi="宋体" w:cs="宋体"/>
                <w:bCs/>
                <w:kern w:val="0"/>
                <w:sz w:val="24"/>
              </w:rPr>
            </w:pPr>
          </w:p>
        </w:tc>
      </w:tr>
      <w:tr w14:paraId="6F8C06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25" w:hRule="atLeast"/>
          <w:jc w:val="center"/>
        </w:trPr>
        <w:tc>
          <w:tcPr>
            <w:tcW w:w="1755" w:type="dxa"/>
            <w:tcBorders>
              <w:left w:val="single" w:color="auto" w:sz="12" w:space="0"/>
              <w:bottom w:val="single" w:color="auto" w:sz="12" w:space="0"/>
            </w:tcBorders>
            <w:vAlign w:val="center"/>
          </w:tcPr>
          <w:p w14:paraId="25EB02F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说明</w:t>
            </w:r>
          </w:p>
        </w:tc>
        <w:tc>
          <w:tcPr>
            <w:tcW w:w="7505" w:type="dxa"/>
            <w:gridSpan w:val="5"/>
            <w:tcBorders>
              <w:bottom w:val="single" w:color="auto" w:sz="12" w:space="0"/>
              <w:right w:val="single" w:color="auto" w:sz="12" w:space="0"/>
            </w:tcBorders>
            <w:vAlign w:val="center"/>
          </w:tcPr>
          <w:p w14:paraId="620ABF59">
            <w:pPr>
              <w:spacing w:line="320" w:lineRule="exact"/>
              <w:ind w:left="360" w:hanging="360"/>
              <w:rPr>
                <w:rFonts w:ascii="宋体" w:hAnsi="宋体" w:cs="宋体"/>
                <w:sz w:val="24"/>
              </w:rPr>
            </w:pPr>
            <w:r>
              <w:rPr>
                <w:rFonts w:hint="eastAsia" w:ascii="宋体" w:hAnsi="宋体" w:cs="宋体"/>
                <w:sz w:val="24"/>
              </w:rPr>
              <w:t>1、登记证号指营业执照/事业单位法人证书/专业服务机构执业许可证/民办非企业单位登记证书中的登记号。</w:t>
            </w:r>
          </w:p>
          <w:p w14:paraId="440CD819">
            <w:pPr>
              <w:spacing w:line="320" w:lineRule="exact"/>
              <w:ind w:left="360" w:hanging="360"/>
              <w:rPr>
                <w:rFonts w:ascii="宋体" w:hAnsi="宋体" w:cs="宋体"/>
                <w:sz w:val="24"/>
              </w:rPr>
            </w:pPr>
            <w:r>
              <w:rPr>
                <w:rFonts w:hint="eastAsia" w:ascii="宋体" w:hAnsi="宋体" w:cs="宋体"/>
                <w:sz w:val="24"/>
              </w:rPr>
              <w:t>2、成立时间至提交响应文件截止时间不足一年的可不提供“上年度营业收入”。</w:t>
            </w:r>
          </w:p>
          <w:p w14:paraId="7D17C2B4">
            <w:pPr>
              <w:spacing w:line="320" w:lineRule="exact"/>
              <w:ind w:left="360" w:hanging="360"/>
              <w:rPr>
                <w:rFonts w:ascii="宋体" w:hAnsi="宋体" w:cs="宋体"/>
                <w:kern w:val="0"/>
                <w:sz w:val="24"/>
              </w:rPr>
            </w:pPr>
            <w:r>
              <w:rPr>
                <w:rFonts w:hint="eastAsia" w:ascii="宋体" w:hAnsi="宋体" w:cs="宋体"/>
                <w:sz w:val="24"/>
              </w:rPr>
              <w:t>3、供应商应如实填写上述信息。</w:t>
            </w:r>
          </w:p>
        </w:tc>
      </w:tr>
    </w:tbl>
    <w:p w14:paraId="572398A9">
      <w:pPr>
        <w:spacing w:line="360" w:lineRule="auto"/>
        <w:rPr>
          <w:rFonts w:ascii="宋体" w:hAnsi="宋体" w:eastAsia="宋体" w:cs="宋体"/>
          <w:b/>
          <w:sz w:val="28"/>
        </w:rPr>
      </w:pPr>
    </w:p>
    <w:p w14:paraId="21133D8A">
      <w:pPr>
        <w:rPr>
          <w:rFonts w:ascii="宋体" w:hAnsi="宋体" w:eastAsia="宋体" w:cs="宋体"/>
          <w:b/>
          <w:sz w:val="28"/>
        </w:rPr>
      </w:pPr>
      <w:r>
        <w:rPr>
          <w:rFonts w:ascii="宋体" w:hAnsi="宋体" w:eastAsia="宋体" w:cs="宋体"/>
          <w:b/>
          <w:sz w:val="28"/>
        </w:rPr>
        <w:br w:type="page"/>
      </w:r>
    </w:p>
    <w:p w14:paraId="79F41E51">
      <w:pPr>
        <w:spacing w:before="120" w:line="360" w:lineRule="auto"/>
        <w:jc w:val="center"/>
        <w:rPr>
          <w:rFonts w:ascii="宋体" w:hAnsi="宋体" w:eastAsia="宋体" w:cs="宋体"/>
          <w:b/>
          <w:sz w:val="32"/>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）供应商性质</w:t>
      </w:r>
    </w:p>
    <w:p w14:paraId="59967B7A">
      <w:pPr>
        <w:pStyle w:val="2"/>
        <w:spacing w:before="182" w:line="220" w:lineRule="auto"/>
        <w:ind w:left="2912"/>
        <w:rPr>
          <w:sz w:val="24"/>
          <w:szCs w:val="24"/>
        </w:rPr>
      </w:pPr>
      <w:r>
        <w:rPr>
          <w:rFonts w:ascii="宋体" w:hAnsi="宋体" w:eastAsia="宋体" w:cs="宋体"/>
          <w:b/>
          <w:color w:val="000000"/>
          <w:sz w:val="28"/>
        </w:rPr>
        <w:t>（</w:t>
      </w:r>
      <w:r>
        <w:rPr>
          <w:rFonts w:hint="eastAsia" w:ascii="宋体" w:hAnsi="宋体" w:eastAsia="宋体" w:cs="宋体"/>
          <w:b/>
          <w:color w:val="000000"/>
          <w:sz w:val="28"/>
          <w:lang w:val="en-US" w:eastAsia="zh-CN"/>
        </w:rPr>
        <w:t>2</w:t>
      </w:r>
      <w:r>
        <w:rPr>
          <w:rFonts w:ascii="宋体" w:hAnsi="宋体" w:eastAsia="宋体" w:cs="宋体"/>
          <w:b/>
          <w:color w:val="000000"/>
          <w:sz w:val="28"/>
        </w:rPr>
        <w:t>.1）</w:t>
      </w:r>
      <w:r>
        <w:rPr>
          <w:spacing w:val="-1"/>
          <w:sz w:val="24"/>
          <w:szCs w:val="24"/>
          <w14:textOutline w14:w="4358" w14:cap="sq" w14:cmpd="sng">
            <w14:solidFill>
              <w14:srgbClr w14:val="000000"/>
            </w14:solidFill>
            <w14:prstDash w14:val="solid"/>
            <w14:bevel/>
          </w14:textOutline>
        </w:rPr>
        <w:t>1.中小企业声明函（工程、服务）</w:t>
      </w:r>
    </w:p>
    <w:p w14:paraId="665A6AE9">
      <w:pPr>
        <w:pStyle w:val="2"/>
        <w:spacing w:before="181" w:line="360" w:lineRule="auto"/>
        <w:ind w:left="7" w:right="58" w:firstLine="482"/>
        <w:jc w:val="both"/>
        <w:rPr>
          <w:sz w:val="24"/>
          <w:szCs w:val="24"/>
        </w:rPr>
      </w:pPr>
      <w:r>
        <w:rPr>
          <w:sz w:val="24"/>
          <w:szCs w:val="24"/>
        </w:rPr>
        <w:t>本公司（联合体）郑重声明，根据《政府采购促进中小企业发展管理办法》（财</w:t>
      </w:r>
      <w:r>
        <w:rPr>
          <w:spacing w:val="10"/>
          <w:sz w:val="24"/>
          <w:szCs w:val="24"/>
        </w:rPr>
        <w:t xml:space="preserve"> </w:t>
      </w:r>
      <w:r>
        <w:rPr>
          <w:sz w:val="24"/>
          <w:szCs w:val="24"/>
        </w:rPr>
        <w:t>库〔2020</w:t>
      </w:r>
      <w:r>
        <w:rPr>
          <w:spacing w:val="55"/>
          <w:sz w:val="24"/>
          <w:szCs w:val="24"/>
        </w:rPr>
        <w:t xml:space="preserve"> </w:t>
      </w:r>
      <w:r>
        <w:rPr>
          <w:sz w:val="24"/>
          <w:szCs w:val="24"/>
        </w:rPr>
        <w:t>）46</w:t>
      </w:r>
      <w:r>
        <w:rPr>
          <w:spacing w:val="-42"/>
          <w:sz w:val="24"/>
          <w:szCs w:val="24"/>
        </w:rPr>
        <w:t xml:space="preserve"> </w:t>
      </w:r>
      <w:r>
        <w:rPr>
          <w:sz w:val="24"/>
          <w:szCs w:val="24"/>
        </w:rPr>
        <w:t>号）的规定，本公司（联合体）参加</w:t>
      </w:r>
      <w:r>
        <w:rPr>
          <w:sz w:val="24"/>
          <w:szCs w:val="24"/>
          <w:u w:val="single" w:color="auto"/>
        </w:rPr>
        <w:t>（单位名称）</w:t>
      </w:r>
      <w:r>
        <w:rPr>
          <w:sz w:val="24"/>
          <w:szCs w:val="24"/>
        </w:rPr>
        <w:t>的</w:t>
      </w:r>
      <w:r>
        <w:rPr>
          <w:sz w:val="24"/>
          <w:szCs w:val="24"/>
          <w:u w:val="single" w:color="auto"/>
        </w:rPr>
        <w:t>（项目名称）</w:t>
      </w:r>
      <w:r>
        <w:rPr>
          <w:sz w:val="24"/>
          <w:szCs w:val="24"/>
        </w:rPr>
        <w:t>采 购活动，工程的施工单位全部为符合政策要求的中小企业（或者：服务全部由符合政</w:t>
      </w:r>
      <w:r>
        <w:rPr>
          <w:spacing w:val="13"/>
          <w:sz w:val="24"/>
          <w:szCs w:val="24"/>
        </w:rPr>
        <w:t xml:space="preserve"> </w:t>
      </w:r>
      <w:r>
        <w:rPr>
          <w:sz w:val="24"/>
          <w:szCs w:val="24"/>
        </w:rPr>
        <w:t>策要求的中小企业承接）。相关企业（含联合体中的中小企业、签订分包意向协议的</w:t>
      </w:r>
      <w:r>
        <w:rPr>
          <w:spacing w:val="-3"/>
          <w:sz w:val="24"/>
          <w:szCs w:val="24"/>
        </w:rPr>
        <w:t>中小企业）的具体情况如下：</w:t>
      </w:r>
    </w:p>
    <w:p w14:paraId="4DEDEA0C">
      <w:pPr>
        <w:pStyle w:val="2"/>
        <w:tabs>
          <w:tab w:val="left" w:pos="136"/>
        </w:tabs>
        <w:spacing w:before="181" w:line="360" w:lineRule="auto"/>
        <w:ind w:firstLine="507"/>
        <w:jc w:val="both"/>
        <w:rPr>
          <w:sz w:val="24"/>
          <w:szCs w:val="24"/>
        </w:rPr>
      </w:pPr>
      <w:r>
        <w:rPr>
          <w:sz w:val="24"/>
          <w:szCs w:val="24"/>
        </w:rPr>
        <w:t>1.</w:t>
      </w:r>
      <w:r>
        <w:rPr>
          <w:sz w:val="24"/>
          <w:szCs w:val="24"/>
          <w:u w:val="single" w:color="auto"/>
        </w:rPr>
        <w:t>（标的名称）</w:t>
      </w:r>
      <w:r>
        <w:rPr>
          <w:sz w:val="24"/>
          <w:szCs w:val="24"/>
        </w:rPr>
        <w:t>,属于</w:t>
      </w:r>
      <w:r>
        <w:rPr>
          <w:sz w:val="24"/>
          <w:szCs w:val="24"/>
          <w:u w:val="single" w:color="auto"/>
        </w:rPr>
        <w:t xml:space="preserve">   （采购文件中明确的所属行业）</w:t>
      </w:r>
      <w:r>
        <w:rPr>
          <w:sz w:val="24"/>
          <w:szCs w:val="24"/>
        </w:rPr>
        <w:t>, 承建</w:t>
      </w:r>
      <w:r>
        <w:rPr>
          <w:spacing w:val="-1"/>
          <w:sz w:val="24"/>
          <w:szCs w:val="24"/>
        </w:rPr>
        <w:t>（承接）企业为</w:t>
      </w:r>
      <w:r>
        <w:rPr>
          <w:sz w:val="24"/>
          <w:szCs w:val="24"/>
        </w:rPr>
        <w:t xml:space="preserve"> </w:t>
      </w:r>
      <w:r>
        <w:rPr>
          <w:sz w:val="24"/>
          <w:szCs w:val="24"/>
          <w:u w:val="single" w:color="auto"/>
        </w:rPr>
        <w:tab/>
      </w:r>
      <w:r>
        <w:rPr>
          <w:spacing w:val="-5"/>
          <w:sz w:val="24"/>
          <w:szCs w:val="24"/>
          <w:u w:val="single" w:color="auto"/>
        </w:rPr>
        <w:t>（企业名称）</w:t>
      </w:r>
      <w:r>
        <w:rPr>
          <w:spacing w:val="-5"/>
          <w:sz w:val="24"/>
          <w:szCs w:val="24"/>
        </w:rPr>
        <w:t>,从业人员人，营业收入为 万元，资产总额为 万元，属于</w:t>
      </w:r>
      <w:r>
        <w:rPr>
          <w:spacing w:val="-5"/>
          <w:sz w:val="24"/>
          <w:szCs w:val="24"/>
          <w:u w:val="single" w:color="auto"/>
        </w:rPr>
        <w:t>（中型企业、</w:t>
      </w:r>
    </w:p>
    <w:p w14:paraId="0BC5A75C">
      <w:pPr>
        <w:pStyle w:val="2"/>
        <w:spacing w:line="220" w:lineRule="auto"/>
        <w:ind w:left="16"/>
        <w:rPr>
          <w:sz w:val="24"/>
          <w:szCs w:val="24"/>
        </w:rPr>
      </w:pPr>
      <w:r>
        <w:rPr>
          <w:spacing w:val="-2"/>
          <w:sz w:val="24"/>
          <w:szCs w:val="24"/>
          <w:u w:val="single" w:color="auto"/>
        </w:rPr>
        <w:t>小型企业、微型企业</w:t>
      </w:r>
      <w:r>
        <w:rPr>
          <w:sz w:val="24"/>
          <w:szCs w:val="24"/>
          <w:u w:val="single" w:color="auto"/>
        </w:rPr>
        <w:t>）</w:t>
      </w:r>
      <w:r>
        <w:rPr>
          <w:sz w:val="24"/>
          <w:szCs w:val="24"/>
        </w:rPr>
        <w:t>；</w:t>
      </w:r>
    </w:p>
    <w:p w14:paraId="7BF6F443">
      <w:pPr>
        <w:pStyle w:val="2"/>
        <w:spacing w:before="182" w:line="360" w:lineRule="auto"/>
        <w:ind w:left="8" w:right="58" w:firstLine="483"/>
        <w:jc w:val="both"/>
        <w:rPr>
          <w:sz w:val="24"/>
          <w:szCs w:val="24"/>
        </w:rPr>
      </w:pPr>
      <w:r>
        <w:rPr>
          <w:spacing w:val="-3"/>
          <w:sz w:val="24"/>
          <w:szCs w:val="24"/>
        </w:rPr>
        <w:t>2.</w:t>
      </w:r>
      <w:r>
        <w:rPr>
          <w:spacing w:val="-3"/>
          <w:sz w:val="24"/>
          <w:szCs w:val="24"/>
          <w:u w:val="single" w:color="auto"/>
        </w:rPr>
        <w:t>（标的名称）</w:t>
      </w:r>
      <w:r>
        <w:rPr>
          <w:spacing w:val="-3"/>
          <w:sz w:val="24"/>
          <w:szCs w:val="24"/>
        </w:rPr>
        <w:t>,属于</w:t>
      </w:r>
      <w:r>
        <w:rPr>
          <w:spacing w:val="-3"/>
          <w:sz w:val="24"/>
          <w:szCs w:val="24"/>
          <w:u w:val="single" w:color="auto"/>
        </w:rPr>
        <w:t>（采购文件中明确的所属行业）</w:t>
      </w:r>
      <w:r>
        <w:rPr>
          <w:spacing w:val="-3"/>
          <w:sz w:val="24"/>
          <w:szCs w:val="24"/>
        </w:rPr>
        <w:t>, 承建（承接）企业为</w:t>
      </w:r>
      <w:r>
        <w:rPr>
          <w:spacing w:val="-3"/>
          <w:sz w:val="24"/>
          <w:szCs w:val="24"/>
          <w:u w:val="single" w:color="auto"/>
        </w:rPr>
        <w:t>（企</w:t>
      </w:r>
      <w:r>
        <w:rPr>
          <w:spacing w:val="2"/>
          <w:sz w:val="24"/>
          <w:szCs w:val="24"/>
        </w:rPr>
        <w:t xml:space="preserve"> </w:t>
      </w:r>
      <w:r>
        <w:rPr>
          <w:spacing w:val="2"/>
          <w:sz w:val="24"/>
          <w:szCs w:val="24"/>
          <w:u w:val="single" w:color="auto"/>
        </w:rPr>
        <w:t>业名称）</w:t>
      </w:r>
      <w:r>
        <w:rPr>
          <w:spacing w:val="2"/>
          <w:sz w:val="24"/>
          <w:szCs w:val="24"/>
        </w:rPr>
        <w:t>,从业人</w:t>
      </w:r>
      <w:r>
        <w:rPr>
          <w:spacing w:val="2"/>
          <w:sz w:val="24"/>
          <w:szCs w:val="24"/>
          <w:u w:val="single" w:color="auto"/>
        </w:rPr>
        <w:t>员</w:t>
      </w:r>
      <w:r>
        <w:rPr>
          <w:spacing w:val="-48"/>
          <w:sz w:val="24"/>
          <w:szCs w:val="24"/>
          <w:u w:val="single" w:color="auto"/>
        </w:rPr>
        <w:t xml:space="preserve"> </w:t>
      </w:r>
      <w:r>
        <w:rPr>
          <w:spacing w:val="2"/>
          <w:sz w:val="24"/>
          <w:szCs w:val="24"/>
        </w:rPr>
        <w:t>人，营业 收入为万元，资产</w:t>
      </w:r>
      <w:r>
        <w:rPr>
          <w:spacing w:val="1"/>
          <w:sz w:val="24"/>
          <w:szCs w:val="24"/>
        </w:rPr>
        <w:t>总额为万元，属于</w:t>
      </w:r>
      <w:r>
        <w:rPr>
          <w:spacing w:val="1"/>
          <w:sz w:val="24"/>
          <w:szCs w:val="24"/>
          <w:u w:val="single" w:color="auto"/>
        </w:rPr>
        <w:t>（中型企业、 小</w:t>
      </w:r>
    </w:p>
    <w:p w14:paraId="1F30ED4B">
      <w:pPr>
        <w:pStyle w:val="2"/>
        <w:spacing w:line="220" w:lineRule="auto"/>
        <w:ind w:left="17"/>
        <w:rPr>
          <w:sz w:val="24"/>
          <w:szCs w:val="24"/>
        </w:rPr>
      </w:pPr>
      <w:r>
        <w:rPr>
          <w:spacing w:val="-3"/>
          <w:sz w:val="24"/>
          <w:szCs w:val="24"/>
          <w:u w:val="single" w:color="auto"/>
        </w:rPr>
        <w:t>型企业、微型企业</w:t>
      </w:r>
      <w:r>
        <w:rPr>
          <w:spacing w:val="3"/>
          <w:sz w:val="24"/>
          <w:szCs w:val="24"/>
          <w:u w:val="single" w:color="auto"/>
        </w:rPr>
        <w:t>）</w:t>
      </w:r>
      <w:r>
        <w:rPr>
          <w:spacing w:val="3"/>
          <w:sz w:val="24"/>
          <w:szCs w:val="24"/>
        </w:rPr>
        <w:t>；</w:t>
      </w:r>
    </w:p>
    <w:p w14:paraId="598BF01B">
      <w:pPr>
        <w:spacing w:line="279" w:lineRule="auto"/>
        <w:rPr>
          <w:rFonts w:ascii="Arial"/>
          <w:sz w:val="21"/>
        </w:rPr>
      </w:pPr>
    </w:p>
    <w:p w14:paraId="227BBDE1">
      <w:pPr>
        <w:pStyle w:val="2"/>
        <w:spacing w:before="78" w:line="99" w:lineRule="exact"/>
        <w:ind w:left="496"/>
        <w:rPr>
          <w:sz w:val="24"/>
          <w:szCs w:val="24"/>
        </w:rPr>
      </w:pPr>
      <w:r>
        <w:rPr>
          <w:position w:val="1"/>
          <w:sz w:val="24"/>
          <w:szCs w:val="24"/>
        </w:rPr>
        <w:t>......</w:t>
      </w:r>
    </w:p>
    <w:p w14:paraId="7F927720">
      <w:pPr>
        <w:pStyle w:val="2"/>
        <w:spacing w:before="192" w:line="468" w:lineRule="exact"/>
        <w:ind w:right="58"/>
        <w:jc w:val="right"/>
        <w:rPr>
          <w:sz w:val="24"/>
          <w:szCs w:val="24"/>
        </w:rPr>
      </w:pPr>
      <w:r>
        <w:rPr>
          <w:position w:val="17"/>
          <w:sz w:val="24"/>
          <w:szCs w:val="24"/>
        </w:rPr>
        <w:t>以上企业，不属于大企业的分支机构，不存</w:t>
      </w:r>
      <w:r>
        <w:rPr>
          <w:spacing w:val="-1"/>
          <w:position w:val="17"/>
          <w:sz w:val="24"/>
          <w:szCs w:val="24"/>
        </w:rPr>
        <w:t>在控股股东为大企业的情形，也不存</w:t>
      </w:r>
    </w:p>
    <w:p w14:paraId="32C482E1">
      <w:pPr>
        <w:pStyle w:val="2"/>
        <w:spacing w:line="220" w:lineRule="auto"/>
        <w:ind w:left="8"/>
        <w:rPr>
          <w:sz w:val="24"/>
          <w:szCs w:val="24"/>
        </w:rPr>
      </w:pPr>
      <w:r>
        <w:rPr>
          <w:spacing w:val="-1"/>
          <w:sz w:val="24"/>
          <w:szCs w:val="24"/>
        </w:rPr>
        <w:t>在与大企业的负责人为同一人的情形。</w:t>
      </w:r>
    </w:p>
    <w:p w14:paraId="4CE38D89">
      <w:pPr>
        <w:pStyle w:val="2"/>
        <w:spacing w:before="183" w:line="219" w:lineRule="auto"/>
        <w:ind w:left="490"/>
        <w:rPr>
          <w:sz w:val="24"/>
          <w:szCs w:val="24"/>
        </w:rPr>
      </w:pPr>
      <w:r>
        <w:rPr>
          <w:sz w:val="24"/>
          <w:szCs w:val="24"/>
        </w:rPr>
        <w:t>本企业对上述声明内容的真实性负责。如有虚</w:t>
      </w:r>
      <w:r>
        <w:rPr>
          <w:spacing w:val="-1"/>
          <w:sz w:val="24"/>
          <w:szCs w:val="24"/>
        </w:rPr>
        <w:t>假，将依法承担相应责任。</w:t>
      </w:r>
    </w:p>
    <w:p w14:paraId="17B282FB">
      <w:pPr>
        <w:spacing w:line="258" w:lineRule="auto"/>
        <w:rPr>
          <w:rFonts w:ascii="Arial"/>
          <w:sz w:val="21"/>
        </w:rPr>
      </w:pPr>
    </w:p>
    <w:p w14:paraId="436704EC">
      <w:pPr>
        <w:spacing w:line="258" w:lineRule="auto"/>
        <w:rPr>
          <w:rFonts w:ascii="Arial"/>
          <w:sz w:val="21"/>
        </w:rPr>
      </w:pPr>
    </w:p>
    <w:p w14:paraId="479D1055">
      <w:pPr>
        <w:spacing w:line="259" w:lineRule="auto"/>
        <w:rPr>
          <w:rFonts w:ascii="Arial"/>
          <w:sz w:val="21"/>
        </w:rPr>
      </w:pPr>
    </w:p>
    <w:p w14:paraId="3F7308E4">
      <w:pPr>
        <w:spacing w:line="259" w:lineRule="auto"/>
        <w:rPr>
          <w:rFonts w:ascii="Arial"/>
          <w:sz w:val="21"/>
        </w:rPr>
      </w:pPr>
    </w:p>
    <w:p w14:paraId="6B8DE1C4">
      <w:pPr>
        <w:pStyle w:val="2"/>
        <w:spacing w:before="78" w:line="468" w:lineRule="exact"/>
        <w:ind w:left="493"/>
        <w:rPr>
          <w:sz w:val="24"/>
          <w:szCs w:val="24"/>
        </w:rPr>
      </w:pPr>
      <w:r>
        <w:rPr>
          <w:spacing w:val="-2"/>
          <w:position w:val="17"/>
          <w:sz w:val="24"/>
          <w:szCs w:val="24"/>
        </w:rPr>
        <w:t>企业名称（盖章</w:t>
      </w:r>
      <w:r>
        <w:rPr>
          <w:position w:val="17"/>
          <w:sz w:val="24"/>
          <w:szCs w:val="24"/>
        </w:rPr>
        <w:t>）：</w:t>
      </w:r>
    </w:p>
    <w:p w14:paraId="1582C270">
      <w:pPr>
        <w:pStyle w:val="2"/>
        <w:spacing w:before="1" w:line="220" w:lineRule="auto"/>
        <w:ind w:left="531"/>
        <w:rPr>
          <w:sz w:val="24"/>
          <w:szCs w:val="24"/>
        </w:rPr>
      </w:pPr>
      <w:r>
        <w:rPr>
          <w:spacing w:val="-17"/>
          <w:sz w:val="24"/>
          <w:szCs w:val="24"/>
        </w:rPr>
        <w:t>日期：</w:t>
      </w:r>
    </w:p>
    <w:p w14:paraId="7F77D80D">
      <w:pPr>
        <w:spacing w:line="283" w:lineRule="auto"/>
        <w:rPr>
          <w:rFonts w:ascii="Arial"/>
          <w:sz w:val="21"/>
        </w:rPr>
      </w:pPr>
    </w:p>
    <w:p w14:paraId="76E96387">
      <w:pPr>
        <w:spacing w:line="284" w:lineRule="auto"/>
        <w:rPr>
          <w:rFonts w:ascii="Arial"/>
          <w:sz w:val="21"/>
        </w:rPr>
      </w:pPr>
    </w:p>
    <w:p w14:paraId="63B76F48">
      <w:pPr>
        <w:pStyle w:val="2"/>
        <w:spacing w:before="78" w:line="468" w:lineRule="exact"/>
        <w:ind w:right="58"/>
        <w:jc w:val="right"/>
        <w:rPr>
          <w:b/>
          <w:bCs/>
          <w:sz w:val="24"/>
          <w:szCs w:val="24"/>
        </w:rPr>
      </w:pPr>
      <w:r>
        <w:rPr>
          <w:b/>
          <w:bCs/>
          <w:position w:val="17"/>
          <w:sz w:val="24"/>
          <w:szCs w:val="24"/>
        </w:rPr>
        <w:t>注：从业人员、营业收入、资产总额填报上一年度数据，无上一年度数据的新成</w:t>
      </w:r>
    </w:p>
    <w:p w14:paraId="1977F35B">
      <w:pPr>
        <w:pStyle w:val="2"/>
        <w:spacing w:before="1" w:line="220" w:lineRule="auto"/>
        <w:ind w:left="9"/>
        <w:rPr>
          <w:b/>
          <w:bCs/>
          <w:sz w:val="24"/>
          <w:szCs w:val="24"/>
        </w:rPr>
      </w:pPr>
      <w:r>
        <w:rPr>
          <w:b/>
          <w:bCs/>
          <w:spacing w:val="-2"/>
          <w:sz w:val="24"/>
          <w:szCs w:val="24"/>
        </w:rPr>
        <w:t>立企业可不填报。</w:t>
      </w:r>
    </w:p>
    <w:p w14:paraId="503EEE00">
      <w:pPr>
        <w:spacing w:line="220" w:lineRule="auto"/>
        <w:rPr>
          <w:sz w:val="24"/>
          <w:szCs w:val="24"/>
        </w:rPr>
        <w:sectPr>
          <w:footerReference r:id="rId7" w:type="default"/>
          <w:pgSz w:w="11906" w:h="16839"/>
          <w:pgMar w:top="1440" w:right="1080" w:bottom="1440" w:left="1080" w:header="0" w:footer="987" w:gutter="0"/>
          <w:pgNumType w:fmt="decimal"/>
          <w:cols w:space="720" w:num="1"/>
        </w:sectPr>
      </w:pPr>
    </w:p>
    <w:p w14:paraId="66C8AD7F">
      <w:pPr>
        <w:rPr>
          <w:rFonts w:ascii="宋体" w:hAnsi="宋体" w:eastAsia="宋体" w:cs="宋体"/>
          <w:b/>
          <w:sz w:val="28"/>
        </w:rPr>
      </w:pPr>
    </w:p>
    <w:p w14:paraId="778FC074">
      <w:pPr>
        <w:spacing w:line="360" w:lineRule="auto"/>
        <w:ind w:firstLine="562"/>
        <w:jc w:val="center"/>
        <w:rPr>
          <w:rFonts w:ascii="宋体" w:hAnsi="宋体" w:eastAsia="宋体" w:cs="宋体"/>
          <w:sz w:val="24"/>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.2）残疾人福利性单位声明函（格式）</w:t>
      </w:r>
    </w:p>
    <w:p w14:paraId="00F5101B">
      <w:pPr>
        <w:spacing w:line="360" w:lineRule="auto"/>
        <w:ind w:firstLine="480"/>
        <w:rPr>
          <w:rFonts w:ascii="宋体" w:hAnsi="宋体" w:eastAsia="宋体" w:cs="宋体"/>
          <w:sz w:val="24"/>
        </w:rPr>
      </w:pPr>
      <w:r>
        <w:rPr>
          <w:rFonts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eastAsia="宋体" w:cs="宋体"/>
          <w:sz w:val="24"/>
          <w:u w:val="single"/>
        </w:rPr>
        <w:t xml:space="preserve">           </w:t>
      </w:r>
      <w:r>
        <w:rPr>
          <w:rFonts w:ascii="宋体" w:hAnsi="宋体" w:eastAsia="宋体" w:cs="宋体"/>
          <w:sz w:val="24"/>
        </w:rPr>
        <w:t>单位的</w:t>
      </w:r>
      <w:r>
        <w:rPr>
          <w:rFonts w:ascii="宋体" w:hAnsi="宋体" w:eastAsia="宋体" w:cs="宋体"/>
          <w:sz w:val="24"/>
          <w:u w:val="single"/>
        </w:rPr>
        <w:t xml:space="preserve">           </w:t>
      </w:r>
      <w:r>
        <w:rPr>
          <w:rFonts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30628731">
      <w:pPr>
        <w:spacing w:line="360" w:lineRule="auto"/>
        <w:ind w:firstLine="480"/>
        <w:rPr>
          <w:rFonts w:ascii="宋体" w:hAnsi="宋体" w:eastAsia="宋体" w:cs="宋体"/>
          <w:sz w:val="24"/>
        </w:rPr>
      </w:pPr>
      <w:r>
        <w:rPr>
          <w:rFonts w:ascii="宋体" w:hAnsi="宋体" w:eastAsia="宋体" w:cs="宋体"/>
          <w:sz w:val="24"/>
        </w:rPr>
        <w:t>本单位对上述声明的真实性负责。如有虚假，将依法承担相应责任。</w:t>
      </w:r>
    </w:p>
    <w:p w14:paraId="4B68F82F">
      <w:pPr>
        <w:spacing w:line="360" w:lineRule="auto"/>
        <w:rPr>
          <w:rFonts w:ascii="宋体" w:hAnsi="宋体" w:eastAsia="宋体" w:cs="宋体"/>
          <w:sz w:val="24"/>
        </w:rPr>
      </w:pPr>
    </w:p>
    <w:p w14:paraId="70B2ABE8">
      <w:pPr>
        <w:spacing w:line="360" w:lineRule="auto"/>
        <w:ind w:firstLine="480"/>
        <w:rPr>
          <w:rFonts w:ascii="宋体" w:hAnsi="宋体" w:eastAsia="宋体" w:cs="宋体"/>
          <w:sz w:val="24"/>
        </w:rPr>
      </w:pPr>
      <w:r>
        <w:rPr>
          <w:rFonts w:ascii="宋体" w:hAnsi="宋体" w:eastAsia="宋体" w:cs="宋体"/>
          <w:sz w:val="24"/>
        </w:rPr>
        <w:t>单位名称（盖章）：</w:t>
      </w:r>
    </w:p>
    <w:p w14:paraId="13F8586B">
      <w:pPr>
        <w:keepNext/>
        <w:keepLines/>
        <w:spacing w:line="360" w:lineRule="auto"/>
        <w:rPr>
          <w:rFonts w:ascii="Arial" w:hAnsi="Arial" w:eastAsia="Arial" w:cs="Arial"/>
          <w:b/>
        </w:rPr>
      </w:pPr>
    </w:p>
    <w:p w14:paraId="674AEF4E">
      <w:pPr>
        <w:spacing w:line="360" w:lineRule="auto"/>
        <w:ind w:firstLine="480"/>
        <w:rPr>
          <w:rFonts w:ascii="宋体" w:hAnsi="宋体" w:eastAsia="宋体" w:cs="宋体"/>
          <w:sz w:val="24"/>
        </w:rPr>
      </w:pPr>
      <w:r>
        <w:rPr>
          <w:rFonts w:ascii="宋体" w:hAnsi="宋体" w:eastAsia="宋体" w:cs="宋体"/>
          <w:sz w:val="24"/>
        </w:rPr>
        <w:t>日  期：</w:t>
      </w:r>
    </w:p>
    <w:p w14:paraId="093BA1DA">
      <w:pPr>
        <w:spacing w:line="360" w:lineRule="auto"/>
        <w:ind w:firstLine="480"/>
        <w:rPr>
          <w:rFonts w:ascii="宋体" w:hAnsi="宋体" w:eastAsia="宋体" w:cs="宋体"/>
          <w:sz w:val="24"/>
        </w:rPr>
      </w:pPr>
    </w:p>
    <w:p w14:paraId="0F7BD09F">
      <w:pPr>
        <w:spacing w:line="360" w:lineRule="auto"/>
        <w:ind w:firstLine="482"/>
        <w:rPr>
          <w:rFonts w:ascii="宋体" w:hAnsi="宋体" w:eastAsia="宋体" w:cs="宋体"/>
          <w:b/>
          <w:sz w:val="24"/>
        </w:rPr>
      </w:pPr>
      <w:r>
        <w:rPr>
          <w:rFonts w:ascii="宋体" w:hAnsi="宋体" w:eastAsia="宋体" w:cs="宋体"/>
          <w:b/>
          <w:sz w:val="24"/>
        </w:rPr>
        <w:t>注：1.供应商应仔细阅读《财政部 民政部 中国残疾人联合会关于促进残疾人就业政府采购政策的通知》，并如实填写本表，符合条件的供应商未按上述要求提供、填写的，评审时不予以考虑。</w:t>
      </w:r>
    </w:p>
    <w:p w14:paraId="57E139C9">
      <w:pPr>
        <w:spacing w:after="120" w:line="360" w:lineRule="auto"/>
        <w:rPr>
          <w:rFonts w:ascii="宋体" w:hAnsi="宋体" w:eastAsia="宋体" w:cs="宋体"/>
        </w:rPr>
      </w:pPr>
      <w:r>
        <w:rPr>
          <w:rFonts w:ascii="宋体" w:hAnsi="宋体" w:eastAsia="宋体" w:cs="宋体"/>
          <w:b/>
          <w:sz w:val="24"/>
        </w:rPr>
        <w:t>2.如不是该类企业则不需提供此声明函（可删除此页）。</w:t>
      </w:r>
    </w:p>
    <w:p w14:paraId="1901BCA2">
      <w:pPr>
        <w:spacing w:after="120" w:line="360" w:lineRule="auto"/>
        <w:rPr>
          <w:rFonts w:ascii="宋体" w:hAnsi="宋体" w:eastAsia="宋体" w:cs="宋体"/>
          <w:b/>
          <w:sz w:val="28"/>
        </w:rPr>
      </w:pPr>
      <w:r>
        <w:rPr>
          <w:rFonts w:ascii="宋体" w:hAnsi="宋体" w:eastAsia="宋体" w:cs="宋体"/>
          <w:b/>
          <w:sz w:val="28"/>
        </w:rPr>
        <w:t xml:space="preserve"> </w:t>
      </w:r>
    </w:p>
    <w:p w14:paraId="11143975">
      <w:pPr>
        <w:spacing w:after="120" w:line="360" w:lineRule="auto"/>
        <w:jc w:val="center"/>
        <w:rPr>
          <w:rFonts w:ascii="宋体" w:hAnsi="宋体" w:eastAsia="宋体" w:cs="宋体"/>
          <w:b/>
          <w:sz w:val="28"/>
        </w:rPr>
      </w:pPr>
    </w:p>
    <w:p w14:paraId="4FCE3AD7">
      <w:pPr>
        <w:spacing w:after="120" w:line="360" w:lineRule="auto"/>
        <w:jc w:val="center"/>
        <w:rPr>
          <w:rFonts w:ascii="宋体" w:hAnsi="宋体" w:eastAsia="宋体" w:cs="宋体"/>
          <w:b/>
          <w:sz w:val="28"/>
        </w:rPr>
      </w:pPr>
    </w:p>
    <w:p w14:paraId="47E6E888">
      <w:pPr>
        <w:spacing w:after="120" w:line="360" w:lineRule="auto"/>
        <w:jc w:val="center"/>
        <w:rPr>
          <w:rFonts w:ascii="宋体" w:hAnsi="宋体" w:eastAsia="宋体" w:cs="宋体"/>
          <w:b/>
          <w:sz w:val="28"/>
        </w:rPr>
      </w:pPr>
    </w:p>
    <w:p w14:paraId="02F2BDF6">
      <w:pPr>
        <w:spacing w:after="120" w:line="360" w:lineRule="auto"/>
        <w:jc w:val="center"/>
        <w:rPr>
          <w:rFonts w:ascii="宋体" w:hAnsi="宋体" w:eastAsia="宋体" w:cs="宋体"/>
          <w:b/>
          <w:sz w:val="28"/>
        </w:rPr>
      </w:pPr>
    </w:p>
    <w:p w14:paraId="4FE7D835">
      <w:pPr>
        <w:spacing w:after="120" w:line="360" w:lineRule="auto"/>
        <w:jc w:val="center"/>
        <w:rPr>
          <w:rFonts w:ascii="宋体" w:hAnsi="宋体" w:eastAsia="宋体" w:cs="宋体"/>
          <w:b/>
          <w:sz w:val="28"/>
        </w:rPr>
      </w:pPr>
    </w:p>
    <w:p w14:paraId="4DE7E813">
      <w:pPr>
        <w:spacing w:after="120" w:line="360" w:lineRule="auto"/>
        <w:jc w:val="center"/>
        <w:rPr>
          <w:rFonts w:ascii="宋体" w:hAnsi="宋体" w:eastAsia="宋体" w:cs="宋体"/>
          <w:b/>
          <w:sz w:val="28"/>
        </w:rPr>
      </w:pPr>
    </w:p>
    <w:p w14:paraId="4798B6D7">
      <w:pPr>
        <w:spacing w:after="120" w:line="360" w:lineRule="auto"/>
        <w:jc w:val="center"/>
        <w:rPr>
          <w:rFonts w:ascii="宋体" w:hAnsi="宋体" w:eastAsia="宋体" w:cs="宋体"/>
          <w:b/>
          <w:sz w:val="28"/>
        </w:rPr>
      </w:pPr>
    </w:p>
    <w:p w14:paraId="655E2525">
      <w:pPr>
        <w:rPr>
          <w:rFonts w:ascii="宋体" w:hAnsi="宋体" w:eastAsia="宋体" w:cs="宋体"/>
          <w:b/>
          <w:sz w:val="28"/>
        </w:rPr>
      </w:pPr>
      <w:r>
        <w:rPr>
          <w:rFonts w:ascii="宋体" w:hAnsi="宋体" w:eastAsia="宋体" w:cs="宋体"/>
          <w:b/>
          <w:sz w:val="28"/>
        </w:rPr>
        <w:br w:type="page"/>
      </w:r>
    </w:p>
    <w:p w14:paraId="0AFB71B1">
      <w:pPr>
        <w:spacing w:after="120" w:line="360" w:lineRule="auto"/>
        <w:jc w:val="center"/>
        <w:rPr>
          <w:rFonts w:ascii="宋体" w:hAnsi="宋体" w:eastAsia="宋体" w:cs="宋体"/>
          <w:b/>
          <w:sz w:val="28"/>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.3）监狱企业证明文件（格式）</w:t>
      </w:r>
    </w:p>
    <w:p w14:paraId="67923E70">
      <w:pPr>
        <w:spacing w:line="360" w:lineRule="auto"/>
        <w:ind w:firstLine="480"/>
        <w:jc w:val="left"/>
        <w:rPr>
          <w:rFonts w:ascii="宋体" w:hAnsi="宋体" w:eastAsia="宋体" w:cs="宋体"/>
          <w:sz w:val="24"/>
        </w:rPr>
      </w:pPr>
      <w:r>
        <w:rPr>
          <w:rFonts w:ascii="宋体" w:hAnsi="宋体" w:eastAsia="宋体" w:cs="宋体"/>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25B7445">
      <w:pPr>
        <w:spacing w:before="120" w:after="240" w:line="360" w:lineRule="auto"/>
        <w:jc w:val="left"/>
        <w:rPr>
          <w:rFonts w:ascii="宋体" w:hAnsi="宋体" w:eastAsia="宋体" w:cs="宋体"/>
          <w:b/>
          <w:sz w:val="24"/>
        </w:rPr>
      </w:pPr>
      <w:r>
        <w:rPr>
          <w:rFonts w:ascii="宋体" w:hAnsi="宋体" w:eastAsia="宋体" w:cs="宋体"/>
          <w:sz w:val="24"/>
        </w:rPr>
        <w:t>监狱企业参加政府采购活动时，应当提供由省级以上监狱管理局、戒毒管理局（含新疆生产建设兵团）出具的属于监狱企业的证明文件。</w:t>
      </w:r>
    </w:p>
    <w:p w14:paraId="0177490A">
      <w:pPr>
        <w:spacing w:line="360" w:lineRule="auto"/>
        <w:rPr>
          <w:rFonts w:ascii="宋体" w:hAnsi="宋体" w:eastAsia="宋体" w:cs="宋体"/>
          <w:b/>
          <w:sz w:val="24"/>
        </w:rPr>
      </w:pPr>
      <w:r>
        <w:rPr>
          <w:rFonts w:ascii="宋体" w:hAnsi="宋体" w:eastAsia="宋体" w:cs="宋体"/>
          <w:b/>
          <w:sz w:val="24"/>
        </w:rPr>
        <w:t>说明：</w:t>
      </w:r>
    </w:p>
    <w:p w14:paraId="5984BBEA">
      <w:pPr>
        <w:spacing w:line="360" w:lineRule="auto"/>
        <w:ind w:firstLine="482"/>
        <w:rPr>
          <w:rFonts w:ascii="宋体" w:hAnsi="宋体" w:eastAsia="宋体" w:cs="宋体"/>
          <w:b/>
          <w:sz w:val="24"/>
        </w:rPr>
      </w:pPr>
      <w:r>
        <w:rPr>
          <w:rFonts w:ascii="宋体" w:hAnsi="宋体" w:eastAsia="宋体" w:cs="宋体"/>
          <w:b/>
          <w:sz w:val="24"/>
        </w:rPr>
        <w:t>1.如不是该类企业则不需提供证明文件（可删除此页）</w:t>
      </w:r>
    </w:p>
    <w:p w14:paraId="7B04FCF7">
      <w:pPr>
        <w:rPr>
          <w:rFonts w:ascii="宋体" w:hAnsi="宋体" w:eastAsia="宋体" w:cs="宋体"/>
          <w:b/>
          <w:sz w:val="24"/>
        </w:rPr>
      </w:pPr>
      <w:r>
        <w:rPr>
          <w:rFonts w:ascii="宋体" w:hAnsi="宋体" w:eastAsia="宋体" w:cs="宋体"/>
          <w:b/>
          <w:sz w:val="24"/>
        </w:rPr>
        <w:br w:type="page"/>
      </w:r>
    </w:p>
    <w:p w14:paraId="57D010E3">
      <w:pPr>
        <w:widowControl/>
        <w:jc w:val="center"/>
        <w:rPr>
          <w:rFonts w:hint="eastAsia" w:ascii="宋体" w:hAnsi="宋体" w:eastAsia="宋体" w:cs="宋体"/>
          <w:b/>
          <w:sz w:val="30"/>
          <w:szCs w:val="30"/>
          <w:lang w:eastAsia="zh-CN"/>
        </w:rPr>
      </w:pPr>
      <w:r>
        <w:rPr>
          <w:rFonts w:hint="eastAsia" w:ascii="宋体" w:hAnsi="宋体" w:eastAsia="宋体" w:cs="宋体"/>
          <w:b/>
          <w:sz w:val="30"/>
          <w:lang w:val="en-US" w:eastAsia="zh-CN"/>
        </w:rPr>
        <w:t>五、</w:t>
      </w:r>
      <w:r>
        <w:rPr>
          <w:rFonts w:hint="eastAsia" w:ascii="宋体" w:hAnsi="宋体" w:cs="宋体"/>
          <w:b/>
          <w:sz w:val="30"/>
          <w:szCs w:val="30"/>
        </w:rPr>
        <w:t>商务响应偏离表</w:t>
      </w:r>
    </w:p>
    <w:p w14:paraId="3CE0745B">
      <w:pPr>
        <w:pStyle w:val="3"/>
        <w:rPr>
          <w:rFonts w:hint="eastAsia"/>
          <w:lang w:eastAsia="zh-CN"/>
        </w:rPr>
      </w:pP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3014"/>
        <w:gridCol w:w="3244"/>
        <w:gridCol w:w="2343"/>
      </w:tblGrid>
      <w:tr w14:paraId="1D392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879" w:type="dxa"/>
          </w:tcPr>
          <w:p w14:paraId="2113A38F">
            <w:pPr>
              <w:pStyle w:val="26"/>
              <w:spacing w:before="198"/>
              <w:ind w:left="198"/>
              <w:rPr>
                <w:sz w:val="24"/>
              </w:rPr>
            </w:pPr>
            <w:r>
              <w:rPr>
                <w:sz w:val="24"/>
              </w:rPr>
              <w:t>序号</w:t>
            </w:r>
          </w:p>
        </w:tc>
        <w:tc>
          <w:tcPr>
            <w:tcW w:w="3014" w:type="dxa"/>
          </w:tcPr>
          <w:p w14:paraId="6B012D57">
            <w:pPr>
              <w:pStyle w:val="26"/>
              <w:spacing w:before="198"/>
              <w:ind w:left="785"/>
              <w:rPr>
                <w:sz w:val="24"/>
              </w:rPr>
            </w:pPr>
            <w:r>
              <w:rPr>
                <w:sz w:val="24"/>
              </w:rPr>
              <w:t>磋商文件要求</w:t>
            </w:r>
          </w:p>
        </w:tc>
        <w:tc>
          <w:tcPr>
            <w:tcW w:w="3244" w:type="dxa"/>
          </w:tcPr>
          <w:p w14:paraId="2E7CCA5A">
            <w:pPr>
              <w:pStyle w:val="26"/>
              <w:spacing w:before="198"/>
              <w:ind w:left="901"/>
              <w:rPr>
                <w:sz w:val="24"/>
              </w:rPr>
            </w:pPr>
            <w:r>
              <w:rPr>
                <w:sz w:val="24"/>
              </w:rPr>
              <w:t>投标文件响应</w:t>
            </w:r>
          </w:p>
        </w:tc>
        <w:tc>
          <w:tcPr>
            <w:tcW w:w="2343" w:type="dxa"/>
          </w:tcPr>
          <w:p w14:paraId="15031ED8">
            <w:pPr>
              <w:pStyle w:val="26"/>
              <w:tabs>
                <w:tab w:val="left" w:pos="488"/>
              </w:tabs>
              <w:spacing w:before="198"/>
              <w:ind w:left="8"/>
              <w:jc w:val="center"/>
              <w:rPr>
                <w:sz w:val="24"/>
              </w:rPr>
            </w:pPr>
            <w:r>
              <w:rPr>
                <w:sz w:val="24"/>
              </w:rPr>
              <w:t>备</w:t>
            </w:r>
            <w:r>
              <w:rPr>
                <w:sz w:val="24"/>
              </w:rPr>
              <w:tab/>
            </w:r>
            <w:r>
              <w:rPr>
                <w:sz w:val="24"/>
              </w:rPr>
              <w:t>注</w:t>
            </w:r>
          </w:p>
        </w:tc>
      </w:tr>
      <w:tr w14:paraId="2663C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4143E58E">
            <w:pPr>
              <w:pStyle w:val="26"/>
              <w:rPr>
                <w:rFonts w:ascii="Times New Roman"/>
                <w:sz w:val="24"/>
              </w:rPr>
            </w:pPr>
          </w:p>
        </w:tc>
        <w:tc>
          <w:tcPr>
            <w:tcW w:w="3014" w:type="dxa"/>
          </w:tcPr>
          <w:p w14:paraId="4A8C2F34">
            <w:pPr>
              <w:pStyle w:val="26"/>
              <w:rPr>
                <w:rFonts w:ascii="Times New Roman"/>
                <w:sz w:val="24"/>
              </w:rPr>
            </w:pPr>
          </w:p>
        </w:tc>
        <w:tc>
          <w:tcPr>
            <w:tcW w:w="3244" w:type="dxa"/>
          </w:tcPr>
          <w:p w14:paraId="0031EAEB">
            <w:pPr>
              <w:pStyle w:val="26"/>
              <w:rPr>
                <w:rFonts w:ascii="Times New Roman"/>
                <w:sz w:val="24"/>
              </w:rPr>
            </w:pPr>
          </w:p>
        </w:tc>
        <w:tc>
          <w:tcPr>
            <w:tcW w:w="2343" w:type="dxa"/>
          </w:tcPr>
          <w:p w14:paraId="7FDD0005">
            <w:pPr>
              <w:pStyle w:val="26"/>
              <w:rPr>
                <w:rFonts w:ascii="Times New Roman"/>
                <w:sz w:val="24"/>
              </w:rPr>
            </w:pPr>
          </w:p>
        </w:tc>
      </w:tr>
      <w:tr w14:paraId="5D318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79" w:type="dxa"/>
          </w:tcPr>
          <w:p w14:paraId="2B914A23">
            <w:pPr>
              <w:pStyle w:val="26"/>
              <w:rPr>
                <w:rFonts w:ascii="Times New Roman"/>
                <w:sz w:val="24"/>
              </w:rPr>
            </w:pPr>
          </w:p>
        </w:tc>
        <w:tc>
          <w:tcPr>
            <w:tcW w:w="3014" w:type="dxa"/>
          </w:tcPr>
          <w:p w14:paraId="7F9EAC2D">
            <w:pPr>
              <w:pStyle w:val="26"/>
              <w:rPr>
                <w:rFonts w:ascii="Times New Roman"/>
                <w:sz w:val="24"/>
              </w:rPr>
            </w:pPr>
          </w:p>
        </w:tc>
        <w:tc>
          <w:tcPr>
            <w:tcW w:w="3244" w:type="dxa"/>
          </w:tcPr>
          <w:p w14:paraId="10DE6459">
            <w:pPr>
              <w:pStyle w:val="26"/>
              <w:rPr>
                <w:rFonts w:ascii="Times New Roman"/>
                <w:sz w:val="24"/>
              </w:rPr>
            </w:pPr>
          </w:p>
        </w:tc>
        <w:tc>
          <w:tcPr>
            <w:tcW w:w="2343" w:type="dxa"/>
          </w:tcPr>
          <w:p w14:paraId="27F0F8CB">
            <w:pPr>
              <w:pStyle w:val="26"/>
              <w:rPr>
                <w:rFonts w:ascii="Times New Roman"/>
                <w:sz w:val="24"/>
              </w:rPr>
            </w:pPr>
          </w:p>
        </w:tc>
      </w:tr>
      <w:tr w14:paraId="1CA2C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79" w:type="dxa"/>
          </w:tcPr>
          <w:p w14:paraId="4A39ED79">
            <w:pPr>
              <w:pStyle w:val="26"/>
              <w:rPr>
                <w:rFonts w:ascii="Times New Roman"/>
                <w:sz w:val="24"/>
              </w:rPr>
            </w:pPr>
          </w:p>
        </w:tc>
        <w:tc>
          <w:tcPr>
            <w:tcW w:w="3014" w:type="dxa"/>
          </w:tcPr>
          <w:p w14:paraId="01D2F4BF">
            <w:pPr>
              <w:pStyle w:val="26"/>
              <w:rPr>
                <w:rFonts w:ascii="Times New Roman"/>
                <w:sz w:val="24"/>
              </w:rPr>
            </w:pPr>
          </w:p>
        </w:tc>
        <w:tc>
          <w:tcPr>
            <w:tcW w:w="3244" w:type="dxa"/>
          </w:tcPr>
          <w:p w14:paraId="3F6EB0CA">
            <w:pPr>
              <w:pStyle w:val="26"/>
              <w:rPr>
                <w:rFonts w:ascii="Times New Roman"/>
                <w:sz w:val="24"/>
              </w:rPr>
            </w:pPr>
          </w:p>
        </w:tc>
        <w:tc>
          <w:tcPr>
            <w:tcW w:w="2343" w:type="dxa"/>
          </w:tcPr>
          <w:p w14:paraId="0B3104BD">
            <w:pPr>
              <w:pStyle w:val="26"/>
              <w:rPr>
                <w:rFonts w:ascii="Times New Roman"/>
                <w:sz w:val="24"/>
              </w:rPr>
            </w:pPr>
          </w:p>
        </w:tc>
      </w:tr>
      <w:tr w14:paraId="1E83E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6BE643FE">
            <w:pPr>
              <w:pStyle w:val="26"/>
              <w:rPr>
                <w:rFonts w:ascii="Times New Roman"/>
                <w:sz w:val="24"/>
              </w:rPr>
            </w:pPr>
          </w:p>
        </w:tc>
        <w:tc>
          <w:tcPr>
            <w:tcW w:w="3014" w:type="dxa"/>
          </w:tcPr>
          <w:p w14:paraId="47F10E4E">
            <w:pPr>
              <w:pStyle w:val="26"/>
              <w:rPr>
                <w:rFonts w:ascii="Times New Roman"/>
                <w:sz w:val="24"/>
              </w:rPr>
            </w:pPr>
          </w:p>
        </w:tc>
        <w:tc>
          <w:tcPr>
            <w:tcW w:w="3244" w:type="dxa"/>
          </w:tcPr>
          <w:p w14:paraId="36982D67">
            <w:pPr>
              <w:pStyle w:val="26"/>
              <w:rPr>
                <w:rFonts w:ascii="Times New Roman"/>
                <w:sz w:val="24"/>
              </w:rPr>
            </w:pPr>
          </w:p>
        </w:tc>
        <w:tc>
          <w:tcPr>
            <w:tcW w:w="2343" w:type="dxa"/>
          </w:tcPr>
          <w:p w14:paraId="7B0437D8">
            <w:pPr>
              <w:pStyle w:val="26"/>
              <w:rPr>
                <w:rFonts w:ascii="Times New Roman"/>
                <w:sz w:val="24"/>
              </w:rPr>
            </w:pPr>
          </w:p>
        </w:tc>
      </w:tr>
      <w:tr w14:paraId="56124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0D0637BF">
            <w:pPr>
              <w:pStyle w:val="26"/>
              <w:rPr>
                <w:rFonts w:ascii="Times New Roman"/>
                <w:sz w:val="24"/>
              </w:rPr>
            </w:pPr>
          </w:p>
        </w:tc>
        <w:tc>
          <w:tcPr>
            <w:tcW w:w="3014" w:type="dxa"/>
          </w:tcPr>
          <w:p w14:paraId="30BA2BAA">
            <w:pPr>
              <w:pStyle w:val="26"/>
              <w:rPr>
                <w:rFonts w:ascii="Times New Roman"/>
                <w:sz w:val="24"/>
              </w:rPr>
            </w:pPr>
          </w:p>
        </w:tc>
        <w:tc>
          <w:tcPr>
            <w:tcW w:w="3244" w:type="dxa"/>
          </w:tcPr>
          <w:p w14:paraId="5C6CDBCD">
            <w:pPr>
              <w:pStyle w:val="26"/>
              <w:rPr>
                <w:rFonts w:ascii="Times New Roman"/>
                <w:sz w:val="24"/>
              </w:rPr>
            </w:pPr>
          </w:p>
        </w:tc>
        <w:tc>
          <w:tcPr>
            <w:tcW w:w="2343" w:type="dxa"/>
          </w:tcPr>
          <w:p w14:paraId="7E43EA1E">
            <w:pPr>
              <w:pStyle w:val="26"/>
              <w:rPr>
                <w:rFonts w:ascii="Times New Roman"/>
                <w:sz w:val="24"/>
              </w:rPr>
            </w:pPr>
          </w:p>
        </w:tc>
      </w:tr>
      <w:tr w14:paraId="7878C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79" w:type="dxa"/>
          </w:tcPr>
          <w:p w14:paraId="7DC423F4">
            <w:pPr>
              <w:pStyle w:val="26"/>
              <w:rPr>
                <w:rFonts w:ascii="Times New Roman"/>
                <w:sz w:val="24"/>
              </w:rPr>
            </w:pPr>
          </w:p>
        </w:tc>
        <w:tc>
          <w:tcPr>
            <w:tcW w:w="3014" w:type="dxa"/>
          </w:tcPr>
          <w:p w14:paraId="354F4518">
            <w:pPr>
              <w:pStyle w:val="26"/>
              <w:rPr>
                <w:rFonts w:ascii="Times New Roman"/>
                <w:sz w:val="24"/>
              </w:rPr>
            </w:pPr>
          </w:p>
        </w:tc>
        <w:tc>
          <w:tcPr>
            <w:tcW w:w="3244" w:type="dxa"/>
          </w:tcPr>
          <w:p w14:paraId="00B249A5">
            <w:pPr>
              <w:pStyle w:val="26"/>
              <w:rPr>
                <w:rFonts w:ascii="Times New Roman"/>
                <w:sz w:val="24"/>
              </w:rPr>
            </w:pPr>
          </w:p>
        </w:tc>
        <w:tc>
          <w:tcPr>
            <w:tcW w:w="2343" w:type="dxa"/>
          </w:tcPr>
          <w:p w14:paraId="1793FEAA">
            <w:pPr>
              <w:pStyle w:val="26"/>
              <w:rPr>
                <w:rFonts w:ascii="Times New Roman"/>
                <w:sz w:val="24"/>
              </w:rPr>
            </w:pPr>
          </w:p>
        </w:tc>
      </w:tr>
      <w:tr w14:paraId="06AE0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79" w:type="dxa"/>
          </w:tcPr>
          <w:p w14:paraId="409259B8">
            <w:pPr>
              <w:pStyle w:val="26"/>
              <w:rPr>
                <w:rFonts w:ascii="Times New Roman"/>
                <w:sz w:val="24"/>
              </w:rPr>
            </w:pPr>
          </w:p>
        </w:tc>
        <w:tc>
          <w:tcPr>
            <w:tcW w:w="3014" w:type="dxa"/>
          </w:tcPr>
          <w:p w14:paraId="3DF97128">
            <w:pPr>
              <w:pStyle w:val="26"/>
              <w:rPr>
                <w:rFonts w:ascii="Times New Roman"/>
                <w:sz w:val="24"/>
              </w:rPr>
            </w:pPr>
          </w:p>
        </w:tc>
        <w:tc>
          <w:tcPr>
            <w:tcW w:w="3244" w:type="dxa"/>
          </w:tcPr>
          <w:p w14:paraId="0E9E2F58">
            <w:pPr>
              <w:pStyle w:val="26"/>
              <w:rPr>
                <w:rFonts w:ascii="Times New Roman"/>
                <w:sz w:val="24"/>
              </w:rPr>
            </w:pPr>
          </w:p>
        </w:tc>
        <w:tc>
          <w:tcPr>
            <w:tcW w:w="2343" w:type="dxa"/>
          </w:tcPr>
          <w:p w14:paraId="478EDE99">
            <w:pPr>
              <w:pStyle w:val="26"/>
              <w:rPr>
                <w:rFonts w:ascii="Times New Roman"/>
                <w:sz w:val="24"/>
              </w:rPr>
            </w:pPr>
          </w:p>
        </w:tc>
      </w:tr>
      <w:tr w14:paraId="65A14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2DC5AF61">
            <w:pPr>
              <w:pStyle w:val="26"/>
              <w:rPr>
                <w:rFonts w:ascii="Times New Roman"/>
                <w:sz w:val="24"/>
              </w:rPr>
            </w:pPr>
          </w:p>
        </w:tc>
        <w:tc>
          <w:tcPr>
            <w:tcW w:w="3014" w:type="dxa"/>
          </w:tcPr>
          <w:p w14:paraId="3AD3A0A2">
            <w:pPr>
              <w:pStyle w:val="26"/>
              <w:rPr>
                <w:rFonts w:ascii="Times New Roman"/>
                <w:sz w:val="24"/>
              </w:rPr>
            </w:pPr>
          </w:p>
        </w:tc>
        <w:tc>
          <w:tcPr>
            <w:tcW w:w="3244" w:type="dxa"/>
          </w:tcPr>
          <w:p w14:paraId="1B24A3A2">
            <w:pPr>
              <w:pStyle w:val="26"/>
              <w:rPr>
                <w:rFonts w:ascii="Times New Roman"/>
                <w:sz w:val="24"/>
              </w:rPr>
            </w:pPr>
          </w:p>
        </w:tc>
        <w:tc>
          <w:tcPr>
            <w:tcW w:w="2343" w:type="dxa"/>
          </w:tcPr>
          <w:p w14:paraId="491DA448">
            <w:pPr>
              <w:pStyle w:val="26"/>
              <w:rPr>
                <w:rFonts w:ascii="Times New Roman"/>
                <w:sz w:val="24"/>
              </w:rPr>
            </w:pPr>
          </w:p>
        </w:tc>
      </w:tr>
      <w:tr w14:paraId="036CA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4A25AA8F">
            <w:pPr>
              <w:pStyle w:val="26"/>
              <w:rPr>
                <w:rFonts w:ascii="Times New Roman"/>
                <w:sz w:val="24"/>
              </w:rPr>
            </w:pPr>
          </w:p>
        </w:tc>
        <w:tc>
          <w:tcPr>
            <w:tcW w:w="3014" w:type="dxa"/>
          </w:tcPr>
          <w:p w14:paraId="3F32DDC1">
            <w:pPr>
              <w:pStyle w:val="26"/>
              <w:rPr>
                <w:rFonts w:ascii="Times New Roman"/>
                <w:sz w:val="24"/>
              </w:rPr>
            </w:pPr>
          </w:p>
        </w:tc>
        <w:tc>
          <w:tcPr>
            <w:tcW w:w="3244" w:type="dxa"/>
          </w:tcPr>
          <w:p w14:paraId="21A6C98B">
            <w:pPr>
              <w:pStyle w:val="26"/>
              <w:rPr>
                <w:rFonts w:ascii="Times New Roman"/>
                <w:sz w:val="24"/>
              </w:rPr>
            </w:pPr>
          </w:p>
        </w:tc>
        <w:tc>
          <w:tcPr>
            <w:tcW w:w="2343" w:type="dxa"/>
          </w:tcPr>
          <w:p w14:paraId="5B0B7F39">
            <w:pPr>
              <w:pStyle w:val="26"/>
              <w:rPr>
                <w:rFonts w:ascii="Times New Roman"/>
                <w:sz w:val="24"/>
              </w:rPr>
            </w:pPr>
          </w:p>
        </w:tc>
      </w:tr>
      <w:tr w14:paraId="11636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879" w:type="dxa"/>
          </w:tcPr>
          <w:p w14:paraId="115D4E22">
            <w:pPr>
              <w:pStyle w:val="26"/>
              <w:rPr>
                <w:rFonts w:ascii="Times New Roman"/>
                <w:sz w:val="24"/>
              </w:rPr>
            </w:pPr>
          </w:p>
        </w:tc>
        <w:tc>
          <w:tcPr>
            <w:tcW w:w="3014" w:type="dxa"/>
          </w:tcPr>
          <w:p w14:paraId="56628B41">
            <w:pPr>
              <w:pStyle w:val="26"/>
              <w:rPr>
                <w:rFonts w:ascii="Times New Roman"/>
                <w:sz w:val="24"/>
              </w:rPr>
            </w:pPr>
          </w:p>
        </w:tc>
        <w:tc>
          <w:tcPr>
            <w:tcW w:w="3244" w:type="dxa"/>
          </w:tcPr>
          <w:p w14:paraId="044C6105">
            <w:pPr>
              <w:pStyle w:val="26"/>
              <w:rPr>
                <w:rFonts w:ascii="Times New Roman"/>
                <w:sz w:val="24"/>
              </w:rPr>
            </w:pPr>
          </w:p>
        </w:tc>
        <w:tc>
          <w:tcPr>
            <w:tcW w:w="2343" w:type="dxa"/>
          </w:tcPr>
          <w:p w14:paraId="37FB702B">
            <w:pPr>
              <w:pStyle w:val="26"/>
              <w:rPr>
                <w:rFonts w:ascii="Times New Roman"/>
                <w:sz w:val="24"/>
              </w:rPr>
            </w:pPr>
          </w:p>
        </w:tc>
      </w:tr>
      <w:tr w14:paraId="623F8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879" w:type="dxa"/>
          </w:tcPr>
          <w:p w14:paraId="519DE7C3">
            <w:pPr>
              <w:pStyle w:val="26"/>
              <w:rPr>
                <w:rFonts w:ascii="Times New Roman"/>
                <w:sz w:val="24"/>
              </w:rPr>
            </w:pPr>
          </w:p>
        </w:tc>
        <w:tc>
          <w:tcPr>
            <w:tcW w:w="3014" w:type="dxa"/>
          </w:tcPr>
          <w:p w14:paraId="5DC230C4">
            <w:pPr>
              <w:pStyle w:val="26"/>
              <w:rPr>
                <w:rFonts w:ascii="Times New Roman"/>
                <w:sz w:val="24"/>
              </w:rPr>
            </w:pPr>
          </w:p>
        </w:tc>
        <w:tc>
          <w:tcPr>
            <w:tcW w:w="3244" w:type="dxa"/>
          </w:tcPr>
          <w:p w14:paraId="0F49E1BB">
            <w:pPr>
              <w:pStyle w:val="26"/>
              <w:rPr>
                <w:rFonts w:ascii="Times New Roman"/>
                <w:sz w:val="24"/>
              </w:rPr>
            </w:pPr>
          </w:p>
        </w:tc>
        <w:tc>
          <w:tcPr>
            <w:tcW w:w="2343" w:type="dxa"/>
          </w:tcPr>
          <w:p w14:paraId="5B798E75">
            <w:pPr>
              <w:pStyle w:val="26"/>
              <w:rPr>
                <w:rFonts w:ascii="Times New Roman"/>
                <w:sz w:val="24"/>
              </w:rPr>
            </w:pPr>
          </w:p>
        </w:tc>
      </w:tr>
    </w:tbl>
    <w:p w14:paraId="3DEA2501">
      <w:pPr>
        <w:pStyle w:val="17"/>
        <w:ind w:left="0" w:leftChars="0" w:firstLine="0" w:firstLineChars="0"/>
        <w:rPr>
          <w:rFonts w:ascii="宋体" w:hAnsi="宋体" w:cs="宋体"/>
          <w:sz w:val="24"/>
          <w:lang w:bidi="zh-CN"/>
        </w:rPr>
      </w:pPr>
    </w:p>
    <w:p w14:paraId="69AD4AE9">
      <w:pPr>
        <w:widowControl/>
        <w:spacing w:line="520" w:lineRule="exact"/>
        <w:ind w:firstLine="720" w:firstLineChars="300"/>
        <w:jc w:val="left"/>
        <w:rPr>
          <w:rFonts w:ascii="宋体" w:hAnsi="宋体" w:cs="宋体"/>
          <w:color w:val="000000"/>
          <w:kern w:val="0"/>
          <w:sz w:val="24"/>
        </w:rPr>
      </w:pPr>
      <w:r>
        <w:rPr>
          <w:rFonts w:hint="eastAsia" w:ascii="宋体" w:hAnsi="宋体" w:cs="宋体"/>
          <w:color w:val="000000"/>
          <w:kern w:val="0"/>
          <w:sz w:val="24"/>
        </w:rPr>
        <w:t>法定代表人或委托代理人：</w:t>
      </w:r>
      <w:r>
        <w:rPr>
          <w:rFonts w:hint="eastAsia" w:ascii="宋体" w:hAnsi="宋体" w:cs="宋体"/>
          <w:color w:val="000000"/>
          <w:kern w:val="0"/>
          <w:sz w:val="24"/>
          <w:u w:val="single"/>
        </w:rPr>
        <w:t xml:space="preserve">      （签字或盖章）   </w:t>
      </w:r>
    </w:p>
    <w:p w14:paraId="0B68F2CE">
      <w:pPr>
        <w:pStyle w:val="2"/>
        <w:spacing w:before="1"/>
        <w:rPr>
          <w:rFonts w:ascii="宋体" w:hAnsi="宋体" w:cs="宋体"/>
          <w:sz w:val="24"/>
          <w:lang w:val="zh-CN" w:bidi="zh-CN"/>
        </w:rPr>
      </w:pPr>
    </w:p>
    <w:p w14:paraId="2DE8A99B">
      <w:pPr>
        <w:pStyle w:val="2"/>
        <w:tabs>
          <w:tab w:val="left" w:pos="1293"/>
          <w:tab w:val="left" w:pos="1893"/>
          <w:tab w:val="left" w:pos="2493"/>
          <w:tab w:val="left" w:pos="3093"/>
          <w:tab w:val="left" w:pos="3573"/>
          <w:tab w:val="left" w:pos="6392"/>
        </w:tabs>
        <w:spacing w:before="74"/>
        <w:ind w:left="693"/>
        <w:rPr>
          <w:rFonts w:ascii="宋体" w:hAnsi="宋体" w:cs="宋体"/>
          <w:sz w:val="24"/>
          <w:lang w:bidi="zh-CN"/>
        </w:rPr>
      </w:pPr>
      <w:r>
        <w:rPr>
          <w:rFonts w:ascii="宋体" w:hAnsi="宋体" w:cs="宋体"/>
          <w:sz w:val="24"/>
          <w:lang w:val="zh-CN" w:bidi="zh-CN"/>
        </w:rPr>
        <w:t>投标单位</w:t>
      </w:r>
      <w:r>
        <w:rPr>
          <w:rFonts w:hint="eastAsia" w:ascii="宋体" w:hAnsi="宋体" w:cs="宋体"/>
          <w:sz w:val="24"/>
          <w:lang w:bidi="zh-CN"/>
        </w:rPr>
        <w:t>名称</w:t>
      </w:r>
      <w:r>
        <w:rPr>
          <w:rFonts w:ascii="宋体" w:hAnsi="宋体" w:cs="宋体"/>
          <w:sz w:val="24"/>
          <w:lang w:val="zh-CN" w:bidi="zh-CN"/>
        </w:rPr>
        <w:t>：</w:t>
      </w:r>
      <w:r>
        <w:rPr>
          <w:rFonts w:hint="eastAsia" w:ascii="宋体" w:hAnsi="宋体" w:cs="宋体"/>
          <w:sz w:val="24"/>
          <w:u w:val="single"/>
          <w:lang w:bidi="zh-CN"/>
        </w:rPr>
        <w:t xml:space="preserve">  （公章）                      </w:t>
      </w:r>
    </w:p>
    <w:p w14:paraId="71DA993F">
      <w:pPr>
        <w:pStyle w:val="2"/>
        <w:spacing w:before="4"/>
        <w:rPr>
          <w:rFonts w:ascii="宋体" w:hAnsi="宋体" w:cs="宋体"/>
          <w:sz w:val="24"/>
          <w:lang w:val="zh-CN" w:bidi="zh-CN"/>
        </w:rPr>
      </w:pPr>
    </w:p>
    <w:p w14:paraId="1F5930A7">
      <w:pPr>
        <w:pStyle w:val="2"/>
        <w:tabs>
          <w:tab w:val="left" w:pos="3573"/>
          <w:tab w:val="left" w:pos="6392"/>
        </w:tabs>
        <w:spacing w:before="74"/>
        <w:ind w:left="693"/>
        <w:rPr>
          <w:rFonts w:ascii="宋体" w:hAnsi="宋体" w:cs="宋体"/>
          <w:sz w:val="24"/>
          <w:lang w:val="zh-CN" w:bidi="zh-CN"/>
        </w:rPr>
      </w:pPr>
      <w:r>
        <w:rPr>
          <w:rFonts w:hint="eastAsia" w:ascii="宋体" w:hAnsi="宋体" w:cs="宋体"/>
          <w:sz w:val="24"/>
          <w:lang w:bidi="zh-CN"/>
        </w:rPr>
        <w:t xml:space="preserve">日       </w:t>
      </w:r>
      <w:r>
        <w:rPr>
          <w:rFonts w:ascii="宋体" w:hAnsi="宋体" w:cs="宋体"/>
          <w:sz w:val="24"/>
          <w:lang w:val="zh-CN" w:bidi="zh-CN"/>
        </w:rPr>
        <w:t>期：</w:t>
      </w:r>
      <w:r>
        <w:rPr>
          <w:rFonts w:hint="eastAsia" w:ascii="宋体" w:hAnsi="宋体" w:cs="宋体"/>
          <w:sz w:val="24"/>
          <w:u w:val="single"/>
          <w:lang w:bidi="zh-CN"/>
        </w:rPr>
        <w:t xml:space="preserve">                                 </w:t>
      </w:r>
      <w:r>
        <w:rPr>
          <w:rFonts w:ascii="宋体" w:hAnsi="宋体" w:cs="宋体"/>
          <w:sz w:val="24"/>
          <w:lang w:val="zh-CN" w:bidi="zh-CN"/>
        </w:rPr>
        <w:tab/>
      </w:r>
    </w:p>
    <w:p w14:paraId="1ADB1898">
      <w:pPr>
        <w:rPr>
          <w:lang w:val="zh-CN"/>
        </w:rPr>
      </w:pPr>
    </w:p>
    <w:p w14:paraId="3AD428DB">
      <w:pPr>
        <w:pStyle w:val="2"/>
        <w:spacing w:before="67" w:line="405" w:lineRule="auto"/>
        <w:ind w:left="693" w:right="272"/>
        <w:rPr>
          <w:rFonts w:ascii="宋体" w:hAnsi="宋体" w:cs="宋体"/>
          <w:sz w:val="24"/>
          <w:lang w:val="zh-CN" w:bidi="zh-CN"/>
        </w:rPr>
        <w:sectPr>
          <w:headerReference r:id="rId8" w:type="default"/>
          <w:footerReference r:id="rId9" w:type="default"/>
          <w:pgSz w:w="11910" w:h="16840"/>
          <w:pgMar w:top="1417" w:right="1417" w:bottom="1417" w:left="1417" w:header="511" w:footer="782" w:gutter="0"/>
          <w:pgNumType w:fmt="decimal"/>
          <w:cols w:space="720" w:num="1"/>
        </w:sectPr>
      </w:pPr>
      <w:r>
        <w:rPr>
          <w:rFonts w:ascii="宋体" w:hAnsi="宋体" w:cs="宋体"/>
          <w:b/>
          <w:bCs/>
          <w:sz w:val="24"/>
          <w:lang w:val="zh-CN" w:bidi="zh-CN"/>
        </w:rPr>
        <w:t>注：根据对付款、交工、验收、以及商务条款及合同条款等要求，此表在不改变表式的情况下可自行制作</w:t>
      </w:r>
      <w:r>
        <w:rPr>
          <w:rFonts w:hint="eastAsia" w:ascii="宋体" w:hAnsi="宋体" w:cs="宋体"/>
          <w:b/>
          <w:bCs/>
          <w:sz w:val="24"/>
          <w:lang w:val="zh-CN" w:bidi="zh-CN"/>
        </w:rPr>
        <w:t>。</w:t>
      </w:r>
    </w:p>
    <w:p w14:paraId="4D6035AB">
      <w:pPr>
        <w:spacing w:line="360" w:lineRule="auto"/>
        <w:jc w:val="center"/>
      </w:pPr>
      <w:r>
        <w:rPr>
          <w:rFonts w:hint="eastAsia" w:ascii="宋体" w:hAnsi="宋体" w:eastAsia="宋体" w:cs="宋体"/>
          <w:b/>
          <w:kern w:val="2"/>
          <w:sz w:val="30"/>
          <w:szCs w:val="22"/>
          <w:lang w:val="en-US" w:eastAsia="zh-CN" w:bidi="ar-SA"/>
        </w:rPr>
        <w:t>六</w:t>
      </w:r>
      <w:r>
        <w:rPr>
          <w:rFonts w:ascii="宋体" w:hAnsi="宋体" w:eastAsia="宋体" w:cs="宋体"/>
          <w:b/>
          <w:color w:val="auto"/>
          <w:sz w:val="30"/>
        </w:rPr>
        <w:t>、</w:t>
      </w:r>
      <w:r>
        <w:rPr>
          <w:rFonts w:hint="eastAsia" w:ascii="宋体" w:hAnsi="宋体" w:eastAsia="宋体" w:cs="宋体"/>
          <w:b/>
          <w:color w:val="auto"/>
          <w:sz w:val="30"/>
          <w:lang w:val="en-US" w:eastAsia="zh-CN"/>
        </w:rPr>
        <w:t>服务</w:t>
      </w:r>
      <w:r>
        <w:rPr>
          <w:rFonts w:hint="eastAsia" w:ascii="宋体" w:hAnsi="宋体" w:eastAsia="宋体" w:cs="宋体"/>
          <w:b/>
          <w:color w:val="auto"/>
          <w:sz w:val="30"/>
          <w:lang w:eastAsia="zh-CN"/>
        </w:rPr>
        <w:t>方案</w:t>
      </w:r>
    </w:p>
    <w:p w14:paraId="4A2BDDC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供应商依照磋商文件《采购内容与要求》及《磋商评审办法》中各项条款的要求，编 </w:t>
      </w:r>
    </w:p>
    <w:p w14:paraId="7991DD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制响应方案格式自拟。凡因供应商对磋商文件阅读不深、理解不透、误解、疏漏等导致扣分，由供应商自行承担。</w:t>
      </w:r>
    </w:p>
    <w:p w14:paraId="22A09BB6">
      <w:pPr>
        <w:ind w:firstLine="240" w:firstLineChars="100"/>
        <w:rPr>
          <w:rFonts w:hint="eastAsia" w:ascii="宋体" w:hAnsi="宋体" w:eastAsia="宋体" w:cs="宋体"/>
          <w:b w:val="0"/>
          <w:bCs/>
          <w:kern w:val="2"/>
          <w:sz w:val="24"/>
          <w:szCs w:val="24"/>
          <w:lang w:val="en-US" w:eastAsia="zh-CN" w:bidi="ar-SA"/>
        </w:rPr>
      </w:pPr>
    </w:p>
    <w:p w14:paraId="65C8D631">
      <w:pPr>
        <w:spacing w:before="71" w:line="219" w:lineRule="auto"/>
        <w:ind w:left="18"/>
        <w:rPr>
          <w:rFonts w:ascii="宋体" w:hAnsi="宋体" w:eastAsia="宋体" w:cs="宋体"/>
          <w:b/>
          <w:bCs/>
          <w:spacing w:val="-3"/>
          <w:sz w:val="22"/>
          <w:szCs w:val="22"/>
        </w:rPr>
      </w:pPr>
    </w:p>
    <w:p w14:paraId="0F167332">
      <w:pPr>
        <w:spacing w:before="74" w:line="219" w:lineRule="auto"/>
        <w:ind w:left="264"/>
        <w:rPr>
          <w:rFonts w:ascii="宋体" w:hAnsi="宋体" w:eastAsia="宋体" w:cs="宋体"/>
          <w:spacing w:val="-16"/>
          <w:sz w:val="23"/>
          <w:szCs w:val="23"/>
        </w:rPr>
      </w:pPr>
    </w:p>
    <w:p w14:paraId="4A5D5B85">
      <w:pPr>
        <w:spacing w:before="74" w:line="219" w:lineRule="auto"/>
        <w:ind w:left="264"/>
        <w:rPr>
          <w:rFonts w:ascii="宋体" w:hAnsi="宋体" w:eastAsia="宋体" w:cs="宋体"/>
          <w:spacing w:val="-16"/>
          <w:sz w:val="23"/>
          <w:szCs w:val="23"/>
        </w:rPr>
      </w:pPr>
    </w:p>
    <w:p w14:paraId="6F15DC65">
      <w:pPr>
        <w:spacing w:before="74" w:line="219" w:lineRule="auto"/>
        <w:ind w:left="264"/>
        <w:rPr>
          <w:rFonts w:ascii="宋体" w:hAnsi="宋体" w:eastAsia="宋体" w:cs="宋体"/>
          <w:spacing w:val="-16"/>
          <w:sz w:val="23"/>
          <w:szCs w:val="23"/>
        </w:rPr>
      </w:pPr>
    </w:p>
    <w:p w14:paraId="1D573D07">
      <w:pPr>
        <w:keepNext w:val="0"/>
        <w:keepLines w:val="0"/>
        <w:pageBreakBefore w:val="0"/>
        <w:widowControl w:val="0"/>
        <w:kinsoku/>
        <w:wordWrap/>
        <w:overflowPunct/>
        <w:topLinePunct w:val="0"/>
        <w:autoSpaceDE/>
        <w:autoSpaceDN/>
        <w:bidi w:val="0"/>
        <w:adjustRightInd/>
        <w:snapToGrid/>
        <w:spacing w:before="177" w:line="360" w:lineRule="auto"/>
        <w:ind w:left="264"/>
        <w:textAlignment w:val="auto"/>
        <w:rPr>
          <w:rFonts w:hint="eastAsia" w:ascii="宋体" w:hAnsi="宋体" w:eastAsia="宋体" w:cs="宋体"/>
          <w:b/>
          <w:kern w:val="2"/>
          <w:sz w:val="30"/>
          <w:szCs w:val="22"/>
          <w:lang w:val="en-US" w:eastAsia="zh-CN" w:bidi="ar-SA"/>
        </w:rPr>
      </w:pPr>
      <w:r>
        <w:rPr>
          <w:rFonts w:hint="eastAsia" w:ascii="宋体" w:hAnsi="宋体" w:eastAsia="宋体" w:cs="宋体"/>
          <w:b/>
          <w:kern w:val="2"/>
          <w:sz w:val="30"/>
          <w:szCs w:val="22"/>
          <w:lang w:val="en-US" w:eastAsia="zh-CN" w:bidi="ar-SA"/>
        </w:rPr>
        <w:br w:type="page"/>
      </w:r>
    </w:p>
    <w:p w14:paraId="3DA206DD">
      <w:pPr>
        <w:pStyle w:val="34"/>
        <w:spacing w:line="360" w:lineRule="auto"/>
        <w:ind w:firstLine="0" w:firstLineChars="0"/>
        <w:jc w:val="left"/>
        <w:outlineLvl w:val="9"/>
        <w:rPr>
          <w:rFonts w:hint="eastAsia" w:ascii="宋体" w:hAnsi="宋体" w:eastAsia="宋体" w:cs="宋体"/>
          <w:b w:val="0"/>
          <w:bCs w:val="0"/>
          <w:color w:val="auto"/>
          <w:sz w:val="24"/>
          <w:szCs w:val="24"/>
        </w:rPr>
      </w:pPr>
      <w:bookmarkStart w:id="0" w:name="_Toc403077652"/>
      <w:bookmarkStart w:id="1" w:name="_Toc396304714"/>
      <w:r>
        <w:rPr>
          <w:rFonts w:hint="eastAsia" w:ascii="宋体" w:hAnsi="宋体" w:eastAsia="宋体" w:cs="宋体"/>
          <w:b w:val="0"/>
          <w:bCs w:val="0"/>
          <w:color w:val="auto"/>
          <w:sz w:val="24"/>
          <w:szCs w:val="24"/>
        </w:rPr>
        <w:t>附表</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w:t>
      </w:r>
    </w:p>
    <w:p w14:paraId="3C000B55">
      <w:pPr>
        <w:pStyle w:val="34"/>
        <w:spacing w:line="360" w:lineRule="auto"/>
        <w:ind w:firstLine="0" w:firstLineChars="0"/>
        <w:jc w:val="center"/>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本项目拟投入人员汇总表</w:t>
      </w:r>
      <w:bookmarkEnd w:id="0"/>
      <w:bookmarkEnd w:id="1"/>
    </w:p>
    <w:p w14:paraId="50981D61">
      <w:pPr>
        <w:rPr>
          <w:rFonts w:hint="eastAsia" w:ascii="宋体" w:hAnsi="宋体" w:eastAsia="宋体" w:cs="宋体"/>
          <w:b w:val="0"/>
          <w:bCs w:val="0"/>
          <w:color w:val="auto"/>
          <w:sz w:val="24"/>
          <w:szCs w:val="24"/>
        </w:rPr>
      </w:pPr>
    </w:p>
    <w:tbl>
      <w:tblPr>
        <w:tblStyle w:val="18"/>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1140"/>
        <w:gridCol w:w="2467"/>
        <w:gridCol w:w="2400"/>
        <w:gridCol w:w="1665"/>
      </w:tblGrid>
      <w:tr w14:paraId="460D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jc w:val="center"/>
        </w:trPr>
        <w:tc>
          <w:tcPr>
            <w:tcW w:w="659" w:type="dxa"/>
            <w:noWrap w:val="0"/>
            <w:tcMar>
              <w:top w:w="15" w:type="dxa"/>
              <w:left w:w="15" w:type="dxa"/>
              <w:bottom w:w="0" w:type="dxa"/>
              <w:right w:w="15" w:type="dxa"/>
            </w:tcMar>
            <w:vAlign w:val="center"/>
          </w:tcPr>
          <w:p w14:paraId="1BB7370C">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140" w:type="dxa"/>
            <w:noWrap w:val="0"/>
            <w:tcMar>
              <w:top w:w="15" w:type="dxa"/>
              <w:left w:w="15" w:type="dxa"/>
              <w:bottom w:w="0" w:type="dxa"/>
              <w:right w:w="15" w:type="dxa"/>
            </w:tcMar>
            <w:vAlign w:val="center"/>
          </w:tcPr>
          <w:p w14:paraId="22C8387C">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  名</w:t>
            </w:r>
          </w:p>
        </w:tc>
        <w:tc>
          <w:tcPr>
            <w:tcW w:w="2467" w:type="dxa"/>
            <w:noWrap w:val="0"/>
            <w:tcMar>
              <w:top w:w="15" w:type="dxa"/>
              <w:left w:w="15" w:type="dxa"/>
              <w:bottom w:w="0" w:type="dxa"/>
              <w:right w:w="15" w:type="dxa"/>
            </w:tcMar>
            <w:vAlign w:val="center"/>
          </w:tcPr>
          <w:p w14:paraId="0D42E52F">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在本公司职务</w:t>
            </w:r>
          </w:p>
        </w:tc>
        <w:tc>
          <w:tcPr>
            <w:tcW w:w="2400" w:type="dxa"/>
            <w:noWrap w:val="0"/>
            <w:tcMar>
              <w:top w:w="15" w:type="dxa"/>
              <w:left w:w="15" w:type="dxa"/>
              <w:bottom w:w="0" w:type="dxa"/>
              <w:right w:w="15" w:type="dxa"/>
            </w:tcMar>
            <w:vAlign w:val="center"/>
          </w:tcPr>
          <w:p w14:paraId="54B1FF5F">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拟在本项目</w:t>
            </w:r>
          </w:p>
          <w:p w14:paraId="34706FF2">
            <w:pPr>
              <w:pStyle w:val="35"/>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担任职务</w:t>
            </w:r>
          </w:p>
        </w:tc>
        <w:tc>
          <w:tcPr>
            <w:tcW w:w="1665" w:type="dxa"/>
            <w:noWrap w:val="0"/>
            <w:tcMar>
              <w:top w:w="15" w:type="dxa"/>
              <w:left w:w="15" w:type="dxa"/>
              <w:bottom w:w="0" w:type="dxa"/>
              <w:right w:w="15" w:type="dxa"/>
            </w:tcMar>
            <w:vAlign w:val="center"/>
          </w:tcPr>
          <w:p w14:paraId="597D56F2">
            <w:pPr>
              <w:pStyle w:val="35"/>
              <w:spacing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备注</w:t>
            </w:r>
          </w:p>
        </w:tc>
      </w:tr>
      <w:tr w14:paraId="6508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noWrap w:val="0"/>
            <w:tcMar>
              <w:top w:w="15" w:type="dxa"/>
              <w:left w:w="15" w:type="dxa"/>
              <w:bottom w:w="0" w:type="dxa"/>
              <w:right w:w="15" w:type="dxa"/>
            </w:tcMar>
            <w:vAlign w:val="bottom"/>
          </w:tcPr>
          <w:p w14:paraId="1ED674F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9416C0B">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noWrap w:val="0"/>
            <w:tcMar>
              <w:top w:w="15" w:type="dxa"/>
              <w:left w:w="15" w:type="dxa"/>
              <w:bottom w:w="0" w:type="dxa"/>
              <w:right w:w="15" w:type="dxa"/>
            </w:tcMar>
            <w:vAlign w:val="bottom"/>
          </w:tcPr>
          <w:p w14:paraId="4ED2AAF8">
            <w:pPr>
              <w:pStyle w:val="35"/>
              <w:spacing w:line="360" w:lineRule="auto"/>
              <w:ind w:left="0" w:leftChars="0" w:firstLine="480" w:firstLineChars="200"/>
              <w:jc w:val="both"/>
              <w:rPr>
                <w:rFonts w:hint="eastAsia" w:ascii="宋体" w:hAnsi="宋体" w:eastAsia="宋体" w:cs="宋体"/>
                <w:b w:val="0"/>
                <w:bCs w:val="0"/>
                <w:color w:val="auto"/>
                <w:sz w:val="24"/>
                <w:szCs w:val="24"/>
                <w:lang w:val="en-US" w:eastAsia="zh-CN"/>
              </w:rPr>
            </w:pPr>
          </w:p>
        </w:tc>
        <w:tc>
          <w:tcPr>
            <w:tcW w:w="2400" w:type="dxa"/>
            <w:noWrap w:val="0"/>
            <w:tcMar>
              <w:top w:w="15" w:type="dxa"/>
              <w:left w:w="15" w:type="dxa"/>
              <w:bottom w:w="0" w:type="dxa"/>
              <w:right w:w="15" w:type="dxa"/>
            </w:tcMar>
            <w:vAlign w:val="bottom"/>
          </w:tcPr>
          <w:p w14:paraId="073271FF">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noWrap w:val="0"/>
            <w:tcMar>
              <w:top w:w="15" w:type="dxa"/>
              <w:left w:w="15" w:type="dxa"/>
              <w:bottom w:w="0" w:type="dxa"/>
              <w:right w:w="15" w:type="dxa"/>
            </w:tcMar>
            <w:vAlign w:val="bottom"/>
          </w:tcPr>
          <w:p w14:paraId="7241CB27">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7739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noWrap w:val="0"/>
            <w:tcMar>
              <w:top w:w="15" w:type="dxa"/>
              <w:left w:w="15" w:type="dxa"/>
              <w:bottom w:w="0" w:type="dxa"/>
              <w:right w:w="15" w:type="dxa"/>
            </w:tcMar>
            <w:vAlign w:val="bottom"/>
          </w:tcPr>
          <w:p w14:paraId="0C393FF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17EEE6B3">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noWrap w:val="0"/>
            <w:tcMar>
              <w:top w:w="15" w:type="dxa"/>
              <w:left w:w="15" w:type="dxa"/>
              <w:bottom w:w="0" w:type="dxa"/>
              <w:right w:w="15" w:type="dxa"/>
            </w:tcMar>
            <w:vAlign w:val="bottom"/>
          </w:tcPr>
          <w:p w14:paraId="73085C6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noWrap w:val="0"/>
            <w:tcMar>
              <w:top w:w="15" w:type="dxa"/>
              <w:left w:w="15" w:type="dxa"/>
              <w:bottom w:w="0" w:type="dxa"/>
              <w:right w:w="15" w:type="dxa"/>
            </w:tcMar>
            <w:vAlign w:val="bottom"/>
          </w:tcPr>
          <w:p w14:paraId="2D7738E1">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noWrap w:val="0"/>
            <w:tcMar>
              <w:top w:w="15" w:type="dxa"/>
              <w:left w:w="15" w:type="dxa"/>
              <w:bottom w:w="0" w:type="dxa"/>
              <w:right w:w="15" w:type="dxa"/>
            </w:tcMar>
            <w:vAlign w:val="bottom"/>
          </w:tcPr>
          <w:p w14:paraId="7434FD70">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4D99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659" w:type="dxa"/>
            <w:noWrap w:val="0"/>
            <w:tcMar>
              <w:top w:w="15" w:type="dxa"/>
              <w:left w:w="15" w:type="dxa"/>
              <w:bottom w:w="0" w:type="dxa"/>
              <w:right w:w="15" w:type="dxa"/>
            </w:tcMar>
            <w:vAlign w:val="bottom"/>
          </w:tcPr>
          <w:p w14:paraId="3A9C479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082B920F">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noWrap w:val="0"/>
            <w:tcMar>
              <w:top w:w="15" w:type="dxa"/>
              <w:left w:w="15" w:type="dxa"/>
              <w:bottom w:w="0" w:type="dxa"/>
              <w:right w:w="15" w:type="dxa"/>
            </w:tcMar>
            <w:vAlign w:val="bottom"/>
          </w:tcPr>
          <w:p w14:paraId="3AC6D3A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noWrap w:val="0"/>
            <w:tcMar>
              <w:top w:w="15" w:type="dxa"/>
              <w:left w:w="15" w:type="dxa"/>
              <w:bottom w:w="0" w:type="dxa"/>
              <w:right w:w="15" w:type="dxa"/>
            </w:tcMar>
            <w:vAlign w:val="bottom"/>
          </w:tcPr>
          <w:p w14:paraId="7590D4D9">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noWrap w:val="0"/>
            <w:tcMar>
              <w:top w:w="15" w:type="dxa"/>
              <w:left w:w="15" w:type="dxa"/>
              <w:bottom w:w="0" w:type="dxa"/>
              <w:right w:w="15" w:type="dxa"/>
            </w:tcMar>
            <w:vAlign w:val="bottom"/>
          </w:tcPr>
          <w:p w14:paraId="6E5D173A">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74C8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noWrap w:val="0"/>
            <w:tcMar>
              <w:top w:w="15" w:type="dxa"/>
              <w:left w:w="15" w:type="dxa"/>
              <w:bottom w:w="0" w:type="dxa"/>
              <w:right w:w="15" w:type="dxa"/>
            </w:tcMar>
            <w:vAlign w:val="bottom"/>
          </w:tcPr>
          <w:p w14:paraId="5535350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40C9A3DB">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noWrap w:val="0"/>
            <w:tcMar>
              <w:top w:w="15" w:type="dxa"/>
              <w:left w:w="15" w:type="dxa"/>
              <w:bottom w:w="0" w:type="dxa"/>
              <w:right w:w="15" w:type="dxa"/>
            </w:tcMar>
            <w:vAlign w:val="bottom"/>
          </w:tcPr>
          <w:p w14:paraId="01B50090">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noWrap w:val="0"/>
            <w:tcMar>
              <w:top w:w="15" w:type="dxa"/>
              <w:left w:w="15" w:type="dxa"/>
              <w:bottom w:w="0" w:type="dxa"/>
              <w:right w:w="15" w:type="dxa"/>
            </w:tcMar>
            <w:vAlign w:val="bottom"/>
          </w:tcPr>
          <w:p w14:paraId="212ED93B">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noWrap w:val="0"/>
            <w:tcMar>
              <w:top w:w="15" w:type="dxa"/>
              <w:left w:w="15" w:type="dxa"/>
              <w:bottom w:w="0" w:type="dxa"/>
              <w:right w:w="15" w:type="dxa"/>
            </w:tcMar>
            <w:vAlign w:val="bottom"/>
          </w:tcPr>
          <w:p w14:paraId="3179AEC8">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7774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noWrap w:val="0"/>
            <w:tcMar>
              <w:top w:w="15" w:type="dxa"/>
              <w:left w:w="15" w:type="dxa"/>
              <w:bottom w:w="0" w:type="dxa"/>
              <w:right w:w="15" w:type="dxa"/>
            </w:tcMar>
            <w:vAlign w:val="bottom"/>
          </w:tcPr>
          <w:p w14:paraId="1D51994F">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4E996162">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noWrap w:val="0"/>
            <w:tcMar>
              <w:top w:w="15" w:type="dxa"/>
              <w:left w:w="15" w:type="dxa"/>
              <w:bottom w:w="0" w:type="dxa"/>
              <w:right w:w="15" w:type="dxa"/>
            </w:tcMar>
            <w:vAlign w:val="bottom"/>
          </w:tcPr>
          <w:p w14:paraId="3E0E62A0">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noWrap w:val="0"/>
            <w:tcMar>
              <w:top w:w="15" w:type="dxa"/>
              <w:left w:w="15" w:type="dxa"/>
              <w:bottom w:w="0" w:type="dxa"/>
              <w:right w:w="15" w:type="dxa"/>
            </w:tcMar>
            <w:vAlign w:val="bottom"/>
          </w:tcPr>
          <w:p w14:paraId="304729D3">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noWrap w:val="0"/>
            <w:tcMar>
              <w:top w:w="15" w:type="dxa"/>
              <w:left w:w="15" w:type="dxa"/>
              <w:bottom w:w="0" w:type="dxa"/>
              <w:right w:w="15" w:type="dxa"/>
            </w:tcMar>
            <w:vAlign w:val="bottom"/>
          </w:tcPr>
          <w:p w14:paraId="32FF43E6">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2FD8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659" w:type="dxa"/>
            <w:noWrap w:val="0"/>
            <w:tcMar>
              <w:top w:w="15" w:type="dxa"/>
              <w:left w:w="15" w:type="dxa"/>
              <w:bottom w:w="0" w:type="dxa"/>
              <w:right w:w="15" w:type="dxa"/>
            </w:tcMar>
            <w:vAlign w:val="bottom"/>
          </w:tcPr>
          <w:p w14:paraId="60CE8BF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7637297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noWrap w:val="0"/>
            <w:tcMar>
              <w:top w:w="15" w:type="dxa"/>
              <w:left w:w="15" w:type="dxa"/>
              <w:bottom w:w="0" w:type="dxa"/>
              <w:right w:w="15" w:type="dxa"/>
            </w:tcMar>
            <w:vAlign w:val="bottom"/>
          </w:tcPr>
          <w:p w14:paraId="7EDBA70F">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noWrap w:val="0"/>
            <w:tcMar>
              <w:top w:w="15" w:type="dxa"/>
              <w:left w:w="15" w:type="dxa"/>
              <w:bottom w:w="0" w:type="dxa"/>
              <w:right w:w="15" w:type="dxa"/>
            </w:tcMar>
            <w:vAlign w:val="bottom"/>
          </w:tcPr>
          <w:p w14:paraId="3CB320BC">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noWrap w:val="0"/>
            <w:tcMar>
              <w:top w:w="15" w:type="dxa"/>
              <w:left w:w="15" w:type="dxa"/>
              <w:bottom w:w="0" w:type="dxa"/>
              <w:right w:w="15" w:type="dxa"/>
            </w:tcMar>
            <w:vAlign w:val="bottom"/>
          </w:tcPr>
          <w:p w14:paraId="0477B671">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1169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noWrap w:val="0"/>
            <w:tcMar>
              <w:top w:w="15" w:type="dxa"/>
              <w:left w:w="15" w:type="dxa"/>
              <w:bottom w:w="0" w:type="dxa"/>
              <w:right w:w="15" w:type="dxa"/>
            </w:tcMar>
            <w:vAlign w:val="bottom"/>
          </w:tcPr>
          <w:p w14:paraId="42EF44C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4E479B5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noWrap w:val="0"/>
            <w:tcMar>
              <w:top w:w="15" w:type="dxa"/>
              <w:left w:w="15" w:type="dxa"/>
              <w:bottom w:w="0" w:type="dxa"/>
              <w:right w:w="15" w:type="dxa"/>
            </w:tcMar>
            <w:vAlign w:val="bottom"/>
          </w:tcPr>
          <w:p w14:paraId="515A5949">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noWrap w:val="0"/>
            <w:tcMar>
              <w:top w:w="15" w:type="dxa"/>
              <w:left w:w="15" w:type="dxa"/>
              <w:bottom w:w="0" w:type="dxa"/>
              <w:right w:w="15" w:type="dxa"/>
            </w:tcMar>
            <w:vAlign w:val="bottom"/>
          </w:tcPr>
          <w:p w14:paraId="4F34438C">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noWrap w:val="0"/>
            <w:tcMar>
              <w:top w:w="15" w:type="dxa"/>
              <w:left w:w="15" w:type="dxa"/>
              <w:bottom w:w="0" w:type="dxa"/>
              <w:right w:w="15" w:type="dxa"/>
            </w:tcMar>
            <w:vAlign w:val="bottom"/>
          </w:tcPr>
          <w:p w14:paraId="301EB090">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25DB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noWrap w:val="0"/>
            <w:tcMar>
              <w:top w:w="15" w:type="dxa"/>
              <w:left w:w="15" w:type="dxa"/>
              <w:bottom w:w="0" w:type="dxa"/>
              <w:right w:w="15" w:type="dxa"/>
            </w:tcMar>
            <w:vAlign w:val="bottom"/>
          </w:tcPr>
          <w:p w14:paraId="444F2A8D">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56110339">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noWrap w:val="0"/>
            <w:tcMar>
              <w:top w:w="15" w:type="dxa"/>
              <w:left w:w="15" w:type="dxa"/>
              <w:bottom w:w="0" w:type="dxa"/>
              <w:right w:w="15" w:type="dxa"/>
            </w:tcMar>
            <w:vAlign w:val="bottom"/>
          </w:tcPr>
          <w:p w14:paraId="4C45CF93">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noWrap w:val="0"/>
            <w:tcMar>
              <w:top w:w="15" w:type="dxa"/>
              <w:left w:w="15" w:type="dxa"/>
              <w:bottom w:w="0" w:type="dxa"/>
              <w:right w:w="15" w:type="dxa"/>
            </w:tcMar>
            <w:vAlign w:val="bottom"/>
          </w:tcPr>
          <w:p w14:paraId="4A2EF39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noWrap w:val="0"/>
            <w:tcMar>
              <w:top w:w="15" w:type="dxa"/>
              <w:left w:w="15" w:type="dxa"/>
              <w:bottom w:w="0" w:type="dxa"/>
              <w:right w:w="15" w:type="dxa"/>
            </w:tcMar>
            <w:vAlign w:val="bottom"/>
          </w:tcPr>
          <w:p w14:paraId="097B87E7">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2BDC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jc w:val="center"/>
        </w:trPr>
        <w:tc>
          <w:tcPr>
            <w:tcW w:w="659" w:type="dxa"/>
            <w:noWrap w:val="0"/>
            <w:tcMar>
              <w:top w:w="15" w:type="dxa"/>
              <w:left w:w="15" w:type="dxa"/>
              <w:bottom w:w="0" w:type="dxa"/>
              <w:right w:w="15" w:type="dxa"/>
            </w:tcMar>
            <w:vAlign w:val="bottom"/>
          </w:tcPr>
          <w:p w14:paraId="1DF8E74F">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7BBAE652">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noWrap w:val="0"/>
            <w:tcMar>
              <w:top w:w="15" w:type="dxa"/>
              <w:left w:w="15" w:type="dxa"/>
              <w:bottom w:w="0" w:type="dxa"/>
              <w:right w:w="15" w:type="dxa"/>
            </w:tcMar>
            <w:vAlign w:val="bottom"/>
          </w:tcPr>
          <w:p w14:paraId="56F96B4C">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noWrap w:val="0"/>
            <w:tcMar>
              <w:top w:w="15" w:type="dxa"/>
              <w:left w:w="15" w:type="dxa"/>
              <w:bottom w:w="0" w:type="dxa"/>
              <w:right w:w="15" w:type="dxa"/>
            </w:tcMar>
            <w:vAlign w:val="bottom"/>
          </w:tcPr>
          <w:p w14:paraId="74FE681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noWrap w:val="0"/>
            <w:tcMar>
              <w:top w:w="15" w:type="dxa"/>
              <w:left w:w="15" w:type="dxa"/>
              <w:bottom w:w="0" w:type="dxa"/>
              <w:right w:w="15" w:type="dxa"/>
            </w:tcMar>
            <w:vAlign w:val="bottom"/>
          </w:tcPr>
          <w:p w14:paraId="10BAE384">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3030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noWrap w:val="0"/>
            <w:tcMar>
              <w:top w:w="15" w:type="dxa"/>
              <w:left w:w="15" w:type="dxa"/>
              <w:bottom w:w="0" w:type="dxa"/>
              <w:right w:w="15" w:type="dxa"/>
            </w:tcMar>
            <w:vAlign w:val="bottom"/>
          </w:tcPr>
          <w:p w14:paraId="0C5354F9">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535DC375">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noWrap w:val="0"/>
            <w:tcMar>
              <w:top w:w="15" w:type="dxa"/>
              <w:left w:w="15" w:type="dxa"/>
              <w:bottom w:w="0" w:type="dxa"/>
              <w:right w:w="15" w:type="dxa"/>
            </w:tcMar>
            <w:vAlign w:val="bottom"/>
          </w:tcPr>
          <w:p w14:paraId="3984DAFA">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noWrap w:val="0"/>
            <w:tcMar>
              <w:top w:w="15" w:type="dxa"/>
              <w:left w:w="15" w:type="dxa"/>
              <w:bottom w:w="0" w:type="dxa"/>
              <w:right w:w="15" w:type="dxa"/>
            </w:tcMar>
            <w:vAlign w:val="bottom"/>
          </w:tcPr>
          <w:p w14:paraId="45B0DEEF">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noWrap w:val="0"/>
            <w:tcMar>
              <w:top w:w="15" w:type="dxa"/>
              <w:left w:w="15" w:type="dxa"/>
              <w:bottom w:w="0" w:type="dxa"/>
              <w:right w:w="15" w:type="dxa"/>
            </w:tcMar>
            <w:vAlign w:val="bottom"/>
          </w:tcPr>
          <w:p w14:paraId="687F8471">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r w14:paraId="0CEF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659" w:type="dxa"/>
            <w:noWrap w:val="0"/>
            <w:tcMar>
              <w:top w:w="15" w:type="dxa"/>
              <w:left w:w="15" w:type="dxa"/>
              <w:bottom w:w="0" w:type="dxa"/>
              <w:right w:w="15" w:type="dxa"/>
            </w:tcMar>
            <w:vAlign w:val="bottom"/>
          </w:tcPr>
          <w:p w14:paraId="34CC4AB1">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72F811F0">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67" w:type="dxa"/>
            <w:noWrap w:val="0"/>
            <w:tcMar>
              <w:top w:w="15" w:type="dxa"/>
              <w:left w:w="15" w:type="dxa"/>
              <w:bottom w:w="0" w:type="dxa"/>
              <w:right w:w="15" w:type="dxa"/>
            </w:tcMar>
            <w:vAlign w:val="bottom"/>
          </w:tcPr>
          <w:p w14:paraId="00AB79AF">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2400" w:type="dxa"/>
            <w:noWrap w:val="0"/>
            <w:tcMar>
              <w:top w:w="15" w:type="dxa"/>
              <w:left w:w="15" w:type="dxa"/>
              <w:bottom w:w="0" w:type="dxa"/>
              <w:right w:w="15" w:type="dxa"/>
            </w:tcMar>
            <w:vAlign w:val="bottom"/>
          </w:tcPr>
          <w:p w14:paraId="45D818D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c>
          <w:tcPr>
            <w:tcW w:w="1665" w:type="dxa"/>
            <w:noWrap w:val="0"/>
            <w:tcMar>
              <w:top w:w="15" w:type="dxa"/>
              <w:left w:w="15" w:type="dxa"/>
              <w:bottom w:w="0" w:type="dxa"/>
              <w:right w:w="15" w:type="dxa"/>
            </w:tcMar>
            <w:vAlign w:val="bottom"/>
          </w:tcPr>
          <w:p w14:paraId="5BE76F7E">
            <w:pPr>
              <w:pStyle w:val="35"/>
              <w:spacing w:line="360" w:lineRule="auto"/>
              <w:ind w:left="0" w:leftChars="0" w:firstLine="480" w:firstLineChars="200"/>
              <w:jc w:val="both"/>
              <w:rPr>
                <w:rFonts w:hint="eastAsia" w:ascii="宋体" w:hAnsi="宋体" w:eastAsia="宋体" w:cs="宋体"/>
                <w:b w:val="0"/>
                <w:bCs w:val="0"/>
                <w:color w:val="auto"/>
                <w:sz w:val="24"/>
                <w:szCs w:val="24"/>
              </w:rPr>
            </w:pPr>
          </w:p>
        </w:tc>
      </w:tr>
    </w:tbl>
    <w:p w14:paraId="58E93D9E">
      <w:pPr>
        <w:pStyle w:val="36"/>
        <w:spacing w:beforeLines="0" w:line="360" w:lineRule="auto"/>
        <w:ind w:lef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注：1.人员需求根据采购内容及评审要素提供。</w:t>
      </w:r>
    </w:p>
    <w:p w14:paraId="2AE33D1F">
      <w:pPr>
        <w:pStyle w:val="36"/>
        <w:spacing w:beforeLines="0" w:line="360" w:lineRule="auto"/>
        <w:ind w:lef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eastAsia="宋体" w:cs="宋体"/>
          <w:b w:val="0"/>
          <w:bCs w:val="0"/>
          <w:color w:val="auto"/>
          <w:sz w:val="24"/>
          <w:szCs w:val="24"/>
          <w:lang w:val="en-US" w:eastAsia="zh-CN"/>
        </w:rPr>
        <w:t>后附</w:t>
      </w:r>
      <w:r>
        <w:rPr>
          <w:rFonts w:hint="eastAsia" w:ascii="宋体" w:hAnsi="宋体" w:eastAsia="宋体" w:cs="宋体"/>
          <w:b w:val="0"/>
          <w:bCs w:val="0"/>
          <w:color w:val="auto"/>
          <w:sz w:val="24"/>
          <w:szCs w:val="24"/>
        </w:rPr>
        <w:t>以上人员证明材料复印件（加盖单位公章）。</w:t>
      </w:r>
    </w:p>
    <w:p w14:paraId="14E4B511">
      <w:pPr>
        <w:rPr>
          <w:rFonts w:hint="eastAsia" w:ascii="宋体" w:hAnsi="宋体" w:eastAsia="宋体" w:cs="宋体"/>
          <w:b/>
          <w:kern w:val="2"/>
          <w:sz w:val="30"/>
          <w:szCs w:val="22"/>
          <w:lang w:val="en-US" w:eastAsia="zh-CN" w:bidi="ar-SA"/>
        </w:rPr>
      </w:pPr>
    </w:p>
    <w:p w14:paraId="5029BFC9">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239A81AF">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7039704F">
      <w:pPr>
        <w:rPr>
          <w:rFonts w:hint="eastAsia" w:ascii="宋体" w:hAnsi="宋体" w:eastAsia="宋体" w:cs="宋体"/>
          <w:b/>
          <w:kern w:val="2"/>
          <w:sz w:val="30"/>
          <w:szCs w:val="22"/>
          <w:lang w:val="en-US" w:eastAsia="zh-CN" w:bidi="ar-SA"/>
        </w:rPr>
      </w:pPr>
      <w:r>
        <w:rPr>
          <w:rFonts w:hint="eastAsia" w:ascii="宋体" w:hAnsi="宋体" w:eastAsia="宋体" w:cs="宋体"/>
          <w:b w:val="0"/>
          <w:bCs w:val="0"/>
          <w:color w:val="auto"/>
          <w:sz w:val="24"/>
          <w:szCs w:val="24"/>
        </w:rPr>
        <w:t>日    期：</w:t>
      </w:r>
      <w:r>
        <w:rPr>
          <w:rFonts w:hint="eastAsia" w:ascii="宋体" w:hAnsi="宋体" w:eastAsia="宋体" w:cs="宋体"/>
          <w:b/>
          <w:kern w:val="2"/>
          <w:sz w:val="30"/>
          <w:szCs w:val="22"/>
          <w:lang w:val="en-US" w:eastAsia="zh-CN" w:bidi="ar-SA"/>
        </w:rPr>
        <w:br w:type="page"/>
      </w:r>
    </w:p>
    <w:p w14:paraId="66DD6046">
      <w:pPr>
        <w:spacing w:before="65" w:line="226" w:lineRule="auto"/>
        <w:ind w:left="2901"/>
        <w:rPr>
          <w:rFonts w:ascii="黑体" w:hAnsi="黑体" w:eastAsia="黑体" w:cs="黑体"/>
          <w:sz w:val="31"/>
          <w:szCs w:val="31"/>
        </w:rPr>
      </w:pPr>
      <w:r>
        <w:rPr>
          <w:rFonts w:hint="eastAsia" w:ascii="宋体" w:hAnsi="宋体" w:eastAsia="宋体" w:cs="宋体"/>
          <w:b/>
          <w:kern w:val="2"/>
          <w:sz w:val="30"/>
          <w:szCs w:val="22"/>
          <w:lang w:val="en-US" w:eastAsia="zh-CN" w:bidi="ar-SA"/>
        </w:rPr>
        <w:t>七、</w:t>
      </w:r>
      <w:r>
        <w:rPr>
          <w:rFonts w:hint="eastAsia" w:ascii="宋体" w:hAnsi="宋体" w:eastAsia="宋体" w:cs="宋体"/>
          <w:spacing w:val="10"/>
          <w:sz w:val="30"/>
          <w:szCs w:val="30"/>
          <w14:textOutline w14:w="5793" w14:cap="sq" w14:cmpd="sng">
            <w14:solidFill>
              <w14:srgbClr w14:val="000000"/>
            </w14:solidFill>
            <w14:prstDash w14:val="solid"/>
            <w14:bevel/>
          </w14:textOutline>
        </w:rPr>
        <w:t>业绩的有关证明材料</w:t>
      </w:r>
    </w:p>
    <w:p w14:paraId="77A41761">
      <w:pPr>
        <w:rPr>
          <w:rFonts w:hint="eastAsia" w:ascii="宋体" w:hAnsi="宋体" w:eastAsia="宋体" w:cs="宋体"/>
          <w:b/>
          <w:kern w:val="2"/>
          <w:sz w:val="30"/>
          <w:szCs w:val="22"/>
          <w:lang w:val="en-US" w:eastAsia="zh-CN" w:bidi="ar-SA"/>
        </w:rPr>
      </w:pPr>
    </w:p>
    <w:tbl>
      <w:tblPr>
        <w:tblStyle w:val="33"/>
        <w:tblW w:w="92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9"/>
        <w:gridCol w:w="1880"/>
        <w:gridCol w:w="2925"/>
        <w:gridCol w:w="1705"/>
        <w:gridCol w:w="1720"/>
      </w:tblGrid>
      <w:tr w14:paraId="4FF0A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jc w:val="center"/>
        </w:trPr>
        <w:tc>
          <w:tcPr>
            <w:tcW w:w="1059" w:type="dxa"/>
            <w:tcBorders>
              <w:top w:val="single" w:color="000000" w:sz="10" w:space="0"/>
              <w:left w:val="single" w:color="000000" w:sz="10" w:space="0"/>
            </w:tcBorders>
            <w:vAlign w:val="top"/>
          </w:tcPr>
          <w:p w14:paraId="21BF6BE4">
            <w:pPr>
              <w:rPr>
                <w:rFonts w:hint="eastAsia" w:ascii="宋体" w:hAnsi="宋体" w:eastAsia="宋体" w:cs="宋体"/>
                <w:sz w:val="21"/>
              </w:rPr>
            </w:pPr>
            <w:r>
              <w:rPr>
                <w:rFonts w:hint="eastAsia" w:ascii="宋体" w:hAnsi="宋体" w:eastAsia="宋体" w:cs="宋体"/>
                <w:b/>
                <w:kern w:val="2"/>
                <w:sz w:val="30"/>
                <w:szCs w:val="22"/>
                <w:lang w:val="en-US" w:eastAsia="zh-CN" w:bidi="ar-SA"/>
              </w:rPr>
              <w:br w:type="page"/>
            </w:r>
          </w:p>
          <w:p w14:paraId="514D2A1B">
            <w:pPr>
              <w:pStyle w:val="32"/>
              <w:spacing w:before="103" w:line="183" w:lineRule="auto"/>
              <w:ind w:left="276"/>
              <w:rPr>
                <w:rFonts w:hint="eastAsia" w:ascii="宋体" w:hAnsi="宋体" w:eastAsia="宋体" w:cs="宋体"/>
              </w:rPr>
            </w:pPr>
            <w:r>
              <w:rPr>
                <w:rFonts w:hint="eastAsia" w:ascii="宋体" w:hAnsi="宋体" w:eastAsia="宋体" w:cs="宋体"/>
                <w:b/>
                <w:bCs/>
                <w:spacing w:val="-2"/>
              </w:rPr>
              <w:t>序号</w:t>
            </w:r>
          </w:p>
        </w:tc>
        <w:tc>
          <w:tcPr>
            <w:tcW w:w="1880" w:type="dxa"/>
            <w:tcBorders>
              <w:top w:val="single" w:color="000000" w:sz="10" w:space="0"/>
            </w:tcBorders>
            <w:vAlign w:val="top"/>
          </w:tcPr>
          <w:p w14:paraId="3E550794">
            <w:pPr>
              <w:pStyle w:val="32"/>
              <w:spacing w:before="209" w:line="182" w:lineRule="auto"/>
              <w:ind w:left="693"/>
              <w:rPr>
                <w:rFonts w:hint="eastAsia" w:ascii="宋体" w:hAnsi="宋体" w:eastAsia="宋体" w:cs="宋体"/>
              </w:rPr>
            </w:pPr>
            <w:r>
              <w:rPr>
                <w:rFonts w:hint="eastAsia" w:ascii="宋体" w:hAnsi="宋体" w:eastAsia="宋体" w:cs="宋体"/>
                <w:b/>
                <w:bCs/>
                <w:spacing w:val="-2"/>
              </w:rPr>
              <w:t>合同</w:t>
            </w:r>
          </w:p>
          <w:p w14:paraId="45CD6A8D">
            <w:pPr>
              <w:pStyle w:val="32"/>
              <w:spacing w:before="309" w:line="183" w:lineRule="auto"/>
              <w:ind w:left="453"/>
              <w:rPr>
                <w:rFonts w:hint="eastAsia" w:ascii="宋体" w:hAnsi="宋体" w:eastAsia="宋体" w:cs="宋体"/>
              </w:rPr>
            </w:pPr>
            <w:r>
              <w:rPr>
                <w:rFonts w:hint="eastAsia" w:ascii="宋体" w:hAnsi="宋体" w:eastAsia="宋体" w:cs="宋体"/>
                <w:b/>
                <w:bCs/>
                <w:spacing w:val="-1"/>
              </w:rPr>
              <w:t>签订时间</w:t>
            </w:r>
          </w:p>
        </w:tc>
        <w:tc>
          <w:tcPr>
            <w:tcW w:w="2925" w:type="dxa"/>
            <w:tcBorders>
              <w:top w:val="single" w:color="000000" w:sz="10" w:space="0"/>
            </w:tcBorders>
            <w:vAlign w:val="top"/>
          </w:tcPr>
          <w:p w14:paraId="6C05AADD">
            <w:pPr>
              <w:spacing w:line="413" w:lineRule="auto"/>
              <w:rPr>
                <w:rFonts w:hint="eastAsia" w:ascii="宋体" w:hAnsi="宋体" w:eastAsia="宋体" w:cs="宋体"/>
                <w:sz w:val="21"/>
              </w:rPr>
            </w:pPr>
          </w:p>
          <w:p w14:paraId="33BA02E9">
            <w:pPr>
              <w:pStyle w:val="32"/>
              <w:spacing w:before="103" w:line="183" w:lineRule="auto"/>
              <w:ind w:left="986"/>
              <w:rPr>
                <w:rFonts w:hint="eastAsia" w:ascii="宋体" w:hAnsi="宋体" w:eastAsia="宋体" w:cs="宋体"/>
              </w:rPr>
            </w:pPr>
            <w:r>
              <w:rPr>
                <w:rFonts w:hint="eastAsia" w:ascii="宋体" w:hAnsi="宋体" w:eastAsia="宋体" w:cs="宋体"/>
                <w:b/>
                <w:bCs/>
                <w:spacing w:val="-2"/>
                <w:lang w:val="en-US" w:eastAsia="zh-CN"/>
              </w:rPr>
              <w:t>采购单位</w:t>
            </w:r>
          </w:p>
        </w:tc>
        <w:tc>
          <w:tcPr>
            <w:tcW w:w="1705" w:type="dxa"/>
            <w:tcBorders>
              <w:top w:val="single" w:color="000000" w:sz="10" w:space="0"/>
            </w:tcBorders>
            <w:vAlign w:val="top"/>
          </w:tcPr>
          <w:p w14:paraId="5FB06B2E">
            <w:pPr>
              <w:spacing w:line="413" w:lineRule="auto"/>
              <w:rPr>
                <w:rFonts w:hint="eastAsia" w:ascii="宋体" w:hAnsi="宋体" w:eastAsia="宋体" w:cs="宋体"/>
                <w:sz w:val="21"/>
              </w:rPr>
            </w:pPr>
          </w:p>
          <w:p w14:paraId="00863DDC">
            <w:pPr>
              <w:pStyle w:val="32"/>
              <w:spacing w:before="103" w:line="183" w:lineRule="auto"/>
              <w:ind w:left="379"/>
              <w:rPr>
                <w:rFonts w:hint="eastAsia" w:ascii="宋体" w:hAnsi="宋体" w:eastAsia="宋体" w:cs="宋体"/>
              </w:rPr>
            </w:pPr>
            <w:r>
              <w:rPr>
                <w:rFonts w:hint="eastAsia" w:ascii="宋体" w:hAnsi="宋体" w:eastAsia="宋体" w:cs="宋体"/>
                <w:b/>
                <w:bCs/>
                <w:spacing w:val="-1"/>
              </w:rPr>
              <w:t>项目名称</w:t>
            </w:r>
          </w:p>
        </w:tc>
        <w:tc>
          <w:tcPr>
            <w:tcW w:w="1720" w:type="dxa"/>
            <w:tcBorders>
              <w:top w:val="single" w:color="000000" w:sz="10" w:space="0"/>
              <w:right w:val="single" w:color="000000" w:sz="10" w:space="0"/>
            </w:tcBorders>
            <w:vAlign w:val="top"/>
          </w:tcPr>
          <w:p w14:paraId="0A093F0A">
            <w:pPr>
              <w:pStyle w:val="32"/>
              <w:spacing w:before="209" w:line="622" w:lineRule="exact"/>
              <w:ind w:left="625"/>
              <w:rPr>
                <w:rFonts w:hint="eastAsia" w:ascii="宋体" w:hAnsi="宋体" w:eastAsia="宋体" w:cs="宋体"/>
              </w:rPr>
            </w:pPr>
            <w:r>
              <w:rPr>
                <w:rFonts w:hint="eastAsia" w:ascii="宋体" w:hAnsi="宋体" w:eastAsia="宋体" w:cs="宋体"/>
                <w:b/>
                <w:bCs/>
                <w:spacing w:val="-2"/>
                <w:position w:val="30"/>
              </w:rPr>
              <w:t>合同</w:t>
            </w:r>
          </w:p>
          <w:p w14:paraId="2D2FC353">
            <w:pPr>
              <w:pStyle w:val="32"/>
              <w:spacing w:before="1" w:line="182" w:lineRule="auto"/>
              <w:ind w:left="623"/>
              <w:rPr>
                <w:rFonts w:hint="eastAsia" w:ascii="宋体" w:hAnsi="宋体" w:eastAsia="宋体" w:cs="宋体"/>
              </w:rPr>
            </w:pPr>
            <w:r>
              <w:rPr>
                <w:rFonts w:hint="eastAsia" w:ascii="宋体" w:hAnsi="宋体" w:eastAsia="宋体" w:cs="宋体"/>
                <w:b/>
                <w:bCs/>
                <w:spacing w:val="-1"/>
              </w:rPr>
              <w:t>金额</w:t>
            </w:r>
          </w:p>
        </w:tc>
      </w:tr>
      <w:tr w14:paraId="1C4F9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059" w:type="dxa"/>
            <w:tcBorders>
              <w:left w:val="single" w:color="000000" w:sz="10" w:space="0"/>
            </w:tcBorders>
            <w:vAlign w:val="top"/>
          </w:tcPr>
          <w:p w14:paraId="448BB1B4">
            <w:pPr>
              <w:rPr>
                <w:rFonts w:ascii="Arial"/>
                <w:sz w:val="21"/>
              </w:rPr>
            </w:pPr>
          </w:p>
        </w:tc>
        <w:tc>
          <w:tcPr>
            <w:tcW w:w="1880" w:type="dxa"/>
            <w:vAlign w:val="top"/>
          </w:tcPr>
          <w:p w14:paraId="542F4830">
            <w:pPr>
              <w:rPr>
                <w:rFonts w:ascii="Arial"/>
                <w:sz w:val="21"/>
              </w:rPr>
            </w:pPr>
          </w:p>
        </w:tc>
        <w:tc>
          <w:tcPr>
            <w:tcW w:w="2925" w:type="dxa"/>
            <w:vAlign w:val="top"/>
          </w:tcPr>
          <w:p w14:paraId="566AA011">
            <w:pPr>
              <w:rPr>
                <w:rFonts w:ascii="Arial"/>
                <w:sz w:val="21"/>
              </w:rPr>
            </w:pPr>
          </w:p>
        </w:tc>
        <w:tc>
          <w:tcPr>
            <w:tcW w:w="1705" w:type="dxa"/>
            <w:vAlign w:val="top"/>
          </w:tcPr>
          <w:p w14:paraId="47B22FB4">
            <w:pPr>
              <w:rPr>
                <w:rFonts w:ascii="Arial"/>
                <w:sz w:val="21"/>
              </w:rPr>
            </w:pPr>
          </w:p>
        </w:tc>
        <w:tc>
          <w:tcPr>
            <w:tcW w:w="1720" w:type="dxa"/>
            <w:tcBorders>
              <w:right w:val="single" w:color="000000" w:sz="10" w:space="0"/>
            </w:tcBorders>
            <w:vAlign w:val="top"/>
          </w:tcPr>
          <w:p w14:paraId="78887921">
            <w:pPr>
              <w:rPr>
                <w:rFonts w:ascii="Arial"/>
                <w:sz w:val="21"/>
              </w:rPr>
            </w:pPr>
          </w:p>
        </w:tc>
      </w:tr>
      <w:tr w14:paraId="729DB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059" w:type="dxa"/>
            <w:tcBorders>
              <w:left w:val="single" w:color="000000" w:sz="10" w:space="0"/>
            </w:tcBorders>
            <w:vAlign w:val="top"/>
          </w:tcPr>
          <w:p w14:paraId="78771666">
            <w:pPr>
              <w:rPr>
                <w:rFonts w:ascii="Arial"/>
                <w:sz w:val="21"/>
              </w:rPr>
            </w:pPr>
          </w:p>
        </w:tc>
        <w:tc>
          <w:tcPr>
            <w:tcW w:w="1880" w:type="dxa"/>
            <w:vAlign w:val="top"/>
          </w:tcPr>
          <w:p w14:paraId="1E597D3B">
            <w:pPr>
              <w:rPr>
                <w:rFonts w:ascii="Arial"/>
                <w:sz w:val="21"/>
              </w:rPr>
            </w:pPr>
          </w:p>
        </w:tc>
        <w:tc>
          <w:tcPr>
            <w:tcW w:w="2925" w:type="dxa"/>
            <w:vAlign w:val="top"/>
          </w:tcPr>
          <w:p w14:paraId="78A0DC8B">
            <w:pPr>
              <w:rPr>
                <w:rFonts w:ascii="Arial"/>
                <w:sz w:val="21"/>
              </w:rPr>
            </w:pPr>
          </w:p>
        </w:tc>
        <w:tc>
          <w:tcPr>
            <w:tcW w:w="1705" w:type="dxa"/>
            <w:vAlign w:val="top"/>
          </w:tcPr>
          <w:p w14:paraId="2A90937C">
            <w:pPr>
              <w:rPr>
                <w:rFonts w:ascii="Arial"/>
                <w:sz w:val="21"/>
              </w:rPr>
            </w:pPr>
          </w:p>
        </w:tc>
        <w:tc>
          <w:tcPr>
            <w:tcW w:w="1720" w:type="dxa"/>
            <w:tcBorders>
              <w:right w:val="single" w:color="000000" w:sz="10" w:space="0"/>
            </w:tcBorders>
            <w:vAlign w:val="top"/>
          </w:tcPr>
          <w:p w14:paraId="2EA4C5B8">
            <w:pPr>
              <w:rPr>
                <w:rFonts w:ascii="Arial"/>
                <w:sz w:val="21"/>
              </w:rPr>
            </w:pPr>
          </w:p>
        </w:tc>
      </w:tr>
      <w:tr w14:paraId="77DDC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59" w:type="dxa"/>
            <w:tcBorders>
              <w:left w:val="single" w:color="000000" w:sz="10" w:space="0"/>
            </w:tcBorders>
            <w:vAlign w:val="top"/>
          </w:tcPr>
          <w:p w14:paraId="19F30F7A">
            <w:pPr>
              <w:rPr>
                <w:rFonts w:ascii="Arial"/>
                <w:sz w:val="21"/>
              </w:rPr>
            </w:pPr>
          </w:p>
        </w:tc>
        <w:tc>
          <w:tcPr>
            <w:tcW w:w="1880" w:type="dxa"/>
            <w:vAlign w:val="top"/>
          </w:tcPr>
          <w:p w14:paraId="72FBBCD0">
            <w:pPr>
              <w:rPr>
                <w:rFonts w:ascii="Arial"/>
                <w:sz w:val="21"/>
              </w:rPr>
            </w:pPr>
          </w:p>
        </w:tc>
        <w:tc>
          <w:tcPr>
            <w:tcW w:w="2925" w:type="dxa"/>
            <w:vAlign w:val="top"/>
          </w:tcPr>
          <w:p w14:paraId="637DCB8A">
            <w:pPr>
              <w:rPr>
                <w:rFonts w:ascii="Arial"/>
                <w:sz w:val="21"/>
              </w:rPr>
            </w:pPr>
          </w:p>
        </w:tc>
        <w:tc>
          <w:tcPr>
            <w:tcW w:w="1705" w:type="dxa"/>
            <w:vAlign w:val="top"/>
          </w:tcPr>
          <w:p w14:paraId="3497BA36">
            <w:pPr>
              <w:rPr>
                <w:rFonts w:ascii="Arial"/>
                <w:sz w:val="21"/>
              </w:rPr>
            </w:pPr>
          </w:p>
        </w:tc>
        <w:tc>
          <w:tcPr>
            <w:tcW w:w="1720" w:type="dxa"/>
            <w:tcBorders>
              <w:right w:val="single" w:color="000000" w:sz="10" w:space="0"/>
            </w:tcBorders>
            <w:vAlign w:val="top"/>
          </w:tcPr>
          <w:p w14:paraId="7670E783">
            <w:pPr>
              <w:rPr>
                <w:rFonts w:ascii="Arial"/>
                <w:sz w:val="21"/>
              </w:rPr>
            </w:pPr>
          </w:p>
        </w:tc>
      </w:tr>
      <w:tr w14:paraId="060D4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059" w:type="dxa"/>
            <w:tcBorders>
              <w:left w:val="single" w:color="000000" w:sz="10" w:space="0"/>
            </w:tcBorders>
            <w:vAlign w:val="top"/>
          </w:tcPr>
          <w:p w14:paraId="1327FEE1">
            <w:pPr>
              <w:rPr>
                <w:rFonts w:ascii="Arial"/>
                <w:sz w:val="21"/>
              </w:rPr>
            </w:pPr>
          </w:p>
        </w:tc>
        <w:tc>
          <w:tcPr>
            <w:tcW w:w="1880" w:type="dxa"/>
            <w:vAlign w:val="top"/>
          </w:tcPr>
          <w:p w14:paraId="534B6110">
            <w:pPr>
              <w:rPr>
                <w:rFonts w:ascii="Arial"/>
                <w:sz w:val="21"/>
              </w:rPr>
            </w:pPr>
          </w:p>
        </w:tc>
        <w:tc>
          <w:tcPr>
            <w:tcW w:w="2925" w:type="dxa"/>
            <w:vAlign w:val="top"/>
          </w:tcPr>
          <w:p w14:paraId="7572D9DB">
            <w:pPr>
              <w:rPr>
                <w:rFonts w:ascii="Arial"/>
                <w:sz w:val="21"/>
              </w:rPr>
            </w:pPr>
          </w:p>
        </w:tc>
        <w:tc>
          <w:tcPr>
            <w:tcW w:w="1705" w:type="dxa"/>
            <w:vAlign w:val="top"/>
          </w:tcPr>
          <w:p w14:paraId="7752CF5C">
            <w:pPr>
              <w:rPr>
                <w:rFonts w:ascii="Arial"/>
                <w:sz w:val="21"/>
              </w:rPr>
            </w:pPr>
          </w:p>
        </w:tc>
        <w:tc>
          <w:tcPr>
            <w:tcW w:w="1720" w:type="dxa"/>
            <w:tcBorders>
              <w:right w:val="single" w:color="000000" w:sz="10" w:space="0"/>
            </w:tcBorders>
            <w:vAlign w:val="top"/>
          </w:tcPr>
          <w:p w14:paraId="6BA93FDE">
            <w:pPr>
              <w:rPr>
                <w:rFonts w:ascii="Arial"/>
                <w:sz w:val="21"/>
              </w:rPr>
            </w:pPr>
          </w:p>
        </w:tc>
      </w:tr>
      <w:tr w14:paraId="26DC1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59" w:type="dxa"/>
            <w:tcBorders>
              <w:left w:val="single" w:color="000000" w:sz="10" w:space="0"/>
            </w:tcBorders>
            <w:vAlign w:val="top"/>
          </w:tcPr>
          <w:p w14:paraId="03450E42">
            <w:pPr>
              <w:rPr>
                <w:rFonts w:ascii="Arial"/>
                <w:sz w:val="21"/>
              </w:rPr>
            </w:pPr>
          </w:p>
        </w:tc>
        <w:tc>
          <w:tcPr>
            <w:tcW w:w="1880" w:type="dxa"/>
            <w:vAlign w:val="top"/>
          </w:tcPr>
          <w:p w14:paraId="21652C45">
            <w:pPr>
              <w:rPr>
                <w:rFonts w:ascii="Arial"/>
                <w:sz w:val="21"/>
              </w:rPr>
            </w:pPr>
          </w:p>
        </w:tc>
        <w:tc>
          <w:tcPr>
            <w:tcW w:w="2925" w:type="dxa"/>
            <w:vAlign w:val="top"/>
          </w:tcPr>
          <w:p w14:paraId="5CADC33F">
            <w:pPr>
              <w:rPr>
                <w:rFonts w:ascii="Arial"/>
                <w:sz w:val="21"/>
              </w:rPr>
            </w:pPr>
          </w:p>
        </w:tc>
        <w:tc>
          <w:tcPr>
            <w:tcW w:w="1705" w:type="dxa"/>
            <w:vAlign w:val="top"/>
          </w:tcPr>
          <w:p w14:paraId="5646A72C">
            <w:pPr>
              <w:rPr>
                <w:rFonts w:ascii="Arial"/>
                <w:sz w:val="21"/>
              </w:rPr>
            </w:pPr>
          </w:p>
        </w:tc>
        <w:tc>
          <w:tcPr>
            <w:tcW w:w="1720" w:type="dxa"/>
            <w:tcBorders>
              <w:right w:val="single" w:color="000000" w:sz="10" w:space="0"/>
            </w:tcBorders>
            <w:vAlign w:val="top"/>
          </w:tcPr>
          <w:p w14:paraId="6596DD15">
            <w:pPr>
              <w:rPr>
                <w:rFonts w:ascii="Arial"/>
                <w:sz w:val="21"/>
              </w:rPr>
            </w:pPr>
          </w:p>
        </w:tc>
      </w:tr>
      <w:tr w14:paraId="587EB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059" w:type="dxa"/>
            <w:tcBorders>
              <w:left w:val="single" w:color="000000" w:sz="10" w:space="0"/>
            </w:tcBorders>
            <w:vAlign w:val="top"/>
          </w:tcPr>
          <w:p w14:paraId="709C3E2F">
            <w:pPr>
              <w:rPr>
                <w:rFonts w:ascii="Arial"/>
                <w:sz w:val="21"/>
              </w:rPr>
            </w:pPr>
          </w:p>
        </w:tc>
        <w:tc>
          <w:tcPr>
            <w:tcW w:w="1880" w:type="dxa"/>
            <w:vAlign w:val="top"/>
          </w:tcPr>
          <w:p w14:paraId="2C359815">
            <w:pPr>
              <w:rPr>
                <w:rFonts w:ascii="Arial"/>
                <w:sz w:val="21"/>
              </w:rPr>
            </w:pPr>
          </w:p>
        </w:tc>
        <w:tc>
          <w:tcPr>
            <w:tcW w:w="2925" w:type="dxa"/>
            <w:vAlign w:val="top"/>
          </w:tcPr>
          <w:p w14:paraId="5CE3571A">
            <w:pPr>
              <w:rPr>
                <w:rFonts w:ascii="Arial"/>
                <w:sz w:val="21"/>
              </w:rPr>
            </w:pPr>
          </w:p>
        </w:tc>
        <w:tc>
          <w:tcPr>
            <w:tcW w:w="1705" w:type="dxa"/>
            <w:vAlign w:val="top"/>
          </w:tcPr>
          <w:p w14:paraId="17DBDF1E">
            <w:pPr>
              <w:rPr>
                <w:rFonts w:ascii="Arial"/>
                <w:sz w:val="21"/>
              </w:rPr>
            </w:pPr>
          </w:p>
        </w:tc>
        <w:tc>
          <w:tcPr>
            <w:tcW w:w="1720" w:type="dxa"/>
            <w:tcBorders>
              <w:right w:val="single" w:color="000000" w:sz="10" w:space="0"/>
            </w:tcBorders>
            <w:vAlign w:val="top"/>
          </w:tcPr>
          <w:p w14:paraId="66781228">
            <w:pPr>
              <w:rPr>
                <w:rFonts w:ascii="Arial"/>
                <w:sz w:val="21"/>
              </w:rPr>
            </w:pPr>
          </w:p>
        </w:tc>
      </w:tr>
      <w:tr w14:paraId="0C72D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59" w:type="dxa"/>
            <w:tcBorders>
              <w:left w:val="single" w:color="000000" w:sz="10" w:space="0"/>
            </w:tcBorders>
            <w:vAlign w:val="top"/>
          </w:tcPr>
          <w:p w14:paraId="2A84EE80">
            <w:pPr>
              <w:rPr>
                <w:rFonts w:ascii="Arial"/>
                <w:sz w:val="21"/>
              </w:rPr>
            </w:pPr>
          </w:p>
        </w:tc>
        <w:tc>
          <w:tcPr>
            <w:tcW w:w="1880" w:type="dxa"/>
            <w:vAlign w:val="top"/>
          </w:tcPr>
          <w:p w14:paraId="7EB7D42B">
            <w:pPr>
              <w:rPr>
                <w:rFonts w:ascii="Arial"/>
                <w:sz w:val="21"/>
              </w:rPr>
            </w:pPr>
          </w:p>
        </w:tc>
        <w:tc>
          <w:tcPr>
            <w:tcW w:w="2925" w:type="dxa"/>
            <w:vAlign w:val="top"/>
          </w:tcPr>
          <w:p w14:paraId="6D507D5C">
            <w:pPr>
              <w:rPr>
                <w:rFonts w:ascii="Arial"/>
                <w:sz w:val="21"/>
              </w:rPr>
            </w:pPr>
          </w:p>
        </w:tc>
        <w:tc>
          <w:tcPr>
            <w:tcW w:w="1705" w:type="dxa"/>
            <w:vAlign w:val="top"/>
          </w:tcPr>
          <w:p w14:paraId="22FB646D">
            <w:pPr>
              <w:rPr>
                <w:rFonts w:ascii="Arial"/>
                <w:sz w:val="21"/>
              </w:rPr>
            </w:pPr>
          </w:p>
        </w:tc>
        <w:tc>
          <w:tcPr>
            <w:tcW w:w="1720" w:type="dxa"/>
            <w:tcBorders>
              <w:right w:val="single" w:color="000000" w:sz="10" w:space="0"/>
            </w:tcBorders>
            <w:vAlign w:val="top"/>
          </w:tcPr>
          <w:p w14:paraId="47237BC9">
            <w:pPr>
              <w:rPr>
                <w:rFonts w:ascii="Arial"/>
                <w:sz w:val="21"/>
              </w:rPr>
            </w:pPr>
          </w:p>
        </w:tc>
      </w:tr>
      <w:tr w14:paraId="5BA8D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1059" w:type="dxa"/>
            <w:tcBorders>
              <w:left w:val="single" w:color="000000" w:sz="10" w:space="0"/>
              <w:bottom w:val="single" w:color="000000" w:sz="10" w:space="0"/>
            </w:tcBorders>
            <w:vAlign w:val="top"/>
          </w:tcPr>
          <w:p w14:paraId="1C92DE7B">
            <w:pPr>
              <w:rPr>
                <w:rFonts w:ascii="Arial"/>
                <w:sz w:val="21"/>
              </w:rPr>
            </w:pPr>
          </w:p>
        </w:tc>
        <w:tc>
          <w:tcPr>
            <w:tcW w:w="1880" w:type="dxa"/>
            <w:tcBorders>
              <w:bottom w:val="single" w:color="000000" w:sz="10" w:space="0"/>
            </w:tcBorders>
            <w:vAlign w:val="top"/>
          </w:tcPr>
          <w:p w14:paraId="03C40F7B">
            <w:pPr>
              <w:rPr>
                <w:rFonts w:ascii="Arial"/>
                <w:sz w:val="21"/>
              </w:rPr>
            </w:pPr>
          </w:p>
        </w:tc>
        <w:tc>
          <w:tcPr>
            <w:tcW w:w="2925" w:type="dxa"/>
            <w:tcBorders>
              <w:bottom w:val="single" w:color="000000" w:sz="10" w:space="0"/>
            </w:tcBorders>
            <w:vAlign w:val="top"/>
          </w:tcPr>
          <w:p w14:paraId="07A6BBB0">
            <w:pPr>
              <w:rPr>
                <w:rFonts w:ascii="Arial"/>
                <w:sz w:val="21"/>
              </w:rPr>
            </w:pPr>
          </w:p>
        </w:tc>
        <w:tc>
          <w:tcPr>
            <w:tcW w:w="1705" w:type="dxa"/>
            <w:tcBorders>
              <w:bottom w:val="single" w:color="000000" w:sz="10" w:space="0"/>
            </w:tcBorders>
            <w:vAlign w:val="top"/>
          </w:tcPr>
          <w:p w14:paraId="11053BA0">
            <w:pPr>
              <w:rPr>
                <w:rFonts w:ascii="Arial"/>
                <w:sz w:val="21"/>
              </w:rPr>
            </w:pPr>
          </w:p>
        </w:tc>
        <w:tc>
          <w:tcPr>
            <w:tcW w:w="1720" w:type="dxa"/>
            <w:tcBorders>
              <w:bottom w:val="single" w:color="000000" w:sz="10" w:space="0"/>
              <w:right w:val="single" w:color="000000" w:sz="10" w:space="0"/>
            </w:tcBorders>
            <w:vAlign w:val="top"/>
          </w:tcPr>
          <w:p w14:paraId="433EF5FC">
            <w:pPr>
              <w:rPr>
                <w:rFonts w:ascii="Arial"/>
                <w:sz w:val="21"/>
              </w:rPr>
            </w:pPr>
          </w:p>
        </w:tc>
      </w:tr>
    </w:tbl>
    <w:p w14:paraId="3B6EE883">
      <w:pPr>
        <w:spacing w:before="293" w:line="182" w:lineRule="auto"/>
        <w:ind w:left="603"/>
        <w:rPr>
          <w:rFonts w:hint="eastAsia" w:ascii="宋体" w:hAnsi="宋体" w:eastAsia="宋体" w:cs="宋体"/>
          <w:sz w:val="24"/>
          <w:szCs w:val="24"/>
        </w:rPr>
      </w:pPr>
      <w:r>
        <w:rPr>
          <w:rFonts w:hint="eastAsia" w:ascii="宋体" w:hAnsi="宋体" w:eastAsia="宋体" w:cs="宋体"/>
          <w:spacing w:val="-2"/>
          <w:sz w:val="24"/>
          <w:szCs w:val="24"/>
        </w:rPr>
        <w:t>说明：</w:t>
      </w:r>
    </w:p>
    <w:p w14:paraId="10782DD3">
      <w:pPr>
        <w:numPr>
          <w:ilvl w:val="0"/>
          <w:numId w:val="0"/>
        </w:numPr>
        <w:spacing w:before="254" w:line="327" w:lineRule="auto"/>
        <w:ind w:left="614" w:leftChars="0" w:right="53" w:rightChars="0" w:firstLine="11" w:firstLineChars="0"/>
        <w:rPr>
          <w:rFonts w:hint="eastAsia" w:ascii="宋体" w:hAnsi="宋体" w:eastAsia="宋体" w:cs="宋体"/>
          <w:spacing w:val="-3"/>
          <w:sz w:val="24"/>
          <w:szCs w:val="24"/>
        </w:rPr>
      </w:pPr>
      <w:r>
        <w:rPr>
          <w:rFonts w:hint="eastAsia" w:ascii="宋体" w:hAnsi="宋体" w:eastAsia="宋体" w:cs="宋体"/>
          <w:spacing w:val="-3"/>
          <w:kern w:val="2"/>
          <w:sz w:val="24"/>
          <w:szCs w:val="24"/>
          <w:lang w:val="en-US" w:eastAsia="zh-CN" w:bidi="ar-SA"/>
        </w:rPr>
        <w:t>1、</w:t>
      </w:r>
      <w:r>
        <w:rPr>
          <w:rFonts w:hint="eastAsia" w:ascii="宋体" w:hAnsi="宋体" w:eastAsia="宋体" w:cs="宋体"/>
          <w:spacing w:val="-4"/>
          <w:sz w:val="24"/>
          <w:szCs w:val="24"/>
        </w:rPr>
        <w:t>本表后附合同复印件加盖公章，合同签订时间及金额以合同中体现的内容为准。</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2、供应商应如实列出以上情况</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，如有隐瞒</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，一</w:t>
      </w:r>
      <w:r>
        <w:rPr>
          <w:rFonts w:hint="eastAsia" w:ascii="宋体" w:hAnsi="宋体" w:eastAsia="宋体" w:cs="宋体"/>
          <w:spacing w:val="-3"/>
          <w:sz w:val="24"/>
          <w:szCs w:val="24"/>
        </w:rPr>
        <w:t>经查实将导致其响应文件被拒绝</w:t>
      </w:r>
    </w:p>
    <w:p w14:paraId="1B1C7744">
      <w:pPr>
        <w:numPr>
          <w:ilvl w:val="0"/>
          <w:numId w:val="0"/>
        </w:numPr>
        <w:spacing w:before="254" w:line="327" w:lineRule="auto"/>
        <w:ind w:left="614" w:leftChars="0" w:right="53" w:rightChars="0" w:firstLine="11" w:firstLineChars="0"/>
        <w:rPr>
          <w:rFonts w:hint="eastAsia" w:ascii="宋体" w:hAnsi="宋体" w:eastAsia="宋体" w:cs="宋体"/>
          <w:spacing w:val="-4"/>
          <w:sz w:val="24"/>
          <w:szCs w:val="24"/>
        </w:rPr>
      </w:pPr>
      <w:r>
        <w:rPr>
          <w:rFonts w:hint="eastAsia" w:ascii="宋体" w:hAnsi="宋体" w:eastAsia="宋体" w:cs="宋体"/>
          <w:spacing w:val="-4"/>
          <w:kern w:val="2"/>
          <w:sz w:val="24"/>
          <w:szCs w:val="24"/>
          <w:lang w:val="en-US" w:eastAsia="zh-CN" w:bidi="ar-SA"/>
        </w:rPr>
        <w:t>3、</w:t>
      </w:r>
      <w:r>
        <w:rPr>
          <w:rFonts w:hint="eastAsia" w:ascii="宋体" w:hAnsi="宋体" w:eastAsia="宋体" w:cs="宋体"/>
          <w:spacing w:val="-4"/>
          <w:sz w:val="24"/>
          <w:szCs w:val="24"/>
        </w:rPr>
        <w:t>未按上述要求提供、填写的 ，评审时不予以考虑。</w:t>
      </w:r>
    </w:p>
    <w:p w14:paraId="13823E56">
      <w:pPr>
        <w:spacing w:line="184" w:lineRule="auto"/>
        <w:rPr>
          <w:rFonts w:hint="eastAsia" w:ascii="宋体" w:hAnsi="宋体" w:eastAsia="宋体" w:cs="宋体"/>
          <w:sz w:val="24"/>
          <w:szCs w:val="24"/>
        </w:rPr>
      </w:pPr>
    </w:p>
    <w:p w14:paraId="2112F5FE">
      <w:pPr>
        <w:spacing w:line="184" w:lineRule="auto"/>
        <w:rPr>
          <w:rFonts w:hint="eastAsia" w:ascii="宋体" w:hAnsi="宋体" w:eastAsia="宋体" w:cs="宋体"/>
          <w:sz w:val="24"/>
          <w:szCs w:val="24"/>
        </w:rPr>
      </w:pPr>
    </w:p>
    <w:p w14:paraId="081EABDE">
      <w:pPr>
        <w:spacing w:line="184" w:lineRule="auto"/>
        <w:rPr>
          <w:rFonts w:hint="eastAsia" w:ascii="宋体" w:hAnsi="宋体" w:eastAsia="宋体" w:cs="宋体"/>
          <w:sz w:val="24"/>
          <w:szCs w:val="24"/>
        </w:rPr>
      </w:pPr>
    </w:p>
    <w:p w14:paraId="77E02AD7">
      <w:pPr>
        <w:keepNext w:val="0"/>
        <w:keepLines w:val="0"/>
        <w:pageBreakBefore w:val="0"/>
        <w:widowControl w:val="0"/>
        <w:kinsoku/>
        <w:wordWrap/>
        <w:overflowPunct/>
        <w:topLinePunct w:val="0"/>
        <w:autoSpaceDE/>
        <w:autoSpaceDN/>
        <w:bidi w:val="0"/>
        <w:adjustRightInd/>
        <w:snapToGrid/>
        <w:spacing w:before="74" w:line="360" w:lineRule="auto"/>
        <w:ind w:left="264"/>
        <w:textAlignment w:val="auto"/>
        <w:rPr>
          <w:rFonts w:ascii="宋体" w:hAnsi="宋体" w:eastAsia="宋体" w:cs="宋体"/>
          <w:sz w:val="24"/>
          <w:szCs w:val="24"/>
        </w:rPr>
      </w:pPr>
      <w:r>
        <w:rPr>
          <w:rFonts w:ascii="宋体" w:hAnsi="宋体" w:eastAsia="宋体" w:cs="宋体"/>
          <w:spacing w:val="-16"/>
          <w:sz w:val="24"/>
          <w:szCs w:val="24"/>
        </w:rPr>
        <w:t>投</w:t>
      </w:r>
      <w:r>
        <w:rPr>
          <w:rFonts w:ascii="宋体" w:hAnsi="宋体" w:eastAsia="宋体" w:cs="宋体"/>
          <w:spacing w:val="-37"/>
          <w:sz w:val="24"/>
          <w:szCs w:val="24"/>
        </w:rPr>
        <w:t xml:space="preserve"> </w:t>
      </w:r>
      <w:r>
        <w:rPr>
          <w:rFonts w:ascii="宋体" w:hAnsi="宋体" w:eastAsia="宋体" w:cs="宋体"/>
          <w:spacing w:val="-16"/>
          <w:sz w:val="24"/>
          <w:szCs w:val="24"/>
        </w:rPr>
        <w:t>标</w:t>
      </w:r>
      <w:r>
        <w:rPr>
          <w:rFonts w:ascii="宋体" w:hAnsi="宋体" w:eastAsia="宋体" w:cs="宋体"/>
          <w:spacing w:val="-38"/>
          <w:sz w:val="24"/>
          <w:szCs w:val="24"/>
        </w:rPr>
        <w:t xml:space="preserve"> </w:t>
      </w:r>
      <w:r>
        <w:rPr>
          <w:rFonts w:ascii="宋体" w:hAnsi="宋体" w:eastAsia="宋体" w:cs="宋体"/>
          <w:spacing w:val="-16"/>
          <w:sz w:val="24"/>
          <w:szCs w:val="24"/>
        </w:rPr>
        <w:t>人</w:t>
      </w:r>
      <w:r>
        <w:rPr>
          <w:rFonts w:ascii="宋体" w:hAnsi="宋体" w:eastAsia="宋体" w:cs="宋体"/>
          <w:sz w:val="24"/>
          <w:szCs w:val="24"/>
        </w:rPr>
        <w:t xml:space="preserve"> </w:t>
      </w:r>
      <w:r>
        <w:rPr>
          <w:rFonts w:ascii="宋体" w:hAnsi="宋体" w:eastAsia="宋体" w:cs="宋体"/>
          <w:spacing w:val="-16"/>
          <w:sz w:val="24"/>
          <w:szCs w:val="24"/>
        </w:rPr>
        <w:t>(</w:t>
      </w:r>
      <w:r>
        <w:rPr>
          <w:rFonts w:ascii="宋体" w:hAnsi="宋体" w:eastAsia="宋体" w:cs="宋体"/>
          <w:spacing w:val="-32"/>
          <w:sz w:val="24"/>
          <w:szCs w:val="24"/>
        </w:rPr>
        <w:t xml:space="preserve"> </w:t>
      </w:r>
      <w:r>
        <w:rPr>
          <w:rFonts w:ascii="宋体" w:hAnsi="宋体" w:eastAsia="宋体" w:cs="宋体"/>
          <w:spacing w:val="-16"/>
          <w:sz w:val="24"/>
          <w:szCs w:val="24"/>
        </w:rPr>
        <w:t>公</w:t>
      </w:r>
      <w:r>
        <w:rPr>
          <w:rFonts w:ascii="宋体" w:hAnsi="宋体" w:eastAsia="宋体" w:cs="宋体"/>
          <w:spacing w:val="-32"/>
          <w:sz w:val="24"/>
          <w:szCs w:val="24"/>
        </w:rPr>
        <w:t xml:space="preserve"> </w:t>
      </w:r>
      <w:r>
        <w:rPr>
          <w:rFonts w:ascii="宋体" w:hAnsi="宋体" w:eastAsia="宋体" w:cs="宋体"/>
          <w:spacing w:val="-16"/>
          <w:sz w:val="24"/>
          <w:szCs w:val="24"/>
        </w:rPr>
        <w:t>章</w:t>
      </w:r>
      <w:r>
        <w:rPr>
          <w:rFonts w:ascii="宋体" w:hAnsi="宋体" w:eastAsia="宋体" w:cs="宋体"/>
          <w:spacing w:val="-39"/>
          <w:sz w:val="24"/>
          <w:szCs w:val="24"/>
        </w:rPr>
        <w:t xml:space="preserve"> </w:t>
      </w:r>
      <w:r>
        <w:rPr>
          <w:rFonts w:ascii="宋体" w:hAnsi="宋体" w:eastAsia="宋体" w:cs="宋体"/>
          <w:spacing w:val="-16"/>
          <w:sz w:val="24"/>
          <w:szCs w:val="24"/>
        </w:rPr>
        <w:t>)</w:t>
      </w:r>
      <w:r>
        <w:rPr>
          <w:rFonts w:ascii="宋体" w:hAnsi="宋体" w:eastAsia="宋体" w:cs="宋体"/>
          <w:spacing w:val="-5"/>
          <w:sz w:val="24"/>
          <w:szCs w:val="24"/>
        </w:rPr>
        <w:t xml:space="preserve"> </w:t>
      </w:r>
      <w:r>
        <w:rPr>
          <w:rFonts w:ascii="宋体" w:hAnsi="宋体" w:eastAsia="宋体" w:cs="宋体"/>
          <w:spacing w:val="-16"/>
          <w:sz w:val="24"/>
          <w:szCs w:val="24"/>
        </w:rPr>
        <w:t>:</w:t>
      </w:r>
    </w:p>
    <w:p w14:paraId="58F1694B">
      <w:pPr>
        <w:keepNext w:val="0"/>
        <w:keepLines w:val="0"/>
        <w:pageBreakBefore w:val="0"/>
        <w:widowControl w:val="0"/>
        <w:kinsoku/>
        <w:wordWrap/>
        <w:overflowPunct/>
        <w:topLinePunct w:val="0"/>
        <w:autoSpaceDE/>
        <w:autoSpaceDN/>
        <w:bidi w:val="0"/>
        <w:adjustRightInd/>
        <w:snapToGrid/>
        <w:spacing w:before="177" w:line="360" w:lineRule="auto"/>
        <w:ind w:left="264"/>
        <w:textAlignment w:val="auto"/>
        <w:rPr>
          <w:rFonts w:ascii="宋体" w:hAnsi="宋体" w:eastAsia="宋体" w:cs="宋体"/>
          <w:spacing w:val="12"/>
          <w:sz w:val="24"/>
          <w:szCs w:val="24"/>
        </w:rPr>
      </w:pPr>
      <w:r>
        <w:rPr>
          <w:rFonts w:ascii="宋体" w:hAnsi="宋体" w:eastAsia="宋体" w:cs="宋体"/>
          <w:spacing w:val="12"/>
          <w:sz w:val="24"/>
          <w:szCs w:val="24"/>
        </w:rPr>
        <w:t>法定代表人或被授权人(签字或盖章):</w:t>
      </w:r>
    </w:p>
    <w:p w14:paraId="24D9AB9C">
      <w:pPr>
        <w:keepNext w:val="0"/>
        <w:keepLines w:val="0"/>
        <w:pageBreakBefore w:val="0"/>
        <w:widowControl w:val="0"/>
        <w:kinsoku/>
        <w:wordWrap/>
        <w:overflowPunct/>
        <w:topLinePunct w:val="0"/>
        <w:autoSpaceDE/>
        <w:autoSpaceDN/>
        <w:bidi w:val="0"/>
        <w:adjustRightInd/>
        <w:snapToGrid/>
        <w:spacing w:before="177" w:line="360" w:lineRule="auto"/>
        <w:ind w:left="264"/>
        <w:textAlignment w:val="auto"/>
        <w:rPr>
          <w:rFonts w:hint="eastAsia" w:ascii="宋体" w:hAnsi="宋体" w:eastAsia="宋体" w:cs="宋体"/>
          <w:sz w:val="24"/>
          <w:szCs w:val="24"/>
        </w:rPr>
        <w:sectPr>
          <w:footerReference r:id="rId10" w:type="default"/>
          <w:pgSz w:w="11906" w:h="16839"/>
          <w:pgMar w:top="1423" w:right="1295" w:bottom="1152" w:left="1295" w:header="0" w:footer="987" w:gutter="0"/>
          <w:pgNumType w:fmt="decimal"/>
          <w:cols w:space="720" w:num="1"/>
        </w:sectPr>
      </w:pPr>
      <w:r>
        <w:rPr>
          <w:rFonts w:ascii="宋体" w:hAnsi="宋体" w:eastAsia="宋体" w:cs="宋体"/>
          <w:spacing w:val="-21"/>
          <w:sz w:val="24"/>
          <w:szCs w:val="24"/>
        </w:rPr>
        <w:t>日</w:t>
      </w:r>
      <w:r>
        <w:rPr>
          <w:rFonts w:ascii="宋体" w:hAnsi="宋体" w:eastAsia="宋体" w:cs="宋体"/>
          <w:spacing w:val="-29"/>
          <w:sz w:val="24"/>
          <w:szCs w:val="24"/>
        </w:rPr>
        <w:t xml:space="preserve"> </w:t>
      </w:r>
      <w:r>
        <w:rPr>
          <w:rFonts w:ascii="宋体" w:hAnsi="宋体" w:eastAsia="宋体" w:cs="宋体"/>
          <w:spacing w:val="-21"/>
          <w:sz w:val="24"/>
          <w:szCs w:val="24"/>
        </w:rPr>
        <w:t>期</w:t>
      </w:r>
      <w:r>
        <w:rPr>
          <w:rFonts w:ascii="宋体" w:hAnsi="宋体" w:eastAsia="宋体" w:cs="宋体"/>
          <w:spacing w:val="-42"/>
          <w:sz w:val="24"/>
          <w:szCs w:val="24"/>
        </w:rPr>
        <w:t xml:space="preserve"> </w:t>
      </w:r>
      <w:r>
        <w:rPr>
          <w:rFonts w:ascii="宋体" w:hAnsi="宋体" w:eastAsia="宋体" w:cs="宋体"/>
          <w:spacing w:val="-21"/>
          <w:sz w:val="24"/>
          <w:szCs w:val="24"/>
        </w:rPr>
        <w:t>：</w:t>
      </w:r>
    </w:p>
    <w:p w14:paraId="05E59126">
      <w:pPr>
        <w:numPr>
          <w:ilvl w:val="0"/>
          <w:numId w:val="0"/>
        </w:numPr>
        <w:spacing w:line="360" w:lineRule="auto"/>
        <w:jc w:val="center"/>
        <w:rPr>
          <w:rFonts w:ascii="宋体" w:hAnsi="宋体" w:eastAsia="宋体" w:cs="宋体"/>
          <w:b/>
          <w:sz w:val="30"/>
        </w:rPr>
      </w:pPr>
      <w:r>
        <w:rPr>
          <w:rFonts w:hint="eastAsia" w:ascii="宋体" w:hAnsi="宋体" w:eastAsia="宋体" w:cs="宋体"/>
          <w:b/>
          <w:kern w:val="2"/>
          <w:sz w:val="30"/>
          <w:szCs w:val="22"/>
          <w:lang w:val="en-US" w:eastAsia="zh-CN" w:bidi="ar-SA"/>
        </w:rPr>
        <w:t>八、</w:t>
      </w:r>
      <w:r>
        <w:rPr>
          <w:rFonts w:ascii="宋体" w:hAnsi="宋体" w:eastAsia="宋体" w:cs="宋体"/>
          <w:b/>
          <w:sz w:val="30"/>
        </w:rPr>
        <w:t>供应商参加政府采购活动承诺书</w:t>
      </w:r>
    </w:p>
    <w:p w14:paraId="5B311683">
      <w:pPr>
        <w:spacing w:line="360" w:lineRule="auto"/>
        <w:jc w:val="center"/>
        <w:rPr>
          <w:rFonts w:ascii="宋体" w:hAnsi="宋体" w:eastAsia="宋体" w:cs="宋体"/>
          <w:b/>
          <w:color w:val="000000"/>
          <w:sz w:val="28"/>
        </w:rPr>
      </w:pPr>
      <w:r>
        <w:rPr>
          <w:rFonts w:ascii="宋体" w:hAnsi="宋体" w:eastAsia="宋体" w:cs="宋体"/>
          <w:b/>
          <w:color w:val="000000"/>
          <w:sz w:val="28"/>
        </w:rPr>
        <w:t>陕西省政府采购供应商拒绝政府采购领域商业贿赂承诺书</w:t>
      </w:r>
    </w:p>
    <w:p w14:paraId="2CE48841">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为响应党中央、国务院关于治理政府采购领域商业贿赂行为的号召，我单位在此庄严承诺：</w:t>
      </w:r>
    </w:p>
    <w:p w14:paraId="714D7E0D">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1.在参与政府采购活动中遵纪守法、诚信经营、公平竞标。</w:t>
      </w:r>
    </w:p>
    <w:p w14:paraId="51F9783D">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2.不向政府采购人、采购代理机构和政府采购评审专家进行任何形式的商业贿赂以谋取交易机会。</w:t>
      </w:r>
    </w:p>
    <w:p w14:paraId="474C4E3E">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3.不向政府采购代理机构和采购人提供虚假资质文件或采用虚假应标方式参与政府采购市场竞争并谋取中标、成交。</w:t>
      </w:r>
    </w:p>
    <w:p w14:paraId="0AFFD67D">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4.不采取“围标、陪标”等商业欺诈手段获得政府采购</w:t>
      </w:r>
      <w:r>
        <w:rPr>
          <w:rFonts w:hint="eastAsia" w:ascii="宋体" w:hAnsi="宋体" w:eastAsia="宋体" w:cs="宋体"/>
          <w:color w:val="000000"/>
          <w:sz w:val="24"/>
          <w:lang w:eastAsia="zh-CN"/>
        </w:rPr>
        <w:t>定</w:t>
      </w:r>
      <w:r>
        <w:rPr>
          <w:rFonts w:ascii="宋体" w:hAnsi="宋体" w:eastAsia="宋体" w:cs="宋体"/>
          <w:color w:val="000000"/>
          <w:sz w:val="24"/>
        </w:rPr>
        <w:t>单。</w:t>
      </w:r>
    </w:p>
    <w:p w14:paraId="26A1C5DD">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5.不采取不正当手段诋毁、排挤其他供应商。</w:t>
      </w:r>
    </w:p>
    <w:p w14:paraId="7B29C933">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6.不在提供商品和服务时“偷梁换柱、以次充好”损害采购人的合法权益。</w:t>
      </w:r>
    </w:p>
    <w:p w14:paraId="6D308835">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7.不与采购人、采购代理机构政府采购评审专家或其它供应商恶意串通，进行质疑和投诉，维护政府采购市场秩序。</w:t>
      </w:r>
    </w:p>
    <w:p w14:paraId="08CA6580">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8.尊重和接受政府采购监督管理部门的监督和政府采购代理机构招标采购要求，承担因违约行为给采购人造成的损失。</w:t>
      </w:r>
    </w:p>
    <w:p w14:paraId="70F9DD49">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ascii="宋体" w:hAnsi="宋体" w:eastAsia="宋体" w:cs="宋体"/>
          <w:color w:val="000000"/>
          <w:sz w:val="24"/>
        </w:rPr>
      </w:pPr>
      <w:r>
        <w:rPr>
          <w:rFonts w:ascii="宋体" w:hAnsi="宋体" w:eastAsia="宋体" w:cs="宋体"/>
          <w:color w:val="000000"/>
          <w:sz w:val="24"/>
        </w:rPr>
        <w:t>9.不发生其他有悖于政府采购公开、公平、公正和诚信原则的行为。</w:t>
      </w:r>
    </w:p>
    <w:p w14:paraId="00C0F2DC">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rPr>
      </w:pPr>
      <w:r>
        <w:rPr>
          <w:rFonts w:ascii="宋体" w:hAnsi="宋体" w:eastAsia="宋体" w:cs="宋体"/>
          <w:color w:val="000000"/>
          <w:sz w:val="24"/>
        </w:rPr>
        <w:t>承诺单位名称：</w:t>
      </w:r>
      <w:r>
        <w:rPr>
          <w:rFonts w:ascii="宋体" w:hAnsi="宋体" w:eastAsia="宋体" w:cs="宋体"/>
          <w:color w:val="000000"/>
          <w:sz w:val="24"/>
          <w:u w:val="single"/>
        </w:rPr>
        <w:t>　　                           　</w:t>
      </w:r>
      <w:r>
        <w:rPr>
          <w:rFonts w:ascii="宋体" w:hAnsi="宋体" w:eastAsia="宋体" w:cs="宋体"/>
          <w:color w:val="000000"/>
          <w:sz w:val="24"/>
        </w:rPr>
        <w:t>（盖章）</w:t>
      </w:r>
    </w:p>
    <w:p w14:paraId="05115274">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rPr>
      </w:pPr>
      <w:r>
        <w:rPr>
          <w:rFonts w:ascii="宋体" w:hAnsi="宋体" w:eastAsia="宋体" w:cs="宋体"/>
          <w:color w:val="000000"/>
          <w:sz w:val="24"/>
        </w:rPr>
        <w:t>法定代表人或委托代理人：</w:t>
      </w:r>
      <w:r>
        <w:rPr>
          <w:rFonts w:ascii="宋体" w:hAnsi="宋体" w:eastAsia="宋体" w:cs="宋体"/>
          <w:color w:val="000000"/>
          <w:sz w:val="24"/>
          <w:u w:val="single"/>
        </w:rPr>
        <w:t xml:space="preserve">      （签字或盖章）   </w:t>
      </w:r>
    </w:p>
    <w:p w14:paraId="5698D251">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u w:val="single"/>
        </w:rPr>
      </w:pPr>
      <w:r>
        <w:rPr>
          <w:rFonts w:ascii="宋体" w:hAnsi="宋体" w:eastAsia="宋体" w:cs="宋体"/>
          <w:color w:val="000000"/>
          <w:sz w:val="24"/>
        </w:rPr>
        <w:t>地　　址：</w:t>
      </w:r>
      <w:r>
        <w:rPr>
          <w:rFonts w:ascii="宋体" w:hAnsi="宋体" w:eastAsia="宋体" w:cs="宋体"/>
          <w:color w:val="000000"/>
          <w:sz w:val="24"/>
          <w:u w:val="single"/>
        </w:rPr>
        <w:t>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none"/>
          <w:lang w:val="en-US" w:eastAsia="zh-CN"/>
        </w:rPr>
        <w:t xml:space="preserve">  </w:t>
      </w:r>
      <w:r>
        <w:rPr>
          <w:rFonts w:ascii="宋体" w:hAnsi="宋体" w:eastAsia="宋体" w:cs="宋体"/>
          <w:color w:val="000000"/>
          <w:sz w:val="24"/>
          <w:u w:val="single"/>
        </w:rPr>
        <w:t xml:space="preserve">                                     </w:t>
      </w:r>
    </w:p>
    <w:p w14:paraId="0C787935">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u w:val="single"/>
        </w:rPr>
      </w:pPr>
      <w:r>
        <w:rPr>
          <w:rFonts w:ascii="宋体" w:hAnsi="宋体" w:eastAsia="宋体" w:cs="宋体"/>
          <w:color w:val="000000"/>
          <w:sz w:val="24"/>
        </w:rPr>
        <w:t>邮    编：</w:t>
      </w:r>
      <w:r>
        <w:rPr>
          <w:rFonts w:ascii="宋体" w:hAnsi="宋体" w:eastAsia="宋体" w:cs="宋体"/>
          <w:color w:val="000000"/>
          <w:sz w:val="24"/>
          <w:u w:val="single"/>
        </w:rPr>
        <w:t xml:space="preserve">　　                            　　 </w:t>
      </w:r>
    </w:p>
    <w:p w14:paraId="0C03171B">
      <w:pPr>
        <w:keepNext w:val="0"/>
        <w:keepLines w:val="0"/>
        <w:pageBreakBefore w:val="0"/>
        <w:widowControl w:val="0"/>
        <w:kinsoku/>
        <w:wordWrap/>
        <w:overflowPunct/>
        <w:topLinePunct w:val="0"/>
        <w:autoSpaceDE/>
        <w:autoSpaceDN/>
        <w:bidi w:val="0"/>
        <w:adjustRightInd/>
        <w:snapToGrid/>
        <w:spacing w:line="520" w:lineRule="exact"/>
        <w:ind w:firstLine="720"/>
        <w:jc w:val="left"/>
        <w:textAlignment w:val="auto"/>
        <w:rPr>
          <w:rFonts w:ascii="宋体" w:hAnsi="宋体" w:eastAsia="宋体" w:cs="宋体"/>
          <w:color w:val="000000"/>
          <w:sz w:val="24"/>
        </w:rPr>
      </w:pPr>
      <w:r>
        <w:rPr>
          <w:rFonts w:ascii="宋体" w:hAnsi="宋体" w:eastAsia="宋体" w:cs="宋体"/>
          <w:color w:val="000000"/>
          <w:sz w:val="24"/>
        </w:rPr>
        <w:t>电    话：</w:t>
      </w:r>
      <w:r>
        <w:rPr>
          <w:rFonts w:ascii="宋体" w:hAnsi="宋体" w:eastAsia="宋体" w:cs="宋体"/>
          <w:color w:val="000000"/>
          <w:sz w:val="24"/>
          <w:u w:val="single"/>
        </w:rPr>
        <w:t>　　　                       　　　　</w:t>
      </w:r>
    </w:p>
    <w:p w14:paraId="6D1B4A65">
      <w:pPr>
        <w:keepNext w:val="0"/>
        <w:keepLines w:val="0"/>
        <w:pageBreakBefore w:val="0"/>
        <w:widowControl w:val="0"/>
        <w:kinsoku/>
        <w:wordWrap/>
        <w:overflowPunct/>
        <w:topLinePunct w:val="0"/>
        <w:autoSpaceDE/>
        <w:autoSpaceDN/>
        <w:bidi w:val="0"/>
        <w:adjustRightInd/>
        <w:snapToGrid/>
        <w:spacing w:line="520" w:lineRule="exact"/>
        <w:ind w:firstLine="1920"/>
        <w:textAlignment w:val="auto"/>
        <w:rPr>
          <w:rFonts w:ascii="宋体" w:hAnsi="宋体" w:eastAsia="宋体" w:cs="宋体"/>
          <w:color w:val="000000"/>
          <w:sz w:val="24"/>
        </w:rPr>
      </w:pPr>
    </w:p>
    <w:p w14:paraId="29DF2C2E">
      <w:pPr>
        <w:keepNext w:val="0"/>
        <w:keepLines w:val="0"/>
        <w:pageBreakBefore w:val="0"/>
        <w:widowControl w:val="0"/>
        <w:kinsoku/>
        <w:wordWrap/>
        <w:overflowPunct/>
        <w:topLinePunct w:val="0"/>
        <w:autoSpaceDE/>
        <w:autoSpaceDN/>
        <w:bidi w:val="0"/>
        <w:adjustRightInd/>
        <w:snapToGrid/>
        <w:spacing w:line="520" w:lineRule="exact"/>
        <w:ind w:firstLine="1920"/>
        <w:textAlignment w:val="auto"/>
        <w:rPr>
          <w:rFonts w:ascii="宋体" w:hAnsi="宋体" w:eastAsia="宋体" w:cs="宋体"/>
          <w:b/>
          <w:color w:val="000000"/>
          <w:sz w:val="30"/>
        </w:rPr>
      </w:pPr>
      <w:r>
        <w:rPr>
          <w:rFonts w:ascii="宋体" w:hAnsi="宋体" w:eastAsia="宋体" w:cs="宋体"/>
          <w:color w:val="000000"/>
          <w:sz w:val="24"/>
        </w:rPr>
        <w:t>年　　月　　日</w:t>
      </w:r>
      <w:r>
        <w:rPr>
          <w:rFonts w:ascii="宋体" w:hAnsi="宋体" w:eastAsia="宋体" w:cs="宋体"/>
          <w:b/>
          <w:color w:val="000000"/>
          <w:sz w:val="30"/>
        </w:rPr>
        <w:t xml:space="preserve"> </w:t>
      </w:r>
    </w:p>
    <w:p w14:paraId="694A73EC">
      <w:pPr>
        <w:rPr>
          <w:rFonts w:hint="eastAsia" w:ascii="宋体" w:hAnsi="宋体"/>
          <w:b/>
          <w:sz w:val="24"/>
          <w:szCs w:val="24"/>
        </w:rPr>
      </w:pPr>
    </w:p>
    <w:p w14:paraId="1C1B12FB">
      <w:pPr>
        <w:rPr>
          <w:rFonts w:hint="eastAsia" w:ascii="宋体" w:hAnsi="宋体"/>
          <w:b/>
          <w:sz w:val="24"/>
          <w:szCs w:val="24"/>
        </w:rPr>
      </w:pPr>
    </w:p>
    <w:p w14:paraId="48A8E521">
      <w:pPr>
        <w:spacing w:line="400" w:lineRule="exact"/>
        <w:jc w:val="center"/>
        <w:rPr>
          <w:rFonts w:hint="eastAsia" w:ascii="宋体" w:hAnsi="宋体"/>
          <w:b/>
          <w:sz w:val="24"/>
          <w:szCs w:val="24"/>
        </w:rPr>
      </w:pPr>
    </w:p>
    <w:p w14:paraId="22F88E4E">
      <w:pPr>
        <w:spacing w:line="360" w:lineRule="auto"/>
        <w:jc w:val="center"/>
        <w:rPr>
          <w:rFonts w:hint="default" w:ascii="宋体" w:hAnsi="宋体" w:eastAsia="宋体" w:cs="宋体"/>
          <w:b/>
          <w:color w:val="auto"/>
          <w:sz w:val="30"/>
          <w:lang w:val="en-US" w:eastAsia="zh-CN"/>
        </w:rPr>
      </w:pPr>
      <w:r>
        <w:rPr>
          <w:rFonts w:hint="eastAsia" w:ascii="宋体" w:hAnsi="宋体" w:eastAsia="宋体" w:cs="宋体"/>
          <w:b/>
          <w:color w:val="auto"/>
          <w:sz w:val="30"/>
          <w:lang w:val="en-US" w:eastAsia="zh-CN"/>
        </w:rPr>
        <w:t>九、其他资料</w:t>
      </w:r>
    </w:p>
    <w:p w14:paraId="532775D9">
      <w:pPr>
        <w:jc w:val="center"/>
        <w:rPr>
          <w:rFonts w:hint="eastAsia" w:ascii="宋体" w:hAnsi="宋体" w:eastAsia="宋体" w:cs="宋体"/>
          <w:b/>
          <w:color w:val="auto"/>
          <w:sz w:val="30"/>
          <w:lang w:val="en-US" w:eastAsia="zh-CN"/>
        </w:rPr>
      </w:pPr>
      <w:r>
        <w:rPr>
          <w:rFonts w:hint="eastAsia" w:ascii="宋体" w:hAnsi="宋体" w:eastAsia="宋体" w:cs="宋体"/>
          <w:b w:val="0"/>
          <w:bCs/>
          <w:color w:val="auto"/>
          <w:sz w:val="30"/>
          <w:lang w:val="en-US" w:eastAsia="zh-CN"/>
        </w:rPr>
        <w:t>供应商认为需要提供的其他资料</w:t>
      </w:r>
    </w:p>
    <w:p w14:paraId="5DCDD5AA">
      <w:pPr>
        <w:rPr>
          <w:rFonts w:hint="default" w:ascii="宋体" w:hAnsi="宋体" w:eastAsia="宋体" w:cs="宋体"/>
          <w:b/>
          <w:color w:val="auto"/>
          <w:sz w:val="30"/>
          <w:lang w:val="en-US" w:eastAsia="zh-CN"/>
        </w:rPr>
      </w:pPr>
    </w:p>
    <w:sectPr>
      <w:footerReference r:id="rId11"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C61E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410D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D3410D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6EC5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95A21">
    <w:pPr>
      <w:spacing w:line="168"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2927C">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92927C">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FA3AB">
    <w:pPr>
      <w:spacing w:line="168"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CF8EE">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99CF8EE">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A621">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0BFE0">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A30BFE0">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B29E">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A6D3A">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B3A6D3A">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88DA">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6D5F4">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9D6D5F4">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0ADC9">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1CF72">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MGQ1MDVlZTkxMTNkNjBhZTIzODk5YTI0YTQxNzgifQ=="/>
  </w:docVars>
  <w:rsids>
    <w:rsidRoot w:val="00E50341"/>
    <w:rsid w:val="00007A63"/>
    <w:rsid w:val="001929B2"/>
    <w:rsid w:val="00237B4B"/>
    <w:rsid w:val="0054627F"/>
    <w:rsid w:val="006C0545"/>
    <w:rsid w:val="00760C6B"/>
    <w:rsid w:val="00852389"/>
    <w:rsid w:val="00877C99"/>
    <w:rsid w:val="009C7E36"/>
    <w:rsid w:val="009D7D54"/>
    <w:rsid w:val="00AC251A"/>
    <w:rsid w:val="00C3746E"/>
    <w:rsid w:val="00D609C6"/>
    <w:rsid w:val="00D71AFC"/>
    <w:rsid w:val="00E50341"/>
    <w:rsid w:val="00ED5B31"/>
    <w:rsid w:val="01486553"/>
    <w:rsid w:val="014D28C9"/>
    <w:rsid w:val="01B41690"/>
    <w:rsid w:val="01C201A3"/>
    <w:rsid w:val="01CC726C"/>
    <w:rsid w:val="02377801"/>
    <w:rsid w:val="023C37B3"/>
    <w:rsid w:val="0243020B"/>
    <w:rsid w:val="02C34272"/>
    <w:rsid w:val="040E6340"/>
    <w:rsid w:val="045F4DED"/>
    <w:rsid w:val="04DF5F2E"/>
    <w:rsid w:val="051E25B2"/>
    <w:rsid w:val="054E09BE"/>
    <w:rsid w:val="05504949"/>
    <w:rsid w:val="055C793A"/>
    <w:rsid w:val="057C19CF"/>
    <w:rsid w:val="05A52CD4"/>
    <w:rsid w:val="05EB5F55"/>
    <w:rsid w:val="0671705A"/>
    <w:rsid w:val="070D0B30"/>
    <w:rsid w:val="072C13A7"/>
    <w:rsid w:val="074A09C0"/>
    <w:rsid w:val="083D71F3"/>
    <w:rsid w:val="086A164E"/>
    <w:rsid w:val="08945E4C"/>
    <w:rsid w:val="09B10E30"/>
    <w:rsid w:val="0A6C2012"/>
    <w:rsid w:val="0A8530D4"/>
    <w:rsid w:val="0A854E82"/>
    <w:rsid w:val="0AD656DD"/>
    <w:rsid w:val="0AE42701"/>
    <w:rsid w:val="0B107A25"/>
    <w:rsid w:val="0BA311E7"/>
    <w:rsid w:val="0BDB744F"/>
    <w:rsid w:val="0C2506CA"/>
    <w:rsid w:val="0D0054BC"/>
    <w:rsid w:val="0E320DF8"/>
    <w:rsid w:val="0E3C619F"/>
    <w:rsid w:val="0EFE5203"/>
    <w:rsid w:val="0F0071CD"/>
    <w:rsid w:val="0F943740"/>
    <w:rsid w:val="10196B16"/>
    <w:rsid w:val="10C85AC8"/>
    <w:rsid w:val="11407D54"/>
    <w:rsid w:val="117D68B3"/>
    <w:rsid w:val="119A7465"/>
    <w:rsid w:val="1208334E"/>
    <w:rsid w:val="12791770"/>
    <w:rsid w:val="12DD679D"/>
    <w:rsid w:val="12E60488"/>
    <w:rsid w:val="132A2A6A"/>
    <w:rsid w:val="14467430"/>
    <w:rsid w:val="145558C5"/>
    <w:rsid w:val="14691370"/>
    <w:rsid w:val="146B158C"/>
    <w:rsid w:val="14F96B98"/>
    <w:rsid w:val="15CC1BB7"/>
    <w:rsid w:val="15E761CA"/>
    <w:rsid w:val="15F829AC"/>
    <w:rsid w:val="165C73DE"/>
    <w:rsid w:val="166E2C6E"/>
    <w:rsid w:val="1695644C"/>
    <w:rsid w:val="17173305"/>
    <w:rsid w:val="17800EAB"/>
    <w:rsid w:val="17A728DB"/>
    <w:rsid w:val="18784278"/>
    <w:rsid w:val="18AD0BC4"/>
    <w:rsid w:val="19BA3BA2"/>
    <w:rsid w:val="1A0D1AD6"/>
    <w:rsid w:val="1B063DBD"/>
    <w:rsid w:val="1B2E6E70"/>
    <w:rsid w:val="1B5F527B"/>
    <w:rsid w:val="1C9A0C60"/>
    <w:rsid w:val="1D1326C7"/>
    <w:rsid w:val="1D3A1AFC"/>
    <w:rsid w:val="1D5726AE"/>
    <w:rsid w:val="1E763007"/>
    <w:rsid w:val="1F134CFA"/>
    <w:rsid w:val="1F3507CD"/>
    <w:rsid w:val="1F5D1858"/>
    <w:rsid w:val="1FA31BDA"/>
    <w:rsid w:val="1FE65F6B"/>
    <w:rsid w:val="1FFB37C4"/>
    <w:rsid w:val="207C5E80"/>
    <w:rsid w:val="20E424AA"/>
    <w:rsid w:val="211B1C44"/>
    <w:rsid w:val="21647640"/>
    <w:rsid w:val="21A460DD"/>
    <w:rsid w:val="22B83BEE"/>
    <w:rsid w:val="232852C7"/>
    <w:rsid w:val="23955CDE"/>
    <w:rsid w:val="248F49AD"/>
    <w:rsid w:val="248F6BD1"/>
    <w:rsid w:val="256D6B16"/>
    <w:rsid w:val="25870DA4"/>
    <w:rsid w:val="278002B7"/>
    <w:rsid w:val="281D62A2"/>
    <w:rsid w:val="28930C7B"/>
    <w:rsid w:val="28F9286B"/>
    <w:rsid w:val="292C6C0E"/>
    <w:rsid w:val="2A77613D"/>
    <w:rsid w:val="2ACD2201"/>
    <w:rsid w:val="2AF8509F"/>
    <w:rsid w:val="2B2D2CA0"/>
    <w:rsid w:val="2BDA4BD6"/>
    <w:rsid w:val="2C167BD8"/>
    <w:rsid w:val="2C826E81"/>
    <w:rsid w:val="2C866B0B"/>
    <w:rsid w:val="2D6F134E"/>
    <w:rsid w:val="2DDF5F9C"/>
    <w:rsid w:val="2EB6114C"/>
    <w:rsid w:val="2EB76E64"/>
    <w:rsid w:val="2F3621B9"/>
    <w:rsid w:val="302A2491"/>
    <w:rsid w:val="30F56920"/>
    <w:rsid w:val="311A1F18"/>
    <w:rsid w:val="31834264"/>
    <w:rsid w:val="31DB5204"/>
    <w:rsid w:val="324C0DBC"/>
    <w:rsid w:val="32700042"/>
    <w:rsid w:val="338A6C4A"/>
    <w:rsid w:val="34390907"/>
    <w:rsid w:val="34556473"/>
    <w:rsid w:val="34713BFD"/>
    <w:rsid w:val="34A246FE"/>
    <w:rsid w:val="34C363D4"/>
    <w:rsid w:val="34D11437"/>
    <w:rsid w:val="34DB376C"/>
    <w:rsid w:val="350834C0"/>
    <w:rsid w:val="351653EF"/>
    <w:rsid w:val="352C4689"/>
    <w:rsid w:val="352C6FC7"/>
    <w:rsid w:val="359B20BF"/>
    <w:rsid w:val="361A43FC"/>
    <w:rsid w:val="365612FD"/>
    <w:rsid w:val="36A007CA"/>
    <w:rsid w:val="36AC53C0"/>
    <w:rsid w:val="36D6391F"/>
    <w:rsid w:val="37100F0C"/>
    <w:rsid w:val="37BF2ED1"/>
    <w:rsid w:val="37DC3A83"/>
    <w:rsid w:val="38104607"/>
    <w:rsid w:val="381F1BC2"/>
    <w:rsid w:val="388C36FB"/>
    <w:rsid w:val="388F4F9A"/>
    <w:rsid w:val="38982BC2"/>
    <w:rsid w:val="38CC01C8"/>
    <w:rsid w:val="39161217"/>
    <w:rsid w:val="39A2757A"/>
    <w:rsid w:val="39E22EB8"/>
    <w:rsid w:val="39E44711"/>
    <w:rsid w:val="3A173499"/>
    <w:rsid w:val="3A306308"/>
    <w:rsid w:val="3A465B2C"/>
    <w:rsid w:val="3A6665B9"/>
    <w:rsid w:val="3AAD1707"/>
    <w:rsid w:val="3AB40CE8"/>
    <w:rsid w:val="3AC16F61"/>
    <w:rsid w:val="3B4410D9"/>
    <w:rsid w:val="3BB16FD5"/>
    <w:rsid w:val="3CB35197"/>
    <w:rsid w:val="3D38256B"/>
    <w:rsid w:val="3D6267D9"/>
    <w:rsid w:val="3E2E2B5F"/>
    <w:rsid w:val="3E933797"/>
    <w:rsid w:val="3EE56507"/>
    <w:rsid w:val="3F56236D"/>
    <w:rsid w:val="3F584337"/>
    <w:rsid w:val="3F5B39FD"/>
    <w:rsid w:val="3F762A0F"/>
    <w:rsid w:val="403A33AB"/>
    <w:rsid w:val="40925627"/>
    <w:rsid w:val="40F55BB6"/>
    <w:rsid w:val="41412BA9"/>
    <w:rsid w:val="42186000"/>
    <w:rsid w:val="42890CAC"/>
    <w:rsid w:val="42E63A08"/>
    <w:rsid w:val="431438EB"/>
    <w:rsid w:val="44242A3A"/>
    <w:rsid w:val="4427077C"/>
    <w:rsid w:val="442A3C33"/>
    <w:rsid w:val="446B68BB"/>
    <w:rsid w:val="45482758"/>
    <w:rsid w:val="458A7387"/>
    <w:rsid w:val="45BB117C"/>
    <w:rsid w:val="45C76627"/>
    <w:rsid w:val="46BA60E8"/>
    <w:rsid w:val="46BD2CD2"/>
    <w:rsid w:val="46C2478C"/>
    <w:rsid w:val="471C5323"/>
    <w:rsid w:val="47525B10"/>
    <w:rsid w:val="47BC11DC"/>
    <w:rsid w:val="47CF7DB1"/>
    <w:rsid w:val="48EB1D78"/>
    <w:rsid w:val="496F0BFB"/>
    <w:rsid w:val="49A1011D"/>
    <w:rsid w:val="4A3A3C39"/>
    <w:rsid w:val="4A8F2BD7"/>
    <w:rsid w:val="4B696E9B"/>
    <w:rsid w:val="4BB40B47"/>
    <w:rsid w:val="4BBE1B06"/>
    <w:rsid w:val="4C081CA4"/>
    <w:rsid w:val="4C7D2DFC"/>
    <w:rsid w:val="4CA23096"/>
    <w:rsid w:val="4D73233C"/>
    <w:rsid w:val="4E41243B"/>
    <w:rsid w:val="4F585C8E"/>
    <w:rsid w:val="4F6E48AF"/>
    <w:rsid w:val="4FFE4A87"/>
    <w:rsid w:val="509E5E01"/>
    <w:rsid w:val="50F1127B"/>
    <w:rsid w:val="510065DD"/>
    <w:rsid w:val="51646B6C"/>
    <w:rsid w:val="52031399"/>
    <w:rsid w:val="52D66540"/>
    <w:rsid w:val="537B019D"/>
    <w:rsid w:val="538708F0"/>
    <w:rsid w:val="53B547DC"/>
    <w:rsid w:val="53E8733D"/>
    <w:rsid w:val="543F11CA"/>
    <w:rsid w:val="54686973"/>
    <w:rsid w:val="55083CB2"/>
    <w:rsid w:val="55433179"/>
    <w:rsid w:val="56984175"/>
    <w:rsid w:val="56B24F93"/>
    <w:rsid w:val="56F13408"/>
    <w:rsid w:val="570B7A8A"/>
    <w:rsid w:val="57395C76"/>
    <w:rsid w:val="579E445A"/>
    <w:rsid w:val="57B1499F"/>
    <w:rsid w:val="57E75E01"/>
    <w:rsid w:val="580529D8"/>
    <w:rsid w:val="581D7A74"/>
    <w:rsid w:val="587824B8"/>
    <w:rsid w:val="589809A9"/>
    <w:rsid w:val="58DD0FB2"/>
    <w:rsid w:val="59452A71"/>
    <w:rsid w:val="59530139"/>
    <w:rsid w:val="59D2202F"/>
    <w:rsid w:val="59DD570D"/>
    <w:rsid w:val="5A7D3900"/>
    <w:rsid w:val="5C6E089F"/>
    <w:rsid w:val="5C9B540C"/>
    <w:rsid w:val="5CAB77B9"/>
    <w:rsid w:val="5CCB63C2"/>
    <w:rsid w:val="5D6B3030"/>
    <w:rsid w:val="5DC02F4A"/>
    <w:rsid w:val="5EBF4FF9"/>
    <w:rsid w:val="5F8D1984"/>
    <w:rsid w:val="600339F4"/>
    <w:rsid w:val="601D3726"/>
    <w:rsid w:val="604D7C30"/>
    <w:rsid w:val="609E54CA"/>
    <w:rsid w:val="60A36C71"/>
    <w:rsid w:val="60DA3987"/>
    <w:rsid w:val="6105554A"/>
    <w:rsid w:val="612158E8"/>
    <w:rsid w:val="614D6F73"/>
    <w:rsid w:val="614E6EF1"/>
    <w:rsid w:val="62713E06"/>
    <w:rsid w:val="629E17B2"/>
    <w:rsid w:val="62BB2364"/>
    <w:rsid w:val="634843D1"/>
    <w:rsid w:val="63C644FD"/>
    <w:rsid w:val="641138F2"/>
    <w:rsid w:val="648768A2"/>
    <w:rsid w:val="657A00CF"/>
    <w:rsid w:val="665E5044"/>
    <w:rsid w:val="6696114E"/>
    <w:rsid w:val="66A564CA"/>
    <w:rsid w:val="66C72274"/>
    <w:rsid w:val="66EA0DD0"/>
    <w:rsid w:val="672F2563"/>
    <w:rsid w:val="67FF0F45"/>
    <w:rsid w:val="68040309"/>
    <w:rsid w:val="68091DC3"/>
    <w:rsid w:val="685459A6"/>
    <w:rsid w:val="686139AD"/>
    <w:rsid w:val="687436E1"/>
    <w:rsid w:val="6A0942FC"/>
    <w:rsid w:val="6A217052"/>
    <w:rsid w:val="6A6B6EA8"/>
    <w:rsid w:val="6AAB6187"/>
    <w:rsid w:val="6B1747F7"/>
    <w:rsid w:val="6B211E6A"/>
    <w:rsid w:val="6B7255A0"/>
    <w:rsid w:val="6B8F438D"/>
    <w:rsid w:val="6BCD3C18"/>
    <w:rsid w:val="6C09007B"/>
    <w:rsid w:val="6C264CF2"/>
    <w:rsid w:val="6C823EF2"/>
    <w:rsid w:val="6CA64085"/>
    <w:rsid w:val="6CE96AC5"/>
    <w:rsid w:val="6D602485"/>
    <w:rsid w:val="6D7C277E"/>
    <w:rsid w:val="6E027099"/>
    <w:rsid w:val="6EB307F6"/>
    <w:rsid w:val="6F60676D"/>
    <w:rsid w:val="6FC258E8"/>
    <w:rsid w:val="707725FA"/>
    <w:rsid w:val="70F73101"/>
    <w:rsid w:val="711C0DB5"/>
    <w:rsid w:val="7187244B"/>
    <w:rsid w:val="718C1A9B"/>
    <w:rsid w:val="71974377"/>
    <w:rsid w:val="727147ED"/>
    <w:rsid w:val="72792F95"/>
    <w:rsid w:val="733221CE"/>
    <w:rsid w:val="736C773C"/>
    <w:rsid w:val="73922C6D"/>
    <w:rsid w:val="740B2A1F"/>
    <w:rsid w:val="743957DE"/>
    <w:rsid w:val="745B39A7"/>
    <w:rsid w:val="7460720F"/>
    <w:rsid w:val="74882564"/>
    <w:rsid w:val="74942A15"/>
    <w:rsid w:val="74B80DF9"/>
    <w:rsid w:val="74F040EF"/>
    <w:rsid w:val="74F811F5"/>
    <w:rsid w:val="75752846"/>
    <w:rsid w:val="75E87868"/>
    <w:rsid w:val="76830F93"/>
    <w:rsid w:val="76A204C3"/>
    <w:rsid w:val="76A827A7"/>
    <w:rsid w:val="77253DF8"/>
    <w:rsid w:val="77707769"/>
    <w:rsid w:val="77D43137"/>
    <w:rsid w:val="783B7D77"/>
    <w:rsid w:val="788F3C1F"/>
    <w:rsid w:val="79C478F8"/>
    <w:rsid w:val="7A6E2B1F"/>
    <w:rsid w:val="7AF81F4F"/>
    <w:rsid w:val="7B263ACC"/>
    <w:rsid w:val="7B2965AD"/>
    <w:rsid w:val="7B494559"/>
    <w:rsid w:val="7BF158BE"/>
    <w:rsid w:val="7BF5023D"/>
    <w:rsid w:val="7C7750F6"/>
    <w:rsid w:val="7D4A45B8"/>
    <w:rsid w:val="7DA01CDD"/>
    <w:rsid w:val="7E245DE4"/>
    <w:rsid w:val="7E60325B"/>
    <w:rsid w:val="7E857F9E"/>
    <w:rsid w:val="7EA61CC2"/>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qFormat="1" w:uiPriority="31" w:semiHidden="0" w:name="toc 4"/>
    <w:lsdException w:uiPriority="39" w:name="toc 5"/>
    <w:lsdException w:uiPriority="39" w:name="toc 6"/>
    <w:lsdException w:uiPriority="39" w:name="toc 7"/>
    <w:lsdException w:qFormat="1" w:unhideWhenUsed="0" w:uiPriority="39"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character" w:default="1" w:styleId="20">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szCs w:val="20"/>
    </w:rPr>
  </w:style>
  <w:style w:type="paragraph" w:styleId="4">
    <w:name w:val="Normal Indent"/>
    <w:basedOn w:val="1"/>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5">
    <w:name w:val="toa heading"/>
    <w:basedOn w:val="1"/>
    <w:next w:val="1"/>
    <w:qFormat/>
    <w:uiPriority w:val="0"/>
    <w:rPr>
      <w:rFonts w:ascii="Arial" w:hAnsi="Arial" w:cs="Arial"/>
      <w:sz w:val="24"/>
    </w:rPr>
  </w:style>
  <w:style w:type="paragraph" w:styleId="6">
    <w:name w:val="Body Text Indent"/>
    <w:basedOn w:val="1"/>
    <w:next w:val="7"/>
    <w:qFormat/>
    <w:uiPriority w:val="0"/>
    <w:pPr>
      <w:ind w:firstLine="560"/>
    </w:pPr>
    <w:rPr>
      <w:sz w:val="28"/>
      <w:szCs w:val="20"/>
    </w:rPr>
  </w:style>
  <w:style w:type="paragraph" w:customStyle="1" w:styleId="7">
    <w:name w:val="Default"/>
    <w:next w:val="8"/>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toc 2"/>
    <w:basedOn w:val="1"/>
    <w:next w:val="1"/>
    <w:autoRedefine/>
    <w:qFormat/>
    <w:uiPriority w:val="0"/>
    <w:pPr>
      <w:ind w:left="420" w:leftChars="200"/>
    </w:pPr>
  </w:style>
  <w:style w:type="paragraph" w:styleId="9">
    <w:name w:val="Plain Text"/>
    <w:basedOn w:val="1"/>
    <w:qFormat/>
    <w:uiPriority w:val="0"/>
    <w:rPr>
      <w:rFonts w:ascii="宋体" w:hAnsi="Courier New" w:cs="Courier New"/>
      <w:szCs w:val="21"/>
    </w:rPr>
  </w:style>
  <w:style w:type="paragraph" w:styleId="10">
    <w:name w:val="toc 8"/>
    <w:basedOn w:val="1"/>
    <w:next w:val="1"/>
    <w:autoRedefine/>
    <w:qFormat/>
    <w:uiPriority w:val="39"/>
    <w:pPr>
      <w:ind w:left="2940" w:leftChars="1400"/>
    </w:pPr>
  </w:style>
  <w:style w:type="paragraph" w:styleId="11">
    <w:name w:val="footer"/>
    <w:basedOn w:val="1"/>
    <w:link w:val="24"/>
    <w:semiHidden/>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4"/>
    <w:basedOn w:val="1"/>
    <w:next w:val="1"/>
    <w:autoRedefine/>
    <w:unhideWhenUsed/>
    <w:qFormat/>
    <w:uiPriority w:val="31"/>
    <w:pPr>
      <w:ind w:left="1275"/>
    </w:pPr>
    <w:rPr>
      <w:rFonts w:ascii="Calibri" w:hAnsi="Calibri"/>
      <w:szCs w:val="21"/>
    </w:rPr>
  </w:style>
  <w:style w:type="paragraph" w:styleId="14">
    <w:name w:val="Body Text 2"/>
    <w:basedOn w:val="1"/>
    <w:qFormat/>
    <w:uiPriority w:val="0"/>
    <w:pPr>
      <w:spacing w:after="120" w:line="480" w:lineRule="auto"/>
    </w:pPr>
  </w:style>
  <w:style w:type="paragraph" w:styleId="15">
    <w:name w:val="Normal (Web)"/>
    <w:basedOn w:val="1"/>
    <w:qFormat/>
    <w:uiPriority w:val="0"/>
    <w:pPr>
      <w:spacing w:beforeAutospacing="1" w:afterAutospacing="1"/>
    </w:pPr>
    <w:rPr>
      <w:rFonts w:cs="Times New Roman"/>
      <w:sz w:val="24"/>
      <w:lang w:val="en-US" w:bidi="ar-SA"/>
    </w:rPr>
  </w:style>
  <w:style w:type="paragraph" w:styleId="16">
    <w:name w:val="Body Text First Indent"/>
    <w:basedOn w:val="2"/>
    <w:next w:val="1"/>
    <w:semiHidden/>
    <w:qFormat/>
    <w:uiPriority w:val="99"/>
    <w:pPr>
      <w:ind w:firstLine="420" w:firstLineChars="100"/>
    </w:pPr>
  </w:style>
  <w:style w:type="paragraph" w:styleId="17">
    <w:name w:val="Body Text First Indent 2"/>
    <w:basedOn w:val="6"/>
    <w:next w:val="1"/>
    <w:autoRedefine/>
    <w:qFormat/>
    <w:uiPriority w:val="0"/>
    <w:pPr>
      <w:tabs>
        <w:tab w:val="left" w:pos="4900"/>
      </w:tabs>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paragraph" w:customStyle="1" w:styleId="22">
    <w:name w:val="列出段落1"/>
    <w:basedOn w:val="1"/>
    <w:unhideWhenUsed/>
    <w:qFormat/>
    <w:uiPriority w:val="99"/>
    <w:pPr>
      <w:ind w:firstLine="420" w:firstLineChars="200"/>
    </w:pPr>
    <w:rPr>
      <w:rFonts w:eastAsia="宋体"/>
      <w:sz w:val="24"/>
    </w:rPr>
  </w:style>
  <w:style w:type="character" w:customStyle="1" w:styleId="23">
    <w:name w:val="页眉 Char"/>
    <w:basedOn w:val="20"/>
    <w:link w:val="12"/>
    <w:autoRedefine/>
    <w:semiHidden/>
    <w:qFormat/>
    <w:uiPriority w:val="99"/>
    <w:rPr>
      <w:sz w:val="18"/>
      <w:szCs w:val="18"/>
    </w:rPr>
  </w:style>
  <w:style w:type="character" w:customStyle="1" w:styleId="24">
    <w:name w:val="页脚 Char"/>
    <w:basedOn w:val="20"/>
    <w:link w:val="11"/>
    <w:semiHidden/>
    <w:qFormat/>
    <w:uiPriority w:val="99"/>
    <w:rPr>
      <w:sz w:val="18"/>
      <w:szCs w:val="18"/>
    </w:rPr>
  </w:style>
  <w:style w:type="paragraph" w:customStyle="1" w:styleId="25">
    <w:name w:val="正文缩进1"/>
    <w:basedOn w:val="1"/>
    <w:qFormat/>
    <w:uiPriority w:val="99"/>
    <w:pPr>
      <w:ind w:firstLine="420" w:firstLineChars="200"/>
    </w:pPr>
  </w:style>
  <w:style w:type="paragraph" w:customStyle="1" w:styleId="26">
    <w:name w:val="Table Paragraph"/>
    <w:basedOn w:val="1"/>
    <w:qFormat/>
    <w:uiPriority w:val="1"/>
    <w:rPr>
      <w:rFonts w:ascii="宋体" w:hAnsi="宋体" w:eastAsia="宋体" w:cs="宋体"/>
      <w:lang w:val="zh-CN" w:eastAsia="zh-CN" w:bidi="zh-CN"/>
    </w:rPr>
  </w:style>
  <w:style w:type="character" w:customStyle="1" w:styleId="27">
    <w:name w:val="font01"/>
    <w:basedOn w:val="20"/>
    <w:qFormat/>
    <w:uiPriority w:val="0"/>
    <w:rPr>
      <w:rFonts w:hint="eastAsia" w:ascii="宋体" w:hAnsi="宋体" w:eastAsia="宋体" w:cs="宋体"/>
      <w:color w:val="000000"/>
      <w:sz w:val="22"/>
      <w:szCs w:val="22"/>
      <w:u w:val="none"/>
    </w:rPr>
  </w:style>
  <w:style w:type="character" w:customStyle="1" w:styleId="28">
    <w:name w:val="font41"/>
    <w:basedOn w:val="20"/>
    <w:qFormat/>
    <w:uiPriority w:val="0"/>
    <w:rPr>
      <w:rFonts w:hint="eastAsia" w:ascii="宋体" w:hAnsi="宋体" w:eastAsia="宋体" w:cs="宋体"/>
      <w:color w:val="000000"/>
      <w:sz w:val="32"/>
      <w:szCs w:val="32"/>
      <w:u w:val="none"/>
    </w:rPr>
  </w:style>
  <w:style w:type="character" w:customStyle="1" w:styleId="29">
    <w:name w:val="font11"/>
    <w:basedOn w:val="20"/>
    <w:qFormat/>
    <w:uiPriority w:val="0"/>
    <w:rPr>
      <w:rFonts w:hint="eastAsia" w:ascii="宋体" w:hAnsi="宋体" w:eastAsia="宋体" w:cs="宋体"/>
      <w:color w:val="000000"/>
      <w:sz w:val="24"/>
      <w:szCs w:val="24"/>
      <w:u w:val="none"/>
    </w:rPr>
  </w:style>
  <w:style w:type="character" w:customStyle="1" w:styleId="30">
    <w:name w:val="font21"/>
    <w:basedOn w:val="20"/>
    <w:autoRedefine/>
    <w:qFormat/>
    <w:uiPriority w:val="0"/>
    <w:rPr>
      <w:rFonts w:hint="eastAsia" w:ascii="宋体" w:hAnsi="宋体" w:eastAsia="宋体" w:cs="宋体"/>
      <w:color w:val="000000"/>
      <w:sz w:val="24"/>
      <w:szCs w:val="24"/>
      <w:u w:val="none"/>
    </w:rPr>
  </w:style>
  <w:style w:type="paragraph" w:customStyle="1" w:styleId="31">
    <w:name w:val="A正文四号"/>
    <w:basedOn w:val="1"/>
    <w:qFormat/>
    <w:uiPriority w:val="99"/>
    <w:pPr>
      <w:spacing w:line="360" w:lineRule="auto"/>
      <w:ind w:firstLine="200" w:firstLineChars="200"/>
    </w:pPr>
    <w:rPr>
      <w:rFonts w:eastAsia="仿宋_GB2312"/>
      <w:sz w:val="28"/>
    </w:rPr>
  </w:style>
  <w:style w:type="paragraph" w:customStyle="1" w:styleId="32">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 w:type="paragraph" w:customStyle="1" w:styleId="34">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35">
    <w:name w:val="表格文字中"/>
    <w:basedOn w:val="1"/>
    <w:autoRedefine/>
    <w:qFormat/>
    <w:uiPriority w:val="0"/>
    <w:pPr>
      <w:adjustRightInd w:val="0"/>
      <w:snapToGrid w:val="0"/>
      <w:ind w:left="22" w:leftChars="8"/>
      <w:jc w:val="center"/>
    </w:pPr>
    <w:rPr>
      <w:szCs w:val="24"/>
    </w:rPr>
  </w:style>
  <w:style w:type="paragraph" w:customStyle="1" w:styleId="36">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12083</Words>
  <Characters>13525</Characters>
  <Lines>234</Lines>
  <Paragraphs>66</Paragraphs>
  <TotalTime>63</TotalTime>
  <ScaleCrop>false</ScaleCrop>
  <LinksUpToDate>false</LinksUpToDate>
  <CharactersWithSpaces>13906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2022-11-04T01:53:00Z</dcterms:created>
  <dc:creator>Administrator</dc:creator>
  <cp:lastModifiedBy>꯭H꯭ᴇ꯭ᴀ꯭ᴠ꯭ᴇ꯭ɴ꯭ ꯭.꯭</cp:lastModifiedBy>
  <dcterms:modified xsi:type="dcterms:W3CDTF">2024-12-06T03:57:29Z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2D67A798A3E6479891B820D1FCCE5843_13</vt:lpwstr>
  </property>
</Properties>
</file>