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ind w:left="0" w:firstLine="0"/>
        <w:jc w:val="center"/>
        <w:textAlignment w:val="auto"/>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2023年秦岭松材线虫病防控补偿资金项目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ind w:left="0" w:firstLine="0"/>
        <w:jc w:val="center"/>
        <w:textAlignment w:val="auto"/>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四标段招标公告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shd w:val="clear" w:fill="FFFFFF"/>
        </w:rPr>
        <w:t>2023年秦岭松材线虫病防控补偿资金项目四标段</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全国公共资源交易中心平台（陕西省.安康市）</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 2024年04月16日 15时30分 </w:t>
      </w:r>
      <w:r>
        <w:rPr>
          <w:rFonts w:hint="eastAsia" w:ascii="微软雅黑" w:hAnsi="微软雅黑" w:eastAsia="微软雅黑" w:cs="微软雅黑"/>
          <w:i w:val="0"/>
          <w:iCs w:val="0"/>
          <w:caps w:val="0"/>
          <w:color w:val="333333"/>
          <w:spacing w:val="0"/>
          <w:sz w:val="21"/>
          <w:szCs w:val="21"/>
          <w:shd w:val="clear" w:fill="FFFFFF"/>
        </w:rPr>
        <w:t>（北京时间）前递交投标文件。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项目编号：ZJHY-CG-20240318004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项目名称：2023年秦岭松材线虫病防控补偿资金项目四标段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预算金额：800,000.00元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合同包1(2023年秦岭松材线虫病防控补偿资金项目四标段):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合同包预算金额：800,000.00元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合同包最高限价：800,000.00元</w:t>
      </w:r>
    </w:p>
    <w:tbl>
      <w:tblPr>
        <w:tblStyle w:val="5"/>
        <w:tblW w:w="98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5"/>
        <w:gridCol w:w="1608"/>
        <w:gridCol w:w="2541"/>
        <w:gridCol w:w="1114"/>
        <w:gridCol w:w="1498"/>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31" w:hRule="atLeast"/>
          <w:tblHeader/>
        </w:trPr>
        <w:tc>
          <w:tcPr>
            <w:tcW w:w="5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6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25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11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firstLine="211" w:firstLineChars="100"/>
              <w:jc w:val="both"/>
              <w:textAlignment w:val="auto"/>
              <w:rPr>
                <w:rFonts w:hint="eastAsia"/>
                <w:b/>
                <w:bCs/>
                <w:sz w:val="21"/>
                <w:szCs w:val="21"/>
                <w:lang w:val="en-US" w:eastAsia="zh-CN"/>
              </w:rPr>
            </w:pPr>
            <w:r>
              <w:rPr>
                <w:rFonts w:hint="eastAsia"/>
                <w:b/>
                <w:bCs/>
                <w:sz w:val="21"/>
                <w:szCs w:val="21"/>
                <w:lang w:val="en-US" w:eastAsia="zh-CN"/>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eastAsiaTheme="minorEastAsia"/>
                <w:b/>
                <w:bCs/>
                <w:sz w:val="21"/>
                <w:szCs w:val="21"/>
                <w:lang w:val="en-US" w:eastAsia="zh-CN"/>
              </w:rPr>
            </w:pPr>
            <w:r>
              <w:rPr>
                <w:rFonts w:hint="eastAsia"/>
                <w:b/>
                <w:bCs/>
                <w:sz w:val="21"/>
                <w:szCs w:val="21"/>
                <w:lang w:val="en-US" w:eastAsia="zh-CN"/>
              </w:rPr>
              <w:t>（单位）</w:t>
            </w:r>
          </w:p>
        </w:tc>
        <w:tc>
          <w:tcPr>
            <w:tcW w:w="14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1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lang w:val="en-US" w:eastAsia="zh-CN" w:bidi="ar"/>
              </w:rPr>
              <w:t>1-1</w:t>
            </w:r>
          </w:p>
        </w:tc>
        <w:tc>
          <w:tcPr>
            <w:tcW w:w="16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lang w:val="en-US" w:eastAsia="zh-CN" w:bidi="ar"/>
              </w:rPr>
              <w:t>林业有害生物防治服务</w:t>
            </w:r>
          </w:p>
        </w:tc>
        <w:tc>
          <w:tcPr>
            <w:tcW w:w="25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lang w:val="en-US" w:eastAsia="zh-CN" w:bidi="ar"/>
              </w:rPr>
              <w:t>对原疫情小班周边、风景名胜区、重点交通干线、重点林区松林实施树干注药45000支以上</w:t>
            </w:r>
          </w:p>
        </w:tc>
        <w:tc>
          <w:tcPr>
            <w:tcW w:w="11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sz w:val="21"/>
                <w:szCs w:val="21"/>
              </w:rPr>
            </w:pPr>
            <w:r>
              <w:rPr>
                <w:rFonts w:ascii="宋体" w:hAnsi="宋体" w:eastAsia="宋体" w:cs="宋体"/>
                <w:kern w:val="0"/>
                <w:sz w:val="21"/>
                <w:szCs w:val="21"/>
                <w:lang w:val="en-US" w:eastAsia="zh-CN" w:bidi="ar"/>
              </w:rPr>
              <w:t>800,000.00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sz w:val="21"/>
                <w:szCs w:val="21"/>
              </w:rPr>
            </w:pPr>
            <w:r>
              <w:rPr>
                <w:rFonts w:ascii="宋体" w:hAnsi="宋体" w:eastAsia="宋体" w:cs="宋体"/>
                <w:kern w:val="0"/>
                <w:sz w:val="21"/>
                <w:szCs w:val="21"/>
                <w:lang w:val="en-US" w:eastAsia="zh-CN" w:bidi="ar"/>
              </w:rPr>
              <w:t>800,000.00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合同履行期限：20天（具体服务起止日期可随合同签订时间相应顺延）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合同包1(2023年秦岭松材线虫病防控补偿资金项目四标段)落实政府采购政策需满足的资格要求如下: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(1)《关于在政府采购活动中查询及使用信用记录有关问题的通知》（财库〔2016〕</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125号）； (2)《政府采购促进中小企业发展办法》（财库〔2020〕46号）、《关于政府采 购支持监狱企业发展有关问题的通知》（财库〔2014〕68号）以及《关于促进残疾人就业 政府采购政策的通知》（财库〔2017〕141号）； (3)财政部、国家发展改革委《关于印发 〈节能产品政府采购实施意见〉的通知》（财库〔2004〕185号）、财政部、国家环保总  局联合印发《关于环境标志产品政府采购实施的意见》（财库〔2006〕90号）、国务院办 公厅《关于建立政府强制采购节能产品制度的通知》（国办发〔2007〕51号）； (4)财政  部、发展改革委、生态环境部、市场监管总局《关于调整优化节能产品、环境标志产品政 府采购执行机制的通知》（财库〔2019〕9号）； (5)财政部、国务院扶贫办《关于运用政 府采购政策支持脱贫攻坚的通知》（财库〔2019〕27号）； (6)《关于运用政府采购政策  支持乡村产业振兴的通知》（财库〔2021〕19号）； (7)陕西省财政厅关于印发《陕西省  中小企业政府采购信用融资办法》（陕财办采〔2018〕23号）; (8)陕西省财政厅《关于进</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一步加强政府绿色采购有关问题的通知》陕财办采〔2021〕29  号； (9)《关于进一步加大政府采购支持中小企业力度的通知》（财库〔2022〕19号； (10)《陕西省财政厅关于进 一步落实政府采购支持中小企业相关政策的通知》（陕财办采〔2023〕3号）； (11)《陕西省财政厅关于进一步优化政府采购营商环境有关事项的通知》（陕财办采（2023）4号）； (12)如有最新颁布的政府采购政策，按最新的文件执行。</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合同包1(2023年秦岭松材线虫病防控补偿资金项目四标段)特定资格要求如下: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（1）具有独立承担民事责任能力的法人、其他组织或自然人，提供年检有效的统一社会信用代码的营业执照或其他合法组织登记证书， 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（2）法定代表人直接参加投标的，须出具法定代表人身份证复印件；法定代表人授权代表参加投标的，须出具法定代表人授权委托书及被授权代表身份证复印件；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（3）投标单位须具备林业有害生物防治资质丙级及以上资质；还须提供本项目所需农药生产许可证、农药登记证和农药标准证；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（4）具有履行合同所必需的设备和专业技术能力；</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（5）具有良好的商业信誉和健全的财务会计管理制度（提供2022年财务审计报告（成立  时间至提交投标文件截止时间不足一年的可提供成立后任意时段的资产负债表即可）；或提供其开标前一个月内基本存款账户开户银行出具的资信证明）；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（6）社会保障资金缴纳证明：提供2023年1月1日至今任意三个月的社会保障资金缴纳证  明或社会保险缴纳清单或社会保险缴纳专用收据（依法不需要缴纳社会保障资金或新成立的投标单位应提供相关文件证明）；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（7）税收缴纳证明：提供2023年1月1日至今任意三个月已缴纳的完税证明（依法免税或新成立的投标单位应提供相关文件证明）；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（8）投标单位不得为信用中国网站(www.creditchina.gov.cn)“失信被执行人、重大  税收违法失信主体 ”;不处于中国政府采购网(www.ccgp.gov.cn)“政府采购严重违法失信行为信息记录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（10）本项目专门面向中小企业采购，投标单位应为中型企业、小型企业、微型企业或监 狱企业或残疾人福利性单位。投标单位为中型企业、小型企业、微型企业的应根据《政府 采购促进中小企业发展管理办法》（财库〔2020〕46号） 自行填写《中小企业声明函》， 且中小企业的划分标准所属行业为其他未列明行业；投标单位为监狱企业的，应提供监狱企业的证明文件；投标单位为残疾人福利性单位的，应提供《残疾人福利性单位声明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2024年03月2</w:t>
      </w:r>
      <w:r>
        <w:rPr>
          <w:rFonts w:hint="eastAsia" w:ascii="微软雅黑" w:hAnsi="微软雅黑" w:eastAsia="微软雅黑" w:cs="微软雅黑"/>
          <w:i w:val="0"/>
          <w:iCs w:val="0"/>
          <w:caps w:val="0"/>
          <w:color w:val="0A82E5"/>
          <w:spacing w:val="0"/>
          <w:sz w:val="21"/>
          <w:szCs w:val="21"/>
          <w:shd w:val="clear" w:fill="FFFFFF"/>
          <w:lang w:val="en-US" w:eastAsia="zh-CN"/>
        </w:rPr>
        <w:t>5</w:t>
      </w:r>
      <w:r>
        <w:rPr>
          <w:rFonts w:hint="eastAsia" w:ascii="微软雅黑" w:hAnsi="微软雅黑" w:eastAsia="微软雅黑" w:cs="微软雅黑"/>
          <w:i w:val="0"/>
          <w:iCs w:val="0"/>
          <w:caps w:val="0"/>
          <w:color w:val="0A82E5"/>
          <w:spacing w:val="0"/>
          <w:sz w:val="21"/>
          <w:szCs w:val="21"/>
          <w:shd w:val="clear" w:fill="FFFFFF"/>
        </w:rPr>
        <w:t>日 至 2024年0</w:t>
      </w:r>
      <w:r>
        <w:rPr>
          <w:rFonts w:hint="eastAsia" w:ascii="微软雅黑" w:hAnsi="微软雅黑" w:eastAsia="微软雅黑" w:cs="微软雅黑"/>
          <w:i w:val="0"/>
          <w:iCs w:val="0"/>
          <w:caps w:val="0"/>
          <w:color w:val="0A82E5"/>
          <w:spacing w:val="0"/>
          <w:sz w:val="21"/>
          <w:szCs w:val="21"/>
          <w:shd w:val="clear" w:fill="FFFFFF"/>
          <w:lang w:val="en-US" w:eastAsia="zh-CN"/>
        </w:rPr>
        <w:t>3</w:t>
      </w:r>
      <w:r>
        <w:rPr>
          <w:rFonts w:hint="eastAsia" w:ascii="微软雅黑" w:hAnsi="微软雅黑" w:eastAsia="微软雅黑" w:cs="微软雅黑"/>
          <w:i w:val="0"/>
          <w:iCs w:val="0"/>
          <w:caps w:val="0"/>
          <w:color w:val="0A82E5"/>
          <w:spacing w:val="0"/>
          <w:sz w:val="21"/>
          <w:szCs w:val="21"/>
          <w:shd w:val="clear" w:fill="FFFFFF"/>
        </w:rPr>
        <w:t>月</w:t>
      </w:r>
      <w:r>
        <w:rPr>
          <w:rFonts w:hint="eastAsia" w:ascii="微软雅黑" w:hAnsi="微软雅黑" w:eastAsia="微软雅黑" w:cs="微软雅黑"/>
          <w:i w:val="0"/>
          <w:iCs w:val="0"/>
          <w:caps w:val="0"/>
          <w:color w:val="0A82E5"/>
          <w:spacing w:val="0"/>
          <w:sz w:val="21"/>
          <w:szCs w:val="21"/>
          <w:shd w:val="clear" w:fill="FFFFFF"/>
          <w:lang w:val="en-US" w:eastAsia="zh-CN"/>
        </w:rPr>
        <w:t>29</w:t>
      </w:r>
      <w:r>
        <w:rPr>
          <w:rFonts w:hint="eastAsia" w:ascii="微软雅黑" w:hAnsi="微软雅黑" w:eastAsia="微软雅黑" w:cs="微软雅黑"/>
          <w:i w:val="0"/>
          <w:iCs w:val="0"/>
          <w:caps w:val="0"/>
          <w:color w:val="0A82E5"/>
          <w:spacing w:val="0"/>
          <w:sz w:val="21"/>
          <w:szCs w:val="21"/>
          <w:shd w:val="clear" w:fill="FFFFFF"/>
        </w:rPr>
        <w:t>日 ，每天上午 08:00:00 至 12:00:00 ，下午 12:00:00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全国公共资源交易中心平台（陕西省.安康市）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2024年04月16日 15时30分00秒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全国公共资源交易平台（陕西省·安康市）（网址： http://ak.sxggzyjy.cn/）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安康市公共资源交易中心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0A82E5"/>
          <w:spacing w:val="0"/>
          <w:sz w:val="21"/>
          <w:szCs w:val="21"/>
          <w:shd w:val="clear" w:fill="FFFFFF"/>
        </w:rPr>
        <w:t>（1）投标单位使用捆绑陕西省公共资源交易平台的CA锁登录电子交易平台，通过政  府采购系统企业端进入，点击“我要投标 ”并完善相关投标信息；（2）投标单位须在文  件获取截止时间前登录电子交易平台下载招标文件，否则责任自负；（3）本项目采用不见面开标：电子化投标方式投标，相关操作流程详见全国公共资源交易平台（陕西省）网 站[服务指南-下载专区]中的《陕西省公共资源交易中心政府采购项目投标指南》；（4） 电子招标文件技术支持：4009280095、4009980000；（5）未及时下载文件的将会影响后续开评标活动；（6）请各投标人获取招标文件后，按照陕西省财政厅《关于政府采购投标人注册登记有关事项的通知》要求，通过陕西省政府采购网注册登记加入陕西省政府采购投标人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Style w:val="7"/>
          <w:rFonts w:hint="eastAsia" w:ascii="微软雅黑" w:hAnsi="微软雅黑" w:eastAsia="微软雅黑" w:cs="微软雅黑"/>
          <w:b/>
          <w:bCs/>
          <w:i w:val="0"/>
          <w:iCs w:val="0"/>
          <w:caps w:val="0"/>
          <w:color w:val="0A82E5"/>
          <w:spacing w:val="0"/>
          <w:sz w:val="21"/>
          <w:szCs w:val="21"/>
          <w:shd w:val="clear" w:fill="FFFFFF"/>
        </w:rPr>
        <w:t>注：为促进中小企业发展，每个投标企业只能对一个标段进行投标，分段实施。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旬阳市天然林保护站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旬阳市城关镇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15319861368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中建华阳建设项目管理有限责任公司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陕西省西安市新城区西安市新城区长乐中路38号金花新都汇29幢3单元24层32406室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15191530662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王工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15191530662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中建华阳建设项目管理有限责任公司</w:t>
      </w:r>
    </w:p>
    <w:p>
      <w:pPr>
        <w:keepNext w:val="0"/>
        <w:keepLines w:val="0"/>
        <w:pageBreakBefore w:val="0"/>
        <w:kinsoku/>
        <w:overflowPunct/>
        <w:topLinePunct w:val="0"/>
        <w:autoSpaceDE/>
        <w:autoSpaceDN/>
        <w:bidi w:val="0"/>
        <w:adjustRightInd/>
        <w:snapToGrid/>
        <w:spacing w:line="3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OWUwNzdlMDg1ZWYzNzU5NmVmZjdjY2Q2MmFmYTIifQ=="/>
  </w:docVars>
  <w:rsids>
    <w:rsidRoot w:val="00000000"/>
    <w:rsid w:val="19E81838"/>
    <w:rsid w:val="4316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2024-03-21T09:29:00Z</dcterms:created>
  <dc:creator>Administrator</dc:creator>
  <cp:lastModifiedBy>莹</cp:lastModifiedBy>
  <dcterms:modified xsi:type="dcterms:W3CDTF">2024-03-22T00:54:36Z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9281CC9BA986429BA239C3899763B529_12</vt:lpwstr>
  </property>
</Properties>
</file>