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pPr>
    </w:p>
    <w:p>
      <w:pPr>
        <w:shd w:val="clear"/>
        <w:jc w:val="center"/>
        <w:rPr>
          <w:rFonts w:ascii="微软雅黑" w:hAnsi="微软雅黑" w:eastAsia="微软雅黑" w:cs="微软雅黑"/>
          <w:b w:val="0"/>
          <w:bCs w:val="0"/>
          <w:i w:val="0"/>
          <w:iCs w:val="0"/>
          <w:caps w:val="0"/>
          <w:color w:val="auto"/>
          <w:spacing w:val="0"/>
          <w:sz w:val="32"/>
          <w:szCs w:val="32"/>
          <w:shd w:val="clear" w:fill="FFFFFF"/>
        </w:rPr>
      </w:pPr>
      <w:r>
        <w:rPr>
          <w:rFonts w:ascii="微软雅黑" w:hAnsi="微软雅黑" w:eastAsia="微软雅黑" w:cs="微软雅黑"/>
          <w:b w:val="0"/>
          <w:bCs w:val="0"/>
          <w:i w:val="0"/>
          <w:iCs w:val="0"/>
          <w:caps w:val="0"/>
          <w:color w:val="auto"/>
          <w:spacing w:val="0"/>
          <w:sz w:val="32"/>
          <w:szCs w:val="32"/>
          <w:shd w:val="clear" w:fill="FFFFFF"/>
        </w:rPr>
        <w:t>城关镇李家台村农文旅融合项目招标公告</w:t>
      </w:r>
    </w:p>
    <w:p>
      <w:pPr>
        <w:shd w:val="clear"/>
        <w:jc w:val="both"/>
        <w:rPr>
          <w:rFonts w:ascii="微软雅黑" w:hAnsi="微软雅黑" w:eastAsia="微软雅黑" w:cs="微软雅黑"/>
          <w:b/>
          <w:bCs/>
          <w:i w:val="0"/>
          <w:iCs w:val="0"/>
          <w:caps w:val="0"/>
          <w:color w:val="0A82E5"/>
          <w:spacing w:val="0"/>
          <w:sz w:val="36"/>
          <w:szCs w:val="36"/>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城关镇李家台村农文旅融合项目</w:t>
      </w:r>
      <w:r>
        <w:rPr>
          <w:rFonts w:hint="eastAsia" w:ascii="微软雅黑" w:hAnsi="微软雅黑" w:eastAsia="微软雅黑" w:cs="微软雅黑"/>
          <w:i w:val="0"/>
          <w:iCs w:val="0"/>
          <w:caps w:val="0"/>
          <w:color w:val="333333"/>
          <w:spacing w:val="0"/>
          <w:sz w:val="21"/>
          <w:szCs w:val="21"/>
          <w:shd w:val="clear" w:fill="FFFFFF"/>
        </w:rPr>
        <w:t>招标项目的潜在投标人应在全国公共资源交易中心平台（陕西省.安康市）获取招标文件，并于 2024年08月05日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项目编号：旬阳市-2024-0712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项目名称：城关镇李家台村农文旅融合项目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预算金额：5,000,000.00元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合同包1(城关镇李家台村农文旅融合项目):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合同包最高限价：4,999,000.00元</w:t>
      </w:r>
    </w:p>
    <w:tbl>
      <w:tblPr>
        <w:tblStyle w:val="5"/>
        <w:tblW w:w="83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1453"/>
        <w:gridCol w:w="1453"/>
        <w:gridCol w:w="727"/>
        <w:gridCol w:w="118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4" w:hRule="atLeast"/>
          <w:tblHeader/>
        </w:trPr>
        <w:tc>
          <w:tcPr>
            <w:tcW w:w="5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8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5,000,000.00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4,999,000.00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合同包1(城关镇李家台村农文旅融合项目)落实政府采购政策需满足的资格要求如下: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①《政府采购促进中小企业发展管理办法》（财库〔2020〕46号）；②《财政部司法部关于政府采购支持监狱企业发展有关问题的通知》（财库〔2014〕68号）； ③《国务院办公厅关于建立政府强制采购节能产品制度的通知》（国办发〔2007〕51号）；④《节能产品政府采购实施意见》（财库[2004]185号）；⑤《环境标志产品政府采购实施的意见》（财库[2006]90号）； ⑥《三部门联合发布关于促进残疾人就业政府采购政策的通知》（财库〔2017〕141号）；⑦陕西省财政厅关于印发《陕西省中小企业政府采购信用融资办法》（陕财办采〔2018〕23号）；⑧《陕西省财政厅 中国人民银行西安分行关于深入推进政府采购信用融资业务的通知》（陕财办采〔2023〕5号）；⑨其他需要落实的政府采购政策。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合同包1(城关镇李家台村农文旅融合项目)特定资格要求如下: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的能力，提供营业执照、税务登记证、组织机构代码证或登载有统一社会信用代码的营业执照（或《事业单位法人证书》或其他合法组织登记证书、自然人只须提交身份证）；2、企业法人授权委托书和被授权人有效身份证件（法定代表人直接参加时，只须出示法定代表人身份证件）；3、投标人须具备行政主管部门核发的建筑工程施工总承包三级及以上资质，具备有效的安全生产许可证；4、投标人拟派本项目建造师须具备建筑工程专业二级及以上注册建造师执业资格</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及有效的安全考核合格证,且不得担任其他在施建设工程项目的项目经理；5、财务状况报告：提供2021年至今至少一年的财务审计报告（成立时间至提交响应文件截止时间不足1年的可提供成立后任意时段的资产负债表）或其基本存款账户开户银行出具的资信证明；6、税收缴纳证明：提供2024年1月至今已缴纳的至少一个月的纳税证明或完税证明，依法免税的单位应提供相关证明材料；7、社会保障资金缴纳证明：提供2024年1月至今已缴存的至少一个月的社会保障资金缴存单据或社保机构开具的社会保险参保缴费情况证明，依法不需要缴纳社会保障资金的单位应提供相关证明材料；8、参加本次政府采购活动前3年内在经营活动中没有重大违纪的书面声明；9、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并加盖供应商公章）；10、本项目不接受联合体投标；11、本项目专门面向中小企业，投标企业须提供中小企业声明函（式样见投标文件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2024年07月15日 至 2024年07月19日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途径：全国公共资源交易中心平台（陕西省.安康市）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2024年08月05日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提交投标文件地点：全国公共资源交易中心平台（陕西省.安康市）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开标地点：安康市公共资源交易中心403会议室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20" w:afterAutospacing="0" w:line="480" w:lineRule="atLeast"/>
        <w:ind w:left="-226" w:right="-226" w:firstLine="480"/>
        <w:jc w:val="both"/>
        <w:rPr>
          <w:sz w:val="21"/>
          <w:szCs w:val="21"/>
        </w:rPr>
      </w:pPr>
      <w:r>
        <w:rPr>
          <w:rFonts w:hint="eastAsia" w:ascii="宋体" w:hAnsi="宋体" w:eastAsia="宋体" w:cs="宋体"/>
          <w:i w:val="0"/>
          <w:iCs w:val="0"/>
          <w:caps w:val="0"/>
          <w:spacing w:val="0"/>
          <w:sz w:val="21"/>
          <w:szCs w:val="21"/>
          <w:shd w:val="clear" w:fill="FFFFFF"/>
        </w:rPr>
        <w:t>1.投标人使用捆绑 CA 证书登录安康市公共资源交易中心（http://ak.sxggzy jy.cn/ ）， 选择有意向的项目点击“我要投标 ”完善相关信息；2.进行完善相关信息后，须将网上投标成功回执单、单位介绍信，以“项目名称+公司+联系电话”为邮件标题发送电子资料（PDF或其他格式）发送至1758260619@qq.com邮箱；3.下载文件：供应商登录安康市公共资源交易中心（http://ak.sxggzy jy.cn/ ），选择“交易乙方 ”身份进入投标人界面下载招标文件；4.本项目采用电子化投标及远程不见面开标方式，相关操作流程详见全国公共 资源交易平台（陕西省）网站[服务指南-下载专区]中的《陕西省公共资源交易中心政府采购项目投标指南》；5.电子招标文件技术支持：4009280095、4009980000；6.未及时下载招标文件的将会影响后续开评标活动。如无进行线上操作，导致无法参与投标的，责任自负。7.本项目采用电子化投标及远程不见面开标方式。供应商须使用数 字认证证书（CA 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名称：旬阳市财政局城关财政所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地址：陕西省安康市旬阳市党家坝集中办公区街2号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联系方式：19209157655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名称：兴意项目管理有限公司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地址：安康市汉滨区大桥路旅游商业广场2号楼1905室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联系方式：15709157772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项目联系人：唐女士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电话：15709157772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兴意项目管理有限公司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2024年7月12日</w:t>
      </w:r>
    </w:p>
    <w:p>
      <w:pPr>
        <w:shd w:val="clear"/>
        <w:jc w:val="both"/>
        <w:rPr>
          <w:rFonts w:ascii="微软雅黑" w:hAnsi="微软雅黑" w:eastAsia="微软雅黑" w:cs="微软雅黑"/>
          <w:b/>
          <w:bCs/>
          <w:i w:val="0"/>
          <w:iCs w:val="0"/>
          <w:caps w:val="0"/>
          <w:color w:val="0A82E5"/>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ZjkyMzJhYTMyMzdhOGIyZDc4OWNmNjRkZmI3YTEifQ=="/>
  </w:docVars>
  <w:rsids>
    <w:rsidRoot w:val="00000000"/>
    <w:rsid w:val="112D4D1C"/>
    <w:rsid w:val="52AA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2219</Words>
  <Characters>2568</Characters>
  <Lines>0</Lines>
  <Paragraphs>0</Paragraphs>
  <TotalTime>4</TotalTime>
  <ScaleCrop>false</ScaleCrop>
  <LinksUpToDate>false</LinksUpToDate>
  <CharactersWithSpaces>2606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温瞳</cp:lastModifiedBy>
  <dcterms:modified xsi:type="dcterms:W3CDTF">2024-07-12T03:00:28Z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29E429B9F6A1497FA10E9B4C191A6A9D_12</vt:lpwstr>
  </property>
</Properties>
</file>