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5120" w:firstLineChars="1600"/>
        <w:rPr>
          <w:rFonts w:ascii="仿宋_GB2312" w:hAnsi="仿宋" w:eastAsia="仿宋_GB2312"/>
          <w:sz w:val="32"/>
          <w:szCs w:val="32"/>
        </w:rPr>
      </w:pPr>
      <w:r>
        <w:rPr>
          <w:rFonts w:hint="eastAsia" w:ascii="仿宋_GB2312" w:hAnsi="仿宋" w:eastAsia="仿宋_GB2312"/>
          <w:sz w:val="32"/>
          <w:szCs w:val="32"/>
        </w:rPr>
        <w:t xml:space="preserve">白河县农业农村局    </w:t>
      </w:r>
    </w:p>
    <w:p>
      <w:pPr>
        <w:spacing w:line="480"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rPr>
        <w:t>白河县2024年度第一批中央财政衔接推进乡村振兴补助资金农业产业肥料奖补项目</w:t>
      </w:r>
      <w:r>
        <w:rPr>
          <w:rFonts w:hint="eastAsia" w:ascii="仿宋_GB2312" w:hAnsi="仿宋" w:eastAsia="仿宋_GB2312"/>
          <w:sz w:val="32"/>
          <w:szCs w:val="32"/>
          <w:lang w:val="en-US" w:eastAsia="zh-CN"/>
        </w:rPr>
        <w:t>计划</w:t>
      </w:r>
      <w:r>
        <w:rPr>
          <w:rFonts w:hint="eastAsia" w:ascii="仿宋_GB2312" w:hAnsi="仿宋" w:eastAsia="仿宋_GB2312"/>
          <w:sz w:val="32"/>
          <w:szCs w:val="32"/>
        </w:rPr>
        <w:t>采购</w:t>
      </w:r>
      <w:r>
        <w:rPr>
          <w:rFonts w:hint="eastAsia" w:ascii="仿宋_GB2312" w:hAnsi="仿宋" w:eastAsia="仿宋_GB2312"/>
          <w:sz w:val="32"/>
          <w:szCs w:val="32"/>
          <w:lang w:val="en-US" w:eastAsia="zh-CN"/>
        </w:rPr>
        <w:t>需求</w:t>
      </w:r>
    </w:p>
    <w:p>
      <w:pPr>
        <w:spacing w:line="480" w:lineRule="exact"/>
        <w:rPr>
          <w:rFonts w:ascii="方正小标宋简体" w:eastAsia="方正小标宋简体"/>
          <w:color w:val="FF0000"/>
          <w:kern w:val="0"/>
          <w:szCs w:val="21"/>
        </w:rPr>
      </w:pPr>
    </w:p>
    <w:tbl>
      <w:tblPr>
        <w:tblStyle w:val="5"/>
        <w:tblW w:w="12906" w:type="dxa"/>
        <w:tblInd w:w="0" w:type="dxa"/>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47"/>
        <w:gridCol w:w="2460"/>
        <w:gridCol w:w="1789"/>
        <w:gridCol w:w="1059"/>
        <w:gridCol w:w="2905"/>
        <w:gridCol w:w="3646"/>
      </w:tblGrid>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1047" w:type="dxa"/>
            <w:tcBorders>
              <w:bottom w:val="single" w:color="333333" w:sz="6" w:space="0"/>
              <w:right w:val="single" w:color="333333" w:sz="6" w:space="0"/>
            </w:tcBorders>
            <w:shd w:val="clear" w:color="auto" w:fill="FFFFFF"/>
            <w:tcMar>
              <w:top w:w="0" w:type="dxa"/>
              <w:left w:w="75" w:type="dxa"/>
              <w:bottom w:w="0" w:type="dxa"/>
              <w:right w:w="75" w:type="dxa"/>
            </w:tcMar>
            <w:vAlign w:val="center"/>
          </w:tcPr>
          <w:p>
            <w:pPr>
              <w:widowControl/>
              <w:jc w:val="center"/>
              <w:rPr>
                <w:rFonts w:ascii="宋体" w:hAnsi="宋体" w:cs="宋体"/>
                <w:b/>
                <w:bCs/>
                <w:color w:val="333333"/>
                <w:kern w:val="0"/>
                <w:sz w:val="18"/>
                <w:szCs w:val="18"/>
              </w:rPr>
            </w:pPr>
            <w:r>
              <w:rPr>
                <w:rFonts w:hint="eastAsia" w:ascii="宋体" w:hAnsi="宋体" w:cs="宋体"/>
                <w:b/>
                <w:bCs/>
                <w:color w:val="333333"/>
                <w:kern w:val="0"/>
                <w:sz w:val="18"/>
                <w:szCs w:val="18"/>
              </w:rPr>
              <w:t>序号</w:t>
            </w:r>
          </w:p>
        </w:tc>
        <w:tc>
          <w:tcPr>
            <w:tcW w:w="2460" w:type="dxa"/>
            <w:tcBorders>
              <w:bottom w:val="single" w:color="333333" w:sz="6" w:space="0"/>
              <w:right w:val="single" w:color="333333" w:sz="6" w:space="0"/>
            </w:tcBorders>
            <w:shd w:val="clear" w:color="auto" w:fill="FFFFFF"/>
            <w:tcMar>
              <w:top w:w="0" w:type="dxa"/>
              <w:left w:w="75" w:type="dxa"/>
              <w:bottom w:w="0" w:type="dxa"/>
              <w:right w:w="75" w:type="dxa"/>
            </w:tcMar>
            <w:vAlign w:val="center"/>
          </w:tcPr>
          <w:p>
            <w:pPr>
              <w:widowControl/>
              <w:jc w:val="center"/>
              <w:rPr>
                <w:rFonts w:ascii="宋体" w:hAnsi="宋体" w:cs="宋体"/>
                <w:b/>
                <w:bCs/>
                <w:color w:val="333333"/>
                <w:kern w:val="0"/>
                <w:sz w:val="18"/>
                <w:szCs w:val="18"/>
              </w:rPr>
            </w:pPr>
            <w:r>
              <w:rPr>
                <w:rFonts w:hint="eastAsia" w:ascii="宋体" w:hAnsi="宋体" w:cs="宋体"/>
                <w:b/>
                <w:bCs/>
                <w:color w:val="333333"/>
                <w:kern w:val="0"/>
                <w:sz w:val="18"/>
                <w:szCs w:val="18"/>
              </w:rPr>
              <w:t>项目名称</w:t>
            </w:r>
          </w:p>
        </w:tc>
        <w:tc>
          <w:tcPr>
            <w:tcW w:w="1789" w:type="dxa"/>
            <w:tcBorders>
              <w:bottom w:val="single" w:color="333333" w:sz="6" w:space="0"/>
              <w:right w:val="single" w:color="333333" w:sz="6" w:space="0"/>
            </w:tcBorders>
            <w:shd w:val="clear" w:color="auto" w:fill="FFFFFF"/>
            <w:tcMar>
              <w:top w:w="0" w:type="dxa"/>
              <w:left w:w="75" w:type="dxa"/>
              <w:bottom w:w="0" w:type="dxa"/>
              <w:right w:w="75" w:type="dxa"/>
            </w:tcMar>
            <w:vAlign w:val="center"/>
          </w:tcPr>
          <w:p>
            <w:pPr>
              <w:widowControl/>
              <w:jc w:val="center"/>
              <w:rPr>
                <w:rFonts w:ascii="宋体" w:hAnsi="宋体" w:cs="宋体"/>
                <w:b/>
                <w:bCs/>
                <w:color w:val="333333"/>
                <w:kern w:val="0"/>
                <w:sz w:val="18"/>
                <w:szCs w:val="18"/>
              </w:rPr>
            </w:pPr>
            <w:r>
              <w:rPr>
                <w:rFonts w:hint="eastAsia" w:ascii="宋体" w:hAnsi="宋体" w:cs="宋体"/>
                <w:b/>
                <w:bCs/>
                <w:color w:val="333333"/>
                <w:kern w:val="0"/>
                <w:sz w:val="18"/>
                <w:szCs w:val="18"/>
              </w:rPr>
              <w:t>采购数量</w:t>
            </w:r>
          </w:p>
        </w:tc>
        <w:tc>
          <w:tcPr>
            <w:tcW w:w="1059" w:type="dxa"/>
            <w:tcBorders>
              <w:bottom w:val="single" w:color="333333" w:sz="6" w:space="0"/>
              <w:right w:val="single" w:color="333333" w:sz="6" w:space="0"/>
            </w:tcBorders>
            <w:shd w:val="clear" w:color="auto" w:fill="FFFFFF"/>
            <w:tcMar>
              <w:top w:w="0" w:type="dxa"/>
              <w:left w:w="75" w:type="dxa"/>
              <w:bottom w:w="0" w:type="dxa"/>
              <w:right w:w="75" w:type="dxa"/>
            </w:tcMar>
            <w:vAlign w:val="center"/>
          </w:tcPr>
          <w:p>
            <w:pPr>
              <w:widowControl/>
              <w:jc w:val="center"/>
              <w:rPr>
                <w:rFonts w:ascii="宋体" w:hAnsi="宋体" w:cs="宋体"/>
                <w:b/>
                <w:bCs/>
                <w:color w:val="333333"/>
                <w:kern w:val="0"/>
                <w:sz w:val="18"/>
                <w:szCs w:val="18"/>
              </w:rPr>
            </w:pPr>
            <w:r>
              <w:rPr>
                <w:rFonts w:hint="eastAsia" w:ascii="宋体" w:hAnsi="宋体" w:cs="宋体"/>
                <w:b/>
                <w:bCs/>
                <w:color w:val="333333"/>
                <w:kern w:val="0"/>
                <w:sz w:val="18"/>
                <w:szCs w:val="18"/>
              </w:rPr>
              <w:t>单位</w:t>
            </w:r>
          </w:p>
        </w:tc>
        <w:tc>
          <w:tcPr>
            <w:tcW w:w="2905" w:type="dxa"/>
            <w:tcBorders>
              <w:bottom w:val="single" w:color="333333" w:sz="6" w:space="0"/>
              <w:right w:val="single" w:color="333333" w:sz="6" w:space="0"/>
            </w:tcBorders>
            <w:shd w:val="clear" w:color="auto" w:fill="FFFFFF"/>
            <w:tcMar>
              <w:top w:w="0" w:type="dxa"/>
              <w:left w:w="75" w:type="dxa"/>
              <w:bottom w:w="0" w:type="dxa"/>
              <w:right w:w="75" w:type="dxa"/>
            </w:tcMar>
            <w:vAlign w:val="center"/>
          </w:tcPr>
          <w:p>
            <w:pPr>
              <w:widowControl/>
              <w:jc w:val="center"/>
              <w:rPr>
                <w:rFonts w:ascii="宋体" w:hAnsi="宋体" w:cs="宋体"/>
                <w:b/>
                <w:bCs/>
                <w:color w:val="333333"/>
                <w:kern w:val="0"/>
                <w:sz w:val="18"/>
                <w:szCs w:val="18"/>
              </w:rPr>
            </w:pPr>
            <w:r>
              <w:rPr>
                <w:rFonts w:hint="eastAsia" w:ascii="宋体" w:hAnsi="宋体" w:cs="宋体"/>
                <w:b/>
                <w:bCs/>
                <w:color w:val="333333"/>
                <w:kern w:val="0"/>
                <w:sz w:val="18"/>
                <w:szCs w:val="18"/>
              </w:rPr>
              <w:t>预算金额（</w:t>
            </w:r>
            <w:r>
              <w:rPr>
                <w:rFonts w:hint="eastAsia" w:ascii="宋体" w:hAnsi="宋体" w:cs="宋体"/>
                <w:b/>
                <w:bCs/>
                <w:color w:val="333333"/>
                <w:kern w:val="0"/>
                <w:sz w:val="18"/>
                <w:szCs w:val="18"/>
                <w:lang w:val="en-US" w:eastAsia="zh-CN"/>
              </w:rPr>
              <w:t>万</w:t>
            </w:r>
            <w:r>
              <w:rPr>
                <w:rFonts w:hint="eastAsia" w:ascii="宋体" w:hAnsi="宋体" w:cs="宋体"/>
                <w:b/>
                <w:bCs/>
                <w:color w:val="333333"/>
                <w:kern w:val="0"/>
                <w:sz w:val="18"/>
                <w:szCs w:val="18"/>
              </w:rPr>
              <w:t>元）</w:t>
            </w:r>
          </w:p>
        </w:tc>
        <w:tc>
          <w:tcPr>
            <w:tcW w:w="3646" w:type="dxa"/>
            <w:tcBorders>
              <w:bottom w:val="single" w:color="333333" w:sz="6" w:space="0"/>
              <w:right w:val="single" w:color="333333" w:sz="6" w:space="0"/>
            </w:tcBorders>
            <w:shd w:val="clear" w:color="auto" w:fill="FFFFFF"/>
            <w:tcMar>
              <w:top w:w="0" w:type="dxa"/>
              <w:left w:w="75" w:type="dxa"/>
              <w:bottom w:w="0" w:type="dxa"/>
              <w:right w:w="75" w:type="dxa"/>
            </w:tcMar>
            <w:vAlign w:val="center"/>
          </w:tcPr>
          <w:p>
            <w:pPr>
              <w:widowControl/>
              <w:jc w:val="center"/>
              <w:rPr>
                <w:rFonts w:ascii="宋体" w:hAnsi="宋体" w:cs="宋体"/>
                <w:b/>
                <w:bCs/>
                <w:color w:val="333333"/>
                <w:kern w:val="0"/>
                <w:sz w:val="18"/>
                <w:szCs w:val="18"/>
              </w:rPr>
            </w:pPr>
            <w:r>
              <w:rPr>
                <w:rFonts w:hint="eastAsia" w:ascii="宋体" w:hAnsi="宋体" w:cs="宋体"/>
                <w:b/>
                <w:bCs/>
                <w:color w:val="333333"/>
                <w:kern w:val="0"/>
                <w:sz w:val="18"/>
                <w:szCs w:val="18"/>
              </w:rPr>
              <w:t>简要技术要求、用途</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1047" w:type="dxa"/>
            <w:tcBorders>
              <w:right w:val="single" w:color="666666" w:sz="6" w:space="0"/>
            </w:tcBorders>
            <w:shd w:val="clear" w:color="auto" w:fill="FFFFFF"/>
            <w:tcMar>
              <w:top w:w="0" w:type="dxa"/>
              <w:left w:w="75" w:type="dxa"/>
              <w:bottom w:w="0" w:type="dxa"/>
              <w:right w:w="75" w:type="dxa"/>
            </w:tcMar>
            <w:vAlign w:val="center"/>
          </w:tcPr>
          <w:p>
            <w:pPr>
              <w:widowControl/>
              <w:jc w:val="center"/>
              <w:rPr>
                <w:rFonts w:ascii="宋体" w:hAnsi="宋体" w:cs="宋体"/>
                <w:color w:val="333333"/>
                <w:kern w:val="0"/>
                <w:szCs w:val="21"/>
              </w:rPr>
            </w:pPr>
            <w:r>
              <w:rPr>
                <w:rFonts w:hint="eastAsia" w:ascii="宋体" w:hAnsi="宋体" w:cs="宋体"/>
                <w:color w:val="333333"/>
                <w:kern w:val="0"/>
                <w:szCs w:val="21"/>
              </w:rPr>
              <w:t>1</w:t>
            </w:r>
          </w:p>
        </w:tc>
        <w:tc>
          <w:tcPr>
            <w:tcW w:w="2460" w:type="dxa"/>
            <w:tcBorders>
              <w:right w:val="single" w:color="666666" w:sz="6" w:space="0"/>
            </w:tcBorders>
            <w:shd w:val="clear" w:color="auto" w:fill="FFFFFF"/>
            <w:tcMar>
              <w:top w:w="0" w:type="dxa"/>
              <w:left w:w="75" w:type="dxa"/>
              <w:bottom w:w="0" w:type="dxa"/>
              <w:right w:w="75" w:type="dxa"/>
            </w:tcMar>
            <w:vAlign w:val="center"/>
          </w:tcPr>
          <w:p>
            <w:pPr>
              <w:widowControl/>
              <w:jc w:val="left"/>
              <w:rPr>
                <w:rFonts w:hint="eastAsia" w:ascii="宋体" w:hAnsi="宋体" w:eastAsia="宋体" w:cs="宋体"/>
                <w:color w:val="333333"/>
                <w:kern w:val="0"/>
                <w:szCs w:val="21"/>
                <w:lang w:eastAsia="zh-CN"/>
              </w:rPr>
            </w:pPr>
            <w:r>
              <w:rPr>
                <w:rFonts w:hint="eastAsia" w:ascii="宋体" w:hAnsi="宋体" w:eastAsia="宋体" w:cs="宋体"/>
                <w:color w:val="333333"/>
                <w:kern w:val="0"/>
                <w:szCs w:val="21"/>
                <w:lang w:eastAsia="zh-CN"/>
              </w:rPr>
              <w:t>白河县2024年度第一批中央财政衔接推进乡村振兴补助资金农业产业肥料奖补项目</w:t>
            </w:r>
          </w:p>
        </w:tc>
        <w:tc>
          <w:tcPr>
            <w:tcW w:w="1789" w:type="dxa"/>
            <w:tcBorders>
              <w:right w:val="single" w:color="666666" w:sz="6" w:space="0"/>
            </w:tcBorders>
            <w:shd w:val="clear" w:color="auto" w:fill="FFFFFF"/>
            <w:tcMar>
              <w:top w:w="0" w:type="dxa"/>
              <w:left w:w="75" w:type="dxa"/>
              <w:bottom w:w="0" w:type="dxa"/>
              <w:right w:w="75" w:type="dxa"/>
            </w:tcMar>
            <w:vAlign w:val="center"/>
          </w:tcPr>
          <w:p>
            <w:pPr>
              <w:widowControl/>
              <w:jc w:val="center"/>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3500</w:t>
            </w:r>
          </w:p>
        </w:tc>
        <w:tc>
          <w:tcPr>
            <w:tcW w:w="1059" w:type="dxa"/>
            <w:tcBorders>
              <w:right w:val="single" w:color="666666" w:sz="6" w:space="0"/>
            </w:tcBorders>
            <w:shd w:val="clear" w:color="auto" w:fill="FFFFFF"/>
            <w:tcMar>
              <w:top w:w="0" w:type="dxa"/>
              <w:left w:w="75" w:type="dxa"/>
              <w:bottom w:w="0" w:type="dxa"/>
              <w:right w:w="75" w:type="dxa"/>
            </w:tcMar>
            <w:vAlign w:val="center"/>
          </w:tcPr>
          <w:p>
            <w:pPr>
              <w:widowControl/>
              <w:jc w:val="center"/>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吨</w:t>
            </w:r>
          </w:p>
        </w:tc>
        <w:tc>
          <w:tcPr>
            <w:tcW w:w="2905" w:type="dxa"/>
            <w:tcBorders>
              <w:right w:val="single" w:color="666666" w:sz="6" w:space="0"/>
            </w:tcBorders>
            <w:shd w:val="clear" w:color="auto" w:fill="FFFFFF"/>
            <w:tcMar>
              <w:top w:w="0" w:type="dxa"/>
              <w:left w:w="75" w:type="dxa"/>
              <w:bottom w:w="0" w:type="dxa"/>
              <w:right w:w="75" w:type="dxa"/>
            </w:tcMar>
            <w:vAlign w:val="center"/>
          </w:tcPr>
          <w:p>
            <w:pPr>
              <w:widowControl/>
              <w:jc w:val="center"/>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700</w:t>
            </w:r>
          </w:p>
        </w:tc>
        <w:tc>
          <w:tcPr>
            <w:tcW w:w="3646" w:type="dxa"/>
            <w:tcBorders>
              <w:right w:val="single" w:color="666666" w:sz="6" w:space="0"/>
            </w:tcBorders>
            <w:shd w:val="clear" w:color="auto" w:fill="FFFFFF"/>
            <w:tcMar>
              <w:top w:w="0" w:type="dxa"/>
              <w:left w:w="75" w:type="dxa"/>
              <w:bottom w:w="0" w:type="dxa"/>
              <w:right w:w="75" w:type="dxa"/>
            </w:tcMar>
            <w:vAlign w:val="center"/>
          </w:tcPr>
          <w:p>
            <w:pPr>
              <w:widowControl/>
              <w:jc w:val="left"/>
              <w:rPr>
                <w:rFonts w:hint="default" w:ascii="宋体" w:hAnsi="宋体" w:eastAsia="宋体" w:cs="宋体"/>
                <w:color w:val="333333"/>
                <w:kern w:val="0"/>
                <w:szCs w:val="21"/>
                <w:lang w:val="en-US" w:eastAsia="zh-CN"/>
              </w:rPr>
            </w:pPr>
            <w:r>
              <w:rPr>
                <w:rFonts w:hint="default" w:ascii="宋体" w:hAnsi="宋体" w:eastAsia="宋体" w:cs="宋体"/>
                <w:color w:val="333333"/>
                <w:kern w:val="0"/>
                <w:szCs w:val="21"/>
                <w:lang w:val="en-US" w:eastAsia="zh-CN"/>
              </w:rPr>
              <w:t>购买碳基营养肥</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6355" w:type="dxa"/>
            <w:gridSpan w:val="4"/>
            <w:tcBorders>
              <w:bottom w:val="single" w:color="666666" w:sz="6" w:space="0"/>
              <w:right w:val="single" w:color="666666" w:sz="6" w:space="0"/>
            </w:tcBorders>
            <w:shd w:val="clear" w:color="auto" w:fill="FFFFFF"/>
            <w:tcMar>
              <w:top w:w="0" w:type="dxa"/>
              <w:left w:w="75" w:type="dxa"/>
              <w:bottom w:w="0" w:type="dxa"/>
              <w:right w:w="75" w:type="dxa"/>
            </w:tcMar>
            <w:vAlign w:val="center"/>
          </w:tcPr>
          <w:p>
            <w:pPr>
              <w:widowControl/>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合计</w:t>
            </w:r>
          </w:p>
        </w:tc>
        <w:tc>
          <w:tcPr>
            <w:tcW w:w="2905" w:type="dxa"/>
            <w:tcBorders>
              <w:bottom w:val="single" w:color="666666" w:sz="6" w:space="0"/>
              <w:right w:val="single" w:color="666666" w:sz="6" w:space="0"/>
            </w:tcBorders>
            <w:shd w:val="clear" w:color="auto" w:fill="FFFFFF"/>
            <w:tcMar>
              <w:top w:w="0" w:type="dxa"/>
              <w:left w:w="75" w:type="dxa"/>
              <w:bottom w:w="0" w:type="dxa"/>
              <w:right w:w="75" w:type="dxa"/>
            </w:tcMar>
            <w:vAlign w:val="center"/>
          </w:tcPr>
          <w:p>
            <w:pPr>
              <w:widowControl/>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700</w:t>
            </w:r>
          </w:p>
        </w:tc>
        <w:tc>
          <w:tcPr>
            <w:tcW w:w="3646" w:type="dxa"/>
            <w:tcBorders>
              <w:bottom w:val="single" w:color="666666" w:sz="6" w:space="0"/>
              <w:right w:val="single" w:color="666666" w:sz="6" w:space="0"/>
            </w:tcBorders>
            <w:shd w:val="clear" w:color="auto" w:fill="FFFFFF"/>
            <w:tcMar>
              <w:top w:w="0" w:type="dxa"/>
              <w:left w:w="75" w:type="dxa"/>
              <w:bottom w:w="0" w:type="dxa"/>
              <w:right w:w="75" w:type="dxa"/>
            </w:tcMar>
            <w:vAlign w:val="center"/>
          </w:tcPr>
          <w:p>
            <w:pPr>
              <w:widowControl/>
              <w:jc w:val="left"/>
              <w:rPr>
                <w:rFonts w:hint="eastAsia" w:ascii="宋体" w:hAnsi="宋体" w:cs="宋体"/>
                <w:color w:val="333333"/>
                <w:kern w:val="0"/>
                <w:szCs w:val="21"/>
              </w:rPr>
            </w:pPr>
          </w:p>
        </w:tc>
      </w:tr>
    </w:tbl>
    <w:p>
      <w:pPr>
        <w:widowControl/>
        <w:shd w:val="clear" w:color="auto" w:fill="FFFFFF"/>
        <w:spacing w:before="150"/>
        <w:jc w:val="left"/>
        <w:rPr>
          <w:rFonts w:hint="default" w:ascii="仿宋_GB2312" w:hAnsi="仿宋" w:eastAsia="仿宋_GB2312"/>
          <w:sz w:val="32"/>
          <w:szCs w:val="32"/>
          <w:lang w:val="en-US"/>
        </w:rPr>
      </w:pPr>
    </w:p>
    <w:p>
      <w:pPr>
        <w:widowControl/>
        <w:shd w:val="clear" w:color="auto" w:fill="FFFFFF"/>
        <w:spacing w:before="150"/>
        <w:jc w:val="left"/>
        <w:rPr>
          <w:rFonts w:hint="default" w:ascii="仿宋_GB2312" w:hAnsi="仿宋" w:eastAsia="仿宋_GB2312"/>
          <w:sz w:val="32"/>
          <w:szCs w:val="32"/>
          <w:lang w:val="en-US"/>
        </w:rPr>
      </w:pPr>
      <w:bookmarkStart w:id="0" w:name="_GoBack"/>
      <w:bookmarkEnd w:id="0"/>
    </w:p>
    <w:p>
      <w:pPr>
        <w:widowControl/>
        <w:shd w:val="clear" w:color="auto" w:fill="FFFFFF"/>
        <w:spacing w:before="150"/>
        <w:jc w:val="left"/>
        <w:rPr>
          <w:rFonts w:hint="default" w:ascii="仿宋_GB2312" w:hAnsi="仿宋" w:eastAsia="仿宋_GB2312"/>
          <w:sz w:val="32"/>
          <w:szCs w:val="32"/>
          <w:lang w:val="en-US"/>
        </w:rPr>
      </w:pPr>
      <w:r>
        <w:rPr>
          <w:rFonts w:hint="eastAsia" w:ascii="微软雅黑" w:hAnsi="微软雅黑" w:eastAsia="微软雅黑" w:cs="宋体"/>
          <w:b/>
          <w:bCs/>
          <w:color w:val="333333"/>
          <w:kern w:val="0"/>
          <w:sz w:val="23"/>
          <w:szCs w:val="23"/>
        </w:rPr>
        <w:t>拟采用的采购方式：</w:t>
      </w:r>
      <w:r>
        <w:rPr>
          <w:rFonts w:hint="eastAsia" w:ascii="微软雅黑" w:hAnsi="微软雅黑" w:eastAsia="微软雅黑" w:cs="宋体"/>
          <w:b/>
          <w:bCs/>
          <w:color w:val="333333"/>
          <w:kern w:val="0"/>
          <w:sz w:val="23"/>
          <w:szCs w:val="23"/>
          <w:lang w:val="en-US" w:eastAsia="zh-CN"/>
        </w:rPr>
        <w:t xml:space="preserve"> 公开招标</w:t>
      </w:r>
    </w:p>
    <w:p>
      <w:pPr>
        <w:spacing w:line="480" w:lineRule="exact"/>
        <w:ind w:firstLine="5120" w:firstLineChars="1600"/>
        <w:rPr>
          <w:rFonts w:ascii="仿宋_GB2312" w:hAnsi="仿宋" w:eastAsia="仿宋_GB2312"/>
          <w:sz w:val="32"/>
          <w:szCs w:val="32"/>
        </w:rPr>
      </w:pPr>
      <w:r>
        <w:rPr>
          <w:sz w:val="32"/>
        </w:rPr>
        <w:pict>
          <v:shape id="_x0000_s1026" o:spid="_x0000_s1026" o:spt="201" type="#_x0000_t201" style="position:absolute;left:0pt;margin-left:365.15pt;margin-top:40.7pt;height:120pt;width:120pt;mso-position-horizontal-relative:page;mso-position-vertical-relative:page;z-index:251659264;mso-width-relative:page;mso-height-relative:page;" o:ole="t" filled="f" o:preferrelative="t" stroked="f" coordsize="21600,21600">
            <v:path/>
            <v:fill on="f" focussize="0,0"/>
            <v:stroke on="f" joinstyle="miter"/>
            <v:imagedata r:id="rId5" o:title=""/>
            <o:lock v:ext="edit"/>
            <w10:anchorlock/>
          </v:shape>
          <w:control r:id="rId4" w:name="SecSignControl1" w:shapeid="_x0000_s1026"/>
        </w:pict>
      </w:r>
    </w:p>
    <w:p>
      <w:pPr>
        <w:rPr>
          <w:rFonts w:hint="eastAsia" w:eastAsia="宋体"/>
          <w:lang w:eastAsia="zh-CN"/>
        </w:rPr>
      </w:pPr>
    </w:p>
    <w:sectPr>
      <w:pgSz w:w="16838" w:h="11906" w:orient="landscape"/>
      <w:pgMar w:top="1474" w:right="1984" w:bottom="1587" w:left="209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dmZmFjZTM2MzVkZTNhOTdjMjE0Y2UzZDdkYjA0YzYifQ=="/>
  </w:docVars>
  <w:rsids>
    <w:rsidRoot w:val="00D97C43"/>
    <w:rsid w:val="000C730A"/>
    <w:rsid w:val="001E1A3C"/>
    <w:rsid w:val="00231932"/>
    <w:rsid w:val="00262775"/>
    <w:rsid w:val="004B0789"/>
    <w:rsid w:val="00502D23"/>
    <w:rsid w:val="00546233"/>
    <w:rsid w:val="005A7139"/>
    <w:rsid w:val="0077563E"/>
    <w:rsid w:val="007E1694"/>
    <w:rsid w:val="008F31FA"/>
    <w:rsid w:val="00922D59"/>
    <w:rsid w:val="009F6884"/>
    <w:rsid w:val="00A31CE3"/>
    <w:rsid w:val="00B51476"/>
    <w:rsid w:val="00B82889"/>
    <w:rsid w:val="00BB2952"/>
    <w:rsid w:val="00C66BD4"/>
    <w:rsid w:val="00D97C43"/>
    <w:rsid w:val="00E22B55"/>
    <w:rsid w:val="00E34E71"/>
    <w:rsid w:val="00EC7961"/>
    <w:rsid w:val="00F1131D"/>
    <w:rsid w:val="00FD3A27"/>
    <w:rsid w:val="0A387E6D"/>
    <w:rsid w:val="0AF61BB9"/>
    <w:rsid w:val="136115F4"/>
    <w:rsid w:val="19C27D55"/>
    <w:rsid w:val="2CC37A04"/>
    <w:rsid w:val="31E4368A"/>
    <w:rsid w:val="36C1263B"/>
    <w:rsid w:val="39511883"/>
    <w:rsid w:val="3AE17C12"/>
    <w:rsid w:val="3BF14350"/>
    <w:rsid w:val="3FEF54F3"/>
    <w:rsid w:val="41B43F93"/>
    <w:rsid w:val="44194CB5"/>
    <w:rsid w:val="62ED7B7C"/>
    <w:rsid w:val="6B605371"/>
    <w:rsid w:val="6F8D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Times New Roman" w:hAnsi="Times New Roman" w:eastAsia="宋体" w:cs="Times New Roman"/>
      <w:sz w:val="18"/>
      <w:szCs w:val="18"/>
    </w:rPr>
  </w:style>
  <w:style w:type="character" w:customStyle="1" w:styleId="7">
    <w:name w:val="页脚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107</Words>
  <Characters>118</Characters>
  <Lines>7</Lines>
  <Paragraphs>2</Paragraphs>
  <TotalTime>0</TotalTime>
  <ScaleCrop>false</ScaleCrop>
  <LinksUpToDate>false</LinksUpToDate>
  <CharactersWithSpaces>123</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2021-03-02T00:22:00Z</dcterms:created>
  <dc:creator>Administrator</dc:creator>
  <cp:lastModifiedBy>Administrator</cp:lastModifiedBy>
  <cp:lastPrinted>2021-03-02T01:22:00Z</cp:lastPrinted>
  <dcterms:modified xsi:type="dcterms:W3CDTF">2024-07-18T01:32:59Z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4D1A31316AD4475A83ECC75F8D7E7772</vt:lpwstr>
  </property>
</Properties>
</file>