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566"/>
        <w:gridCol w:w="1053"/>
        <w:gridCol w:w="859"/>
        <w:gridCol w:w="1065"/>
        <w:gridCol w:w="4365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（规格）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技术参数及要求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包材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出诊箱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干燥剂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外箱材质：铝塑面板、铝合金框架、银色锁扣正面左右各一个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外箱尺寸：350mm×230mm×230mm 建议尺寸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外箱颜色：闪银 箱内上盖内衬袋 蓝色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外箱字体红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色、行楷3cm×3cm（每字大小、正面标识）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外箱十字logo标识 5cm×5cm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2695套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应急工具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血压表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测量血压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1、规格型号：血压表的型式为挂式或台式。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2、功能：供测量人体血压用。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3、主要参数：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1）血压表测量范围为0～40kPa(0～300mmHg)。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2）血压表采用双刻度（千帕斯卡和毫米汞柱两种计量单位）标度盘最小分度值为0.5kPa。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3）血压表的弹性元件内腔与大气相通后，指针应在零位标记内。零位标记的宽度应不大于允许基本误差绝对值到倍。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4）血压表示值允许基本误差为±0.5kPa。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5）血压表应有良好的气密性。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6）血压表应有良好的耐震性。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血糖仪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测量血糖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机器1台试纸50片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检验原理：葡萄糖氧化酶微电流测量技术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血糖测试范围：1.1-33.3mmol/l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红细胞压积范围：30-60%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  样：毛细血管全血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血样量：1微升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测试时间：5秒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使用环境温度：10～40℃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使用环境湿度：10～85%RH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海拔极限高度：海拔3000m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储存环境温度：4～30℃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测量重复性：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＜5.5mmol/L SD＜0.42mmol/L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≥5.5mmol/L CV＜7.5%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检测准确度：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≤5.55mmol/L 不超过±0.83mmol/L    ＞5.55mmol/L 不超过±15%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检测结果差异：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＜5.55mmol/L 不超过±0.55mmol/L  ≥5.55mmol/L 不超过±10%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贮存容量：300个测试结果含日期及时间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指脉氧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检测缺氧症状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血氧饱和度SpO2测量范围：35%～100%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SpO2测量测量精度：70%～100%，范围:+2%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脉率测量范围：30～250 bpm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脉率测量精度：±3bpm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红外光：890nm 最大平均光输出功率：≤2mW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工作电压范围：3VDC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工作电流：55mA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电池规格和数量：1.5V(AAA)电池×2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自动关机功能：1.5V(AAA)电池×2血氧仪显示Fingerout，8秒内无任何操作自动关机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分类：内部电源设备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IP 防护等级：IP21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主机重量：约30g(不包括电池)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产品尺寸：约63.7×35×36.5mm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应用部分防电击程度：BF型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听诊器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听诊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、规格型号：按型式分为单用、双用和多功能用。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、功能：供听诊人体心、肺、器官等活动声响变化用。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、主要参数：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）听诊器传音应清晰。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）耳环的弹簧片的硬度应在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HR15N82.9～88.4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范围内。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）耳环的弹力应适宜，当二耳塞拉开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140mm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时，其弹力值应在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1.372～1.960N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范围内。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）耳环的弹性应良好，当二耳塞拉开相距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300mm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时，恢复后其变形距离不大于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10mm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eastAsia="宋体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水银体温计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测量体温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1支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sz w:val="24"/>
                <w:szCs w:val="24"/>
                <w:highlight w:val="none"/>
                <w:lang w:val="en-US" w:eastAsia="zh-CN" w:bidi="ar"/>
              </w:rPr>
              <w:t>型号：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CR.W23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计量刻度：摄氏℃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测量范围：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35-42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℃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测量精度：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+0.10/-0.15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℃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玻璃体色：白背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长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度：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110±5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毫米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感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温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液：水银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产品标准：国家标准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 xml:space="preserve"> GB1588-2001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《玻璃体温计》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压舌板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口腔检查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10片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眼底手电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1支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预期用途：配合检查时辅助照明用。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主要性能指标：笔式手电的光照度在距离 200mm处，白光型＞1800lux，黄光型＞150lux。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使用方法：拧开笔尾装入两节 7 号电池，正极“+”向灯珠端，负极“-”向开关端拧紧按下开关即可。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注意事项：长期不使用，应将电池取出，避免电池腐蚀。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七号电池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自带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铝针盒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小砂轮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切割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20个/袋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一次性使用无菌急救包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包扎/固定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20*1套针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针灸针/塑套针0.35(20×1)针灸针(镀银)-内塑针/φ0.35×40mm   4                                                                    针灸针/塑套针0.35(20×1)针灸针(镀银)-内塑针/φ0.35×25mm   4                                                                 针灸针/塑套针0.35(20×1)针灸针(镀银)-内塑针/φ0.35×13mm   4                                          针灸针/塑套针0.35(20×1)针灸针(镀银)-内塑针/φ0.35×75mm   4                                           针灸针/塑套针0.35(20×1)针灸针(镀银)-内塑针/φ0.35×50mm   4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普通手术剪（直）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剪切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1把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敷料镊（不锈钢）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捏取消毒物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1把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卫生急救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大药瓶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存放药品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小药瓶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存放药品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酒精瓶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存放酒精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碘酒瓶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存放碘酒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医用脱脂绷带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包扎/固定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5卷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医用脱脂棉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包扎/清理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1包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一次性使用医用棉签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20支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创可贴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止血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10片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医用胶布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5卷</w:t>
            </w:r>
          </w:p>
        </w:tc>
        <w:tc>
          <w:tcPr>
            <w:tcW w:w="43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乳胶管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用于止血带及其它连接管用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1根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符合标准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  <w:docVar w:name="KSO_WPS_MARK_KEY" w:val="5d84eaf5-8111-462c-a181-887c3d92ac03"/>
  </w:docVars>
  <w:rsids>
    <w:rsidRoot w:val="35F831CD"/>
    <w:rsid w:val="35F8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1482</Words>
  <Characters>1912</Characters>
  <Lines>0</Lines>
  <Paragraphs>0</Paragraphs>
  <TotalTime>0</TotalTime>
  <ScaleCrop>false</ScaleCrop>
  <LinksUpToDate>false</LinksUpToDate>
  <CharactersWithSpaces>2179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2024-11-08T03:14:00Z</dcterms:created>
  <dc:creator>疯子1977</dc:creator>
  <cp:lastModifiedBy>疯子1977</cp:lastModifiedBy>
  <dcterms:modified xsi:type="dcterms:W3CDTF">2024-11-08T03:15:23Z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BBB41EB8550E41C99153C561DF92671B_11</vt:lpwstr>
  </property>
</Properties>
</file>