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版本号：ZTGX-2025-03120251015001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商洛市儿童福利院困境儿童心理健康关爱＂身心工程＂试点项目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ZTGX-2025-031</w:t>
      </w:r>
      <w:r>
        <w:br/>
      </w:r>
      <w:r>
        <w:br/>
      </w:r>
      <w:r>
        <w:br/>
      </w:r>
    </w:p>
    <w:p>
      <w:pPr>
        <w:pStyle w:val="null3"/>
        <w:jc w:val="center"/>
        <w:outlineLvl w:val="2"/>
      </w:pPr>
      <w:r>
        <w:rPr>
          <w:rFonts w:ascii="仿宋_GB2312" w:hAnsi="仿宋_GB2312" w:cs="仿宋_GB2312" w:eastAsia="仿宋_GB2312"/>
          <w:sz w:val="28"/>
          <w:b/>
        </w:rPr>
        <w:t>商洛市儿童福利院（流浪未成年人救助保护中心）</w:t>
      </w:r>
    </w:p>
    <w:p>
      <w:pPr>
        <w:pStyle w:val="null3"/>
        <w:jc w:val="center"/>
        <w:outlineLvl w:val="2"/>
      </w:pPr>
      <w:r>
        <w:rPr>
          <w:rFonts w:ascii="仿宋_GB2312" w:hAnsi="仿宋_GB2312" w:cs="仿宋_GB2312" w:eastAsia="仿宋_GB2312"/>
          <w:sz w:val="28"/>
          <w:b/>
        </w:rPr>
        <w:t>陕西中天国信项目管理有限公司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陕西中天国信项目管理有限公司</w:t>
      </w:r>
      <w:r>
        <w:rPr>
          <w:rFonts w:ascii="仿宋_GB2312" w:hAnsi="仿宋_GB2312" w:cs="仿宋_GB2312" w:eastAsia="仿宋_GB2312"/>
        </w:rPr>
        <w:t>（以下简称“代理机构”）受</w:t>
      </w:r>
      <w:r>
        <w:rPr>
          <w:rFonts w:ascii="仿宋_GB2312" w:hAnsi="仿宋_GB2312" w:cs="仿宋_GB2312" w:eastAsia="仿宋_GB2312"/>
        </w:rPr>
        <w:t>商洛市儿童福利院（流浪未成年人救助保护中心）</w:t>
      </w:r>
      <w:r>
        <w:rPr>
          <w:rFonts w:ascii="仿宋_GB2312" w:hAnsi="仿宋_GB2312" w:cs="仿宋_GB2312" w:eastAsia="仿宋_GB2312"/>
        </w:rPr>
        <w:t>委托，拟对</w:t>
      </w:r>
      <w:r>
        <w:rPr>
          <w:rFonts w:ascii="仿宋_GB2312" w:hAnsi="仿宋_GB2312" w:cs="仿宋_GB2312" w:eastAsia="仿宋_GB2312"/>
        </w:rPr>
        <w:t>商洛市儿童福利院困境儿童心理健康关爱＂身心工程＂试点项目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ZTGX-2025-031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商洛市儿童福利院困境儿童心理健康关爱＂身心工程＂试点项目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功能用房改造、设备配置、服务体系建设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采购包1（功能用房改造、设备配置）：属于专门面向中小企业采购。</w:t>
      </w:r>
    </w:p>
    <w:p>
      <w:pPr>
        <w:pStyle w:val="null3"/>
      </w:pPr>
      <w:r>
        <w:rPr>
          <w:rFonts w:ascii="仿宋_GB2312" w:hAnsi="仿宋_GB2312" w:cs="仿宋_GB2312" w:eastAsia="仿宋_GB2312"/>
        </w:rPr>
        <w:t>采购包2（第三方服务）：属于专门面向null采购。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1、具有独立承担民事责任的能力：提供合法有效的统一社会信用代码营业执照（事业单位提供事业单位法人证书，自然人提供身份证明）。</w:t>
      </w:r>
    </w:p>
    <w:p>
      <w:pPr>
        <w:pStyle w:val="null3"/>
      </w:pPr>
      <w:r>
        <w:rPr>
          <w:rFonts w:ascii="仿宋_GB2312" w:hAnsi="仿宋_GB2312" w:cs="仿宋_GB2312" w:eastAsia="仿宋_GB2312"/>
        </w:rPr>
        <w:t>2、授权合法人员参与采购全过程：法定代表人直接参加响应的，须出具法人身份证；法定代表人授权代表参加响应的，须出具法定代表人授权书及授权代表身份证。</w:t>
      </w:r>
    </w:p>
    <w:p>
      <w:pPr>
        <w:pStyle w:val="null3"/>
      </w:pPr>
      <w:r>
        <w:rPr>
          <w:rFonts w:ascii="仿宋_GB2312" w:hAnsi="仿宋_GB2312" w:cs="仿宋_GB2312" w:eastAsia="仿宋_GB2312"/>
        </w:rPr>
        <w:t>3、具有良好的商业信誉和健全的财务会计制度； 具有履行合同所必需的设备和专业技术能力； 具有依法缴纳税收和社会保障资金的良好记录； 参加政府采购活动前三年内，在经营活动中没有重大违法记录：提供投标（响应）函加盖公章。</w:t>
      </w:r>
    </w:p>
    <w:p>
      <w:pPr>
        <w:pStyle w:val="null3"/>
      </w:pPr>
      <w:r>
        <w:rPr>
          <w:rFonts w:ascii="仿宋_GB2312" w:hAnsi="仿宋_GB2312" w:cs="仿宋_GB2312" w:eastAsia="仿宋_GB2312"/>
        </w:rPr>
        <w:t>4、资质要求：供应商应具备建筑工程施工总承包三级（或以上）资质，同时具备合格有效的安全生产许可证。</w:t>
      </w:r>
    </w:p>
    <w:p>
      <w:pPr>
        <w:pStyle w:val="null3"/>
      </w:pPr>
      <w:r>
        <w:rPr>
          <w:rFonts w:ascii="仿宋_GB2312" w:hAnsi="仿宋_GB2312" w:cs="仿宋_GB2312" w:eastAsia="仿宋_GB2312"/>
        </w:rPr>
        <w:t>5、拟派项目负责人要求：供应商拟派项目负责人（注册建造师）应具备建筑工程二级（或以上）注册建造师资格和行政主管部门颁发的安全生产考核合格证，且无在建工程。</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1、具有独立承担民事责任的能力：提供合法有效的统一社会信用代码营业执照（事业单位提供事业单位法人证书，自然人提供身份证明）。</w:t>
      </w:r>
    </w:p>
    <w:p>
      <w:pPr>
        <w:pStyle w:val="null3"/>
      </w:pPr>
      <w:r>
        <w:rPr>
          <w:rFonts w:ascii="仿宋_GB2312" w:hAnsi="仿宋_GB2312" w:cs="仿宋_GB2312" w:eastAsia="仿宋_GB2312"/>
        </w:rPr>
        <w:t>2、授权合法人员参与采购全过程：法定代表人直接参加响应的，须出具法人身份证；法定代表人授权代表参加响应的，须出具法定代表人授权书及授权代表身份证。</w:t>
      </w:r>
    </w:p>
    <w:p>
      <w:pPr>
        <w:pStyle w:val="null3"/>
      </w:pPr>
      <w:r>
        <w:rPr>
          <w:rFonts w:ascii="仿宋_GB2312" w:hAnsi="仿宋_GB2312" w:cs="仿宋_GB2312" w:eastAsia="仿宋_GB2312"/>
        </w:rPr>
        <w:t>3、具有良好的商业信誉和健全的财务会计制度； 具有履行合同所必需的设备和专业技术能力； 具有依法缴纳税收和社会保障资金的良好记录； 参加政府采购活动前三年内，在经营活动中没有重大违法记录：提供投标（响应）函加盖公章。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商洛市儿童福利院（流浪未成年人救助保护中心）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商洛市商州区城关张坡社区六组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商洛市儿童福利院经办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18991461005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陕西中天国信项目管理有限公司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商洛市商州区朝阳路城投公司东隔壁二楼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胡甜甜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18329980064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采购包1：400,454.78元</w:t>
            </w:r>
          </w:p>
          <w:p>
            <w:pPr>
              <w:pStyle w:val="null3"/>
            </w:pPr>
            <w:r>
              <w:rPr>
                <w:rFonts w:ascii="仿宋_GB2312" w:hAnsi="仿宋_GB2312" w:cs="仿宋_GB2312" w:eastAsia="仿宋_GB2312"/>
              </w:rPr>
              <w:t>采购包2：250,000.00元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说明：中标供应商在领取中标通知书后5日内向采购人缴纳</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说明：中标供应商在领取中标通知书后5日内向采购人缴纳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代理服务费收费标准：《国家计委关于印发&lt;招标代理服务收费管理暂行办法&gt;的通知》（计价格【2002】1980号）及国家发展改革委员会办公厅颁发的（发改价格[2003]857号）文件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商洛市儿童福利院（流浪未成年人救助保护中心）</w:t>
      </w:r>
      <w:r>
        <w:rPr>
          <w:rFonts w:ascii="仿宋_GB2312" w:hAnsi="仿宋_GB2312" w:cs="仿宋_GB2312" w:eastAsia="仿宋_GB2312"/>
        </w:rPr>
        <w:t>和</w:t>
      </w:r>
      <w:r>
        <w:rPr>
          <w:rFonts w:ascii="仿宋_GB2312" w:hAnsi="仿宋_GB2312" w:cs="仿宋_GB2312" w:eastAsia="仿宋_GB2312"/>
        </w:rPr>
        <w:t>陕西中天国信项目管理有限公司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商洛市儿童福利院（流浪未成年人救助保护中心）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陕西中天国信项目管理有限公司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商洛市儿童福利院（流浪未成年人救助保护中心）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陕西中天国信项目管理有限公司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陕西中天国信项目管理有限公司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联系人：胡甜甜</w:t>
      </w:r>
    </w:p>
    <w:p>
      <w:pPr>
        <w:pStyle w:val="null3"/>
      </w:pPr>
      <w:r>
        <w:rPr>
          <w:rFonts w:ascii="仿宋_GB2312" w:hAnsi="仿宋_GB2312" w:cs="仿宋_GB2312" w:eastAsia="仿宋_GB2312"/>
        </w:rPr>
        <w:t>联系电话：18329980064</w:t>
      </w:r>
    </w:p>
    <w:p>
      <w:pPr>
        <w:pStyle w:val="null3"/>
      </w:pPr>
      <w:r>
        <w:rPr>
          <w:rFonts w:ascii="仿宋_GB2312" w:hAnsi="仿宋_GB2312" w:cs="仿宋_GB2312" w:eastAsia="仿宋_GB2312"/>
        </w:rPr>
        <w:t>地址：商洛市商州区朝阳路城投公司东隔壁二楼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功能用房改造、设备配置及服务体系建设</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400,454.78</w:t>
      </w:r>
    </w:p>
    <w:p>
      <w:pPr>
        <w:pStyle w:val="null3"/>
      </w:pPr>
      <w:r>
        <w:rPr>
          <w:rFonts w:ascii="仿宋_GB2312" w:hAnsi="仿宋_GB2312" w:cs="仿宋_GB2312" w:eastAsia="仿宋_GB2312"/>
        </w:rPr>
        <w:t>采购包最高限价（元）: 400,454.78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功能用房改造、设备配置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400,454.78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第三方服务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标的名称：功能用房改造、设备配置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详见清单</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标的名称：第三方服务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一</w:t>
            </w:r>
            <w:r>
              <w:rPr>
                <w:rFonts w:ascii="仿宋_GB2312" w:hAnsi="仿宋_GB2312" w:cs="仿宋_GB2312" w:eastAsia="仿宋_GB2312"/>
                <w:sz w:val="24"/>
                <w:color w:val="000000"/>
              </w:rPr>
              <w:t>）</w:t>
            </w:r>
            <w:r>
              <w:rPr>
                <w:rFonts w:ascii="仿宋_GB2312" w:hAnsi="仿宋_GB2312" w:cs="仿宋_GB2312" w:eastAsia="仿宋_GB2312"/>
                <w:sz w:val="24"/>
                <w:color w:val="000000"/>
              </w:rPr>
              <w:t>第三方服务：委托专业</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机构</w:t>
            </w:r>
            <w:r>
              <w:rPr>
                <w:rFonts w:ascii="仿宋_GB2312" w:hAnsi="仿宋_GB2312" w:cs="仿宋_GB2312" w:eastAsia="仿宋_GB2312"/>
                <w:sz w:val="24"/>
                <w:color w:val="000000"/>
              </w:rPr>
              <w:t>，</w:t>
            </w:r>
            <w:r>
              <w:rPr>
                <w:rFonts w:ascii="仿宋_GB2312" w:hAnsi="仿宋_GB2312" w:cs="仿宋_GB2312" w:eastAsia="仿宋_GB2312"/>
                <w:sz w:val="24"/>
                <w:color w:val="000000"/>
              </w:rPr>
              <w:t>派遣具备儿童心理服务资质的专业工作人员提供以下服务：</w:t>
            </w:r>
          </w:p>
          <w:p>
            <w:pPr>
              <w:pStyle w:val="null3"/>
              <w:ind w:firstLine="480"/>
              <w:jc w:val="both"/>
            </w:pPr>
            <w:r>
              <w:rPr>
                <w:rFonts w:ascii="仿宋_GB2312" w:hAnsi="仿宋_GB2312" w:cs="仿宋_GB2312" w:eastAsia="仿宋_GB2312"/>
                <w:sz w:val="24"/>
                <w:color w:val="000000"/>
              </w:rPr>
              <w:t>1.心理健康测评：开展机构内儿童心理健康测评，建立心理健康管理档案，实现测评率100%、建档率100%、预警率100%；</w:t>
            </w:r>
          </w:p>
          <w:p>
            <w:pPr>
              <w:pStyle w:val="null3"/>
              <w:ind w:firstLine="480"/>
              <w:jc w:val="both"/>
            </w:pPr>
            <w:r>
              <w:rPr>
                <w:rFonts w:ascii="仿宋_GB2312" w:hAnsi="仿宋_GB2312" w:cs="仿宋_GB2312" w:eastAsia="仿宋_GB2312"/>
                <w:sz w:val="24"/>
                <w:color w:val="000000"/>
              </w:rPr>
              <w:t>2.个案咨询和辅导：根据实际需要，为有心理及情绪问题的儿童开展情绪调节、行为矫正、创伤修复、社会功能恢复等个案咨询和辅导；</w:t>
            </w:r>
          </w:p>
          <w:p>
            <w:pPr>
              <w:pStyle w:val="null3"/>
              <w:ind w:firstLine="480"/>
              <w:jc w:val="both"/>
            </w:pPr>
            <w:r>
              <w:rPr>
                <w:rFonts w:ascii="仿宋_GB2312" w:hAnsi="仿宋_GB2312" w:cs="仿宋_GB2312" w:eastAsia="仿宋_GB2312"/>
                <w:sz w:val="24"/>
                <w:color w:val="000000"/>
              </w:rPr>
              <w:t>3.团体辅导：通过表达性艺术团体、创伤修复型团体、社交技能训练团体等形式，为儿童开展心理健康团体辅导；</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color w:val="000000"/>
              </w:rPr>
              <w:t>4.规范指引：形成《商洛市困境儿童心理健康服务工作指引》一份。</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二</w:t>
            </w:r>
            <w:r>
              <w:rPr>
                <w:rFonts w:ascii="仿宋_GB2312" w:hAnsi="仿宋_GB2312" w:cs="仿宋_GB2312" w:eastAsia="仿宋_GB2312"/>
                <w:sz w:val="24"/>
                <w:color w:val="000000"/>
              </w:rPr>
              <w:t>）专家团队服务：聘请由儿童心理学、发展心理学、社会工作等领域专家组成的团队，提供</w:t>
            </w:r>
            <w:r>
              <w:rPr>
                <w:rFonts w:ascii="仿宋_GB2312" w:hAnsi="仿宋_GB2312" w:cs="仿宋_GB2312" w:eastAsia="仿宋_GB2312"/>
                <w:sz w:val="24"/>
                <w:color w:val="000000"/>
              </w:rPr>
              <w:t>以下服务：</w:t>
            </w:r>
          </w:p>
          <w:p>
            <w:pPr>
              <w:pStyle w:val="null3"/>
              <w:ind w:firstLine="480"/>
              <w:jc w:val="both"/>
            </w:pPr>
            <w:r>
              <w:rPr>
                <w:rFonts w:ascii="仿宋_GB2312" w:hAnsi="仿宋_GB2312" w:cs="仿宋_GB2312" w:eastAsia="仿宋_GB2312"/>
                <w:sz w:val="24"/>
                <w:color w:val="000000"/>
              </w:rPr>
              <w:t>1.技术指导：</w:t>
            </w:r>
            <w:r>
              <w:rPr>
                <w:rFonts w:ascii="仿宋_GB2312" w:hAnsi="仿宋_GB2312" w:cs="仿宋_GB2312" w:eastAsia="仿宋_GB2312"/>
                <w:sz w:val="24"/>
                <w:color w:val="000000"/>
              </w:rPr>
              <w:t>定期</w:t>
            </w:r>
            <w:r>
              <w:rPr>
                <w:rFonts w:ascii="仿宋_GB2312" w:hAnsi="仿宋_GB2312" w:cs="仿宋_GB2312" w:eastAsia="仿宋_GB2312"/>
                <w:sz w:val="24"/>
                <w:color w:val="000000"/>
              </w:rPr>
              <w:t>督导</w:t>
            </w:r>
            <w:r>
              <w:rPr>
                <w:rFonts w:ascii="仿宋_GB2312" w:hAnsi="仿宋_GB2312" w:cs="仿宋_GB2312" w:eastAsia="仿宋_GB2312"/>
                <w:sz w:val="24"/>
                <w:color w:val="000000"/>
              </w:rPr>
              <w:t>第三方机构及</w:t>
            </w:r>
            <w:r>
              <w:rPr>
                <w:rFonts w:ascii="仿宋_GB2312" w:hAnsi="仿宋_GB2312" w:cs="仿宋_GB2312" w:eastAsia="仿宋_GB2312"/>
                <w:sz w:val="24"/>
                <w:color w:val="000000"/>
              </w:rPr>
              <w:t>院内一线服务</w:t>
            </w:r>
            <w:r>
              <w:rPr>
                <w:rFonts w:ascii="仿宋_GB2312" w:hAnsi="仿宋_GB2312" w:cs="仿宋_GB2312" w:eastAsia="仿宋_GB2312"/>
                <w:sz w:val="24"/>
                <w:color w:val="000000"/>
              </w:rPr>
              <w:t>人员，</w:t>
            </w:r>
            <w:r>
              <w:rPr>
                <w:rFonts w:ascii="仿宋_GB2312" w:hAnsi="仿宋_GB2312" w:cs="仿宋_GB2312" w:eastAsia="仿宋_GB2312"/>
                <w:sz w:val="24"/>
                <w:color w:val="000000"/>
              </w:rPr>
              <w:t>提供符合规范的心理健康服务</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2.个案会诊：</w:t>
            </w:r>
            <w:r>
              <w:rPr>
                <w:rFonts w:ascii="仿宋_GB2312" w:hAnsi="仿宋_GB2312" w:cs="仿宋_GB2312" w:eastAsia="仿宋_GB2312"/>
                <w:sz w:val="24"/>
                <w:color w:val="000000"/>
              </w:rPr>
              <w:t>针对复杂</w:t>
            </w:r>
            <w:r>
              <w:rPr>
                <w:rFonts w:ascii="仿宋_GB2312" w:hAnsi="仿宋_GB2312" w:cs="仿宋_GB2312" w:eastAsia="仿宋_GB2312"/>
                <w:sz w:val="24"/>
                <w:color w:val="000000"/>
              </w:rPr>
              <w:t>的儿童</w:t>
            </w:r>
            <w:r>
              <w:rPr>
                <w:rFonts w:ascii="仿宋_GB2312" w:hAnsi="仿宋_GB2312" w:cs="仿宋_GB2312" w:eastAsia="仿宋_GB2312"/>
                <w:sz w:val="24"/>
                <w:color w:val="000000"/>
              </w:rPr>
              <w:t>心理问题，组织专家联合评估</w:t>
            </w:r>
            <w:r>
              <w:rPr>
                <w:rFonts w:ascii="仿宋_GB2312" w:hAnsi="仿宋_GB2312" w:cs="仿宋_GB2312" w:eastAsia="仿宋_GB2312"/>
                <w:sz w:val="24"/>
                <w:color w:val="000000"/>
              </w:rPr>
              <w:t>，</w:t>
            </w:r>
            <w:r>
              <w:rPr>
                <w:rFonts w:ascii="仿宋_GB2312" w:hAnsi="仿宋_GB2312" w:cs="仿宋_GB2312" w:eastAsia="仿宋_GB2312"/>
                <w:sz w:val="24"/>
                <w:color w:val="000000"/>
              </w:rPr>
              <w:t>制定干预方案，精准解决难点问题；</w:t>
            </w:r>
          </w:p>
          <w:p>
            <w:pPr>
              <w:pStyle w:val="null3"/>
              <w:ind w:firstLine="480"/>
              <w:jc w:val="both"/>
            </w:pPr>
            <w:r>
              <w:rPr>
                <w:rFonts w:ascii="仿宋_GB2312" w:hAnsi="仿宋_GB2312" w:cs="仿宋_GB2312" w:eastAsia="仿宋_GB2312"/>
                <w:sz w:val="24"/>
                <w:color w:val="000000"/>
              </w:rPr>
              <w:t>3.人员培训：通过线上线下相结合的形式，为我院一线服务人员及第三方服务人员开展培训；</w:t>
            </w:r>
          </w:p>
          <w:p>
            <w:pPr>
              <w:pStyle w:val="null3"/>
              <w:ind w:firstLine="480"/>
              <w:jc w:val="both"/>
            </w:pPr>
            <w:r>
              <w:rPr>
                <w:rFonts w:ascii="仿宋_GB2312" w:hAnsi="仿宋_GB2312" w:cs="仿宋_GB2312" w:eastAsia="仿宋_GB2312"/>
                <w:sz w:val="24"/>
                <w:color w:val="000000"/>
              </w:rPr>
              <w:t>4.标准制定：产出市级层面儿童心理健康服务地方标准。</w:t>
            </w:r>
          </w:p>
          <w:p>
            <w:pPr>
              <w:pStyle w:val="null3"/>
              <w:ind w:firstLine="480"/>
              <w:jc w:val="both"/>
            </w:pPr>
            <w:r>
              <w:rPr>
                <w:rFonts w:ascii="仿宋_GB2312" w:hAnsi="仿宋_GB2312" w:cs="仿宋_GB2312" w:eastAsia="仿宋_GB2312"/>
                <w:sz w:val="24"/>
                <w:color w:val="000000"/>
              </w:rPr>
              <w:t>我院儿童心理健康关爱</w:t>
            </w:r>
            <w:r>
              <w:rPr>
                <w:rFonts w:ascii="仿宋_GB2312" w:hAnsi="仿宋_GB2312" w:cs="仿宋_GB2312" w:eastAsia="仿宋_GB2312"/>
                <w:sz w:val="24"/>
                <w:color w:val="000000"/>
              </w:rPr>
              <w:t>“身心工程”项目试点实施工作领导小组对第三方服务及专家团队服务进行监督考核，同时接受省市民政、财政部门的监督考核。</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详见评审办法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详见评审办法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详见评审办法</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最高限价装修改造部分为161654.78元，设施设备部分为238800.00元。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第三方服务1年，专家服务团队2年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商洛市儿童福利院院内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商洛市儿童福利院院内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工程竣工验收合格后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竣工结算经第三方审定后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质保期1年期满后</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项目完成达到20%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项目完成达到70%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项目完成达到100%</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特殊资格审查资料1包.docx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授权合法人员参与采购全过程</w:t>
            </w:r>
          </w:p>
        </w:tc>
        <w:tc>
          <w:tcPr>
            <w:tcW w:type="dxa" w:w="3322"/>
          </w:tcPr>
          <w:p>
            <w:pPr>
              <w:pStyle w:val="null3"/>
            </w:pPr>
            <w:r>
              <w:rPr>
                <w:rFonts w:ascii="仿宋_GB2312" w:hAnsi="仿宋_GB2312" w:cs="仿宋_GB2312" w:eastAsia="仿宋_GB2312"/>
              </w:rPr>
              <w:t>法定代表人直接参加响应的，须出具法人身份证；法定代表人授权代表参加响应的，须出具法定代表人授权书及授权代表身份证。</w:t>
            </w:r>
          </w:p>
        </w:tc>
        <w:tc>
          <w:tcPr>
            <w:tcW w:type="dxa" w:w="1661"/>
          </w:tcPr>
          <w:p>
            <w:pPr>
              <w:pStyle w:val="null3"/>
            </w:pPr>
            <w:r>
              <w:rPr>
                <w:rFonts w:ascii="仿宋_GB2312" w:hAnsi="仿宋_GB2312" w:cs="仿宋_GB2312" w:eastAsia="仿宋_GB2312"/>
              </w:rPr>
              <w:t>特殊资格审查资料1包.docx 法定代表人身份证明及授权委托书.docx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 具有履行合同所必需的设备和专业技术能力； 具有依法缴纳税收和社会保障资金的良好记录； 参加政府采购活动前三年内，在经营活动中没有重大违法记录</w:t>
            </w:r>
          </w:p>
        </w:tc>
        <w:tc>
          <w:tcPr>
            <w:tcW w:type="dxa" w:w="3322"/>
          </w:tcPr>
          <w:p>
            <w:pPr>
              <w:pStyle w:val="null3"/>
            </w:pPr>
            <w:r>
              <w:rPr>
                <w:rFonts w:ascii="仿宋_GB2312" w:hAnsi="仿宋_GB2312" w:cs="仿宋_GB2312" w:eastAsia="仿宋_GB2312"/>
              </w:rPr>
              <w:t>提供投标（响应）函加盖公章。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供应商应具备建筑工程施工总承包三级（或以上）资质，同时具备合格有效的安全生产许可证。</w:t>
            </w:r>
          </w:p>
        </w:tc>
        <w:tc>
          <w:tcPr>
            <w:tcW w:type="dxa" w:w="1661"/>
          </w:tcPr>
          <w:p>
            <w:pPr>
              <w:pStyle w:val="null3"/>
            </w:pPr>
            <w:r>
              <w:rPr>
                <w:rFonts w:ascii="仿宋_GB2312" w:hAnsi="仿宋_GB2312" w:cs="仿宋_GB2312" w:eastAsia="仿宋_GB2312"/>
              </w:rPr>
              <w:t>特殊资格审查资料1包.docx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供应商拟派项目负责人（注册建造师）应具备建筑工程二级（或以上）注册建造师资格和行政主管部门颁发的安全生产考核合格证，且无在建工程。</w:t>
            </w:r>
          </w:p>
        </w:tc>
        <w:tc>
          <w:tcPr>
            <w:tcW w:type="dxa" w:w="1661"/>
          </w:tcPr>
          <w:p>
            <w:pPr>
              <w:pStyle w:val="null3"/>
            </w:pPr>
            <w:r>
              <w:rPr>
                <w:rFonts w:ascii="仿宋_GB2312" w:hAnsi="仿宋_GB2312" w:cs="仿宋_GB2312" w:eastAsia="仿宋_GB2312"/>
              </w:rPr>
              <w:t>特殊资格审查资料1包.docx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提供合法有效的统一社会信用代码营业执照（事业单位提供事业单位法人证书，自然人提供身份证明）。</w:t>
            </w:r>
          </w:p>
        </w:tc>
        <w:tc>
          <w:tcPr>
            <w:tcW w:type="dxa" w:w="1661"/>
          </w:tcPr>
          <w:p>
            <w:pPr>
              <w:pStyle w:val="null3"/>
            </w:pPr>
            <w:r>
              <w:rPr>
                <w:rFonts w:ascii="仿宋_GB2312" w:hAnsi="仿宋_GB2312" w:cs="仿宋_GB2312" w:eastAsia="仿宋_GB2312"/>
              </w:rPr>
              <w:t>特殊资格审查资料2包.docx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授权合法人员参与采购全过程</w:t>
            </w:r>
          </w:p>
        </w:tc>
        <w:tc>
          <w:tcPr>
            <w:tcW w:type="dxa" w:w="3322"/>
          </w:tcPr>
          <w:p>
            <w:pPr>
              <w:pStyle w:val="null3"/>
            </w:pPr>
            <w:r>
              <w:rPr>
                <w:rFonts w:ascii="仿宋_GB2312" w:hAnsi="仿宋_GB2312" w:cs="仿宋_GB2312" w:eastAsia="仿宋_GB2312"/>
              </w:rPr>
              <w:t>法定代表人直接参加响应的，须出具法人身份证；法定代表人授权代表参加响应的，须出具法定代表人授权书及授权代表身份证。</w:t>
            </w:r>
          </w:p>
        </w:tc>
        <w:tc>
          <w:tcPr>
            <w:tcW w:type="dxa" w:w="1661"/>
          </w:tcPr>
          <w:p>
            <w:pPr>
              <w:pStyle w:val="null3"/>
            </w:pPr>
            <w:r>
              <w:rPr>
                <w:rFonts w:ascii="仿宋_GB2312" w:hAnsi="仿宋_GB2312" w:cs="仿宋_GB2312" w:eastAsia="仿宋_GB2312"/>
              </w:rPr>
              <w:t>法定代表人身份证明及授权委托书.docx 特殊资格审查资料2包.docx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 具有履行合同所必需的设备和专业技术能力； 具有依法缴纳税收和社会保障资金的良好记录； 参加政府采购活动前三年内，在经营活动中没有重大违法记录</w:t>
            </w:r>
          </w:p>
        </w:tc>
        <w:tc>
          <w:tcPr>
            <w:tcW w:type="dxa" w:w="3322"/>
          </w:tcPr>
          <w:p>
            <w:pPr>
              <w:pStyle w:val="null3"/>
            </w:pPr>
            <w:r>
              <w:rPr>
                <w:rFonts w:ascii="仿宋_GB2312" w:hAnsi="仿宋_GB2312" w:cs="仿宋_GB2312" w:eastAsia="仿宋_GB2312"/>
              </w:rPr>
              <w:t>提供投标（响应）函加盖公章。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符合采购文件中“响应文件格式”</w:t>
            </w:r>
          </w:p>
        </w:tc>
        <w:tc>
          <w:tcPr>
            <w:tcW w:type="dxa" w:w="1661"/>
          </w:tcPr>
          <w:p>
            <w:pPr>
              <w:pStyle w:val="null3"/>
            </w:pPr>
            <w:r>
              <w:rPr>
                <w:rFonts w:ascii="仿宋_GB2312" w:hAnsi="仿宋_GB2312" w:cs="仿宋_GB2312" w:eastAsia="仿宋_GB2312"/>
              </w:rPr>
              <w:t>中小企业声明函 商务应答表 服务内容及服务要求应答表 报价表 响应文件封面 特殊资格审查资料1包.docx 法定代表人身份证明及授权委托书.docx 残疾人福利性单位声明函 服务方案 标的清单 响应函 监狱企业的证明文件 供应商类似业绩一览表.docx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w:t>
            </w:r>
          </w:p>
        </w:tc>
        <w:tc>
          <w:tcPr>
            <w:tcW w:type="dxa" w:w="1661"/>
          </w:tcPr>
          <w:p>
            <w:pPr>
              <w:pStyle w:val="null3"/>
            </w:pPr>
            <w:r>
              <w:rPr>
                <w:rFonts w:ascii="仿宋_GB2312" w:hAnsi="仿宋_GB2312" w:cs="仿宋_GB2312" w:eastAsia="仿宋_GB2312"/>
              </w:rPr>
              <w:t>中小企业声明函 商务应答表 服务内容及服务要求应答表 报价表 响应文件封面 特殊资格审查资料1包.docx 法定代表人身份证明及授权委托书.docx 残疾人福利性单位声明函 服务方案 标的清单 响应函 供应商类似业绩一览表.docx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符合采购文件中“响应文件格式”</w:t>
            </w:r>
          </w:p>
        </w:tc>
        <w:tc>
          <w:tcPr>
            <w:tcW w:type="dxa" w:w="1661"/>
          </w:tcPr>
          <w:p>
            <w:pPr>
              <w:pStyle w:val="null3"/>
            </w:pPr>
            <w:r>
              <w:rPr>
                <w:rFonts w:ascii="仿宋_GB2312" w:hAnsi="仿宋_GB2312" w:cs="仿宋_GB2312" w:eastAsia="仿宋_GB2312"/>
              </w:rPr>
              <w:t>中小企业声明函 商务应答表 服务内容及服务要求应答表 报价表 响应文件封面 法定代表人身份证明及授权委托书.docx 残疾人福利性单位声明函 特殊资格审查资料2包.docx 服务方案 标的清单 响应函 供应商类似业绩一览表.docx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响应文件的签署盖章符合采购文件要求</w:t>
            </w:r>
          </w:p>
        </w:tc>
        <w:tc>
          <w:tcPr>
            <w:tcW w:type="dxa" w:w="1661"/>
          </w:tcPr>
          <w:p>
            <w:pPr>
              <w:pStyle w:val="null3"/>
            </w:pPr>
            <w:r>
              <w:rPr>
                <w:rFonts w:ascii="仿宋_GB2312" w:hAnsi="仿宋_GB2312" w:cs="仿宋_GB2312" w:eastAsia="仿宋_GB2312"/>
              </w:rPr>
              <w:t>中小企业声明函 商务应答表 服务内容及服务要求应答表 报价表 响应文件封面 法定代表人身份证明及授权委托书.docx 残疾人福利性单位声明函 特殊资格审查资料2包.docx 服务方案 标的清单 响应函 监狱企业的证明文件 供应商类似业绩一览表.docx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本项目采购需求和实施特点，从工作方法、技术保障等方面制定科学、合理、完善的总体实施方案，按其响应性赋分。实施方案科学、合理、完善、可行性强得[12.1-15]分；实施方案一般得[9.1-12]分；实施方案较差得[6-9]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根据项目特征制定具体、明确的实施计划，计划合理、可行性强，可满足项目的采购需求，按其响应性赋分。实施计划合理、可行性强得[8.1-10]分；实施计划一般得[6.1-8]分；实施计划较差得[4-6]分。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项目质量应符合国家相关质量标准，按其响应性赋分。质量保证措施完善、健全得[8.1-10]分；一般得[6.1-8]分；较差得[4-6]分。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拟投入本项目的人员信息和设备清单，人员专业合理、技术专业能力强，设备先进、实用，确保高效完成采购任务，按其响应性赋分。人员、设备配置科学、合理得[8.1-10]分；人员、设备配置一般得[6.1-8]；人员、设备配置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提供供应商2020年10月至今(以合同签订日期为准)同类项目合同，每份计3分，满分15分。（提供合同证明复印件加盖供应商公章）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对本项目后期服务的承诺及具体措施，有利于本项目后期配合服务的计[8.1-10]分；承诺及措施未能体现后期服务价值，描述一般的计[6.1-8]分；承诺及措施描述较差得[4-6]分。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1.满足磋商文件要求且价格最低的报价为评审基准价，其价格分为满分。其他供应商的价格分统一按照下列公式计算：报价得分=（评审基准价/供应商最后报价）×价格权值 2.报价不完整的，不进入评审基准价的计算，本项得0分。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本项目采购需求和实施特点，从工作方法、技术保障等方面制定科学、合理、完善的总体实施方案，按其响应性赋分。实施方案科学、合理、完善、可行性强得[12.1-15]分；实施方案一般得[9.1-12]分；实施方案较差得[6-9]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根据项目特征制定具体、明确的实施计划，计划合理、可行性强，可满足项目的采购需求，按其响应性赋分。实施计划合理、可行性强得[8.1-10]分；实施计划一般得[6.1-8]分；实施计划较差得[4-6]分。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项目质量应符合国家相关质量标准，按其响应性赋分。质量保证措施完善、健全得[8.1-10]分；一般得[6.1-8]分；较差得[4-6]分。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提供拟投入本项目的人员信息和设备清单，人员专业合理、技术专业能力强，设备先进、实用，确保高效完成采购任务，按其响应性赋分。人员、设备配置科学、合理得[8.1-10]分；人员、设备配置一般得[6.1-8]；人员、设备配置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提供供应商2020年10月至今(以合同签订日期为准)同类项目合同，每份计3分，满分15分。（提供合同证明复印件加盖供应商公章）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供应商类似业绩一览表.docx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对本项目后期服务的承诺及具体措施，有利于本项目后期配合服务的计[8.1-10]分；承诺及措施未能体现后期服务价值，描述一般的计[6.1-8]分；承诺及措施描述较差得[4-6]分。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1.满足磋商文件要求且价格最低的报价为评审基准价，其价格分为满分。其他供应商的价格分统一按照下列公式计算：报价得分=（评审基准价/供应商最后报价）×价格权值 2.报价不完整的，不进入评审基准价的计算，本项得0分。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详见附件：供应商类似业绩一览表.docx</w:t>
      </w:r>
    </w:p>
    <w:p>
      <w:pPr>
        <w:pStyle w:val="null3"/>
        <w:ind w:firstLine="960"/>
      </w:pPr>
      <w:r>
        <w:rPr>
          <w:rFonts w:ascii="仿宋_GB2312" w:hAnsi="仿宋_GB2312" w:cs="仿宋_GB2312" w:eastAsia="仿宋_GB2312"/>
        </w:rPr>
        <w:t>详见附件：特殊资格审查资料1包.docx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详见附件：法定代表人身份证明及授权委托书.docx</w:t>
      </w:r>
    </w:p>
    <w:p>
      <w:pPr>
        <w:pStyle w:val="null3"/>
        <w:ind w:firstLine="960"/>
      </w:pPr>
      <w:r>
        <w:rPr>
          <w:rFonts w:ascii="仿宋_GB2312" w:hAnsi="仿宋_GB2312" w:cs="仿宋_GB2312" w:eastAsia="仿宋_GB2312"/>
        </w:rPr>
        <w:t>详见附件：供应商类似业绩一览表.docx</w:t>
      </w:r>
    </w:p>
    <w:p>
      <w:pPr>
        <w:pStyle w:val="null3"/>
        <w:ind w:firstLine="960"/>
      </w:pPr>
      <w:r>
        <w:rPr>
          <w:rFonts w:ascii="仿宋_GB2312" w:hAnsi="仿宋_GB2312" w:cs="仿宋_GB2312" w:eastAsia="仿宋_GB2312"/>
        </w:rPr>
        <w:t>详见附件：特殊资格审查资料2包.docx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