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D9E9C">
      <w:pPr>
        <w:pStyle w:val="2"/>
        <w:spacing w:before="62" w:line="225" w:lineRule="auto"/>
        <w:ind w:left="4113"/>
        <w:outlineLvl w:val="0"/>
        <w:rPr>
          <w:sz w:val="30"/>
          <w:szCs w:val="30"/>
        </w:rPr>
      </w:pPr>
      <w:r>
        <w:rPr>
          <w:b/>
          <w:bCs/>
          <w:spacing w:val="7"/>
          <w:sz w:val="30"/>
          <w:szCs w:val="30"/>
        </w:rPr>
        <w:t>服务合同</w:t>
      </w:r>
    </w:p>
    <w:p w14:paraId="141DF35F">
      <w:pPr>
        <w:spacing w:line="342" w:lineRule="auto"/>
        <w:rPr>
          <w:rFonts w:ascii="Arial"/>
          <w:sz w:val="21"/>
        </w:rPr>
      </w:pPr>
    </w:p>
    <w:p w14:paraId="5870A570">
      <w:pPr>
        <w:spacing w:line="343" w:lineRule="auto"/>
        <w:rPr>
          <w:rFonts w:ascii="Arial"/>
          <w:sz w:val="21"/>
        </w:rPr>
      </w:pPr>
    </w:p>
    <w:p w14:paraId="528B1F8F">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right="84" w:firstLine="470" w:firstLineChars="200"/>
        <w:jc w:val="both"/>
        <w:textAlignment w:val="baseline"/>
      </w:pPr>
      <w:r>
        <w:rPr>
          <w:b/>
          <w:bCs/>
          <w:spacing w:val="-3"/>
          <w:u w:val="single" w:color="auto"/>
        </w:rPr>
        <w:t>商洛市三秦智医助理暨基层能力提升部署实施项目（项目编号：</w:t>
      </w:r>
      <w:r>
        <w:rPr>
          <w:rFonts w:hint="eastAsia"/>
          <w:b/>
          <w:bCs/>
          <w:spacing w:val="-3"/>
          <w:u w:val="single" w:color="auto"/>
          <w:lang w:val="en-US" w:eastAsia="zh-CN"/>
        </w:rPr>
        <w:t>DZYH</w:t>
      </w:r>
      <w:r>
        <w:rPr>
          <w:b/>
          <w:bCs/>
          <w:spacing w:val="-3"/>
          <w:u w:val="single" w:color="auto"/>
        </w:rPr>
        <w:t>-2025</w:t>
      </w:r>
      <w:r>
        <w:rPr>
          <w:rFonts w:hint="eastAsia"/>
          <w:b/>
          <w:bCs/>
          <w:spacing w:val="-3"/>
          <w:u w:val="single" w:color="auto"/>
          <w:lang w:val="en-US" w:eastAsia="zh-CN"/>
        </w:rPr>
        <w:t>044</w:t>
      </w:r>
      <w:r>
        <w:rPr>
          <w:b/>
          <w:bCs/>
          <w:spacing w:val="-1"/>
          <w:u w:val="single" w:color="auto"/>
        </w:rPr>
        <w:t>）</w:t>
      </w:r>
      <w:r>
        <w:rPr>
          <w:spacing w:val="-1"/>
        </w:rPr>
        <w:t>,由</w:t>
      </w:r>
      <w:r>
        <w:rPr>
          <w:rFonts w:hint="eastAsia"/>
          <w:spacing w:val="-1"/>
          <w:u w:val="single" w:color="auto"/>
          <w:lang w:eastAsia="zh-CN"/>
        </w:rPr>
        <w:t>陕西德正跃恒</w:t>
      </w:r>
      <w:r>
        <w:rPr>
          <w:spacing w:val="-1"/>
          <w:u w:val="single" w:color="auto"/>
        </w:rPr>
        <w:t>项目管理有限公司</w:t>
      </w:r>
      <w:r>
        <w:rPr>
          <w:spacing w:val="-1"/>
        </w:rPr>
        <w:t>组织</w:t>
      </w:r>
      <w:r>
        <w:rPr>
          <w:spacing w:val="-2"/>
        </w:rPr>
        <w:t xml:space="preserve">招标, </w:t>
      </w:r>
      <w:r>
        <w:rPr>
          <w:rFonts w:hint="eastAsia"/>
          <w:spacing w:val="-2"/>
          <w:u w:val="single" w:color="auto"/>
          <w:lang w:eastAsia="zh-CN"/>
        </w:rPr>
        <w:t>商洛市</w:t>
      </w:r>
      <w:r>
        <w:rPr>
          <w:spacing w:val="-2"/>
          <w:u w:val="single" w:color="auto"/>
        </w:rPr>
        <w:t xml:space="preserve">卫生健康委员会 </w:t>
      </w:r>
      <w:r>
        <w:rPr>
          <w:spacing w:val="-69"/>
        </w:rPr>
        <w:t xml:space="preserve"> </w:t>
      </w:r>
      <w:r>
        <w:rPr>
          <w:spacing w:val="-2"/>
        </w:rPr>
        <w:t>(以下简称</w:t>
      </w:r>
      <w:r>
        <w:t xml:space="preserve"> </w:t>
      </w:r>
      <w:r>
        <w:rPr>
          <w:spacing w:val="-4"/>
        </w:rPr>
        <w:t>“</w:t>
      </w:r>
      <w:r>
        <w:rPr>
          <w:spacing w:val="-80"/>
        </w:rPr>
        <w:t xml:space="preserve"> </w:t>
      </w:r>
      <w:r>
        <w:rPr>
          <w:spacing w:val="-4"/>
        </w:rPr>
        <w:t>甲方</w:t>
      </w:r>
      <w:r>
        <w:rPr>
          <w:spacing w:val="-88"/>
        </w:rPr>
        <w:t xml:space="preserve"> </w:t>
      </w:r>
      <w:r>
        <w:rPr>
          <w:spacing w:val="-4"/>
        </w:rPr>
        <w:t>”)确定</w:t>
      </w:r>
      <w:r>
        <w:rPr>
          <w:spacing w:val="-4"/>
          <w:u w:val="single" w:color="auto"/>
        </w:rPr>
        <w:t xml:space="preserve">  中标单位名称  </w:t>
      </w:r>
      <w:r>
        <w:rPr>
          <w:spacing w:val="-4"/>
        </w:rPr>
        <w:t>（以下简称“</w:t>
      </w:r>
      <w:r>
        <w:rPr>
          <w:spacing w:val="-87"/>
        </w:rPr>
        <w:t xml:space="preserve"> </w:t>
      </w:r>
      <w:r>
        <w:rPr>
          <w:spacing w:val="-4"/>
        </w:rPr>
        <w:t>乙</w:t>
      </w:r>
      <w:r>
        <w:rPr>
          <w:spacing w:val="-5"/>
        </w:rPr>
        <w:t>方</w:t>
      </w:r>
      <w:r>
        <w:rPr>
          <w:spacing w:val="32"/>
        </w:rPr>
        <w:t xml:space="preserve"> </w:t>
      </w:r>
      <w:r>
        <w:rPr>
          <w:spacing w:val="-5"/>
        </w:rPr>
        <w:t>”）为中标人。</w:t>
      </w:r>
    </w:p>
    <w:p w14:paraId="4DD4FE6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5" w:right="58" w:firstLine="478"/>
        <w:textAlignment w:val="baseline"/>
      </w:pPr>
      <w:r>
        <w:rPr>
          <w:spacing w:val="-2"/>
        </w:rPr>
        <w:t>依据《中华人民共和国民法典》和《中华人民共和国政府采购法》，经双方协商，</w:t>
      </w:r>
      <w:r>
        <w:rPr>
          <w:spacing w:val="1"/>
        </w:rPr>
        <w:t xml:space="preserve"> </w:t>
      </w:r>
      <w:r>
        <w:rPr>
          <w:spacing w:val="-3"/>
        </w:rPr>
        <w:t>于</w:t>
      </w:r>
      <w:r>
        <w:rPr>
          <w:spacing w:val="-3"/>
          <w:u w:val="single" w:color="auto"/>
        </w:rPr>
        <w:t xml:space="preserve">     </w:t>
      </w:r>
      <w:r>
        <w:rPr>
          <w:spacing w:val="-103"/>
        </w:rPr>
        <w:t xml:space="preserve"> </w:t>
      </w:r>
      <w:r>
        <w:rPr>
          <w:spacing w:val="-3"/>
        </w:rPr>
        <w:t>年</w:t>
      </w:r>
      <w:r>
        <w:rPr>
          <w:spacing w:val="-3"/>
          <w:u w:val="single" w:color="auto"/>
        </w:rPr>
        <w:t xml:space="preserve">     </w:t>
      </w:r>
      <w:r>
        <w:rPr>
          <w:spacing w:val="-104"/>
        </w:rPr>
        <w:t xml:space="preserve"> </w:t>
      </w:r>
      <w:r>
        <w:rPr>
          <w:spacing w:val="-3"/>
        </w:rPr>
        <w:t>月</w:t>
      </w:r>
      <w:r>
        <w:rPr>
          <w:spacing w:val="-3"/>
          <w:u w:val="single" w:color="auto"/>
        </w:rPr>
        <w:t xml:space="preserve">     </w:t>
      </w:r>
      <w:r>
        <w:rPr>
          <w:spacing w:val="-69"/>
        </w:rPr>
        <w:t xml:space="preserve"> </w:t>
      </w:r>
      <w:r>
        <w:rPr>
          <w:spacing w:val="-3"/>
        </w:rPr>
        <w:t>日按下述条款和条件签署本合同。</w:t>
      </w:r>
    </w:p>
    <w:p w14:paraId="5F6C98F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2" w:right="240" w:firstLine="510"/>
        <w:textAlignment w:val="baseline"/>
      </w:pPr>
      <w:r>
        <w:rPr>
          <w:spacing w:val="-4"/>
        </w:rPr>
        <w:t>甲方通过公开招标方式接受了乙方以总金额</w:t>
      </w:r>
      <w:r>
        <w:rPr>
          <w:spacing w:val="-4"/>
          <w:u w:val="single" w:color="auto"/>
        </w:rPr>
        <w:t xml:space="preserve">    大写</w:t>
      </w:r>
      <w:r>
        <w:rPr>
          <w:spacing w:val="66"/>
          <w:u w:val="single" w:color="auto"/>
        </w:rPr>
        <w:t xml:space="preserve"> </w:t>
      </w:r>
      <w:r>
        <w:rPr>
          <w:spacing w:val="-4"/>
          <w:u w:val="single" w:color="auto"/>
        </w:rPr>
        <w:t xml:space="preserve">(￥   ) </w:t>
      </w:r>
      <w:r>
        <w:rPr>
          <w:spacing w:val="-68"/>
        </w:rPr>
        <w:t xml:space="preserve"> </w:t>
      </w:r>
      <w:r>
        <w:rPr>
          <w:spacing w:val="-4"/>
        </w:rPr>
        <w:t>(以下简称“合同</w:t>
      </w:r>
      <w:r>
        <w:t xml:space="preserve"> </w:t>
      </w:r>
      <w:r>
        <w:rPr>
          <w:spacing w:val="-3"/>
        </w:rPr>
        <w:t>价</w:t>
      </w:r>
      <w:r>
        <w:rPr>
          <w:spacing w:val="-82"/>
        </w:rPr>
        <w:t xml:space="preserve"> </w:t>
      </w:r>
      <w:r>
        <w:rPr>
          <w:spacing w:val="-3"/>
        </w:rPr>
        <w:t>”)提供合同条款所述的服务，</w:t>
      </w:r>
      <w:r>
        <w:rPr>
          <w:b/>
          <w:bCs/>
          <w:spacing w:val="-3"/>
        </w:rPr>
        <w:t>条款如下：</w:t>
      </w:r>
    </w:p>
    <w:p w14:paraId="6E722F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9"/>
        <w:textAlignment w:val="baseline"/>
        <w:outlineLvl w:val="1"/>
      </w:pPr>
      <w:r>
        <w:rPr>
          <w:b/>
          <w:bCs/>
          <w:spacing w:val="-6"/>
        </w:rPr>
        <w:t>1.服务期限及地点</w:t>
      </w:r>
    </w:p>
    <w:p w14:paraId="26E500DD">
      <w:pPr>
        <w:pStyle w:val="2"/>
        <w:keepNext w:val="0"/>
        <w:keepLines w:val="0"/>
        <w:pageBreakBefore w:val="0"/>
        <w:widowControl/>
        <w:kinsoku w:val="0"/>
        <w:wordWrap/>
        <w:overflowPunct/>
        <w:topLinePunct w:val="0"/>
        <w:autoSpaceDE w:val="0"/>
        <w:autoSpaceDN w:val="0"/>
        <w:bidi w:val="0"/>
        <w:adjustRightInd w:val="0"/>
        <w:snapToGrid w:val="0"/>
        <w:spacing w:before="211" w:line="360" w:lineRule="auto"/>
        <w:ind w:left="14" w:right="120" w:firstLine="494"/>
        <w:textAlignment w:val="baseline"/>
        <w:rPr>
          <w:spacing w:val="-1"/>
        </w:rPr>
      </w:pPr>
      <w:r>
        <w:rPr>
          <w:spacing w:val="-1"/>
        </w:rPr>
        <w:t>1.1 服务期：</w:t>
      </w:r>
      <w:r>
        <w:rPr>
          <w:rFonts w:hint="eastAsia"/>
          <w:spacing w:val="-1"/>
          <w:lang w:eastAsia="zh-CN"/>
        </w:rPr>
        <w:t>服</w:t>
      </w:r>
      <w:r>
        <w:rPr>
          <w:rFonts w:hint="eastAsia"/>
          <w:spacing w:val="-1"/>
        </w:rPr>
        <w:t>务合同签署后10个月内全部完成项目的所有实施内容。</w:t>
      </w:r>
    </w:p>
    <w:p w14:paraId="14DCDF49">
      <w:pPr>
        <w:pStyle w:val="2"/>
        <w:keepNext w:val="0"/>
        <w:keepLines w:val="0"/>
        <w:pageBreakBefore w:val="0"/>
        <w:widowControl/>
        <w:kinsoku w:val="0"/>
        <w:wordWrap/>
        <w:overflowPunct/>
        <w:topLinePunct w:val="0"/>
        <w:autoSpaceDE w:val="0"/>
        <w:autoSpaceDN w:val="0"/>
        <w:bidi w:val="0"/>
        <w:adjustRightInd w:val="0"/>
        <w:snapToGrid w:val="0"/>
        <w:spacing w:before="211" w:line="360" w:lineRule="auto"/>
        <w:ind w:left="509"/>
        <w:textAlignment w:val="baseline"/>
        <w:rPr>
          <w:spacing w:val="-2"/>
        </w:rPr>
      </w:pPr>
      <w:r>
        <w:rPr>
          <w:spacing w:val="-2"/>
        </w:rPr>
        <w:t>1.2 服务地点：采购人指定地点。</w:t>
      </w:r>
    </w:p>
    <w:p w14:paraId="3F3F69E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29"/>
        <w:textAlignment w:val="baseline"/>
        <w:outlineLvl w:val="1"/>
        <w:rPr>
          <w:rFonts w:hint="eastAsia"/>
          <w:b/>
          <w:bCs/>
          <w:spacing w:val="-6"/>
          <w:lang w:val="en-US" w:eastAsia="zh-CN"/>
        </w:rPr>
      </w:pPr>
      <w:r>
        <w:rPr>
          <w:rFonts w:hint="eastAsia"/>
          <w:b/>
          <w:bCs/>
          <w:spacing w:val="-6"/>
          <w:lang w:val="en-US" w:eastAsia="zh-CN"/>
        </w:rPr>
        <w:t>2.项目实施内容</w:t>
      </w:r>
    </w:p>
    <w:p w14:paraId="686AAEA0">
      <w:pPr>
        <w:pStyle w:val="2"/>
        <w:keepNext w:val="0"/>
        <w:keepLines w:val="0"/>
        <w:pageBreakBefore w:val="0"/>
        <w:widowControl/>
        <w:kinsoku w:val="0"/>
        <w:wordWrap/>
        <w:overflowPunct/>
        <w:topLinePunct w:val="0"/>
        <w:autoSpaceDE w:val="0"/>
        <w:autoSpaceDN w:val="0"/>
        <w:bidi w:val="0"/>
        <w:adjustRightInd w:val="0"/>
        <w:snapToGrid w:val="0"/>
        <w:spacing w:before="211" w:line="360" w:lineRule="auto"/>
        <w:ind w:firstLine="472"/>
        <w:textAlignment w:val="baseline"/>
        <w:rPr>
          <w:rFonts w:hint="eastAsia"/>
          <w:spacing w:val="-2"/>
          <w:lang w:val="en-US" w:eastAsia="zh-CN"/>
        </w:rPr>
      </w:pPr>
      <w:r>
        <w:rPr>
          <w:rFonts w:hint="eastAsia"/>
          <w:spacing w:val="-2"/>
          <w:lang w:val="en-US" w:eastAsia="zh-CN"/>
        </w:rPr>
        <w:t>三秦智医项目设计覆盖全市7个县区，122个乡镇卫生院/社区卫生服务中心，2142个村卫生室/社区卫生服务站。21个县区二级医疗卫生机构（含综合医院、中医医院、妇幼保健院）完成数据接入。（因基层医疗机构数量动态变化，卫生院、卫生室数量以项目实施时的各县（区）实际数量为准）。</w:t>
      </w:r>
    </w:p>
    <w:p w14:paraId="42B86984">
      <w:pPr>
        <w:pStyle w:val="2"/>
        <w:keepNext w:val="0"/>
        <w:keepLines w:val="0"/>
        <w:pageBreakBefore w:val="0"/>
        <w:widowControl/>
        <w:kinsoku w:val="0"/>
        <w:wordWrap/>
        <w:overflowPunct/>
        <w:topLinePunct w:val="0"/>
        <w:autoSpaceDE w:val="0"/>
        <w:autoSpaceDN w:val="0"/>
        <w:bidi w:val="0"/>
        <w:adjustRightInd w:val="0"/>
        <w:snapToGrid w:val="0"/>
        <w:spacing w:before="211" w:line="360" w:lineRule="auto"/>
        <w:ind w:firstLine="472"/>
        <w:textAlignment w:val="baseline"/>
        <w:rPr>
          <w:rFonts w:hint="default"/>
          <w:spacing w:val="-2"/>
          <w:lang w:val="en-US" w:eastAsia="zh-CN"/>
        </w:rPr>
      </w:pPr>
      <w:r>
        <w:rPr>
          <w:rFonts w:hint="eastAsia"/>
          <w:spacing w:val="-2"/>
          <w:lang w:val="en-US" w:eastAsia="zh-CN"/>
        </w:rPr>
        <w:t>建设内容主要包括:陕西省“三秦智医”项目在商洛市全市的实施交付工作，依据《商洛市“三秦智医助理”系统暨基层能力提升（智慧健康一期）项目实施方案》，基于市政务云和电子政务外网等资源，以分期、分批的原则，在省、市级政务云健康专区完成基层卫生一体化应用子系统、基层人工智能辅助智慧医疗子系统和基层卫生综合监管子系统的部署实施、联机调试、用户培训、运行保障以及需求跟踪与反馈等，同时按需完成县级医疗卫生机构、省市相关业务信息系统与基层能力提升项目系统的对接，实现数据汇聚与共享。</w:t>
      </w:r>
    </w:p>
    <w:p w14:paraId="4F74EAB4">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ind w:left="14"/>
        <w:textAlignment w:val="baseline"/>
        <w:outlineLvl w:val="1"/>
      </w:pPr>
      <w:r>
        <w:rPr>
          <w:rFonts w:hint="eastAsia"/>
          <w:b/>
          <w:bCs/>
          <w:spacing w:val="-3"/>
          <w:lang w:val="en-US" w:eastAsia="zh-CN"/>
        </w:rPr>
        <w:t>3</w:t>
      </w:r>
      <w:r>
        <w:rPr>
          <w:b/>
          <w:bCs/>
          <w:spacing w:val="-3"/>
        </w:rPr>
        <w:t>.考核（验收）标准和方法</w:t>
      </w:r>
    </w:p>
    <w:p w14:paraId="7CC860CA">
      <w:pPr>
        <w:pStyle w:val="2"/>
        <w:keepNext w:val="0"/>
        <w:keepLines w:val="0"/>
        <w:pageBreakBefore w:val="0"/>
        <w:widowControl/>
        <w:kinsoku w:val="0"/>
        <w:wordWrap/>
        <w:overflowPunct/>
        <w:topLinePunct w:val="0"/>
        <w:autoSpaceDE w:val="0"/>
        <w:autoSpaceDN w:val="0"/>
        <w:bidi w:val="0"/>
        <w:adjustRightInd w:val="0"/>
        <w:snapToGrid w:val="0"/>
        <w:spacing w:before="48" w:line="360" w:lineRule="auto"/>
        <w:ind w:left="3"/>
        <w:textAlignment w:val="baseline"/>
        <w:outlineLvl w:val="2"/>
        <w:rPr>
          <w:b/>
          <w:bCs/>
          <w:spacing w:val="-6"/>
        </w:rPr>
      </w:pPr>
      <w:r>
        <w:rPr>
          <w:rFonts w:hint="eastAsia"/>
          <w:b/>
          <w:bCs/>
          <w:spacing w:val="-6"/>
          <w:lang w:val="en-US" w:eastAsia="zh-CN"/>
        </w:rPr>
        <w:t>3</w:t>
      </w:r>
      <w:r>
        <w:rPr>
          <w:b/>
          <w:bCs/>
          <w:spacing w:val="-6"/>
        </w:rPr>
        <w:t>.1 验收方式</w:t>
      </w:r>
    </w:p>
    <w:p w14:paraId="73EE8FE0">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pPr>
      <w:r>
        <w:rPr>
          <w:rFonts w:hint="eastAsia"/>
          <w:spacing w:val="-2"/>
        </w:rPr>
        <w:t xml:space="preserve">采用“初验+稳定运行+终验”三阶段机制，初验为省上采购的所有系统部署上线后；稳定运行为系统切换上线并稳定运行 30天；终验为稳定运行期问题清零，并完成与甲方商定的相关外联接口对接。完成市级软件部署后，“三秦智医助理”涉及的软件功能经过测试由软件采购人（即陕西省卫健委）进行初步验收。本项目采购人负责对商洛域内实施项目相关服务内容（包括部署支持、数据迁移支持、对接实施、培训、运维保障等）进行最终验收。 </w:t>
      </w:r>
    </w:p>
    <w:p w14:paraId="049AFDE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4"/>
        <w:textAlignment w:val="baseline"/>
        <w:outlineLvl w:val="2"/>
        <w:rPr>
          <w:rFonts w:hint="eastAsia"/>
          <w:spacing w:val="-2"/>
        </w:rPr>
      </w:pPr>
      <w:r>
        <w:rPr>
          <w:rFonts w:hint="eastAsia"/>
          <w:b/>
          <w:bCs/>
          <w:spacing w:val="-4"/>
          <w:lang w:val="en-US" w:eastAsia="zh-CN"/>
        </w:rPr>
        <w:t>3</w:t>
      </w:r>
      <w:r>
        <w:rPr>
          <w:b/>
          <w:bCs/>
          <w:spacing w:val="-4"/>
        </w:rPr>
        <w:t>.2</w:t>
      </w:r>
      <w:r>
        <w:rPr>
          <w:spacing w:val="-4"/>
        </w:rPr>
        <w:t xml:space="preserve"> </w:t>
      </w:r>
      <w:r>
        <w:rPr>
          <w:b/>
          <w:bCs/>
          <w:spacing w:val="-4"/>
        </w:rPr>
        <w:t>验收指标</w:t>
      </w:r>
    </w:p>
    <w:p w14:paraId="1E0E91EB">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default"/>
          <w:spacing w:val="-2"/>
          <w:highlight w:val="yellow"/>
          <w:lang w:val="en-US" w:eastAsia="zh-CN"/>
        </w:rPr>
      </w:pPr>
      <w:r>
        <w:rPr>
          <w:rFonts w:hint="eastAsia"/>
          <w:spacing w:val="-2"/>
          <w:highlight w:val="yellow"/>
          <w:lang w:val="en-US" w:eastAsia="zh-CN"/>
        </w:rPr>
        <w:t>根据招标文件及本合同各项技术或服务要求进行验收。</w:t>
      </w:r>
    </w:p>
    <w:p w14:paraId="22CB8CAE">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机构网络改造:新增点位符合综合布线工程规范，符合国家电子政务外网接入要求，内外网通过安全策略实现互通。</w:t>
      </w:r>
    </w:p>
    <w:p w14:paraId="6C0F915C">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系统部署完成率:100%</w:t>
      </w:r>
    </w:p>
    <w:p w14:paraId="5F1BB851">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目标机构培训覆盖率:100%</w:t>
      </w:r>
    </w:p>
    <w:p w14:paraId="15ACD14C">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用户数据初始化:初始化数据完全满足系统运行及会计核算，准确率 100%</w:t>
      </w:r>
    </w:p>
    <w:p w14:paraId="11BF1594">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设备联机与对接:支持联机并提供技术支持的设备，联机率 100%</w:t>
      </w:r>
    </w:p>
    <w:p w14:paraId="2883B20F">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应用系统培训:全部用户参培率 100%；</w:t>
      </w:r>
    </w:p>
    <w:p w14:paraId="65170E9F">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系统管理用户考核通过率 100%；</w:t>
      </w:r>
    </w:p>
    <w:p w14:paraId="25A2AFAD">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用户考核合格率:&gt;85%(村医)/&gt;95%(其他)</w:t>
      </w:r>
    </w:p>
    <w:p w14:paraId="789F211E">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核心业务数据迁移准确率:&gt;99.5%</w:t>
      </w:r>
    </w:p>
    <w:p w14:paraId="3FC8B903">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关键接口对接完成率及数据交换稳定性:7*24小时无故障运行&gt;14天</w:t>
      </w:r>
    </w:p>
    <w:p w14:paraId="6FDAF2AF">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问题解决率(按SLA):&gt;95%</w:t>
      </w:r>
    </w:p>
    <w:p w14:paraId="35711A01">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文档交付完整性:100%</w:t>
      </w:r>
    </w:p>
    <w:p w14:paraId="78B4078C">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迁移数据验证:根据机构需求及新系统数据规范，完成软件上线前历史数据(由省级“三秦智医”包 3 提供)的验证，数据验证覆盖率 100%</w:t>
      </w:r>
    </w:p>
    <w:p w14:paraId="27C63442">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试运行及需求反馈:进行需求闭环管理，一线需求采集率 100%，需求管理跟踪 100%，反馈优化结果 100%，每个闭环时间，紧急问题&lt;4 小时，一般问题不超过 1 天，复杂问题不超过 1 周。</w:t>
      </w:r>
    </w:p>
    <w:p w14:paraId="641F555B">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6" w:firstLine="474"/>
        <w:textAlignment w:val="baseline"/>
        <w:rPr>
          <w:rFonts w:hint="eastAsia"/>
          <w:spacing w:val="-2"/>
        </w:rPr>
      </w:pPr>
      <w:r>
        <w:rPr>
          <w:rFonts w:hint="eastAsia"/>
          <w:spacing w:val="-2"/>
        </w:rPr>
        <w:t>新旧系统割接:新旧系统切换过程平稳、高效、安全，切换前后实物库存衔接准确，会计科目期末期初一致，月度财务数据实现合并统计，月度记账平衡</w:t>
      </w:r>
      <w:bookmarkStart w:id="0" w:name="_GoBack"/>
      <w:bookmarkEnd w:id="0"/>
      <w:r>
        <w:rPr>
          <w:rFonts w:hint="eastAsia"/>
          <w:spacing w:val="-2"/>
        </w:rPr>
        <w:t>。</w:t>
      </w:r>
    </w:p>
    <w:p w14:paraId="3D03D95A">
      <w:pPr>
        <w:pStyle w:val="2"/>
        <w:keepNext w:val="0"/>
        <w:keepLines w:val="0"/>
        <w:pageBreakBefore w:val="0"/>
        <w:widowControl/>
        <w:kinsoku w:val="0"/>
        <w:wordWrap/>
        <w:overflowPunct/>
        <w:topLinePunct w:val="0"/>
        <w:autoSpaceDE w:val="0"/>
        <w:autoSpaceDN w:val="0"/>
        <w:bidi w:val="0"/>
        <w:adjustRightInd w:val="0"/>
        <w:snapToGrid w:val="0"/>
        <w:spacing w:before="48" w:line="360" w:lineRule="auto"/>
        <w:ind w:left="3"/>
        <w:textAlignment w:val="baseline"/>
        <w:outlineLvl w:val="2"/>
      </w:pPr>
      <w:r>
        <w:rPr>
          <w:rFonts w:hint="eastAsia"/>
          <w:b/>
          <w:bCs/>
          <w:spacing w:val="-6"/>
          <w:lang w:val="en-US" w:eastAsia="zh-CN"/>
        </w:rPr>
        <w:t>3</w:t>
      </w:r>
      <w:r>
        <w:rPr>
          <w:b/>
          <w:bCs/>
          <w:spacing w:val="-6"/>
        </w:rPr>
        <w:t>.3</w:t>
      </w:r>
      <w:r>
        <w:rPr>
          <w:spacing w:val="15"/>
        </w:rPr>
        <w:t xml:space="preserve"> </w:t>
      </w:r>
      <w:r>
        <w:rPr>
          <w:b/>
          <w:bCs/>
          <w:spacing w:val="-6"/>
        </w:rPr>
        <w:t>文档验收</w:t>
      </w:r>
    </w:p>
    <w:p w14:paraId="7FD301B3">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left="5" w:firstLine="477"/>
        <w:jc w:val="both"/>
        <w:textAlignment w:val="baseline"/>
      </w:pPr>
      <w:r>
        <w:rPr>
          <w:spacing w:val="-1"/>
        </w:rPr>
        <w:t>文档包括过程管控、技术文档、用户手册等，中标人基于省级</w:t>
      </w:r>
      <w:r>
        <w:rPr>
          <w:spacing w:val="-2"/>
        </w:rPr>
        <w:t>“三秦智医助理</w:t>
      </w:r>
      <w:r>
        <w:rPr>
          <w:spacing w:val="-88"/>
        </w:rPr>
        <w:t xml:space="preserve"> </w:t>
      </w:r>
      <w:r>
        <w:rPr>
          <w:spacing w:val="-2"/>
        </w:rPr>
        <w:t>”项</w:t>
      </w:r>
      <w:r>
        <w:t xml:space="preserve"> 目各包中标人提供的通用版文件，根据本项目交付</w:t>
      </w:r>
      <w:r>
        <w:rPr>
          <w:spacing w:val="-1"/>
        </w:rPr>
        <w:t>实际进行调整及补充。文档要求版本</w:t>
      </w:r>
      <w:r>
        <w:t xml:space="preserve"> </w:t>
      </w:r>
      <w:r>
        <w:rPr>
          <w:spacing w:val="-2"/>
        </w:rPr>
        <w:t>与系统版本一致。</w:t>
      </w:r>
    </w:p>
    <w:p w14:paraId="1AE18623">
      <w:pPr>
        <w:pStyle w:val="2"/>
        <w:keepNext w:val="0"/>
        <w:keepLines w:val="0"/>
        <w:pageBreakBefore w:val="0"/>
        <w:widowControl/>
        <w:kinsoku w:val="0"/>
        <w:wordWrap/>
        <w:overflowPunct/>
        <w:topLinePunct w:val="0"/>
        <w:autoSpaceDE w:val="0"/>
        <w:autoSpaceDN w:val="0"/>
        <w:bidi w:val="0"/>
        <w:adjustRightInd w:val="0"/>
        <w:snapToGrid w:val="0"/>
        <w:spacing w:before="3" w:line="360" w:lineRule="auto"/>
        <w:ind w:right="120" w:firstLine="481"/>
        <w:jc w:val="both"/>
        <w:textAlignment w:val="baseline"/>
      </w:pPr>
      <w:r>
        <w:t>过程文档交付:不限于《系统架构设计文档》、《业务</w:t>
      </w:r>
      <w:r>
        <w:rPr>
          <w:spacing w:val="-1"/>
        </w:rPr>
        <w:t>流程设计报告》《测试计划</w:t>
      </w:r>
      <w:r>
        <w:t xml:space="preserve"> 》、 《测试报告》、《软件运行报告》、《用户操作手册》、</w:t>
      </w:r>
      <w:r>
        <w:rPr>
          <w:spacing w:val="-1"/>
        </w:rPr>
        <w:t>《培训材料》、《项目</w:t>
      </w:r>
      <w:r>
        <w:t xml:space="preserve"> </w:t>
      </w:r>
      <w:r>
        <w:rPr>
          <w:spacing w:val="-1"/>
        </w:rPr>
        <w:t>验收 报告》、《运维交接清单》、《系统优化记录表》等。</w:t>
      </w:r>
    </w:p>
    <w:p w14:paraId="3095319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7" w:right="134" w:firstLine="465"/>
        <w:textAlignment w:val="baseline"/>
      </w:pPr>
      <w:r>
        <w:rPr>
          <w:spacing w:val="-1"/>
        </w:rPr>
        <w:t>用户文档交付:不限于《用户操作手册》、《系统运维手册》、《故障处理指南》</w:t>
      </w:r>
      <w:r>
        <w:rPr>
          <w:spacing w:val="9"/>
        </w:rPr>
        <w:t xml:space="preserve"> </w:t>
      </w:r>
      <w:r>
        <w:rPr>
          <w:spacing w:val="-1"/>
        </w:rPr>
        <w:t>、《数据字典》、《接口文档》、《安全操作规范</w:t>
      </w:r>
      <w:r>
        <w:rPr>
          <w:spacing w:val="-2"/>
        </w:rPr>
        <w:t>》等。</w:t>
      </w:r>
    </w:p>
    <w:p w14:paraId="4D3CED5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
        <w:textAlignment w:val="baseline"/>
        <w:outlineLvl w:val="1"/>
      </w:pPr>
      <w:r>
        <w:rPr>
          <w:rFonts w:hint="eastAsia"/>
          <w:b/>
          <w:bCs/>
          <w:spacing w:val="-5"/>
          <w:lang w:val="en-US" w:eastAsia="zh-CN"/>
        </w:rPr>
        <w:t>4</w:t>
      </w:r>
      <w:r>
        <w:rPr>
          <w:b/>
          <w:bCs/>
          <w:spacing w:val="-5"/>
        </w:rPr>
        <w:t>.款项结算</w:t>
      </w:r>
    </w:p>
    <w:p w14:paraId="05942045">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20" w:firstLine="465"/>
        <w:textAlignment w:val="baseline"/>
        <w:rPr>
          <w:rFonts w:hint="eastAsia" w:eastAsia="宋体"/>
          <w:lang w:eastAsia="zh-CN"/>
        </w:rPr>
      </w:pPr>
      <w:r>
        <w:t>3.1</w:t>
      </w:r>
      <w:r>
        <w:rPr>
          <w:rFonts w:hint="eastAsia"/>
          <w:lang w:eastAsia="zh-CN"/>
        </w:rPr>
        <w:t>合同支付约定</w:t>
      </w:r>
    </w:p>
    <w:p w14:paraId="441AD349">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20" w:firstLine="465"/>
        <w:textAlignment w:val="baseline"/>
      </w:pPr>
      <w:r>
        <w:rPr>
          <w:rFonts w:hint="eastAsia"/>
        </w:rPr>
        <w:t>合同签署后 ，达到付款条件起 15 日内，支付合同总金额的 30.00%。初步验收完成后 ，达到付款条件起 15 日内，支付合同总金额的 30.00%。最终验收合格后 ，达到付款条件起 15 日内，支付合同总金额的 35.00%。质保期满后 ，达到付款条件起 30 日内，支付合同总金额的 5.00%</w:t>
      </w:r>
    </w:p>
    <w:p w14:paraId="4BD130C7">
      <w:pPr>
        <w:pStyle w:val="2"/>
        <w:keepNext w:val="0"/>
        <w:keepLines w:val="0"/>
        <w:pageBreakBefore w:val="0"/>
        <w:widowControl/>
        <w:kinsoku w:val="0"/>
        <w:wordWrap/>
        <w:overflowPunct/>
        <w:topLinePunct w:val="0"/>
        <w:autoSpaceDE w:val="0"/>
        <w:autoSpaceDN w:val="0"/>
        <w:bidi w:val="0"/>
        <w:adjustRightInd w:val="0"/>
        <w:snapToGrid w:val="0"/>
        <w:spacing w:before="217" w:line="360" w:lineRule="auto"/>
        <w:ind w:left="485"/>
        <w:textAlignment w:val="baseline"/>
      </w:pPr>
      <w:r>
        <w:rPr>
          <w:spacing w:val="-1"/>
        </w:rPr>
        <w:t>3.2 货款支付单位为：</w:t>
      </w:r>
      <w:r>
        <w:rPr>
          <w:rFonts w:hint="eastAsia"/>
          <w:spacing w:val="-1"/>
          <w:lang w:eastAsia="zh-CN"/>
        </w:rPr>
        <w:t>商洛</w:t>
      </w:r>
      <w:r>
        <w:rPr>
          <w:spacing w:val="-1"/>
        </w:rPr>
        <w:t>市卫生健康委员会</w:t>
      </w:r>
    </w:p>
    <w:p w14:paraId="51A2F373">
      <w:pPr>
        <w:pStyle w:val="2"/>
        <w:keepNext w:val="0"/>
        <w:keepLines w:val="0"/>
        <w:pageBreakBefore w:val="0"/>
        <w:widowControl/>
        <w:kinsoku w:val="0"/>
        <w:wordWrap/>
        <w:overflowPunct/>
        <w:topLinePunct w:val="0"/>
        <w:autoSpaceDE w:val="0"/>
        <w:autoSpaceDN w:val="0"/>
        <w:bidi w:val="0"/>
        <w:adjustRightInd w:val="0"/>
        <w:snapToGrid w:val="0"/>
        <w:spacing w:before="212" w:line="360" w:lineRule="auto"/>
        <w:ind w:left="484"/>
        <w:textAlignment w:val="baseline"/>
      </w:pPr>
      <w:r>
        <w:rPr>
          <w:spacing w:val="-2"/>
        </w:rPr>
        <w:t>发票开具的“采购单位（人）名称</w:t>
      </w:r>
      <w:r>
        <w:rPr>
          <w:spacing w:val="41"/>
        </w:rPr>
        <w:t xml:space="preserve"> </w:t>
      </w:r>
      <w:r>
        <w:rPr>
          <w:spacing w:val="-2"/>
        </w:rPr>
        <w:t>”为：</w:t>
      </w:r>
      <w:r>
        <w:rPr>
          <w:rFonts w:hint="eastAsia"/>
          <w:spacing w:val="-2"/>
          <w:lang w:eastAsia="zh-CN"/>
        </w:rPr>
        <w:t>商洛</w:t>
      </w:r>
      <w:r>
        <w:rPr>
          <w:spacing w:val="-2"/>
        </w:rPr>
        <w:t>市卫生健康委员会</w:t>
      </w:r>
    </w:p>
    <w:p w14:paraId="530E6C5F">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textAlignment w:val="baseline"/>
        <w:outlineLvl w:val="1"/>
      </w:pPr>
      <w:r>
        <w:rPr>
          <w:rFonts w:hint="eastAsia"/>
          <w:b/>
          <w:bCs/>
          <w:spacing w:val="-4"/>
          <w:lang w:val="en-US" w:eastAsia="zh-CN"/>
        </w:rPr>
        <w:t>5</w:t>
      </w:r>
      <w:r>
        <w:rPr>
          <w:b/>
          <w:bCs/>
          <w:spacing w:val="-4"/>
        </w:rPr>
        <w:t>.质量保证</w:t>
      </w:r>
    </w:p>
    <w:p w14:paraId="4DAF73F3">
      <w:pPr>
        <w:pStyle w:val="2"/>
        <w:keepNext w:val="0"/>
        <w:keepLines w:val="0"/>
        <w:pageBreakBefore w:val="0"/>
        <w:widowControl/>
        <w:kinsoku w:val="0"/>
        <w:wordWrap/>
        <w:overflowPunct/>
        <w:topLinePunct w:val="0"/>
        <w:autoSpaceDE w:val="0"/>
        <w:autoSpaceDN w:val="0"/>
        <w:bidi w:val="0"/>
        <w:adjustRightInd w:val="0"/>
        <w:snapToGrid w:val="0"/>
        <w:spacing w:before="211" w:line="360" w:lineRule="auto"/>
        <w:ind w:left="480"/>
        <w:textAlignment w:val="baseline"/>
      </w:pPr>
      <w:r>
        <w:rPr>
          <w:rFonts w:hint="eastAsia"/>
          <w:spacing w:val="-1"/>
          <w:lang w:val="en-US" w:eastAsia="zh-CN"/>
        </w:rPr>
        <w:t>5</w:t>
      </w:r>
      <w:r>
        <w:rPr>
          <w:spacing w:val="-1"/>
        </w:rPr>
        <w:t>.1 质保期：项目竣工验收合格之日起3年。</w:t>
      </w:r>
    </w:p>
    <w:p w14:paraId="795EBD4F">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left="1" w:firstLine="478"/>
        <w:textAlignment w:val="baseline"/>
      </w:pPr>
      <w:r>
        <w:rPr>
          <w:rFonts w:hint="eastAsia"/>
          <w:lang w:val="en-US" w:eastAsia="zh-CN"/>
        </w:rPr>
        <w:t>5</w:t>
      </w:r>
      <w:r>
        <w:t>.2 现场服务：</w:t>
      </w:r>
      <w:r>
        <w:rPr>
          <w:rFonts w:hint="eastAsia"/>
        </w:rPr>
        <w:t>项目自启动到正式运行期间，保证每个卫生院(社区卫生服务中心) 至少应有1人到达现场进行实施及上线支撑。全体项目团队需全面参加省级“三秦智医”包 1、包2中标人的培训并满足考核要求。项目安排专人全面对接的工作，不限于专人优化培训材料、专人在线服务及管理“日常问答”、专人梳理需求并反馈用户等</w:t>
      </w:r>
    </w:p>
    <w:p w14:paraId="38775D6A">
      <w:pPr>
        <w:pStyle w:val="2"/>
        <w:keepNext w:val="0"/>
        <w:keepLines w:val="0"/>
        <w:pageBreakBefore w:val="0"/>
        <w:widowControl/>
        <w:kinsoku w:val="0"/>
        <w:wordWrap/>
        <w:overflowPunct/>
        <w:topLinePunct w:val="0"/>
        <w:autoSpaceDE w:val="0"/>
        <w:autoSpaceDN w:val="0"/>
        <w:bidi w:val="0"/>
        <w:adjustRightInd w:val="0"/>
        <w:snapToGrid w:val="0"/>
        <w:spacing w:before="216" w:line="360" w:lineRule="auto"/>
        <w:ind w:left="2" w:right="240" w:firstLine="477"/>
        <w:textAlignment w:val="baseline"/>
      </w:pPr>
      <w:r>
        <w:rPr>
          <w:rFonts w:hint="eastAsia"/>
          <w:lang w:val="en-US" w:eastAsia="zh-CN"/>
        </w:rPr>
        <w:t>5</w:t>
      </w:r>
      <w:r>
        <w:t xml:space="preserve">.3 </w:t>
      </w:r>
      <w:r>
        <w:rPr>
          <w:rFonts w:hint="eastAsia"/>
        </w:rPr>
        <w:t>质保期内，乙方提供5×8小时技术咨询服务，7×24小时故障服务受理，2小时内完成故障分析与定位，启动故障恢复流程。若为本系统故障，乙方承诺30分钟内恢复系统服务；若为其他供应商导致的故障，乙方将积极配合对方，尽快恢复服务。中标人必须保证在商洛市范围内有技术支持团队，提供不少于2名驻场服务工程师。</w:t>
      </w:r>
    </w:p>
    <w:p w14:paraId="5A4FD47A">
      <w:pPr>
        <w:pStyle w:val="2"/>
        <w:keepNext w:val="0"/>
        <w:keepLines w:val="0"/>
        <w:pageBreakBefore w:val="0"/>
        <w:widowControl/>
        <w:kinsoku w:val="0"/>
        <w:wordWrap/>
        <w:overflowPunct/>
        <w:topLinePunct w:val="0"/>
        <w:autoSpaceDE w:val="0"/>
        <w:autoSpaceDN w:val="0"/>
        <w:bidi w:val="0"/>
        <w:adjustRightInd w:val="0"/>
        <w:snapToGrid w:val="0"/>
        <w:spacing w:before="48" w:line="360" w:lineRule="auto"/>
        <w:ind w:left="1"/>
        <w:textAlignment w:val="baseline"/>
        <w:outlineLvl w:val="1"/>
      </w:pPr>
      <w:r>
        <w:rPr>
          <w:rFonts w:hint="eastAsia"/>
          <w:b/>
          <w:bCs/>
          <w:spacing w:val="-4"/>
          <w:lang w:val="en-US" w:eastAsia="zh-CN"/>
        </w:rPr>
        <w:t>6</w:t>
      </w:r>
      <w:r>
        <w:rPr>
          <w:b/>
          <w:bCs/>
          <w:spacing w:val="-4"/>
        </w:rPr>
        <w:t>.项目培训要求</w:t>
      </w:r>
    </w:p>
    <w:p w14:paraId="7526FBE4">
      <w:pPr>
        <w:pStyle w:val="2"/>
        <w:spacing w:line="383" w:lineRule="auto"/>
        <w:ind w:firstLine="480"/>
        <w:rPr>
          <w:rFonts w:hint="eastAsia"/>
          <w:spacing w:val="-1"/>
        </w:rPr>
      </w:pPr>
      <w:r>
        <w:rPr>
          <w:rFonts w:hint="eastAsia"/>
          <w:spacing w:val="-1"/>
        </w:rPr>
        <w:t>本项目中标人在接受省级集中实施培训后，对本项目实施范围内的各县区、各类人员进行培训。</w:t>
      </w:r>
    </w:p>
    <w:p w14:paraId="722108F3">
      <w:pPr>
        <w:pStyle w:val="2"/>
        <w:spacing w:line="383" w:lineRule="auto"/>
        <w:ind w:firstLine="480"/>
        <w:rPr>
          <w:rFonts w:hint="eastAsia"/>
          <w:spacing w:val="-1"/>
        </w:rPr>
      </w:pPr>
      <w:r>
        <w:rPr>
          <w:rFonts w:hint="eastAsia"/>
          <w:spacing w:val="-1"/>
        </w:rPr>
        <w:t>培训内容包括：系统总体情况培训，包括项目背景及总体规划培训和总体架构设计及部署培训；系统技术及管理维护培训，包括系统功能介绍培训、相关技术理论培训；系统操作及专业技能培训，包括应用系统基本知识和功能培训、应用系统操作和使用培训、常见故障与排除方法培训；针对村卫生室的个性化需求及示范操作辅导。</w:t>
      </w:r>
    </w:p>
    <w:p w14:paraId="00A04345">
      <w:pPr>
        <w:pStyle w:val="2"/>
        <w:spacing w:line="383" w:lineRule="auto"/>
        <w:ind w:firstLine="480"/>
        <w:rPr>
          <w:rFonts w:hint="eastAsia"/>
          <w:spacing w:val="-1"/>
        </w:rPr>
      </w:pPr>
      <w:r>
        <w:rPr>
          <w:rFonts w:hint="eastAsia"/>
          <w:spacing w:val="-1"/>
        </w:rPr>
        <w:t>培训对象：市级中心平台端管理维护人员，全市范围内使用到项目系统的各级系统管理人员、业务管理人员及各县(区)基层医疗机构医护操作人员、村卫生室人员等。</w:t>
      </w:r>
    </w:p>
    <w:p w14:paraId="5C508B80">
      <w:pPr>
        <w:pStyle w:val="2"/>
        <w:spacing w:line="383" w:lineRule="auto"/>
        <w:ind w:firstLine="480"/>
        <w:rPr>
          <w:rFonts w:hint="eastAsia"/>
          <w:spacing w:val="-1"/>
        </w:rPr>
      </w:pPr>
      <w:r>
        <w:rPr>
          <w:rFonts w:hint="eastAsia"/>
          <w:spacing w:val="-1"/>
        </w:rPr>
        <w:t>培训要求及形式：本项目中标人需要针对各医疗机构业务人员、系统管理人员、综合监管人员、中心平台维护人员进行分类分角色培训，以及项目实施区域的单独培训。通过培训使各类用户能独立进行系统设置、各角色业务操作、数据查询、综合指标监管、使用故障处理、 日常数据维护等。培训采取的形式包含集中授课、分片培训、现场手把手教学、线上直播/录播相结合等方式，对每个卫生院/社卫中心操作人员现场培训不少于1次 。</w:t>
      </w:r>
    </w:p>
    <w:p w14:paraId="4A1A2C27">
      <w:pPr>
        <w:pStyle w:val="2"/>
        <w:spacing w:line="383" w:lineRule="auto"/>
        <w:ind w:firstLine="480"/>
        <w:rPr>
          <w:rFonts w:hint="eastAsia"/>
          <w:spacing w:val="-1"/>
        </w:rPr>
      </w:pPr>
      <w:r>
        <w:rPr>
          <w:rFonts w:hint="eastAsia"/>
          <w:spacing w:val="-1"/>
        </w:rPr>
        <w:t>培训材料：本项目中标人应根据培训不同内容，提供标准化的、易于理解的培训教材（电子版+纸质版）、操作手册、操作视频、快速指南、常见问题解答（FAQ）。</w:t>
      </w:r>
    </w:p>
    <w:p w14:paraId="3F3A3B0E">
      <w:pPr>
        <w:pStyle w:val="2"/>
        <w:spacing w:line="383" w:lineRule="auto"/>
        <w:ind w:firstLine="480"/>
        <w:rPr>
          <w:rFonts w:hint="eastAsia"/>
          <w:spacing w:val="-1"/>
        </w:rPr>
      </w:pPr>
      <w:r>
        <w:rPr>
          <w:rFonts w:hint="eastAsia"/>
          <w:spacing w:val="-1"/>
        </w:rPr>
        <w:t>培训考核：本项目中标人应建立考核机制（如在线测试、操作演示）确保效果。培训结束后，关键用户（如管理员、骨干）操作考核通过率需≥95%，普通用户（如村医）操作考核通过率需≥85%。未通过者需提供补训直至通过。</w:t>
      </w:r>
    </w:p>
    <w:p w14:paraId="609D743C">
      <w:pPr>
        <w:pStyle w:val="2"/>
        <w:spacing w:line="383" w:lineRule="auto"/>
        <w:ind w:firstLine="480"/>
        <w:rPr>
          <w:rFonts w:hint="eastAsia"/>
          <w:spacing w:val="-1"/>
        </w:rPr>
      </w:pPr>
      <w:r>
        <w:rPr>
          <w:rFonts w:hint="eastAsia"/>
          <w:spacing w:val="-1"/>
        </w:rPr>
        <w:t>交付物：本项目中标人应制定详细的培训计划（分区域分批次）、培训签到表、培训教材、考核记录、培训效果评估报告。</w:t>
      </w:r>
    </w:p>
    <w:p w14:paraId="7CCD79E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5"/>
        <w:textAlignment w:val="baseline"/>
      </w:pPr>
      <w:r>
        <w:rPr>
          <w:rFonts w:hint="eastAsia"/>
          <w:b/>
          <w:bCs/>
          <w:spacing w:val="-4"/>
          <w:lang w:val="en-US" w:eastAsia="zh-CN"/>
        </w:rPr>
        <w:t>7</w:t>
      </w:r>
      <w:r>
        <w:rPr>
          <w:b/>
          <w:bCs/>
          <w:spacing w:val="-4"/>
        </w:rPr>
        <w:t>.乙方配合义务</w:t>
      </w:r>
    </w:p>
    <w:p w14:paraId="6350AD05">
      <w:pPr>
        <w:pStyle w:val="2"/>
        <w:keepNext w:val="0"/>
        <w:keepLines w:val="0"/>
        <w:pageBreakBefore w:val="0"/>
        <w:widowControl/>
        <w:kinsoku w:val="0"/>
        <w:wordWrap/>
        <w:overflowPunct/>
        <w:topLinePunct w:val="0"/>
        <w:autoSpaceDE w:val="0"/>
        <w:autoSpaceDN w:val="0"/>
        <w:bidi w:val="0"/>
        <w:adjustRightInd w:val="0"/>
        <w:snapToGrid w:val="0"/>
        <w:spacing w:before="212" w:line="360" w:lineRule="auto"/>
        <w:ind w:left="497"/>
        <w:textAlignment w:val="baseline"/>
      </w:pPr>
      <w:r>
        <w:rPr>
          <w:spacing w:val="-1"/>
        </w:rPr>
        <w:t>1.建设期内，确保技术衔接与进度协同，保障项目整体进度和质量。</w:t>
      </w:r>
    </w:p>
    <w:p w14:paraId="7F93FAD2">
      <w:pPr>
        <w:pStyle w:val="2"/>
        <w:keepNext w:val="0"/>
        <w:keepLines w:val="0"/>
        <w:pageBreakBefore w:val="0"/>
        <w:widowControl/>
        <w:kinsoku w:val="0"/>
        <w:wordWrap/>
        <w:overflowPunct/>
        <w:topLinePunct w:val="0"/>
        <w:autoSpaceDE w:val="0"/>
        <w:autoSpaceDN w:val="0"/>
        <w:bidi w:val="0"/>
        <w:adjustRightInd w:val="0"/>
        <w:snapToGrid w:val="0"/>
        <w:spacing w:before="212" w:line="360" w:lineRule="auto"/>
        <w:ind w:right="58" w:firstLine="484"/>
        <w:textAlignment w:val="baseline"/>
        <w:rPr>
          <w:highlight w:val="yellow"/>
        </w:rPr>
      </w:pPr>
      <w:r>
        <w:rPr>
          <w:rFonts w:hint="eastAsia"/>
          <w:spacing w:val="-2"/>
          <w:highlight w:val="yellow"/>
          <w:lang w:val="en-US" w:eastAsia="zh-CN"/>
        </w:rPr>
        <w:t>2</w:t>
      </w:r>
      <w:r>
        <w:rPr>
          <w:spacing w:val="-2"/>
          <w:highlight w:val="yellow"/>
        </w:rPr>
        <w:t>.乙方应根据第三方测评机构的整改意见，</w:t>
      </w:r>
      <w:r>
        <w:rPr>
          <w:rFonts w:hint="eastAsia"/>
          <w:spacing w:val="-2"/>
          <w:highlight w:val="yellow"/>
          <w:lang w:val="en-US" w:eastAsia="zh-CN"/>
        </w:rPr>
        <w:t>配合</w:t>
      </w:r>
      <w:r>
        <w:rPr>
          <w:spacing w:val="-2"/>
          <w:highlight w:val="yellow"/>
        </w:rPr>
        <w:t>完成相关整改工作，</w:t>
      </w:r>
      <w:r>
        <w:rPr>
          <w:spacing w:val="-1"/>
          <w:highlight w:val="yellow"/>
        </w:rPr>
        <w:t>确保系统顺利通过各项测评。</w:t>
      </w:r>
    </w:p>
    <w:p w14:paraId="0DA0FFC1">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textAlignment w:val="baseline"/>
      </w:pPr>
      <w:r>
        <w:rPr>
          <w:rFonts w:hint="eastAsia"/>
          <w:b/>
          <w:bCs/>
          <w:spacing w:val="-4"/>
          <w:lang w:val="en-US" w:eastAsia="zh-CN"/>
        </w:rPr>
        <w:t>8</w:t>
      </w:r>
      <w:r>
        <w:rPr>
          <w:b/>
          <w:bCs/>
          <w:spacing w:val="-4"/>
        </w:rPr>
        <w:t>.数据服务要求</w:t>
      </w:r>
    </w:p>
    <w:p w14:paraId="28DB80BA">
      <w:pPr>
        <w:pStyle w:val="2"/>
        <w:keepNext w:val="0"/>
        <w:keepLines w:val="0"/>
        <w:pageBreakBefore w:val="0"/>
        <w:widowControl/>
        <w:kinsoku w:val="0"/>
        <w:wordWrap/>
        <w:overflowPunct/>
        <w:topLinePunct w:val="0"/>
        <w:autoSpaceDE w:val="0"/>
        <w:autoSpaceDN w:val="0"/>
        <w:bidi w:val="0"/>
        <w:adjustRightInd w:val="0"/>
        <w:snapToGrid w:val="0"/>
        <w:spacing w:before="212" w:line="360" w:lineRule="auto"/>
        <w:ind w:firstLine="502"/>
        <w:textAlignment w:val="baseline"/>
      </w:pPr>
      <w:r>
        <w:rPr>
          <w:spacing w:val="-1"/>
        </w:rPr>
        <w:t>乙方应依据甲方提供的数据资源共享目录清单，实现数据服务接口，提供服务数据</w:t>
      </w:r>
      <w:r>
        <w:rPr>
          <w:spacing w:val="2"/>
        </w:rPr>
        <w:t xml:space="preserve"> </w:t>
      </w:r>
      <w:r>
        <w:rPr>
          <w:spacing w:val="-2"/>
        </w:rPr>
        <w:t>开放共享服务。</w:t>
      </w:r>
    </w:p>
    <w:p w14:paraId="251D21D5">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r>
        <w:rPr>
          <w:rFonts w:hint="eastAsia"/>
          <w:b/>
          <w:bCs/>
          <w:spacing w:val="-4"/>
          <w:lang w:val="en-US" w:eastAsia="zh-CN"/>
        </w:rPr>
        <w:t>9</w:t>
      </w:r>
      <w:r>
        <w:rPr>
          <w:b/>
          <w:bCs/>
          <w:spacing w:val="-4"/>
        </w:rPr>
        <w:t>.安全保密要求</w:t>
      </w:r>
    </w:p>
    <w:p w14:paraId="5AB9B53D">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1" w:firstLine="495"/>
        <w:textAlignment w:val="baseline"/>
      </w:pPr>
      <w:r>
        <w:rPr>
          <w:spacing w:val="-1"/>
        </w:rPr>
        <w:t>1.乙方应承诺遵守有关保密规定，满足甲方及政府相关部门的保密要求，有义务和</w:t>
      </w:r>
      <w:r>
        <w:rPr>
          <w:spacing w:val="8"/>
        </w:rPr>
        <w:t xml:space="preserve"> </w:t>
      </w:r>
      <w:r>
        <w:t>责任保证在项目实施和运维过程中数据和应用系统的安全</w:t>
      </w:r>
      <w:r>
        <w:rPr>
          <w:spacing w:val="-1"/>
        </w:rPr>
        <w:t>。如本项目在实施中有特殊需</w:t>
      </w:r>
      <w:r>
        <w:t xml:space="preserve"> </w:t>
      </w:r>
      <w:r>
        <w:rPr>
          <w:spacing w:val="-1"/>
        </w:rPr>
        <w:t>求，乙方必须获得甲方的书面同意。</w:t>
      </w:r>
    </w:p>
    <w:p w14:paraId="7879F0A5">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ind w:firstLine="482"/>
        <w:textAlignment w:val="baseline"/>
      </w:pPr>
      <w:r>
        <w:t>2.乙方需与甲方签订保密协议，所有参与项目建设</w:t>
      </w:r>
      <w:r>
        <w:rPr>
          <w:spacing w:val="-1"/>
        </w:rPr>
        <w:t>和运维的人员均需签订保密协议</w:t>
      </w:r>
      <w:r>
        <w:t xml:space="preserve"> </w:t>
      </w:r>
      <w:r>
        <w:rPr>
          <w:spacing w:val="-2"/>
        </w:rPr>
        <w:t>,</w:t>
      </w:r>
      <w:r>
        <w:rPr>
          <w:spacing w:val="69"/>
        </w:rPr>
        <w:t xml:space="preserve"> </w:t>
      </w:r>
      <w:r>
        <w:rPr>
          <w:spacing w:val="-2"/>
        </w:rPr>
        <w:t>约定在实施和运维过程中的保密条款。在项目建设和维护过程中所生产的与</w:t>
      </w:r>
      <w:r>
        <w:rPr>
          <w:spacing w:val="-3"/>
        </w:rPr>
        <w:t>项目建设</w:t>
      </w:r>
      <w:r>
        <w:t xml:space="preserve"> 相关的数据的所有权以及使用权均属于甲方，乙方不能以任何</w:t>
      </w:r>
      <w:r>
        <w:rPr>
          <w:spacing w:val="-1"/>
        </w:rPr>
        <w:t>理由泄露、截留、使用(</w:t>
      </w:r>
      <w:r>
        <w:t xml:space="preserve">  商业或非商业用途)本项目所产生的相关数据，乙方未经本项</w:t>
      </w:r>
      <w:r>
        <w:rPr>
          <w:spacing w:val="-1"/>
        </w:rPr>
        <w:t>目甲方的许可，不可在此</w:t>
      </w:r>
      <w:r>
        <w:t xml:space="preserve">  </w:t>
      </w:r>
      <w:r>
        <w:rPr>
          <w:spacing w:val="-1"/>
        </w:rPr>
        <w:t>数据基础上做任何处置。</w:t>
      </w:r>
    </w:p>
    <w:p w14:paraId="27DD7600">
      <w:pPr>
        <w:pStyle w:val="2"/>
        <w:keepNext w:val="0"/>
        <w:keepLines w:val="0"/>
        <w:pageBreakBefore w:val="0"/>
        <w:widowControl/>
        <w:kinsoku w:val="0"/>
        <w:wordWrap/>
        <w:overflowPunct/>
        <w:topLinePunct w:val="0"/>
        <w:autoSpaceDE w:val="0"/>
        <w:autoSpaceDN w:val="0"/>
        <w:bidi w:val="0"/>
        <w:adjustRightInd w:val="0"/>
        <w:snapToGrid w:val="0"/>
        <w:spacing w:before="49" w:line="360" w:lineRule="auto"/>
        <w:ind w:left="10" w:firstLine="475"/>
        <w:textAlignment w:val="baseline"/>
      </w:pPr>
      <w:r>
        <w:t>3.乙方在项目建设和运维过程中，可能涉及到</w:t>
      </w:r>
      <w:r>
        <w:rPr>
          <w:spacing w:val="-1"/>
        </w:rPr>
        <w:t>使用涉密数据或接触涉密相关文件、</w:t>
      </w:r>
      <w:r>
        <w:t xml:space="preserve"> </w:t>
      </w:r>
      <w:r>
        <w:rPr>
          <w:spacing w:val="-1"/>
        </w:rPr>
        <w:t>资料、软硬件的，需制定涉密管理办法，规定涉密数据、涉密设备、涉密介质、涉密人</w:t>
      </w:r>
      <w:r>
        <w:rPr>
          <w:spacing w:val="18"/>
        </w:rPr>
        <w:t xml:space="preserve"> </w:t>
      </w:r>
      <w:r>
        <w:rPr>
          <w:spacing w:val="-4"/>
        </w:rPr>
        <w:t>员的管理。</w:t>
      </w:r>
    </w:p>
    <w:p w14:paraId="0A3202A5">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left="1" w:firstLine="478"/>
        <w:textAlignment w:val="baseline"/>
      </w:pPr>
      <w:r>
        <w:t>4.双方在采购和履行合同过程中所获悉的对方或有关方的信</w:t>
      </w:r>
      <w:r>
        <w:rPr>
          <w:spacing w:val="-1"/>
        </w:rPr>
        <w:t>息、资料、数据均属于</w:t>
      </w:r>
      <w:r>
        <w:t xml:space="preserve"> 保密的内容，双方均有保密义务，除非该信息、资料、数据</w:t>
      </w:r>
      <w:r>
        <w:rPr>
          <w:spacing w:val="-1"/>
        </w:rPr>
        <w:t>已经合法公开。双方的保密</w:t>
      </w:r>
      <w:r>
        <w:t xml:space="preserve"> 义务不因本合同的终止或解除而终止，保密期限为永久。违</w:t>
      </w:r>
      <w:r>
        <w:rPr>
          <w:spacing w:val="-1"/>
        </w:rPr>
        <w:t>反保密义务的一方应赔偿由</w:t>
      </w:r>
      <w:r>
        <w:t xml:space="preserve"> </w:t>
      </w:r>
      <w:r>
        <w:rPr>
          <w:spacing w:val="-1"/>
        </w:rPr>
        <w:t>此给对方造成的全部损失，并承担相应的法律责任。</w:t>
      </w:r>
    </w:p>
    <w:p w14:paraId="1529BBC4">
      <w:pPr>
        <w:pStyle w:val="2"/>
        <w:keepNext w:val="0"/>
        <w:keepLines w:val="0"/>
        <w:pageBreakBefore w:val="0"/>
        <w:widowControl/>
        <w:kinsoku w:val="0"/>
        <w:wordWrap/>
        <w:overflowPunct/>
        <w:topLinePunct w:val="0"/>
        <w:autoSpaceDE w:val="0"/>
        <w:autoSpaceDN w:val="0"/>
        <w:bidi w:val="0"/>
        <w:adjustRightInd w:val="0"/>
        <w:snapToGrid w:val="0"/>
        <w:spacing w:before="212" w:line="360" w:lineRule="auto"/>
        <w:ind w:left="18"/>
        <w:textAlignment w:val="baseline"/>
      </w:pPr>
      <w:r>
        <w:rPr>
          <w:rFonts w:hint="eastAsia"/>
          <w:b/>
          <w:bCs/>
          <w:spacing w:val="-6"/>
          <w:lang w:val="en-US" w:eastAsia="zh-CN"/>
        </w:rPr>
        <w:t>10</w:t>
      </w:r>
      <w:r>
        <w:rPr>
          <w:b/>
          <w:bCs/>
          <w:spacing w:val="-6"/>
        </w:rPr>
        <w:t>.不可抗力</w:t>
      </w:r>
    </w:p>
    <w:p w14:paraId="72C41725">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ind w:right="120" w:firstLine="498"/>
        <w:textAlignment w:val="baseline"/>
      </w:pPr>
      <w:r>
        <w:rPr>
          <w:spacing w:val="-1"/>
        </w:rPr>
        <w:t>1.在合同有效期内，任何一方因不可抗力事件(包括但不限于自然灾害、战争、政</w:t>
      </w:r>
      <w:r>
        <w:rPr>
          <w:spacing w:val="8"/>
        </w:rPr>
        <w:t xml:space="preserve"> </w:t>
      </w:r>
      <w:r>
        <w:t>府行为等)导致不能履行合同，则合同履行期可延长，其延长期</w:t>
      </w:r>
      <w:r>
        <w:rPr>
          <w:spacing w:val="-1"/>
        </w:rPr>
        <w:t>与不可抗力影响期相同</w:t>
      </w:r>
    </w:p>
    <w:p w14:paraId="13E8496E">
      <w:pPr>
        <w:pStyle w:val="2"/>
        <w:keepNext w:val="0"/>
        <w:keepLines w:val="0"/>
        <w:pageBreakBefore w:val="0"/>
        <w:widowControl/>
        <w:kinsoku w:val="0"/>
        <w:wordWrap/>
        <w:overflowPunct/>
        <w:topLinePunct w:val="0"/>
        <w:autoSpaceDE w:val="0"/>
        <w:autoSpaceDN w:val="0"/>
        <w:bidi w:val="0"/>
        <w:adjustRightInd w:val="0"/>
        <w:snapToGrid w:val="0"/>
        <w:spacing w:before="216" w:line="360" w:lineRule="auto"/>
        <w:ind w:firstLine="482"/>
        <w:textAlignment w:val="baseline"/>
      </w:pPr>
      <w:r>
        <w:t>2.不可抗力事件发生后，应立即通知对方，并寄送</w:t>
      </w:r>
      <w:r>
        <w:rPr>
          <w:spacing w:val="-1"/>
        </w:rPr>
        <w:t>有关权威机构出具的证明。不可</w:t>
      </w:r>
      <w:r>
        <w:t xml:space="preserve"> 抗力事件的具体定义包括但不限于自然灾害、战争、政府行为</w:t>
      </w:r>
      <w:r>
        <w:rPr>
          <w:spacing w:val="-1"/>
        </w:rPr>
        <w:t>等。不可抗力事件的影响</w:t>
      </w:r>
      <w:r>
        <w:t xml:space="preserve"> 期限和条件由双方协商确定，协商不成的，按照</w:t>
      </w:r>
      <w:r>
        <w:rPr>
          <w:spacing w:val="-1"/>
        </w:rPr>
        <w:t>国家相关法律规定处理。</w:t>
      </w:r>
    </w:p>
    <w:p w14:paraId="0966AEB1">
      <w:pPr>
        <w:pStyle w:val="2"/>
        <w:keepNext w:val="0"/>
        <w:keepLines w:val="0"/>
        <w:pageBreakBefore w:val="0"/>
        <w:widowControl/>
        <w:kinsoku w:val="0"/>
        <w:wordWrap/>
        <w:overflowPunct/>
        <w:topLinePunct w:val="0"/>
        <w:autoSpaceDE w:val="0"/>
        <w:autoSpaceDN w:val="0"/>
        <w:bidi w:val="0"/>
        <w:adjustRightInd w:val="0"/>
        <w:snapToGrid w:val="0"/>
        <w:spacing w:before="211" w:line="360" w:lineRule="auto"/>
        <w:ind w:left="1" w:firstLine="483"/>
        <w:textAlignment w:val="baseline"/>
      </w:pPr>
      <w:r>
        <w:t>3.不可抗力事件延续90个自然日以上的，双方</w:t>
      </w:r>
      <w:r>
        <w:rPr>
          <w:spacing w:val="-1"/>
        </w:rPr>
        <w:t>应通过友好协商，确定是否继续履行</w:t>
      </w:r>
      <w:r>
        <w:t xml:space="preserve"> </w:t>
      </w:r>
      <w:r>
        <w:rPr>
          <w:spacing w:val="-4"/>
        </w:rPr>
        <w:t>合同。</w:t>
      </w:r>
    </w:p>
    <w:p w14:paraId="780B421E">
      <w:pPr>
        <w:pStyle w:val="2"/>
        <w:keepNext w:val="0"/>
        <w:keepLines w:val="0"/>
        <w:pageBreakBefore w:val="0"/>
        <w:widowControl/>
        <w:kinsoku w:val="0"/>
        <w:wordWrap/>
        <w:overflowPunct/>
        <w:topLinePunct w:val="0"/>
        <w:autoSpaceDE w:val="0"/>
        <w:autoSpaceDN w:val="0"/>
        <w:bidi w:val="0"/>
        <w:adjustRightInd w:val="0"/>
        <w:snapToGrid w:val="0"/>
        <w:spacing w:before="209" w:line="360" w:lineRule="auto"/>
        <w:ind w:left="18"/>
        <w:textAlignment w:val="baseline"/>
      </w:pPr>
      <w:r>
        <w:rPr>
          <w:rFonts w:hint="eastAsia"/>
          <w:b/>
          <w:bCs/>
          <w:spacing w:val="-6"/>
          <w:lang w:val="en-US" w:eastAsia="zh-CN"/>
        </w:rPr>
        <w:t>11</w:t>
      </w:r>
      <w:r>
        <w:rPr>
          <w:b/>
          <w:bCs/>
          <w:spacing w:val="-6"/>
        </w:rPr>
        <w:t>.争议解决</w:t>
      </w:r>
    </w:p>
    <w:p w14:paraId="07808058">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firstLine="497"/>
        <w:textAlignment w:val="baseline"/>
        <w:rPr>
          <w:rFonts w:hint="eastAsia" w:eastAsia="宋体"/>
          <w:lang w:val="en-US" w:eastAsia="zh-CN"/>
        </w:rPr>
      </w:pPr>
      <w:r>
        <w:rPr>
          <w:rFonts w:hint="eastAsia"/>
          <w:spacing w:val="-1"/>
          <w:lang w:val="en-US" w:eastAsia="zh-CN"/>
        </w:rPr>
        <w:t>11</w:t>
      </w:r>
      <w:r>
        <w:rPr>
          <w:spacing w:val="-1"/>
        </w:rPr>
        <w:t>.1 因执行本合同所发生的与本合同有关的一切争议,双方应通过友好协商解决。</w:t>
      </w:r>
      <w:r>
        <w:rPr>
          <w:spacing w:val="10"/>
        </w:rPr>
        <w:t xml:space="preserve"> </w:t>
      </w:r>
      <w:r>
        <w:t>如果协商开始后还不能解决，任何一方均可按中华人民共和国</w:t>
      </w:r>
      <w:r>
        <w:rPr>
          <w:spacing w:val="-1"/>
        </w:rPr>
        <w:t>有关法律的规定提交甲方</w:t>
      </w:r>
      <w:r>
        <w:t xml:space="preserve"> </w:t>
      </w:r>
      <w:r>
        <w:rPr>
          <w:spacing w:val="-1"/>
        </w:rPr>
        <w:t>所在地人民法院提请诉讼</w:t>
      </w:r>
      <w:r>
        <w:rPr>
          <w:rFonts w:hint="eastAsia"/>
          <w:spacing w:val="-1"/>
          <w:lang w:eastAsia="zh-CN"/>
        </w:rPr>
        <w:t>。</w:t>
      </w:r>
    </w:p>
    <w:p w14:paraId="28E06F8F">
      <w:pPr>
        <w:pStyle w:val="2"/>
        <w:keepNext w:val="0"/>
        <w:keepLines w:val="0"/>
        <w:pageBreakBefore w:val="0"/>
        <w:widowControl/>
        <w:kinsoku w:val="0"/>
        <w:wordWrap/>
        <w:overflowPunct/>
        <w:topLinePunct w:val="0"/>
        <w:autoSpaceDE w:val="0"/>
        <w:autoSpaceDN w:val="0"/>
        <w:bidi w:val="0"/>
        <w:adjustRightInd w:val="0"/>
        <w:snapToGrid w:val="0"/>
        <w:spacing w:before="212" w:line="360" w:lineRule="auto"/>
        <w:ind w:left="18"/>
        <w:textAlignment w:val="baseline"/>
        <w:rPr>
          <w:highlight w:val="none"/>
        </w:rPr>
      </w:pPr>
      <w:r>
        <w:rPr>
          <w:b/>
          <w:bCs/>
          <w:spacing w:val="-6"/>
          <w:highlight w:val="none"/>
        </w:rPr>
        <w:t>12.违约责任</w:t>
      </w:r>
    </w:p>
    <w:p w14:paraId="7C3D4FFB">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485"/>
        <w:textAlignment w:val="baseline"/>
        <w:rPr>
          <w:spacing w:val="-1"/>
          <w:highlight w:val="none"/>
        </w:rPr>
      </w:pPr>
      <w:r>
        <w:rPr>
          <w:rFonts w:hint="eastAsia"/>
          <w:spacing w:val="-1"/>
          <w:highlight w:val="none"/>
          <w:lang w:val="en-US" w:eastAsia="zh-CN"/>
        </w:rPr>
        <w:t>1.</w:t>
      </w:r>
      <w:r>
        <w:rPr>
          <w:spacing w:val="-1"/>
          <w:highlight w:val="none"/>
        </w:rPr>
        <w:t xml:space="preserve"> 按《中华人民共和国民法典》中的相关条款执行。</w:t>
      </w:r>
    </w:p>
    <w:p w14:paraId="52EC4D81">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left="1" w:firstLine="496"/>
        <w:textAlignment w:val="baseline"/>
      </w:pPr>
      <w:r>
        <w:rPr>
          <w:rFonts w:hint="eastAsia"/>
          <w:spacing w:val="-1"/>
          <w:lang w:val="en-US" w:eastAsia="zh-CN"/>
        </w:rPr>
        <w:t>2</w:t>
      </w:r>
      <w:r>
        <w:rPr>
          <w:spacing w:val="-1"/>
        </w:rPr>
        <w:t>.乙方未能按照合同约定的时间完成项目或提供服务，每逾期一日，应向甲方支付</w:t>
      </w:r>
      <w:r>
        <w:rPr>
          <w:spacing w:val="8"/>
        </w:rPr>
        <w:t xml:space="preserve"> </w:t>
      </w:r>
      <w:r>
        <w:rPr>
          <w:spacing w:val="-1"/>
        </w:rPr>
        <w:t>合同总额0.1%的违约金，累计不超过合同总额的10%。</w:t>
      </w:r>
    </w:p>
    <w:p w14:paraId="3ED302A8">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left="1" w:right="120" w:firstLine="481"/>
        <w:textAlignment w:val="baseline"/>
      </w:pPr>
      <w:r>
        <w:rPr>
          <w:rFonts w:hint="eastAsia"/>
          <w:lang w:val="en-US" w:eastAsia="zh-CN"/>
        </w:rPr>
        <w:t>3</w:t>
      </w:r>
      <w:r>
        <w:t>.乙方提供的服务不符合合同约定标准，甲方有权</w:t>
      </w:r>
      <w:r>
        <w:rPr>
          <w:spacing w:val="-1"/>
        </w:rPr>
        <w:t>要求乙方整改;整改后仍不符合</w:t>
      </w:r>
      <w:r>
        <w:t xml:space="preserve"> </w:t>
      </w:r>
      <w:r>
        <w:rPr>
          <w:spacing w:val="-1"/>
        </w:rPr>
        <w:t>要求的，甲方有权解除合同，并要求乙方赔偿由此造成的全部损失。</w:t>
      </w:r>
    </w:p>
    <w:p w14:paraId="530298B4">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ind w:left="20" w:firstLine="465"/>
        <w:textAlignment w:val="baseline"/>
        <w:rPr>
          <w:highlight w:val="none"/>
        </w:rPr>
      </w:pPr>
      <w:r>
        <w:rPr>
          <w:rFonts w:hint="eastAsia"/>
          <w:highlight w:val="none"/>
          <w:lang w:val="en-US" w:eastAsia="zh-CN"/>
        </w:rPr>
        <w:t>4</w:t>
      </w:r>
      <w:r>
        <w:rPr>
          <w:highlight w:val="none"/>
        </w:rPr>
        <w:t>.若确实非乙方因素造成的项目工期延误，应</w:t>
      </w:r>
      <w:r>
        <w:rPr>
          <w:spacing w:val="-1"/>
          <w:highlight w:val="none"/>
        </w:rPr>
        <w:t>提交书面确认的延期申请</w:t>
      </w:r>
      <w:r>
        <w:rPr>
          <w:rFonts w:hint="eastAsia"/>
          <w:spacing w:val="-1"/>
          <w:highlight w:val="none"/>
          <w:lang w:eastAsia="zh-CN"/>
        </w:rPr>
        <w:t>，</w:t>
      </w:r>
      <w:r>
        <w:rPr>
          <w:spacing w:val="-10"/>
          <w:highlight w:val="none"/>
        </w:rPr>
        <w:t>乙方可不承担违约责任。</w:t>
      </w:r>
    </w:p>
    <w:p w14:paraId="10CAC7CF">
      <w:pPr>
        <w:pStyle w:val="2"/>
        <w:keepNext w:val="0"/>
        <w:keepLines w:val="0"/>
        <w:pageBreakBefore w:val="0"/>
        <w:widowControl/>
        <w:kinsoku w:val="0"/>
        <w:wordWrap/>
        <w:overflowPunct/>
        <w:topLinePunct w:val="0"/>
        <w:autoSpaceDE w:val="0"/>
        <w:autoSpaceDN w:val="0"/>
        <w:bidi w:val="0"/>
        <w:adjustRightInd w:val="0"/>
        <w:snapToGrid w:val="0"/>
        <w:spacing w:before="218" w:line="360" w:lineRule="auto"/>
        <w:ind w:left="18"/>
        <w:textAlignment w:val="baseline"/>
      </w:pPr>
      <w:r>
        <w:rPr>
          <w:b/>
          <w:bCs/>
          <w:spacing w:val="-6"/>
        </w:rPr>
        <w:t>13.合同生效</w:t>
      </w:r>
    </w:p>
    <w:p w14:paraId="41F4CF95">
      <w:pPr>
        <w:pStyle w:val="2"/>
        <w:keepNext w:val="0"/>
        <w:keepLines w:val="0"/>
        <w:pageBreakBefore w:val="0"/>
        <w:widowControl/>
        <w:kinsoku w:val="0"/>
        <w:wordWrap/>
        <w:overflowPunct/>
        <w:topLinePunct w:val="0"/>
        <w:autoSpaceDE w:val="0"/>
        <w:autoSpaceDN w:val="0"/>
        <w:bidi w:val="0"/>
        <w:adjustRightInd w:val="0"/>
        <w:snapToGrid w:val="0"/>
        <w:spacing w:before="210" w:line="360" w:lineRule="auto"/>
        <w:ind w:left="18"/>
        <w:textAlignment w:val="baseline"/>
      </w:pPr>
      <w:r>
        <w:rPr>
          <w:spacing w:val="-1"/>
        </w:rPr>
        <w:t>13.1 本合同应在甲乙双方签字及共同加盖公章后生</w:t>
      </w:r>
      <w:r>
        <w:rPr>
          <w:spacing w:val="-2"/>
        </w:rPr>
        <w:t>效。</w:t>
      </w:r>
    </w:p>
    <w:p w14:paraId="6DA19E5F">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ind w:left="18"/>
        <w:textAlignment w:val="baseline"/>
        <w:sectPr>
          <w:footerReference r:id="rId5" w:type="default"/>
          <w:type w:val="continuous"/>
          <w:pgSz w:w="11906" w:h="16840"/>
          <w:pgMar w:top="1431" w:right="1587" w:bottom="1187" w:left="1531" w:header="0" w:footer="908" w:gutter="0"/>
          <w:pgNumType w:fmt="decimal" w:start="1"/>
          <w:cols w:equalWidth="0" w:num="1">
            <w:col w:w="8335"/>
          </w:cols>
        </w:sectPr>
      </w:pPr>
      <w:r>
        <w:rPr>
          <w:spacing w:val="-1"/>
        </w:rPr>
        <w:t>13.2 本合同一式</w:t>
      </w:r>
      <w:r>
        <w:rPr>
          <w:spacing w:val="-1"/>
          <w:u w:val="single" w:color="auto"/>
        </w:rPr>
        <w:t xml:space="preserve"> 伍 </w:t>
      </w:r>
      <w:r>
        <w:rPr>
          <w:spacing w:val="-1"/>
        </w:rPr>
        <w:t>份，其中，甲</w:t>
      </w:r>
      <w:r>
        <w:rPr>
          <w:spacing w:val="-2"/>
        </w:rPr>
        <w:t>方</w:t>
      </w:r>
      <w:r>
        <w:rPr>
          <w:spacing w:val="-2"/>
          <w:u w:val="single" w:color="auto"/>
        </w:rPr>
        <w:t xml:space="preserve"> 贰 </w:t>
      </w:r>
      <w:r>
        <w:rPr>
          <w:spacing w:val="-2"/>
        </w:rPr>
        <w:t>份，乙方</w:t>
      </w:r>
      <w:r>
        <w:rPr>
          <w:spacing w:val="-2"/>
          <w:u w:val="single" w:color="auto"/>
        </w:rPr>
        <w:t xml:space="preserve"> 贰</w:t>
      </w:r>
      <w:r>
        <w:rPr>
          <w:spacing w:val="10"/>
          <w:u w:val="single" w:color="auto"/>
        </w:rPr>
        <w:t xml:space="preserve"> </w:t>
      </w:r>
      <w:r>
        <w:rPr>
          <w:spacing w:val="-2"/>
        </w:rPr>
        <w:t>份，监督管理部门</w:t>
      </w:r>
      <w:r>
        <w:rPr>
          <w:spacing w:val="13"/>
          <w:u w:val="single" w:color="auto"/>
        </w:rPr>
        <w:t xml:space="preserve"> </w:t>
      </w:r>
      <w:r>
        <w:rPr>
          <w:spacing w:val="-2"/>
          <w:u w:val="single" w:color="auto"/>
        </w:rPr>
        <w:t>壹</w:t>
      </w:r>
      <w:r>
        <w:rPr>
          <w:spacing w:val="9"/>
          <w:u w:val="single" w:color="auto"/>
        </w:rPr>
        <w:t xml:space="preserve"> </w:t>
      </w:r>
      <w:r>
        <w:rPr>
          <w:spacing w:val="-2"/>
        </w:rPr>
        <w:t>份。</w:t>
      </w:r>
    </w:p>
    <w:p w14:paraId="1626901C">
      <w:pPr>
        <w:pStyle w:val="2"/>
        <w:keepNext w:val="0"/>
        <w:keepLines w:val="0"/>
        <w:pageBreakBefore w:val="0"/>
        <w:widowControl/>
        <w:kinsoku w:val="0"/>
        <w:wordWrap/>
        <w:overflowPunct/>
        <w:topLinePunct w:val="0"/>
        <w:autoSpaceDE w:val="0"/>
        <w:autoSpaceDN w:val="0"/>
        <w:bidi w:val="0"/>
        <w:adjustRightInd w:val="0"/>
        <w:snapToGrid w:val="0"/>
        <w:spacing w:before="47" w:line="360" w:lineRule="auto"/>
        <w:textAlignment w:val="baseline"/>
        <w:rPr>
          <w:spacing w:val="-9"/>
        </w:rPr>
      </w:pPr>
    </w:p>
    <w:p w14:paraId="6D7243DF">
      <w:pPr>
        <w:pStyle w:val="2"/>
        <w:keepNext w:val="0"/>
        <w:keepLines w:val="0"/>
        <w:pageBreakBefore w:val="0"/>
        <w:widowControl/>
        <w:kinsoku w:val="0"/>
        <w:wordWrap/>
        <w:overflowPunct/>
        <w:topLinePunct w:val="0"/>
        <w:autoSpaceDE w:val="0"/>
        <w:autoSpaceDN w:val="0"/>
        <w:bidi w:val="0"/>
        <w:adjustRightInd w:val="0"/>
        <w:snapToGrid w:val="0"/>
        <w:spacing w:before="47" w:line="360" w:lineRule="auto"/>
        <w:textAlignment w:val="baseline"/>
        <w:rPr>
          <w:rFonts w:ascii="Arial"/>
          <w:sz w:val="21"/>
        </w:rPr>
      </w:pPr>
      <w:r>
        <w:rPr>
          <w:spacing w:val="-9"/>
        </w:rPr>
        <w:t>甲方名称：</w:t>
      </w:r>
    </w:p>
    <w:p w14:paraId="006A99EA">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spacing w:val="-9"/>
        </w:rPr>
      </w:pPr>
    </w:p>
    <w:p w14:paraId="7E6E412B">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pPr>
      <w:r>
        <w:rPr>
          <w:spacing w:val="-9"/>
        </w:rPr>
        <w:t>甲方地址：</w:t>
      </w:r>
    </w:p>
    <w:p w14:paraId="34AF884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7162E316">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pPr>
      <w:r>
        <w:rPr>
          <w:spacing w:val="-16"/>
        </w:rPr>
        <w:t>电</w:t>
      </w:r>
      <w:r>
        <w:rPr>
          <w:spacing w:val="2"/>
        </w:rPr>
        <w:t xml:space="preserve">    </w:t>
      </w:r>
      <w:r>
        <w:rPr>
          <w:spacing w:val="-16"/>
        </w:rPr>
        <w:t>话：</w:t>
      </w:r>
    </w:p>
    <w:p w14:paraId="32AADF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15E3DF51">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pPr>
      <w:r>
        <w:rPr>
          <w:spacing w:val="-13"/>
        </w:rPr>
        <w:t>邮</w:t>
      </w:r>
      <w:r>
        <w:rPr>
          <w:spacing w:val="2"/>
        </w:rPr>
        <w:t xml:space="preserve">    </w:t>
      </w:r>
      <w:r>
        <w:rPr>
          <w:spacing w:val="-13"/>
        </w:rPr>
        <w:t>编：</w:t>
      </w:r>
    </w:p>
    <w:p w14:paraId="239B072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21E4D55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6485461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0C8B298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5862F57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6A9E45A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03597FD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48CC4D7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4941E3EF">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ascii="Arial"/>
          <w:sz w:val="21"/>
        </w:rPr>
      </w:pPr>
      <w:r>
        <w:rPr>
          <w:spacing w:val="-6"/>
        </w:rPr>
        <w:t>甲方代表签字：</w:t>
      </w:r>
    </w:p>
    <w:p w14:paraId="10549A3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633607A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01778F9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62FE14C8">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pPr>
      <w:r>
        <w:rPr>
          <w:spacing w:val="-9"/>
        </w:rPr>
        <w:t>甲方盖章：</w:t>
      </w:r>
    </w:p>
    <w:p w14:paraId="0118269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
        </w:rPr>
      </w:pPr>
      <w:r>
        <w:rPr>
          <w:rFonts w:ascii="Arial" w:hAnsi="Arial" w:eastAsia="Arial" w:cs="Arial"/>
          <w:sz w:val="2"/>
          <w:szCs w:val="2"/>
        </w:rPr>
        <w:br w:type="column"/>
      </w:r>
    </w:p>
    <w:p w14:paraId="63BF7C8A">
      <w:pPr>
        <w:pStyle w:val="2"/>
        <w:keepNext w:val="0"/>
        <w:keepLines w:val="0"/>
        <w:pageBreakBefore w:val="0"/>
        <w:widowControl/>
        <w:kinsoku w:val="0"/>
        <w:wordWrap/>
        <w:overflowPunct/>
        <w:topLinePunct w:val="0"/>
        <w:autoSpaceDE w:val="0"/>
        <w:autoSpaceDN w:val="0"/>
        <w:bidi w:val="0"/>
        <w:adjustRightInd w:val="0"/>
        <w:snapToGrid w:val="0"/>
        <w:spacing w:before="46" w:line="360" w:lineRule="auto"/>
        <w:textAlignment w:val="baseline"/>
        <w:rPr>
          <w:spacing w:val="-7"/>
        </w:rPr>
      </w:pPr>
    </w:p>
    <w:p w14:paraId="75996738">
      <w:pPr>
        <w:pStyle w:val="2"/>
        <w:keepNext w:val="0"/>
        <w:keepLines w:val="0"/>
        <w:pageBreakBefore w:val="0"/>
        <w:widowControl/>
        <w:kinsoku w:val="0"/>
        <w:wordWrap/>
        <w:overflowPunct/>
        <w:topLinePunct w:val="0"/>
        <w:autoSpaceDE w:val="0"/>
        <w:autoSpaceDN w:val="0"/>
        <w:bidi w:val="0"/>
        <w:adjustRightInd w:val="0"/>
        <w:snapToGrid w:val="0"/>
        <w:spacing w:before="46" w:line="360" w:lineRule="auto"/>
        <w:ind w:left="1381"/>
        <w:textAlignment w:val="baseline"/>
      </w:pPr>
      <w:r>
        <w:rPr>
          <w:spacing w:val="-7"/>
        </w:rPr>
        <w:t>乙方名称；</w:t>
      </w:r>
    </w:p>
    <w:p w14:paraId="1752899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7E10A8C9">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388"/>
        <w:textAlignment w:val="baseline"/>
      </w:pPr>
      <w:r>
        <w:rPr>
          <w:spacing w:val="-7"/>
        </w:rPr>
        <w:t>乙方地址；</w:t>
      </w:r>
    </w:p>
    <w:p w14:paraId="75715B3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37EF63BE">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393"/>
        <w:textAlignment w:val="baseline"/>
      </w:pPr>
      <w:r>
        <w:rPr>
          <w:spacing w:val="-16"/>
        </w:rPr>
        <w:t>电</w:t>
      </w:r>
      <w:r>
        <w:rPr>
          <w:spacing w:val="2"/>
        </w:rPr>
        <w:t xml:space="preserve">    </w:t>
      </w:r>
      <w:r>
        <w:rPr>
          <w:spacing w:val="-16"/>
        </w:rPr>
        <w:t>话：</w:t>
      </w:r>
    </w:p>
    <w:p w14:paraId="27B0BED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0876AAAB">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382"/>
        <w:textAlignment w:val="baseline"/>
      </w:pPr>
      <w:r>
        <w:rPr>
          <w:spacing w:val="-13"/>
        </w:rPr>
        <w:t>邮</w:t>
      </w:r>
      <w:r>
        <w:rPr>
          <w:spacing w:val="2"/>
        </w:rPr>
        <w:t xml:space="preserve">    </w:t>
      </w:r>
      <w:r>
        <w:rPr>
          <w:spacing w:val="-13"/>
        </w:rPr>
        <w:t>编：</w:t>
      </w:r>
    </w:p>
    <w:p w14:paraId="617076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716A0DFC">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365"/>
        <w:textAlignment w:val="baseline"/>
      </w:pPr>
      <w:r>
        <w:rPr>
          <w:spacing w:val="-3"/>
        </w:rPr>
        <w:t>开户银行：</w:t>
      </w:r>
    </w:p>
    <w:p w14:paraId="5CB02B0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154108BE">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368"/>
        <w:textAlignment w:val="baseline"/>
      </w:pPr>
      <w:r>
        <w:rPr>
          <w:spacing w:val="-10"/>
        </w:rPr>
        <w:t>账</w:t>
      </w:r>
      <w:r>
        <w:rPr>
          <w:spacing w:val="3"/>
        </w:rPr>
        <w:t xml:space="preserve">    </w:t>
      </w:r>
      <w:r>
        <w:rPr>
          <w:spacing w:val="-10"/>
        </w:rPr>
        <w:t>号：</w:t>
      </w:r>
    </w:p>
    <w:p w14:paraId="3B38AC5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02997C4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5275D93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5AC104DB">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1388"/>
        <w:textAlignment w:val="baseline"/>
      </w:pPr>
      <w:r>
        <w:rPr>
          <w:spacing w:val="-5"/>
        </w:rPr>
        <w:t>乙方代表签字：</w:t>
      </w:r>
    </w:p>
    <w:p w14:paraId="2478F7B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31774D3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66A74D0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736B3B6A">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388"/>
        <w:textAlignment w:val="baseline"/>
      </w:pPr>
      <w:r>
        <w:rPr>
          <w:spacing w:val="-7"/>
        </w:rPr>
        <w:t>乙方盖章：</w:t>
      </w:r>
    </w:p>
    <w:p w14:paraId="7AA00F5A">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1388"/>
        <w:textAlignment w:val="baseline"/>
      </w:pPr>
    </w:p>
    <w:sectPr>
      <w:type w:val="continuous"/>
      <w:pgSz w:w="11906" w:h="16840"/>
      <w:pgMar w:top="1431" w:right="1785" w:bottom="1187" w:left="1785" w:header="0" w:footer="908" w:gutter="0"/>
      <w:pgNumType w:fmt="decimal"/>
      <w:cols w:equalWidth="0" w:num="2">
        <w:col w:w="3711" w:space="0"/>
        <w:col w:w="462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B5624">
    <w:pPr>
      <w:pStyle w:val="2"/>
      <w:spacing w:line="269" w:lineRule="exact"/>
      <w:ind w:left="3532"/>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D4AC713">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D4AC713">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F571E8"/>
    <w:rsid w:val="03EB5AC8"/>
    <w:rsid w:val="04310280"/>
    <w:rsid w:val="06296C7F"/>
    <w:rsid w:val="09F856EA"/>
    <w:rsid w:val="0A8E6C7A"/>
    <w:rsid w:val="0BBB6AFD"/>
    <w:rsid w:val="108F7FE0"/>
    <w:rsid w:val="121C431D"/>
    <w:rsid w:val="13664E83"/>
    <w:rsid w:val="169B5F83"/>
    <w:rsid w:val="1B285170"/>
    <w:rsid w:val="1E8E6298"/>
    <w:rsid w:val="1F0B19A2"/>
    <w:rsid w:val="2E0979F4"/>
    <w:rsid w:val="300A6ACA"/>
    <w:rsid w:val="35AE4F6D"/>
    <w:rsid w:val="3AB807D8"/>
    <w:rsid w:val="3B4264A6"/>
    <w:rsid w:val="3D89645B"/>
    <w:rsid w:val="3E517B28"/>
    <w:rsid w:val="3F25504E"/>
    <w:rsid w:val="44586B88"/>
    <w:rsid w:val="44AB48D9"/>
    <w:rsid w:val="45611A6C"/>
    <w:rsid w:val="4BBC5251"/>
    <w:rsid w:val="54A5045B"/>
    <w:rsid w:val="59671D0B"/>
    <w:rsid w:val="5B1A473F"/>
    <w:rsid w:val="5D732A85"/>
    <w:rsid w:val="5F0A0E0B"/>
    <w:rsid w:val="61055278"/>
    <w:rsid w:val="61945468"/>
    <w:rsid w:val="64F63B27"/>
    <w:rsid w:val="66644C08"/>
    <w:rsid w:val="6A404A81"/>
    <w:rsid w:val="75CA2B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4115</Words>
  <Characters>4309</Characters>
  <TotalTime>168</TotalTime>
  <ScaleCrop>false</ScaleCrop>
  <LinksUpToDate>false</LinksUpToDate>
  <CharactersWithSpaces>4469</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2025-10-28T11:14:00Z</dcterms:created>
  <dc:creator>DN</dc:creator>
  <cp:lastModifiedBy>试一下微信名字到底可以有多长呢。</cp:lastModifiedBy>
  <cp:lastPrinted>2025-10-30T03:36:38Z</cp:lastPrinted>
  <dcterms:modified xsi:type="dcterms:W3CDTF">2025-10-30T06:05:41Z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2025-10-28T11:14:59Z</vt:filetime>
  </property>
  <property fmtid="{D5CDD505-2E9C-101B-9397-08002B2CF9AE}" pid="4" name="KSOTemplateDocerSaveRecord">
    <vt:lpwstr>eyJoZGlkIjoiZjA5YzU4MjNmNmVlODQ5YjU0Nzg5ZDc5ZmVjMmIxMGYiLCJ1c2VySWQiOiIzMTIwNTI0MzAifQ==</vt:lpwstr>
  </property>
  <property fmtid="{D5CDD505-2E9C-101B-9397-08002B2CF9AE}" pid="5" name="KSOProductBuildVer">
    <vt:lpwstr>2052-12.1.0.22529</vt:lpwstr>
  </property>
  <property fmtid="{D5CDD505-2E9C-101B-9397-08002B2CF9AE}" pid="6" name="ICV">
    <vt:lpwstr>F41FC2A5AEE0456AB581FCB4C95D8967_13</vt:lpwstr>
  </property>
</Properties>
</file>