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版本号：SXZTFY-2025-002120251031001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执勤执法多用途车辆采购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SXZTFY-2025-0021</w:t>
      </w:r>
      <w:r>
        <w:br/>
      </w:r>
      <w:r>
        <w:br/>
      </w:r>
      <w:r>
        <w:br/>
      </w:r>
    </w:p>
    <w:p>
      <w:pPr>
        <w:pStyle w:val="null3"/>
        <w:jc w:val="center"/>
        <w:outlineLvl w:val="2"/>
      </w:pPr>
      <w:r>
        <w:rPr>
          <w:rFonts w:ascii="仿宋_GB2312" w:hAnsi="仿宋_GB2312" w:cs="仿宋_GB2312" w:eastAsia="仿宋_GB2312"/>
          <w:sz w:val="28"/>
          <w:b/>
        </w:rPr>
        <w:t>商洛市公安局交通警察支队</w:t>
      </w:r>
    </w:p>
    <w:p>
      <w:pPr>
        <w:pStyle w:val="null3"/>
        <w:jc w:val="center"/>
        <w:outlineLvl w:val="2"/>
      </w:pPr>
      <w:r>
        <w:rPr>
          <w:rFonts w:ascii="仿宋_GB2312" w:hAnsi="仿宋_GB2312" w:cs="仿宋_GB2312" w:eastAsia="仿宋_GB2312"/>
          <w:sz w:val="28"/>
          <w:b/>
        </w:rPr>
        <w:t>陕西众泰丰源工程项目管理有限公司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陕西众泰丰源工程项目管理有限公司</w:t>
      </w:r>
      <w:r>
        <w:rPr>
          <w:rFonts w:ascii="仿宋_GB2312" w:hAnsi="仿宋_GB2312" w:cs="仿宋_GB2312" w:eastAsia="仿宋_GB2312"/>
        </w:rPr>
        <w:t>（以下简称“代理机构”）受</w:t>
      </w:r>
      <w:r>
        <w:rPr>
          <w:rFonts w:ascii="仿宋_GB2312" w:hAnsi="仿宋_GB2312" w:cs="仿宋_GB2312" w:eastAsia="仿宋_GB2312"/>
        </w:rPr>
        <w:t>商洛市公安局交通警察支队</w:t>
      </w:r>
      <w:r>
        <w:rPr>
          <w:rFonts w:ascii="仿宋_GB2312" w:hAnsi="仿宋_GB2312" w:cs="仿宋_GB2312" w:eastAsia="仿宋_GB2312"/>
        </w:rPr>
        <w:t>委托，拟对</w:t>
      </w:r>
      <w:r>
        <w:rPr>
          <w:rFonts w:ascii="仿宋_GB2312" w:hAnsi="仿宋_GB2312" w:cs="仿宋_GB2312" w:eastAsia="仿宋_GB2312"/>
        </w:rPr>
        <w:t>执勤执法多用途车辆采购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SXZTFY-2025-0021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执勤执法多用途车辆采购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采购新能源皮卡车3辆，预算47.5万元;合同签订之日起10日内交付车辆。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具有独立承担民事责任能力的法人、其他组织或自然人。企业法人出具合法有效的营业执照、组织机构代码证、税务登记证（或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授权委托书：供应商应授权合法的授权代表参加磋商全过程，提供法定代表人授权委托书原件（附法定代表人、被授权委托人身份证复印件）及被授权人身份证原件（法定代表人参加投标只须提供法定代表人身份证原件并与营业执照信息一致</w:t>
      </w:r>
    </w:p>
    <w:p>
      <w:pPr>
        <w:pStyle w:val="null3"/>
      </w:pPr>
      <w:r>
        <w:rPr>
          <w:rFonts w:ascii="仿宋_GB2312" w:hAnsi="仿宋_GB2312" w:cs="仿宋_GB2312" w:eastAsia="仿宋_GB2312"/>
        </w:rPr>
        <w:t>3、财务状况证明：提供具有财务审计资质单位出具的2024年度的财务报告（成立时间至开标时间不足一年的可提供成立后任意时段的资产负债表）或开标前六个月内其基本账户银行出具的资信证明（附开户许可证或开户备案证明）</w:t>
      </w:r>
    </w:p>
    <w:p>
      <w:pPr>
        <w:pStyle w:val="null3"/>
      </w:pPr>
      <w:r>
        <w:rPr>
          <w:rFonts w:ascii="仿宋_GB2312" w:hAnsi="仿宋_GB2312" w:cs="仿宋_GB2312" w:eastAsia="仿宋_GB2312"/>
        </w:rPr>
        <w:t>4、税收缴纳证明：提供2024年至响应文件递交截止时间前连续三个月任意税种的完税证明或提供税务部门出具的纳税证明，依法免税的单位应提供相关证明材料</w:t>
      </w:r>
    </w:p>
    <w:p>
      <w:pPr>
        <w:pStyle w:val="null3"/>
      </w:pPr>
      <w:r>
        <w:rPr>
          <w:rFonts w:ascii="仿宋_GB2312" w:hAnsi="仿宋_GB2312" w:cs="仿宋_GB2312" w:eastAsia="仿宋_GB2312"/>
        </w:rPr>
        <w:t>5、社会保障资金缴纳证明：提供2024年至响应文件递交截止时间前已缴纳的连续三个月的社会保障资金缴存单据或社保机构开具的社会保险参保缴费情况证明；依法不需要缴纳社会保障资金的应提供相关文件证明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6、书面声明：参加本次政府采购活动前三年内在经营活动中没有重大违法记录的书面声明</w:t>
      </w:r>
    </w:p>
    <w:p>
      <w:pPr>
        <w:pStyle w:val="null3"/>
      </w:pPr>
      <w:r>
        <w:rPr>
          <w:rFonts w:ascii="仿宋_GB2312" w:hAnsi="仿宋_GB2312" w:cs="仿宋_GB2312" w:eastAsia="仿宋_GB2312"/>
        </w:rPr>
        <w:t>7、信誉情况：未被信用中国网站列入信用记录失信被执行人、重大税收违法案件当事人名单，未被中国政府采购网列为政府采购严重违法失信行为记录名单、未被禁止参加政府采购活动，并在提交投标文件时能够提提供未被“信用中国”网站列入信用记录失信被执行人、重大税收违法案件当事人名单，未被中国政府采购网列为政府采购严重违法失信行为记录名单、未被禁止参加政府采购活动的声明函</w:t>
      </w:r>
    </w:p>
    <w:p>
      <w:pPr>
        <w:pStyle w:val="null3"/>
      </w:pPr>
      <w:r>
        <w:rPr>
          <w:rFonts w:ascii="仿宋_GB2312" w:hAnsi="仿宋_GB2312" w:cs="仿宋_GB2312" w:eastAsia="仿宋_GB2312"/>
        </w:rPr>
        <w:t>8、投标保证金：投标保证金交纳凭证（以银行转账或者金融机构、担保机构出具的保函等非现金形式凭证为依据）</w:t>
      </w:r>
    </w:p>
    <w:p>
      <w:pPr>
        <w:pStyle w:val="null3"/>
      </w:pPr>
      <w:r>
        <w:rPr>
          <w:rFonts w:ascii="仿宋_GB2312" w:hAnsi="仿宋_GB2312" w:cs="仿宋_GB2312" w:eastAsia="仿宋_GB2312"/>
        </w:rPr>
        <w:t>9、联合体投标：本项目不接受联合体参加投标，供应商须以一个独立的法人实体投标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商洛市公安局交通警察支队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商洛市商州区构峪口西800米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商洛市公安局交通警察支队经办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13991568258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陕西众泰丰源工程项目管理有限公司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陕西省商洛市商州区陕西省商洛市商州区城关街道办事处四皓社区民和路设计院16楼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17791182771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开户名称：陕西众泰丰源工程项目管理有限公司</w:t>
            </w:r>
          </w:p>
          <w:p>
            <w:pPr>
              <w:pStyle w:val="null3"/>
            </w:pPr>
            <w:r>
              <w:rPr>
                <w:rFonts w:ascii="仿宋_GB2312" w:hAnsi="仿宋_GB2312" w:cs="仿宋_GB2312" w:eastAsia="仿宋_GB2312"/>
              </w:rPr>
              <w:t>开户银行：中国建设银行股份有限公司商洛分行</w:t>
            </w:r>
          </w:p>
          <w:p>
            <w:pPr>
              <w:pStyle w:val="null3"/>
            </w:pPr>
            <w:r>
              <w:rPr>
                <w:rFonts w:ascii="仿宋_GB2312" w:hAnsi="仿宋_GB2312" w:cs="仿宋_GB2312" w:eastAsia="仿宋_GB2312"/>
              </w:rPr>
              <w:t>银行账号：6105 0167 0014 0000 1376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国家发展改革委员会办公厅颁发的《关于招标代理服务费收费有关问题的通知》及《调整后的招标代理服务收费标准》(发改价格〔2011〕534号)计取，基数不足100万元的按照100万元计算，代理服务费由成交单位在领取成交通知书前，向陕西众泰丰源工程项目管理有限公司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商洛市公安局交通警察支队</w:t>
      </w:r>
      <w:r>
        <w:rPr>
          <w:rFonts w:ascii="仿宋_GB2312" w:hAnsi="仿宋_GB2312" w:cs="仿宋_GB2312" w:eastAsia="仿宋_GB2312"/>
        </w:rPr>
        <w:t>和</w:t>
      </w:r>
      <w:r>
        <w:rPr>
          <w:rFonts w:ascii="仿宋_GB2312" w:hAnsi="仿宋_GB2312" w:cs="仿宋_GB2312" w:eastAsia="仿宋_GB2312"/>
        </w:rPr>
        <w:t>陕西众泰丰源工程项目管理有限公司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商洛市公安局交通警察支队</w:t>
      </w:r>
      <w:r>
        <w:rPr>
          <w:rFonts w:ascii="仿宋_GB2312" w:hAnsi="仿宋_GB2312" w:cs="仿宋_GB2312" w:eastAsia="仿宋_GB2312"/>
        </w:rPr>
        <w:t>负责解释。除上述招标文件内容，其他内容由</w:t>
      </w:r>
      <w:r>
        <w:rPr>
          <w:rFonts w:ascii="仿宋_GB2312" w:hAnsi="仿宋_GB2312" w:cs="仿宋_GB2312" w:eastAsia="仿宋_GB2312"/>
        </w:rPr>
        <w:t>陕西众泰丰源工程项目管理有限公司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商洛市公安局交通警察支队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陕西众泰丰源工程项目管理有限公司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陕西众泰丰源工程项目管理有限公司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陕西众泰丰源工程项目管理有限公司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陕西众泰丰源工程项目管理有限公司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联系人：吴娇</w:t>
      </w:r>
    </w:p>
    <w:p>
      <w:pPr>
        <w:pStyle w:val="null3"/>
      </w:pPr>
      <w:r>
        <w:rPr>
          <w:rFonts w:ascii="仿宋_GB2312" w:hAnsi="仿宋_GB2312" w:cs="仿宋_GB2312" w:eastAsia="仿宋_GB2312"/>
        </w:rPr>
        <w:t>联系电话：17791182771</w:t>
      </w:r>
    </w:p>
    <w:p>
      <w:pPr>
        <w:pStyle w:val="null3"/>
      </w:pPr>
      <w:r>
        <w:rPr>
          <w:rFonts w:ascii="仿宋_GB2312" w:hAnsi="仿宋_GB2312" w:cs="仿宋_GB2312" w:eastAsia="仿宋_GB2312"/>
        </w:rPr>
        <w:t>地址：商洛市商州区城关街道办事处四皓社区民和路设计院16楼</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采购新能源皮卡车3辆，预算47.5万元;合同签订之日起10日内交付车辆。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475,000.00</w:t>
      </w:r>
    </w:p>
    <w:p>
      <w:pPr>
        <w:pStyle w:val="null3"/>
      </w:pPr>
      <w:r>
        <w:rPr>
          <w:rFonts w:ascii="仿宋_GB2312" w:hAnsi="仿宋_GB2312" w:cs="仿宋_GB2312" w:eastAsia="仿宋_GB2312"/>
        </w:rPr>
        <w:t>采购包最高限价（元）: 475,000.00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采购车辆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475,000.00</w:t>
            </w:r>
          </w:p>
        </w:tc>
        <w:tc>
          <w:tcPr>
            <w:tcW w:type="dxa" w:w="831"/>
          </w:tcPr>
          <w:p>
            <w:pPr>
              <w:pStyle w:val="null3"/>
            </w:pPr>
            <w:r>
              <w:rPr>
                <w:rFonts w:ascii="仿宋_GB2312" w:hAnsi="仿宋_GB2312" w:cs="仿宋_GB2312" w:eastAsia="仿宋_GB2312"/>
              </w:rPr>
              <w:t>辆</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标的名称：采购车辆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新能源皮卡技术要求：</w:t>
            </w:r>
          </w:p>
          <w:tbl>
            <w:tblPr>
              <w:tblInd w:type="dxa" w:w="135"/>
              <w:tblBorders>
                <w:top w:val="none" w:color="000000" w:sz="4"/>
                <w:left w:val="none" w:color="000000" w:sz="4"/>
                <w:bottom w:val="none" w:color="000000" w:sz="4"/>
                <w:right w:val="none" w:color="000000" w:sz="4"/>
                <w:insideH w:val="none"/>
                <w:insideV w:val="none"/>
              </w:tblBorders>
            </w:tblPr>
            <w:tblGrid>
              <w:gridCol w:w="275"/>
              <w:gridCol w:w="853"/>
              <w:gridCol w:w="1425"/>
            </w:tblGrid>
            <w:tr>
              <w:tc>
                <w:tcPr>
                  <w:tcW w:type="dxa" w:w="2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8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名称</w:t>
                  </w:r>
                </w:p>
              </w:tc>
              <w:tc>
                <w:tcPr>
                  <w:tcW w:type="dxa" w:w="1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技术参数及配置</w:t>
                  </w:r>
                </w:p>
              </w:tc>
            </w:tr>
            <w:tr>
              <w:tc>
                <w:tcPr>
                  <w:tcW w:type="dxa" w:w="255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发动机</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1</w:t>
                  </w:r>
                </w:p>
              </w:tc>
              <w:tc>
                <w:tcPr>
                  <w:tcW w:type="dxa" w:w="8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车型</w:t>
                  </w:r>
                </w:p>
              </w:tc>
              <w:tc>
                <w:tcPr>
                  <w:tcW w:type="dxa" w:w="1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皮卡</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2</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品牌</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国产自主品牌</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3</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排量</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w:t>
                  </w:r>
                  <w:r>
                    <w:rPr>
                      <w:rFonts w:ascii="仿宋_GB2312" w:hAnsi="仿宋_GB2312" w:cs="仿宋_GB2312" w:eastAsia="仿宋_GB2312"/>
                      <w:sz w:val="22"/>
                      <w:b/>
                    </w:rPr>
                    <w:t>1.5L</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4</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燃油种类</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插电式混合动力或增程式</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5</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排放标准</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国六</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6</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发动机最大功率</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w:t>
                  </w:r>
                  <w:r>
                    <w:rPr>
                      <w:rFonts w:ascii="仿宋_GB2312" w:hAnsi="仿宋_GB2312" w:cs="仿宋_GB2312" w:eastAsia="仿宋_GB2312"/>
                      <w:sz w:val="22"/>
                      <w:b/>
                    </w:rPr>
                    <w:t>120</w:t>
                  </w:r>
                  <w:r>
                    <w:rPr>
                      <w:rFonts w:ascii="仿宋_GB2312" w:hAnsi="仿宋_GB2312" w:cs="仿宋_GB2312" w:eastAsia="仿宋_GB2312"/>
                      <w:sz w:val="22"/>
                      <w:b/>
                    </w:rPr>
                    <w:t>KW</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7</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发动机和驱动形式</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前置四驱</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8</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最大扭矩</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w:t>
                  </w:r>
                  <w:r>
                    <w:rPr>
                      <w:rFonts w:ascii="仿宋_GB2312" w:hAnsi="仿宋_GB2312" w:cs="仿宋_GB2312" w:eastAsia="仿宋_GB2312"/>
                      <w:sz w:val="22"/>
                      <w:b/>
                    </w:rPr>
                    <w:t>250N*m</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9</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变速箱</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自动挡</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10</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纯电续航</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w:t>
                  </w:r>
                  <w:r>
                    <w:rPr>
                      <w:rFonts w:ascii="仿宋_GB2312" w:hAnsi="仿宋_GB2312" w:cs="仿宋_GB2312" w:eastAsia="仿宋_GB2312"/>
                      <w:sz w:val="22"/>
                      <w:b/>
                    </w:rPr>
                    <w:t>100KM</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11</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电池类型</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磷酸铁锂电池</w:t>
                  </w:r>
                </w:p>
              </w:tc>
            </w:tr>
            <w:tr>
              <w:tc>
                <w:tcPr>
                  <w:tcW w:type="dxa" w:w="255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配置要求</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1</w:t>
                  </w:r>
                </w:p>
              </w:tc>
              <w:tc>
                <w:tcPr>
                  <w:tcW w:type="dxa" w:w="8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车身总长</w:t>
                  </w:r>
                </w:p>
              </w:tc>
              <w:tc>
                <w:tcPr>
                  <w:tcW w:type="dxa" w:w="1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w:t>
                  </w:r>
                  <w:r>
                    <w:rPr>
                      <w:rFonts w:ascii="仿宋_GB2312" w:hAnsi="仿宋_GB2312" w:cs="仿宋_GB2312" w:eastAsia="仿宋_GB2312"/>
                      <w:sz w:val="22"/>
                      <w:b/>
                    </w:rPr>
                    <w:t>5350mm</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2</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车身总宽</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w:t>
                  </w:r>
                  <w:r>
                    <w:rPr>
                      <w:rFonts w:ascii="仿宋_GB2312" w:hAnsi="仿宋_GB2312" w:cs="仿宋_GB2312" w:eastAsia="仿宋_GB2312"/>
                      <w:sz w:val="22"/>
                      <w:b/>
                    </w:rPr>
                    <w:t>1900mm</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3</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车身总高</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w:t>
                  </w:r>
                  <w:r>
                    <w:rPr>
                      <w:rFonts w:ascii="仿宋_GB2312" w:hAnsi="仿宋_GB2312" w:cs="仿宋_GB2312" w:eastAsia="仿宋_GB2312"/>
                      <w:sz w:val="22"/>
                      <w:b/>
                    </w:rPr>
                    <w:t>1870mm</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4</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轴距</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w:t>
                  </w:r>
                  <w:r>
                    <w:rPr>
                      <w:rFonts w:ascii="仿宋_GB2312" w:hAnsi="仿宋_GB2312" w:cs="仿宋_GB2312" w:eastAsia="仿宋_GB2312"/>
                      <w:sz w:val="22"/>
                      <w:b/>
                    </w:rPr>
                    <w:t>3150mm</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5</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车身结构</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4</w:t>
                  </w:r>
                  <w:r>
                    <w:rPr>
                      <w:rFonts w:ascii="仿宋_GB2312" w:hAnsi="仿宋_GB2312" w:cs="仿宋_GB2312" w:eastAsia="仿宋_GB2312"/>
                      <w:sz w:val="22"/>
                      <w:b/>
                    </w:rPr>
                    <w:t>门</w:t>
                  </w:r>
                  <w:r>
                    <w:rPr>
                      <w:rFonts w:ascii="仿宋_GB2312" w:hAnsi="仿宋_GB2312" w:cs="仿宋_GB2312" w:eastAsia="仿宋_GB2312"/>
                      <w:sz w:val="22"/>
                      <w:b/>
                    </w:rPr>
                    <w:t>5</w:t>
                  </w:r>
                  <w:r>
                    <w:rPr>
                      <w:rFonts w:ascii="仿宋_GB2312" w:hAnsi="仿宋_GB2312" w:cs="仿宋_GB2312" w:eastAsia="仿宋_GB2312"/>
                      <w:sz w:val="22"/>
                      <w:b/>
                    </w:rPr>
                    <w:t>座两排</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6</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制动型式</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前通风盘式</w:t>
                  </w:r>
                  <w:r>
                    <w:rPr>
                      <w:rFonts w:ascii="仿宋_GB2312" w:hAnsi="仿宋_GB2312" w:cs="仿宋_GB2312" w:eastAsia="仿宋_GB2312"/>
                      <w:sz w:val="22"/>
                      <w:b/>
                    </w:rPr>
                    <w:t>/</w:t>
                  </w:r>
                  <w:r>
                    <w:rPr>
                      <w:rFonts w:ascii="仿宋_GB2312" w:hAnsi="仿宋_GB2312" w:cs="仿宋_GB2312" w:eastAsia="仿宋_GB2312"/>
                      <w:sz w:val="22"/>
                      <w:b/>
                    </w:rPr>
                    <w:t>后盘式</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7</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车身稳定系统</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有</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8</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前大灯</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LED</w:t>
                  </w:r>
                  <w:r>
                    <w:rPr>
                      <w:rFonts w:ascii="仿宋_GB2312" w:hAnsi="仿宋_GB2312" w:cs="仿宋_GB2312" w:eastAsia="仿宋_GB2312"/>
                      <w:sz w:val="22"/>
                      <w:b/>
                    </w:rPr>
                    <w:t>远近光灯</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9</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空调</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有</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10</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多功能方向盘</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有</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11</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倒车影像及后驻车雷达</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有</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12</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遥控钥匙</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有</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13</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无钥匙进入及启动</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有</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14</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主</w:t>
                  </w:r>
                  <w:r>
                    <w:rPr>
                      <w:rFonts w:ascii="仿宋_GB2312" w:hAnsi="仿宋_GB2312" w:cs="仿宋_GB2312" w:eastAsia="仿宋_GB2312"/>
                      <w:sz w:val="22"/>
                      <w:b/>
                    </w:rPr>
                    <w:t>/</w:t>
                  </w:r>
                  <w:r>
                    <w:rPr>
                      <w:rFonts w:ascii="仿宋_GB2312" w:hAnsi="仿宋_GB2312" w:cs="仿宋_GB2312" w:eastAsia="仿宋_GB2312"/>
                      <w:sz w:val="22"/>
                      <w:b/>
                    </w:rPr>
                    <w:t>副驾驶安全气囊</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有</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15</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轮胎规格</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w:t>
                  </w:r>
                  <w:r>
                    <w:rPr>
                      <w:rFonts w:ascii="仿宋_GB2312" w:hAnsi="仿宋_GB2312" w:cs="仿宋_GB2312" w:eastAsia="仿宋_GB2312"/>
                      <w:sz w:val="22"/>
                      <w:b/>
                    </w:rPr>
                    <w:t>235/60 R17</w:t>
                  </w:r>
                </w:p>
              </w:tc>
            </w:tr>
            <w:tr>
              <w:tc>
                <w:tcPr>
                  <w:tcW w:type="dxa" w:w="255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其他要求</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1</w:t>
                  </w:r>
                </w:p>
              </w:tc>
              <w:tc>
                <w:tcPr>
                  <w:tcW w:type="dxa" w:w="8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tc>
              <w:tc>
                <w:tcPr>
                  <w:tcW w:type="dxa" w:w="1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3</w:t>
                  </w:r>
                  <w:r>
                    <w:rPr>
                      <w:rFonts w:ascii="仿宋_GB2312" w:hAnsi="仿宋_GB2312" w:cs="仿宋_GB2312" w:eastAsia="仿宋_GB2312"/>
                      <w:sz w:val="22"/>
                      <w:b/>
                    </w:rPr>
                    <w:t>台</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2</w:t>
                  </w:r>
                </w:p>
              </w:tc>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外观</w:t>
                  </w:r>
                </w:p>
              </w:tc>
              <w:tc>
                <w:tcPr>
                  <w:tcW w:type="dxa" w:w="1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制式警车（含警灯警报器，警用标识及警车喷涂）</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合同签订之日起10日内交车</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甲方指定交货地点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车辆经现场验收合格后，由我单位在5个工作日内以转账方式一次支付</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所有车辆交付完毕，由采购人、使用单位进行验收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1、质保：车辆由乙方免费提供首次基础保养，新能源皮卡整车3年10万公里质保（三电系统终身免费质保），电池组质保:首任车主不限里程，不限年限。车辆在质保期内出现质量问题由乙方进行维修并承担相关费用。 2、售后服务：质保期内乙方对所供车辆提供发动机系统、变速箱系统、制动系统、转向系统、底盘悬挂系统，空调系统（三电系统）等项目的免费检测服务；对所供车辆建立随车档案，定期跟踪回访。</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本合同及合同有关事项发生的争议，按下列第(2)种 方式解决： (1)向商洛仲裁委员会申请仲裁，仲裁地点为 / (2)向商洛市人民法院起诉。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具有独立承担民事责任能力的法人、其他组织或自然人。企业法人出具合法有效的营业执照、组织机构代码证、税务登记证（或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授权代表参加磋商全过程，提供法定代表人授权委托书原件（附法定代表人、被授权委托人身份证复印件）及被授权人身份证原件（法定代表人参加投标只须提供法定代表人身份证原件并与营业执照信息一致</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提供具有财务审计资质单位出具的2024年度的财务报告（成立时间至开标时间不足一年的可提供成立后任意时段的资产负债表）或开标前六个月内其基本账户银行出具的资信证明（附开户许可证或开户备案证明）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提供2024年至响应文件递交截止时间前连续三个月任意税种的完税证明或提供税务部门出具的纳税证明，依法免税的单位应提供相关证明材料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提供2024年至响应文件递交截止时间前已缴纳的连续三个月的社会保障资金缴存单据或社保机构开具的社会保险参保缴费情况证明；依法不需要缴纳社会保障资金的应提供相关文件证明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信誉情况</w:t>
            </w:r>
          </w:p>
        </w:tc>
        <w:tc>
          <w:tcPr>
            <w:tcW w:type="dxa" w:w="3322"/>
          </w:tcPr>
          <w:p>
            <w:pPr>
              <w:pStyle w:val="null3"/>
            </w:pPr>
            <w:r>
              <w:rPr>
                <w:rFonts w:ascii="仿宋_GB2312" w:hAnsi="仿宋_GB2312" w:cs="仿宋_GB2312" w:eastAsia="仿宋_GB2312"/>
              </w:rPr>
              <w:t>未被信用中国网站列入信用记录失信被执行人、重大税收违法案件当事人名单，未被中国政府采购网列为政府采购严重违法失信行为记录名单、未被禁止参加政府采购活动，并在提交投标文件时能够提提供未被“信用中国”网站列入信用记录失信被执行人、重大税收违法案件当事人名单，未被中国政府采购网列为政府采购严重违法失信行为记录名单、未被禁止参加政府采购活动的声明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投标保证金交纳凭证（以银行转账或者金融机构、担保机构出具的保函等非现金形式凭证为依据）</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本项目不接受联合体参加投标，供应商须以一个独立的法人实体投标</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所投产品技术参数清楚、明确，技术资料齐全，完全符合、满足招标文件技术要求的，计20分；每负偏离一项扣1分，扣完为止。（需提供相应的证明材料如产品彩页、测试报告等相关技术支持性文件（资料），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各供应商针对本项目有具体完整的组织实施方案。包括设备供货进度计划、安装计划、检测、调试、验收组织、技术人员配备、管理水平等。实施方案完整、可操作性强、细节考虑到位计(10-15]分；实施方案基本完整，有相对的可操作性，描述良好的计(5-10]分；内容有待完善计(0-5]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供应商所投产品技术先进，性能稳定，安全可靠，具有较好的使用效果，质量保证完善，提供质量保证措施及承诺。质量保证措施完善详细，承诺齐全充分可行计(7-10]分；措施基本完善，承诺相对齐全计(3-7]分；措施笼统简单计(0-3]分,未提供不得分。 2、投标产品（包括原材料）进货渠道正规、功能齐全、配置合理，确保生产供应的设备无假货、水货、翻新货且无产权纠纷，须提供所投产品的合法来源渠道证明文件（包括但不限于销售协议、代理协议、原厂授权等），根据响应程度计(0-3]分,未提供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2022年1月1日至今以来签订的同类项目业绩（已签订的合同时间为准，加盖公章的复印件须附于投标文件中）（每提供1个得2分，最高6分）。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供应商针对本项目提供具体可行的售后服务方案及承诺，包括但不限于售后服务内容、售后服务人员安排、售后服务响应时间与处理时间、售后服务点的设置等。售后服务方案内容充实详细且完整、有质量保证承诺计(5-8]分；方案内容有缺陷、无相关承诺计(2-5]分；方案内容与本项目无关计(0-2]分；未提供不得分。 针对本项目具有可行的技术培训方案，培训采购人指定的技术人员和管理人员，制定培训课程计划表，列出每种培训的地点和时间，培训内容应包括所提供产品的原理和技术性能、操作维护方法、安装调试、排除故障等各个方面进行评审。方案完全满足要求且执行性强计(5-8]分；方案内容有缺陷且执行性一般计(2-5]分；方案内容与本项目无关计(0-2]分；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满足招标文件要求且最后报价最低的供应商的价格为投标基准价。各供应商的价格分统一按照下列公式计算： 投标报价得分=（评审基准价/投标报价）×30%×100 注：符合招标文件规定的小微企业、监狱企业、残疾人福利性单位优惠条件的投标人，价格给予10%的扣除，用扣除后的价格参与评审。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