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B2F3C">
      <w:pPr>
        <w:tabs>
          <w:tab w:val="left" w:pos="863"/>
        </w:tabs>
        <w:bidi w:val="0"/>
        <w:jc w:val="center"/>
        <w:rPr>
          <w:rFonts w:hint="eastAsia" w:ascii="宋体" w:hAnsi="宋体" w:eastAsia="宋体" w:cs="宋体"/>
          <w:b/>
          <w:bCs/>
          <w:sz w:val="44"/>
          <w:szCs w:val="44"/>
          <w:lang w:val="en-US" w:eastAsia="zh-CN"/>
        </w:rPr>
      </w:pPr>
      <w:bookmarkStart w:id="0" w:name="_Toc193187095"/>
      <w:bookmarkStart w:id="1" w:name="_Toc188808831"/>
      <w:bookmarkStart w:id="2" w:name="_Toc194663916"/>
      <w:bookmarkStart w:id="3" w:name="_Toc193126879"/>
      <w:r>
        <w:rPr>
          <w:rFonts w:hint="eastAsia" w:ascii="宋体" w:hAnsi="宋体" w:eastAsia="宋体" w:cs="宋体"/>
          <w:b/>
          <w:bCs/>
          <w:sz w:val="36"/>
          <w:szCs w:val="36"/>
          <w:lang w:val="en-US" w:eastAsia="zh-CN"/>
        </w:rPr>
        <w:t>政府采购合同格式</w:t>
      </w:r>
    </w:p>
    <w:p w14:paraId="15C06F1F">
      <w:pPr>
        <w:tabs>
          <w:tab w:val="left" w:pos="863"/>
        </w:tabs>
        <w:bidi w:val="0"/>
        <w:jc w:val="left"/>
        <w:rPr>
          <w:rFonts w:hint="eastAsia" w:ascii="宋体" w:hAnsi="宋体" w:eastAsia="宋体" w:cs="宋体"/>
          <w:sz w:val="24"/>
          <w:szCs w:val="24"/>
          <w:lang w:val="en-US" w:eastAsia="zh-CN"/>
        </w:rPr>
      </w:pPr>
    </w:p>
    <w:p w14:paraId="084EE63C">
      <w:pPr>
        <w:tabs>
          <w:tab w:val="left" w:pos="863"/>
        </w:tabs>
        <w:bidi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采用财政部制定的《政府采购货物买卖合同(试行)》(财办库(2024)84号)格式。</w:t>
      </w:r>
    </w:p>
    <w:p w14:paraId="0C47C55E">
      <w:pPr>
        <w:tabs>
          <w:tab w:val="left" w:pos="863"/>
        </w:tabs>
        <w:bidi w:val="0"/>
        <w:jc w:val="left"/>
        <w:rPr>
          <w:rFonts w:hint="eastAsia" w:ascii="宋体" w:hAnsi="宋体" w:eastAsia="宋体" w:cs="宋体"/>
          <w:sz w:val="32"/>
          <w:szCs w:val="32"/>
          <w:lang w:val="en-US" w:eastAsia="zh-CN"/>
        </w:rPr>
      </w:pPr>
    </w:p>
    <w:p w14:paraId="126FFBBC">
      <w:pPr>
        <w:tabs>
          <w:tab w:val="left" w:pos="863"/>
        </w:tabs>
        <w:bidi w:val="0"/>
        <w:jc w:val="center"/>
        <w:rPr>
          <w:rFonts w:hint="eastAsia" w:ascii="宋体" w:hAnsi="宋体" w:eastAsia="宋体" w:cs="宋体"/>
          <w:sz w:val="48"/>
          <w:szCs w:val="48"/>
          <w:lang w:val="en-US" w:eastAsia="zh-CN"/>
        </w:rPr>
      </w:pPr>
    </w:p>
    <w:p w14:paraId="3EE7AD8F">
      <w:pPr>
        <w:tabs>
          <w:tab w:val="left" w:pos="863"/>
        </w:tabs>
        <w:bidi w:val="0"/>
        <w:jc w:val="center"/>
        <w:rPr>
          <w:rFonts w:hint="eastAsia" w:ascii="宋体" w:hAnsi="宋体" w:eastAsia="宋体" w:cs="宋体"/>
          <w:sz w:val="48"/>
          <w:szCs w:val="48"/>
          <w:lang w:val="en-US" w:eastAsia="zh-CN"/>
        </w:rPr>
      </w:pPr>
    </w:p>
    <w:p w14:paraId="499698EC">
      <w:pPr>
        <w:tabs>
          <w:tab w:val="left" w:pos="863"/>
        </w:tabs>
        <w:bidi w:val="0"/>
        <w:jc w:val="center"/>
        <w:rPr>
          <w:rFonts w:hint="eastAsia" w:ascii="宋体" w:hAnsi="宋体" w:eastAsia="宋体" w:cs="宋体"/>
          <w:sz w:val="48"/>
          <w:szCs w:val="48"/>
          <w:lang w:val="en-US" w:eastAsia="zh-CN"/>
        </w:rPr>
      </w:pPr>
    </w:p>
    <w:p w14:paraId="6C69E998">
      <w:pPr>
        <w:tabs>
          <w:tab w:val="left" w:pos="863"/>
        </w:tabs>
        <w:bidi w:val="0"/>
        <w:jc w:val="center"/>
        <w:rPr>
          <w:rFonts w:hint="eastAsia" w:ascii="宋体" w:hAnsi="宋体" w:eastAsia="宋体" w:cs="宋体"/>
          <w:sz w:val="48"/>
          <w:szCs w:val="48"/>
          <w:lang w:val="en-US" w:eastAsia="zh-CN"/>
        </w:rPr>
      </w:pPr>
    </w:p>
    <w:p w14:paraId="350A93FC">
      <w:pPr>
        <w:tabs>
          <w:tab w:val="left" w:pos="863"/>
        </w:tabs>
        <w:bidi w:val="0"/>
        <w:jc w:val="center"/>
        <w:rPr>
          <w:rFonts w:hint="eastAsia" w:ascii="宋体" w:hAnsi="宋体" w:eastAsia="宋体" w:cs="宋体"/>
          <w:b/>
          <w:bCs/>
          <w:sz w:val="52"/>
          <w:szCs w:val="52"/>
          <w:lang w:val="en-US" w:eastAsia="zh-CN"/>
        </w:rPr>
      </w:pPr>
      <w:r>
        <w:rPr>
          <w:rFonts w:hint="eastAsia" w:ascii="宋体" w:hAnsi="宋体" w:eastAsia="宋体" w:cs="宋体"/>
          <w:b/>
          <w:bCs/>
          <w:sz w:val="52"/>
          <w:szCs w:val="52"/>
          <w:lang w:val="en-US" w:eastAsia="zh-CN"/>
        </w:rPr>
        <w:t>政府采购货物买卖合同</w:t>
      </w:r>
    </w:p>
    <w:p w14:paraId="53000AA8">
      <w:pPr>
        <w:tabs>
          <w:tab w:val="left" w:pos="863"/>
        </w:tabs>
        <w:bidi w:val="0"/>
        <w:jc w:val="left"/>
        <w:rPr>
          <w:rFonts w:hint="eastAsia" w:ascii="宋体" w:hAnsi="宋体" w:eastAsia="宋体" w:cs="宋体"/>
          <w:sz w:val="32"/>
          <w:szCs w:val="32"/>
          <w:lang w:val="en-US" w:eastAsia="zh-CN"/>
        </w:rPr>
      </w:pPr>
    </w:p>
    <w:p w14:paraId="4E34E023">
      <w:pPr>
        <w:tabs>
          <w:tab w:val="left" w:pos="863"/>
        </w:tabs>
        <w:bidi w:val="0"/>
        <w:jc w:val="left"/>
        <w:rPr>
          <w:rFonts w:hint="eastAsia" w:ascii="宋体" w:hAnsi="宋体" w:eastAsia="宋体" w:cs="宋体"/>
          <w:sz w:val="32"/>
          <w:szCs w:val="32"/>
          <w:lang w:val="en-US" w:eastAsia="zh-CN"/>
        </w:rPr>
      </w:pPr>
    </w:p>
    <w:p w14:paraId="5E7ABF4C">
      <w:pPr>
        <w:tabs>
          <w:tab w:val="left" w:pos="863"/>
        </w:tabs>
        <w:bidi w:val="0"/>
        <w:jc w:val="left"/>
        <w:rPr>
          <w:rFonts w:hint="eastAsia" w:ascii="宋体" w:hAnsi="宋体" w:eastAsia="宋体" w:cs="宋体"/>
          <w:sz w:val="32"/>
          <w:szCs w:val="32"/>
          <w:lang w:val="en-US" w:eastAsia="zh-CN"/>
        </w:rPr>
      </w:pPr>
    </w:p>
    <w:p w14:paraId="66B1507E">
      <w:pPr>
        <w:tabs>
          <w:tab w:val="left" w:pos="863"/>
        </w:tabs>
        <w:bidi w:val="0"/>
        <w:jc w:val="left"/>
        <w:rPr>
          <w:rFonts w:hint="eastAsia" w:ascii="宋体" w:hAnsi="宋体" w:eastAsia="宋体" w:cs="宋体"/>
          <w:sz w:val="32"/>
          <w:szCs w:val="32"/>
          <w:lang w:val="en-US" w:eastAsia="zh-CN"/>
        </w:rPr>
      </w:pPr>
    </w:p>
    <w:p w14:paraId="620E6983">
      <w:pPr>
        <w:tabs>
          <w:tab w:val="left" w:pos="863"/>
        </w:tabs>
        <w:bidi w:val="0"/>
        <w:jc w:val="left"/>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 xml:space="preserve">项目名称: </w:t>
      </w:r>
      <w:r>
        <w:rPr>
          <w:rFonts w:hint="eastAsia" w:ascii="宋体" w:hAnsi="宋体" w:eastAsia="宋体" w:cs="宋体"/>
          <w:b/>
          <w:bCs/>
          <w:sz w:val="32"/>
          <w:szCs w:val="32"/>
          <w:u w:val="single"/>
          <w:lang w:val="en-US" w:eastAsia="zh-CN"/>
        </w:rPr>
        <w:t xml:space="preserve">                                   </w:t>
      </w:r>
      <w:r>
        <w:rPr>
          <w:rFonts w:hint="eastAsia" w:ascii="宋体" w:hAnsi="宋体" w:eastAsia="宋体" w:cs="宋体"/>
          <w:b/>
          <w:bCs/>
          <w:sz w:val="32"/>
          <w:szCs w:val="32"/>
          <w:lang w:val="en-US" w:eastAsia="zh-CN"/>
        </w:rPr>
        <w:t xml:space="preserve">     </w:t>
      </w:r>
    </w:p>
    <w:p w14:paraId="75D84DD8">
      <w:pPr>
        <w:tabs>
          <w:tab w:val="left" w:pos="863"/>
        </w:tabs>
        <w:bidi w:val="0"/>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合同编号:</w:t>
      </w:r>
      <w:r>
        <w:rPr>
          <w:rFonts w:hint="eastAsia" w:ascii="宋体" w:hAnsi="宋体" w:eastAsia="宋体" w:cs="宋体"/>
          <w:b/>
          <w:bCs/>
          <w:sz w:val="32"/>
          <w:szCs w:val="32"/>
          <w:u w:val="single"/>
          <w:lang w:val="en-US" w:eastAsia="zh-CN"/>
        </w:rPr>
        <w:t xml:space="preserve">                                </w:t>
      </w:r>
      <w:r>
        <w:rPr>
          <w:rFonts w:hint="eastAsia" w:ascii="宋体" w:hAnsi="宋体" w:cs="宋体"/>
          <w:b/>
          <w:bCs/>
          <w:sz w:val="32"/>
          <w:szCs w:val="32"/>
          <w:u w:val="single"/>
          <w:lang w:val="en-US" w:eastAsia="zh-CN"/>
        </w:rPr>
        <w:t xml:space="preserve"> </w:t>
      </w:r>
      <w:r>
        <w:rPr>
          <w:rFonts w:hint="eastAsia" w:ascii="宋体" w:hAnsi="宋体" w:eastAsia="宋体" w:cs="宋体"/>
          <w:b/>
          <w:bCs/>
          <w:sz w:val="32"/>
          <w:szCs w:val="32"/>
          <w:u w:val="single"/>
          <w:lang w:val="en-US" w:eastAsia="zh-CN"/>
        </w:rPr>
        <w:t xml:space="preserve">   </w:t>
      </w:r>
      <w:r>
        <w:rPr>
          <w:rFonts w:hint="eastAsia" w:ascii="宋体" w:hAnsi="宋体" w:eastAsia="宋体" w:cs="宋体"/>
          <w:b/>
          <w:bCs/>
          <w:sz w:val="32"/>
          <w:szCs w:val="32"/>
          <w:lang w:val="en-US" w:eastAsia="zh-CN"/>
        </w:rPr>
        <w:t xml:space="preserve">   </w:t>
      </w:r>
    </w:p>
    <w:p w14:paraId="1A5EF713">
      <w:pPr>
        <w:tabs>
          <w:tab w:val="left" w:pos="863"/>
        </w:tabs>
        <w:bidi w:val="0"/>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甲    方:</w:t>
      </w:r>
      <w:r>
        <w:rPr>
          <w:rFonts w:hint="eastAsia" w:ascii="宋体" w:hAnsi="宋体" w:eastAsia="宋体" w:cs="宋体"/>
          <w:b/>
          <w:bCs/>
          <w:sz w:val="32"/>
          <w:szCs w:val="32"/>
          <w:u w:val="single"/>
          <w:lang w:val="en-US" w:eastAsia="zh-CN"/>
        </w:rPr>
        <w:t xml:space="preserve">                               </w:t>
      </w:r>
      <w:r>
        <w:rPr>
          <w:rFonts w:hint="eastAsia" w:ascii="宋体" w:hAnsi="宋体" w:cs="宋体"/>
          <w:b/>
          <w:bCs/>
          <w:sz w:val="32"/>
          <w:szCs w:val="32"/>
          <w:u w:val="single"/>
          <w:lang w:val="en-US" w:eastAsia="zh-CN"/>
        </w:rPr>
        <w:t xml:space="preserve"> </w:t>
      </w:r>
      <w:r>
        <w:rPr>
          <w:rFonts w:hint="eastAsia" w:ascii="宋体" w:hAnsi="宋体" w:eastAsia="宋体" w:cs="宋体"/>
          <w:b/>
          <w:bCs/>
          <w:sz w:val="32"/>
          <w:szCs w:val="32"/>
          <w:u w:val="single"/>
          <w:lang w:val="en-US" w:eastAsia="zh-CN"/>
        </w:rPr>
        <w:t xml:space="preserve">    </w:t>
      </w:r>
      <w:r>
        <w:rPr>
          <w:rFonts w:hint="eastAsia" w:ascii="宋体" w:hAnsi="宋体" w:eastAsia="宋体" w:cs="宋体"/>
          <w:b/>
          <w:bCs/>
          <w:sz w:val="32"/>
          <w:szCs w:val="32"/>
          <w:lang w:val="en-US" w:eastAsia="zh-CN"/>
        </w:rPr>
        <w:t xml:space="preserve">   </w:t>
      </w:r>
    </w:p>
    <w:p w14:paraId="4F82907A">
      <w:pPr>
        <w:tabs>
          <w:tab w:val="left" w:pos="863"/>
        </w:tabs>
        <w:bidi w:val="0"/>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乙    方:</w:t>
      </w:r>
      <w:r>
        <w:rPr>
          <w:rFonts w:hint="eastAsia" w:ascii="宋体" w:hAnsi="宋体" w:eastAsia="宋体" w:cs="宋体"/>
          <w:b/>
          <w:bCs/>
          <w:sz w:val="32"/>
          <w:szCs w:val="32"/>
          <w:u w:val="single"/>
          <w:lang w:val="en-US" w:eastAsia="zh-CN"/>
        </w:rPr>
        <w:t xml:space="preserve">                               </w:t>
      </w:r>
      <w:r>
        <w:rPr>
          <w:rFonts w:hint="eastAsia" w:ascii="宋体" w:hAnsi="宋体" w:cs="宋体"/>
          <w:b/>
          <w:bCs/>
          <w:sz w:val="32"/>
          <w:szCs w:val="32"/>
          <w:u w:val="single"/>
          <w:lang w:val="en-US" w:eastAsia="zh-CN"/>
        </w:rPr>
        <w:t xml:space="preserve"> </w:t>
      </w:r>
      <w:r>
        <w:rPr>
          <w:rFonts w:hint="eastAsia" w:ascii="宋体" w:hAnsi="宋体" w:eastAsia="宋体" w:cs="宋体"/>
          <w:b/>
          <w:bCs/>
          <w:sz w:val="32"/>
          <w:szCs w:val="32"/>
          <w:u w:val="single"/>
          <w:lang w:val="en-US" w:eastAsia="zh-CN"/>
        </w:rPr>
        <w:t xml:space="preserve">    </w:t>
      </w:r>
      <w:r>
        <w:rPr>
          <w:rFonts w:hint="eastAsia" w:ascii="宋体" w:hAnsi="宋体" w:eastAsia="宋体" w:cs="宋体"/>
          <w:b/>
          <w:bCs/>
          <w:sz w:val="32"/>
          <w:szCs w:val="32"/>
          <w:lang w:val="en-US" w:eastAsia="zh-CN"/>
        </w:rPr>
        <w:t xml:space="preserve">   </w:t>
      </w:r>
    </w:p>
    <w:p w14:paraId="54DE5EEA">
      <w:pPr>
        <w:tabs>
          <w:tab w:val="left" w:pos="863"/>
        </w:tabs>
        <w:bidi w:val="0"/>
        <w:jc w:val="left"/>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签订时间:</w:t>
      </w:r>
      <w:r>
        <w:rPr>
          <w:rFonts w:hint="eastAsia" w:ascii="宋体" w:hAnsi="宋体" w:eastAsia="宋体" w:cs="宋体"/>
          <w:b/>
          <w:bCs/>
          <w:sz w:val="32"/>
          <w:szCs w:val="32"/>
          <w:u w:val="single"/>
          <w:lang w:val="en-US" w:eastAsia="zh-CN"/>
        </w:rPr>
        <w:t xml:space="preserve">                             </w:t>
      </w:r>
      <w:r>
        <w:rPr>
          <w:rFonts w:hint="eastAsia" w:ascii="宋体" w:hAnsi="宋体" w:cs="宋体"/>
          <w:b/>
          <w:bCs/>
          <w:sz w:val="32"/>
          <w:szCs w:val="32"/>
          <w:u w:val="single"/>
          <w:lang w:val="en-US" w:eastAsia="zh-CN"/>
        </w:rPr>
        <w:t xml:space="preserve"> </w:t>
      </w:r>
      <w:r>
        <w:rPr>
          <w:rFonts w:hint="eastAsia" w:ascii="宋体" w:hAnsi="宋体" w:eastAsia="宋体" w:cs="宋体"/>
          <w:b/>
          <w:bCs/>
          <w:sz w:val="32"/>
          <w:szCs w:val="32"/>
          <w:u w:val="single"/>
          <w:lang w:val="en-US" w:eastAsia="zh-CN"/>
        </w:rPr>
        <w:t xml:space="preserve">  </w:t>
      </w:r>
      <w:r>
        <w:rPr>
          <w:rFonts w:hint="eastAsia" w:ascii="宋体" w:hAnsi="宋体" w:cs="宋体"/>
          <w:b/>
          <w:bCs/>
          <w:sz w:val="32"/>
          <w:szCs w:val="32"/>
          <w:u w:val="single"/>
          <w:lang w:val="en-US" w:eastAsia="zh-CN"/>
        </w:rPr>
        <w:t xml:space="preserve"> </w:t>
      </w:r>
      <w:r>
        <w:rPr>
          <w:rFonts w:hint="eastAsia" w:ascii="宋体" w:hAnsi="宋体" w:eastAsia="宋体" w:cs="宋体"/>
          <w:b/>
          <w:bCs/>
          <w:sz w:val="32"/>
          <w:szCs w:val="32"/>
          <w:u w:val="single"/>
          <w:lang w:val="en-US" w:eastAsia="zh-CN"/>
        </w:rPr>
        <w:t xml:space="preserve">   </w:t>
      </w:r>
      <w:r>
        <w:rPr>
          <w:rFonts w:hint="eastAsia" w:ascii="宋体" w:hAnsi="宋体" w:eastAsia="宋体" w:cs="宋体"/>
          <w:b/>
          <w:bCs/>
          <w:sz w:val="32"/>
          <w:szCs w:val="32"/>
          <w:lang w:val="en-US" w:eastAsia="zh-CN"/>
        </w:rPr>
        <w:t xml:space="preserve">   </w:t>
      </w:r>
    </w:p>
    <w:p w14:paraId="2F532504">
      <w:pPr>
        <w:tabs>
          <w:tab w:val="left" w:pos="863"/>
        </w:tabs>
        <w:bidi w:val="0"/>
        <w:jc w:val="left"/>
        <w:rPr>
          <w:rFonts w:hint="eastAsia" w:ascii="宋体" w:hAnsi="宋体" w:eastAsia="宋体" w:cs="宋体"/>
          <w:b/>
          <w:bCs/>
          <w:sz w:val="32"/>
          <w:szCs w:val="32"/>
          <w:lang w:val="en-US" w:eastAsia="zh-CN"/>
        </w:rPr>
      </w:pPr>
    </w:p>
    <w:p w14:paraId="0F56AA92">
      <w:pPr>
        <w:tabs>
          <w:tab w:val="left" w:pos="863"/>
        </w:tabs>
        <w:bidi w:val="0"/>
        <w:jc w:val="left"/>
        <w:rPr>
          <w:rFonts w:hint="eastAsia" w:ascii="宋体" w:hAnsi="宋体" w:eastAsia="宋体" w:cs="宋体"/>
          <w:b/>
          <w:bCs/>
          <w:sz w:val="32"/>
          <w:szCs w:val="32"/>
          <w:lang w:val="en-US" w:eastAsia="zh-CN"/>
        </w:rPr>
      </w:pPr>
    </w:p>
    <w:p w14:paraId="2A4C9579">
      <w:pPr>
        <w:tabs>
          <w:tab w:val="left" w:pos="863"/>
        </w:tabs>
        <w:bidi w:val="0"/>
        <w:jc w:val="left"/>
        <w:rPr>
          <w:rFonts w:hint="eastAsia" w:ascii="宋体" w:hAnsi="宋体" w:eastAsia="宋体" w:cs="宋体"/>
          <w:b/>
          <w:bCs/>
          <w:sz w:val="32"/>
          <w:szCs w:val="32"/>
          <w:lang w:val="en-US" w:eastAsia="zh-CN"/>
        </w:rPr>
      </w:pPr>
    </w:p>
    <w:p w14:paraId="441485D4">
      <w:pPr>
        <w:tabs>
          <w:tab w:val="left" w:pos="863"/>
        </w:tabs>
        <w:bidi w:val="0"/>
        <w:jc w:val="center"/>
        <w:rPr>
          <w:rFonts w:hint="eastAsia" w:ascii="宋体" w:hAnsi="宋体" w:eastAsia="宋体" w:cs="宋体"/>
          <w:b/>
          <w:bCs/>
          <w:sz w:val="32"/>
          <w:szCs w:val="32"/>
          <w:lang w:val="en-US" w:eastAsia="zh-CN"/>
        </w:rPr>
      </w:pPr>
    </w:p>
    <w:p w14:paraId="55F8DE89">
      <w:pPr>
        <w:tabs>
          <w:tab w:val="left" w:pos="863"/>
        </w:tabs>
        <w:bidi w:val="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使用说明</w:t>
      </w:r>
    </w:p>
    <w:p w14:paraId="02F89F4E">
      <w:pPr>
        <w:keepNext w:val="0"/>
        <w:keepLines w:val="0"/>
        <w:pageBreakBefore w:val="0"/>
        <w:widowControl w:val="0"/>
        <w:tabs>
          <w:tab w:val="left" w:pos="863"/>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p>
    <w:p w14:paraId="3F021CC9">
      <w:pPr>
        <w:keepNext w:val="0"/>
        <w:keepLines w:val="0"/>
        <w:pageBreakBefore w:val="0"/>
        <w:widowControl w:val="0"/>
        <w:tabs>
          <w:tab w:val="left" w:pos="863"/>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1.本合同标准文本适用于购买现成货物的采购项目，不包括需要供应商定制开发、创新研发的货物采购项目。</w:t>
      </w:r>
    </w:p>
    <w:p w14:paraId="0C98C9D9">
      <w:pPr>
        <w:keepNext w:val="0"/>
        <w:keepLines w:val="0"/>
        <w:pageBreakBefore w:val="0"/>
        <w:widowControl w:val="0"/>
        <w:tabs>
          <w:tab w:val="left" w:pos="863"/>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2.本合同标准文本为政府采购货物买卖合同编制提供参考，可以结合采购项目具体情况，对文本作必要的调整修订后使用。</w:t>
      </w:r>
    </w:p>
    <w:p w14:paraId="5C053DC5">
      <w:pPr>
        <w:keepNext w:val="0"/>
        <w:keepLines w:val="0"/>
        <w:pageBreakBefore w:val="0"/>
        <w:widowControl w:val="0"/>
        <w:tabs>
          <w:tab w:val="left" w:pos="863"/>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3.本合同标准文本各条款中，如涉及填写多家供应商、制造商，多种采购标的、分包主要内容等信息的，可根据采购项目具体情况添加信息项。</w:t>
      </w:r>
    </w:p>
    <w:p w14:paraId="62199BA7">
      <w:pPr>
        <w:ind w:firstLine="360" w:firstLineChars="150"/>
        <w:jc w:val="left"/>
        <w:rPr>
          <w:rFonts w:hint="eastAsia" w:ascii="宋体" w:hAnsi="宋体" w:eastAsia="宋体" w:cs="仿宋_GB2312"/>
          <w:color w:val="000000"/>
          <w:sz w:val="24"/>
          <w:szCs w:val="24"/>
          <w:lang w:val="en-US" w:eastAsia="zh-CN"/>
        </w:rPr>
      </w:pPr>
      <w:r>
        <w:rPr>
          <w:rFonts w:hint="eastAsia" w:ascii="宋体" w:hAnsi="宋体" w:cs="仿宋_GB2312"/>
          <w:color w:val="000000"/>
          <w:sz w:val="24"/>
          <w:szCs w:val="24"/>
          <w:lang w:val="en-US" w:eastAsia="zh-CN"/>
        </w:rPr>
        <w:t>保服务。</w:t>
      </w:r>
    </w:p>
    <w:p w14:paraId="476436FA">
      <w:pPr>
        <w:ind w:firstLine="360" w:firstLineChars="150"/>
        <w:jc w:val="left"/>
        <w:rPr>
          <w:rFonts w:hint="eastAsia" w:ascii="宋体" w:hAnsi="宋体" w:cs="仿宋_GB2312"/>
          <w:color w:val="000000"/>
          <w:sz w:val="24"/>
          <w:szCs w:val="24"/>
        </w:rPr>
      </w:pPr>
      <w:r>
        <w:rPr>
          <w:rFonts w:hint="eastAsia" w:ascii="宋体" w:hAnsi="宋体" w:cs="仿宋_GB2312"/>
          <w:color w:val="000000"/>
          <w:kern w:val="0"/>
          <w:sz w:val="24"/>
          <w:szCs w:val="24"/>
        </w:rPr>
        <w:t>7、</w:t>
      </w:r>
      <w:r>
        <w:rPr>
          <w:rFonts w:hint="eastAsia" w:ascii="宋体" w:hAnsi="宋体" w:cs="仿宋_GB2312"/>
          <w:color w:val="000000"/>
          <w:sz w:val="24"/>
          <w:szCs w:val="24"/>
        </w:rPr>
        <w:t>本合同一式六份，其中，甲方叁份，乙方叁份。</w:t>
      </w:r>
    </w:p>
    <w:p w14:paraId="70F7ACA5">
      <w:pPr>
        <w:ind w:firstLine="360" w:firstLineChars="150"/>
        <w:jc w:val="left"/>
        <w:rPr>
          <w:rFonts w:ascii="宋体" w:hAnsi="宋体" w:cs="仿宋_GB2312"/>
          <w:color w:val="000000"/>
          <w:kern w:val="0"/>
          <w:sz w:val="24"/>
          <w:szCs w:val="24"/>
        </w:rPr>
      </w:pPr>
      <w:r>
        <w:rPr>
          <w:rFonts w:hint="eastAsia" w:ascii="宋体" w:hAnsi="宋体" w:cs="仿宋_GB2312"/>
          <w:color w:val="000000"/>
          <w:kern w:val="0"/>
          <w:sz w:val="24"/>
          <w:szCs w:val="24"/>
        </w:rPr>
        <w:t>8、本合同由买卖双方共同签字盖章之日起生效。</w:t>
      </w:r>
    </w:p>
    <w:bookmarkEnd w:id="0"/>
    <w:bookmarkEnd w:id="1"/>
    <w:bookmarkEnd w:id="2"/>
    <w:bookmarkEnd w:id="3"/>
    <w:p w14:paraId="4EB822EE">
      <w:pPr>
        <w:ind w:firstLine="360" w:firstLineChars="150"/>
        <w:jc w:val="left"/>
        <w:rPr>
          <w:rFonts w:hint="eastAsia" w:ascii="宋体" w:hAnsi="宋体"/>
          <w:bCs/>
          <w:color w:val="000000"/>
          <w:sz w:val="24"/>
          <w:szCs w:val="24"/>
        </w:rPr>
      </w:pPr>
    </w:p>
    <w:p w14:paraId="039C40BC">
      <w:pPr>
        <w:ind w:firstLine="360" w:firstLineChars="150"/>
        <w:jc w:val="left"/>
        <w:rPr>
          <w:rFonts w:hint="eastAsia" w:ascii="宋体" w:hAnsi="宋体"/>
          <w:bCs/>
          <w:color w:val="000000"/>
          <w:sz w:val="24"/>
          <w:szCs w:val="24"/>
        </w:rPr>
      </w:pPr>
    </w:p>
    <w:p w14:paraId="552D0B43">
      <w:pPr>
        <w:ind w:firstLine="360" w:firstLineChars="150"/>
        <w:jc w:val="left"/>
        <w:rPr>
          <w:rFonts w:hint="eastAsia" w:ascii="宋体" w:hAnsi="宋体"/>
          <w:bCs/>
          <w:color w:val="000000"/>
          <w:sz w:val="24"/>
          <w:szCs w:val="24"/>
        </w:rPr>
      </w:pPr>
    </w:p>
    <w:p w14:paraId="46B6190E">
      <w:pPr>
        <w:ind w:firstLine="360" w:firstLineChars="150"/>
        <w:jc w:val="left"/>
        <w:rPr>
          <w:rFonts w:hint="eastAsia" w:ascii="宋体" w:hAnsi="宋体"/>
          <w:bCs/>
          <w:color w:val="000000"/>
          <w:sz w:val="24"/>
          <w:szCs w:val="24"/>
        </w:rPr>
      </w:pPr>
    </w:p>
    <w:p w14:paraId="2F7A9F43">
      <w:pPr>
        <w:ind w:firstLine="360" w:firstLineChars="150"/>
        <w:jc w:val="left"/>
        <w:rPr>
          <w:rFonts w:hint="eastAsia" w:ascii="宋体" w:hAnsi="宋体"/>
          <w:bCs/>
          <w:color w:val="000000"/>
          <w:sz w:val="24"/>
          <w:szCs w:val="24"/>
        </w:rPr>
      </w:pPr>
    </w:p>
    <w:p w14:paraId="752972A3">
      <w:pPr>
        <w:ind w:firstLine="360" w:firstLineChars="150"/>
        <w:jc w:val="left"/>
        <w:rPr>
          <w:rFonts w:hint="eastAsia" w:ascii="宋体" w:hAnsi="宋体"/>
          <w:bCs/>
          <w:color w:val="000000"/>
          <w:sz w:val="24"/>
          <w:szCs w:val="24"/>
        </w:rPr>
      </w:pPr>
    </w:p>
    <w:p w14:paraId="2C48E2E5">
      <w:pPr>
        <w:ind w:firstLine="360" w:firstLineChars="150"/>
        <w:jc w:val="left"/>
        <w:rPr>
          <w:rFonts w:hint="eastAsia" w:ascii="宋体" w:hAnsi="宋体"/>
          <w:bCs/>
          <w:color w:val="000000"/>
          <w:sz w:val="24"/>
          <w:szCs w:val="24"/>
        </w:rPr>
      </w:pPr>
    </w:p>
    <w:p w14:paraId="190A6563">
      <w:pPr>
        <w:ind w:firstLine="360" w:firstLineChars="150"/>
        <w:jc w:val="left"/>
        <w:rPr>
          <w:rFonts w:hint="eastAsia" w:ascii="宋体" w:hAnsi="宋体"/>
          <w:bCs/>
          <w:color w:val="000000"/>
          <w:sz w:val="24"/>
          <w:szCs w:val="24"/>
        </w:rPr>
      </w:pPr>
    </w:p>
    <w:p w14:paraId="146C7AF2">
      <w:pPr>
        <w:ind w:firstLine="360" w:firstLineChars="150"/>
        <w:jc w:val="left"/>
        <w:rPr>
          <w:rFonts w:hint="eastAsia" w:ascii="宋体" w:hAnsi="宋体"/>
          <w:bCs/>
          <w:color w:val="000000"/>
          <w:sz w:val="24"/>
          <w:szCs w:val="24"/>
        </w:rPr>
      </w:pPr>
    </w:p>
    <w:p w14:paraId="25791DC3">
      <w:pPr>
        <w:ind w:firstLine="360" w:firstLineChars="150"/>
        <w:jc w:val="left"/>
        <w:rPr>
          <w:rFonts w:hint="eastAsia" w:ascii="宋体" w:hAnsi="宋体"/>
          <w:bCs/>
          <w:color w:val="000000"/>
          <w:sz w:val="24"/>
          <w:szCs w:val="24"/>
        </w:rPr>
      </w:pPr>
    </w:p>
    <w:p w14:paraId="7C7F4CD2">
      <w:pPr>
        <w:ind w:firstLine="360" w:firstLineChars="150"/>
        <w:jc w:val="left"/>
        <w:rPr>
          <w:rFonts w:hint="eastAsia" w:ascii="宋体" w:hAnsi="宋体"/>
          <w:bCs/>
          <w:color w:val="000000"/>
          <w:sz w:val="24"/>
          <w:szCs w:val="24"/>
        </w:rPr>
      </w:pPr>
    </w:p>
    <w:p w14:paraId="5EABC6ED">
      <w:pPr>
        <w:ind w:firstLine="360" w:firstLineChars="150"/>
        <w:jc w:val="left"/>
        <w:rPr>
          <w:rFonts w:hint="eastAsia" w:ascii="宋体" w:hAnsi="宋体"/>
          <w:bCs/>
          <w:color w:val="000000"/>
          <w:sz w:val="24"/>
          <w:szCs w:val="24"/>
        </w:rPr>
      </w:pPr>
    </w:p>
    <w:p w14:paraId="73D84A34">
      <w:pPr>
        <w:ind w:firstLine="360" w:firstLineChars="150"/>
        <w:jc w:val="left"/>
        <w:rPr>
          <w:rFonts w:hint="eastAsia" w:ascii="宋体" w:hAnsi="宋体"/>
          <w:bCs/>
          <w:color w:val="000000"/>
          <w:sz w:val="24"/>
          <w:szCs w:val="24"/>
        </w:rPr>
      </w:pPr>
    </w:p>
    <w:p w14:paraId="0E09FCFC">
      <w:pPr>
        <w:ind w:firstLine="360" w:firstLineChars="150"/>
        <w:jc w:val="left"/>
        <w:rPr>
          <w:rFonts w:hint="eastAsia" w:ascii="宋体" w:hAnsi="宋体"/>
          <w:bCs/>
          <w:color w:val="000000"/>
          <w:sz w:val="24"/>
          <w:szCs w:val="24"/>
        </w:rPr>
      </w:pPr>
    </w:p>
    <w:p w14:paraId="267905D0">
      <w:pPr>
        <w:ind w:firstLine="360" w:firstLineChars="150"/>
        <w:jc w:val="left"/>
        <w:rPr>
          <w:rFonts w:hint="eastAsia" w:ascii="宋体" w:hAnsi="宋体"/>
          <w:bCs/>
          <w:color w:val="000000"/>
          <w:sz w:val="24"/>
          <w:szCs w:val="24"/>
        </w:rPr>
      </w:pPr>
    </w:p>
    <w:p w14:paraId="23E9DDB5">
      <w:pPr>
        <w:ind w:firstLine="360" w:firstLineChars="150"/>
        <w:jc w:val="left"/>
        <w:rPr>
          <w:rFonts w:hint="eastAsia" w:ascii="宋体" w:hAnsi="宋体"/>
          <w:bCs/>
          <w:color w:val="000000"/>
          <w:sz w:val="24"/>
          <w:szCs w:val="24"/>
        </w:rPr>
      </w:pPr>
    </w:p>
    <w:p w14:paraId="3C4E0B09">
      <w:pPr>
        <w:ind w:firstLine="360" w:firstLineChars="150"/>
        <w:jc w:val="left"/>
        <w:rPr>
          <w:rFonts w:hint="eastAsia" w:ascii="宋体" w:hAnsi="宋体"/>
          <w:bCs/>
          <w:color w:val="000000"/>
          <w:sz w:val="24"/>
          <w:szCs w:val="24"/>
        </w:rPr>
      </w:pPr>
    </w:p>
    <w:p w14:paraId="19A2940D">
      <w:pPr>
        <w:ind w:firstLine="360" w:firstLineChars="150"/>
        <w:jc w:val="left"/>
        <w:rPr>
          <w:rFonts w:hint="eastAsia" w:ascii="宋体" w:hAnsi="宋体"/>
          <w:bCs/>
          <w:color w:val="000000"/>
          <w:sz w:val="24"/>
          <w:szCs w:val="24"/>
        </w:rPr>
      </w:pPr>
    </w:p>
    <w:p w14:paraId="15D0AE3E">
      <w:pPr>
        <w:spacing w:before="310" w:line="222" w:lineRule="auto"/>
        <w:ind w:left="2557"/>
        <w:outlineLvl w:val="0"/>
        <w:rPr>
          <w:rFonts w:hint="eastAsia" w:ascii="宋体" w:hAnsi="宋体" w:eastAsia="宋体" w:cs="宋体"/>
          <w:sz w:val="28"/>
          <w:szCs w:val="28"/>
        </w:rPr>
      </w:pPr>
      <w:r>
        <w:rPr>
          <w:rFonts w:hint="eastAsia" w:ascii="宋体" w:hAnsi="宋体" w:eastAsia="宋体" w:cs="宋体"/>
          <w:b/>
          <w:bCs/>
          <w:spacing w:val="4"/>
          <w:sz w:val="28"/>
          <w:szCs w:val="28"/>
        </w:rPr>
        <w:t>第一节</w:t>
      </w:r>
      <w:r>
        <w:rPr>
          <w:rFonts w:hint="eastAsia" w:ascii="宋体" w:hAnsi="宋体" w:cs="宋体"/>
          <w:b/>
          <w:bCs/>
          <w:spacing w:val="4"/>
          <w:sz w:val="28"/>
          <w:szCs w:val="28"/>
          <w:lang w:val="en-US" w:eastAsia="zh-CN"/>
        </w:rPr>
        <w:t xml:space="preserve">  </w:t>
      </w:r>
      <w:r>
        <w:rPr>
          <w:rFonts w:hint="eastAsia" w:ascii="宋体" w:hAnsi="宋体" w:eastAsia="宋体" w:cs="宋体"/>
          <w:b/>
          <w:bCs/>
          <w:spacing w:val="4"/>
          <w:sz w:val="28"/>
          <w:szCs w:val="28"/>
        </w:rPr>
        <w:t>政府采购合同协议书</w:t>
      </w:r>
    </w:p>
    <w:p w14:paraId="3BCD2873">
      <w:pPr>
        <w:spacing w:line="268" w:lineRule="auto"/>
        <w:rPr>
          <w:rFonts w:ascii="Arial"/>
          <w:sz w:val="21"/>
        </w:rPr>
      </w:pPr>
    </w:p>
    <w:p w14:paraId="7514127A">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sz w:val="24"/>
          <w:szCs w:val="32"/>
        </w:rPr>
        <w:t xml:space="preserve">甲方(全称): </w:t>
      </w:r>
      <w:r>
        <w:rPr>
          <w:rFonts w:hint="eastAsia"/>
          <w:sz w:val="24"/>
          <w:szCs w:val="32"/>
          <w:u w:val="single"/>
          <w:lang w:eastAsia="zh-CN"/>
        </w:rPr>
        <w:t>商洛市公安局交通警察支队</w:t>
      </w:r>
      <w:r>
        <w:rPr>
          <w:sz w:val="24"/>
          <w:szCs w:val="32"/>
          <w:u w:val="single"/>
        </w:rPr>
        <w:t xml:space="preserve"> </w:t>
      </w:r>
      <w:r>
        <w:rPr>
          <w:sz w:val="24"/>
          <w:szCs w:val="32"/>
        </w:rPr>
        <w:t>(采购人、受采购人委托签订合同的单位或采购文件约定 的合同甲方)</w:t>
      </w:r>
    </w:p>
    <w:p w14:paraId="524A00C3">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sz w:val="24"/>
          <w:szCs w:val="32"/>
        </w:rPr>
        <w:t>乙方(全称):</w:t>
      </w:r>
      <w:r>
        <w:rPr>
          <w:sz w:val="24"/>
          <w:szCs w:val="32"/>
          <w:u w:val="single"/>
        </w:rPr>
        <w:t xml:space="preserve">                        </w:t>
      </w:r>
      <w:r>
        <w:rPr>
          <w:sz w:val="24"/>
          <w:szCs w:val="32"/>
        </w:rPr>
        <w:t xml:space="preserve"> (供应商名称)</w:t>
      </w:r>
    </w:p>
    <w:p w14:paraId="0AB64FAE">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p>
    <w:p w14:paraId="203921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sz w:val="24"/>
          <w:szCs w:val="32"/>
        </w:rPr>
        <w:t>依据《中华人民共和国民法典》、《中华人民共和国政府采购法》等有关的法律法规，以及本 采购项目的采购文件、乙方的《响应文件》及《成交通知书》,甲乙双方同意签订本合同。具体情 况及要求如下：</w:t>
      </w:r>
    </w:p>
    <w:p w14:paraId="34DD3AA9">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8"/>
          <w:szCs w:val="36"/>
        </w:rPr>
      </w:pPr>
      <w:r>
        <w:rPr>
          <w:b/>
          <w:bCs/>
          <w:sz w:val="28"/>
          <w:szCs w:val="36"/>
        </w:rPr>
        <w:t>1. 项目信息</w:t>
      </w:r>
    </w:p>
    <w:p w14:paraId="1951A2A5">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sz w:val="24"/>
          <w:szCs w:val="32"/>
        </w:rPr>
        <w:drawing>
          <wp:anchor distT="0" distB="0" distL="114300" distR="114300" simplePos="0" relativeHeight="251659264" behindDoc="0" locked="0" layoutInCell="1" allowOverlap="1">
            <wp:simplePos x="0" y="0"/>
            <wp:positionH relativeFrom="column">
              <wp:posOffset>1478280</wp:posOffset>
            </wp:positionH>
            <wp:positionV relativeFrom="paragraph">
              <wp:posOffset>485140</wp:posOffset>
            </wp:positionV>
            <wp:extent cx="1539875" cy="6350"/>
            <wp:effectExtent l="0" t="0" r="0" b="0"/>
            <wp:wrapNone/>
            <wp:docPr id="1" name="IM 2"/>
            <wp:cNvGraphicFramePr/>
            <a:graphic xmlns:a="http://schemas.openxmlformats.org/drawingml/2006/main">
              <a:graphicData uri="http://schemas.openxmlformats.org/drawingml/2006/picture">
                <pic:pic xmlns:pic="http://schemas.openxmlformats.org/drawingml/2006/picture">
                  <pic:nvPicPr>
                    <pic:cNvPr id="1" name="IM 2"/>
                    <pic:cNvPicPr/>
                  </pic:nvPicPr>
                  <pic:blipFill>
                    <a:blip r:embed="rId6"/>
                    <a:stretch>
                      <a:fillRect/>
                    </a:stretch>
                  </pic:blipFill>
                  <pic:spPr>
                    <a:xfrm>
                      <a:off x="0" y="0"/>
                      <a:ext cx="1539875" cy="6350"/>
                    </a:xfrm>
                    <a:prstGeom prst="rect">
                      <a:avLst/>
                    </a:prstGeom>
                    <a:noFill/>
                    <a:ln>
                      <a:noFill/>
                    </a:ln>
                  </pic:spPr>
                </pic:pic>
              </a:graphicData>
            </a:graphic>
          </wp:anchor>
        </w:drawing>
      </w:r>
      <w:r>
        <w:rPr>
          <w:sz w:val="24"/>
          <w:szCs w:val="32"/>
        </w:rPr>
        <w:t>(1)采购项目名称：</w:t>
      </w:r>
      <w:r>
        <w:rPr>
          <w:rFonts w:hint="eastAsia"/>
          <w:sz w:val="24"/>
          <w:szCs w:val="32"/>
        </w:rPr>
        <w:t>商洛市公安局商州分局更新8辆执法执勤车项目</w:t>
      </w:r>
      <w:r>
        <w:rPr>
          <w:sz w:val="24"/>
          <w:szCs w:val="32"/>
        </w:rPr>
        <w:t xml:space="preserve"> </w:t>
      </w:r>
    </w:p>
    <w:p w14:paraId="5685B8F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宋体"/>
          <w:sz w:val="24"/>
          <w:szCs w:val="32"/>
          <w:lang w:val="en-US" w:eastAsia="zh-CN"/>
        </w:rPr>
      </w:pPr>
      <w:r>
        <w:rPr>
          <w:sz w:val="24"/>
          <w:szCs w:val="32"/>
        </w:rPr>
        <w:t>采购项目编号：</w:t>
      </w:r>
      <w:r>
        <w:rPr>
          <w:rFonts w:hint="eastAsia"/>
          <w:sz w:val="24"/>
          <w:szCs w:val="32"/>
        </w:rPr>
        <w:t>SXZTFY-2025-00</w:t>
      </w:r>
      <w:r>
        <w:rPr>
          <w:rFonts w:hint="eastAsia"/>
          <w:sz w:val="24"/>
          <w:szCs w:val="32"/>
          <w:lang w:val="en-US" w:eastAsia="zh-CN"/>
        </w:rPr>
        <w:t>21</w:t>
      </w:r>
    </w:p>
    <w:p w14:paraId="1567480E">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sz w:val="24"/>
          <w:szCs w:val="32"/>
        </w:rPr>
        <w:t>(</w:t>
      </w:r>
      <w:r>
        <w:rPr>
          <w:rFonts w:hint="eastAsia"/>
          <w:sz w:val="24"/>
          <w:szCs w:val="32"/>
          <w:lang w:val="en-US" w:eastAsia="zh-CN"/>
        </w:rPr>
        <w:t>2</w:t>
      </w:r>
      <w:r>
        <w:rPr>
          <w:sz w:val="24"/>
          <w:szCs w:val="32"/>
        </w:rPr>
        <w:t>)项目内容：</w:t>
      </w:r>
    </w:p>
    <w:p w14:paraId="2B3609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sz w:val="24"/>
          <w:szCs w:val="32"/>
        </w:rPr>
        <w:t xml:space="preserve">采购标的及数量(台/套/个/架/组等): </w:t>
      </w:r>
      <w:r>
        <w:rPr>
          <w:rFonts w:hint="eastAsia"/>
          <w:sz w:val="24"/>
          <w:szCs w:val="32"/>
          <w:u w:val="single"/>
        </w:rPr>
        <w:t>新能源皮卡车3辆</w:t>
      </w:r>
      <w:r>
        <w:rPr>
          <w:rFonts w:hint="eastAsia"/>
          <w:sz w:val="24"/>
          <w:szCs w:val="32"/>
          <w:u w:val="single"/>
          <w:lang w:eastAsia="zh-CN"/>
        </w:rPr>
        <w:t>。</w:t>
      </w:r>
      <w:r>
        <w:rPr>
          <w:sz w:val="24"/>
          <w:szCs w:val="32"/>
        </w:rPr>
        <w:t xml:space="preserve">  </w:t>
      </w:r>
    </w:p>
    <w:p w14:paraId="42BC87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u w:val="single"/>
        </w:rPr>
      </w:pPr>
      <w:r>
        <w:rPr>
          <w:sz w:val="24"/>
          <w:szCs w:val="32"/>
        </w:rPr>
        <w:t>品牌：</w:t>
      </w:r>
      <w:r>
        <w:rPr>
          <w:sz w:val="24"/>
          <w:szCs w:val="32"/>
          <w:u w:val="single"/>
        </w:rPr>
        <w:t xml:space="preserve">               </w:t>
      </w:r>
      <w:r>
        <w:rPr>
          <w:sz w:val="24"/>
          <w:szCs w:val="32"/>
        </w:rPr>
        <w:t xml:space="preserve">     规格型号：</w:t>
      </w:r>
      <w:r>
        <w:rPr>
          <w:sz w:val="24"/>
          <w:szCs w:val="32"/>
          <w:u w:val="single"/>
        </w:rPr>
        <w:t xml:space="preserve">                </w:t>
      </w:r>
    </w:p>
    <w:p w14:paraId="5D81E5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sz w:val="24"/>
          <w:szCs w:val="32"/>
        </w:rPr>
        <w:t>采购标的的技术要求、商务要求具体见附件。</w:t>
      </w:r>
    </w:p>
    <w:p w14:paraId="0F6F89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sz w:val="24"/>
          <w:szCs w:val="32"/>
        </w:rPr>
        <w:t>涉及车辆采购，请填写是否属于新能源汽车：</w:t>
      </w:r>
    </w:p>
    <w:p w14:paraId="75149B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sz w:val="24"/>
          <w:szCs w:val="32"/>
        </w:rPr>
        <w:t>☑是，《政府采购品目分类目录》底级品目名称：</w:t>
      </w:r>
      <w:r>
        <w:rPr>
          <w:rFonts w:hint="eastAsia"/>
          <w:sz w:val="24"/>
          <w:szCs w:val="32"/>
          <w:u w:val="single"/>
          <w:lang w:val="en-US" w:eastAsia="zh-CN"/>
        </w:rPr>
        <w:t xml:space="preserve">   </w:t>
      </w:r>
      <w:r>
        <w:rPr>
          <w:sz w:val="24"/>
          <w:szCs w:val="32"/>
          <w:u w:val="single"/>
        </w:rPr>
        <w:t xml:space="preserve"> </w:t>
      </w:r>
      <w:r>
        <w:rPr>
          <w:sz w:val="24"/>
          <w:szCs w:val="32"/>
        </w:rPr>
        <w:t xml:space="preserve">数量 </w:t>
      </w:r>
      <w:r>
        <w:rPr>
          <w:rFonts w:hint="eastAsia"/>
          <w:sz w:val="24"/>
          <w:szCs w:val="32"/>
          <w:u w:val="single"/>
          <w:lang w:val="en-US" w:eastAsia="zh-CN"/>
        </w:rPr>
        <w:t xml:space="preserve"> 3</w:t>
      </w:r>
      <w:r>
        <w:rPr>
          <w:sz w:val="24"/>
          <w:szCs w:val="32"/>
          <w:u w:val="single"/>
        </w:rPr>
        <w:t>辆</w:t>
      </w:r>
      <w:r>
        <w:rPr>
          <w:sz w:val="24"/>
          <w:szCs w:val="32"/>
        </w:rPr>
        <w:t xml:space="preserve">  金额：</w:t>
      </w:r>
      <w:r>
        <w:rPr>
          <w:sz w:val="24"/>
          <w:szCs w:val="32"/>
          <w:u w:val="single"/>
        </w:rPr>
        <w:t xml:space="preserve">     </w:t>
      </w:r>
      <w:r>
        <w:rPr>
          <w:sz w:val="24"/>
          <w:szCs w:val="32"/>
        </w:rPr>
        <w:t xml:space="preserve"> </w:t>
      </w:r>
    </w:p>
    <w:p w14:paraId="45ED7A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sz w:val="24"/>
          <w:szCs w:val="32"/>
        </w:rPr>
        <w:t>口否</w:t>
      </w:r>
    </w:p>
    <w:p w14:paraId="778422A5">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sz w:val="24"/>
          <w:szCs w:val="32"/>
        </w:rPr>
        <w:t>(</w:t>
      </w:r>
      <w:r>
        <w:rPr>
          <w:rFonts w:hint="eastAsia"/>
          <w:sz w:val="24"/>
          <w:szCs w:val="32"/>
          <w:lang w:val="en-US" w:eastAsia="zh-CN"/>
        </w:rPr>
        <w:t>3</w:t>
      </w:r>
      <w:r>
        <w:rPr>
          <w:sz w:val="24"/>
          <w:szCs w:val="32"/>
        </w:rPr>
        <w:t>)政府采购组织形式：口政府集中采购☑部门集中采购 口分散采购</w:t>
      </w:r>
    </w:p>
    <w:p w14:paraId="1AD847EE">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sz w:val="24"/>
          <w:szCs w:val="32"/>
        </w:rPr>
        <w:t>(</w:t>
      </w:r>
      <w:r>
        <w:rPr>
          <w:rFonts w:hint="eastAsia"/>
          <w:sz w:val="24"/>
          <w:szCs w:val="32"/>
          <w:lang w:val="en-US" w:eastAsia="zh-CN"/>
        </w:rPr>
        <w:t>4</w:t>
      </w:r>
      <w:r>
        <w:rPr>
          <w:sz w:val="24"/>
          <w:szCs w:val="32"/>
        </w:rPr>
        <w:t>)政府采购方式：口公开招标 口邀请招标</w:t>
      </w:r>
      <w:r>
        <w:rPr>
          <w:rFonts w:hint="eastAsia"/>
          <w:sz w:val="24"/>
          <w:szCs w:val="32"/>
          <w:lang w:val="en-US" w:eastAsia="zh-CN"/>
        </w:rPr>
        <w:t xml:space="preserve"> </w:t>
      </w:r>
      <w:r>
        <w:rPr>
          <w:sz w:val="24"/>
          <w:szCs w:val="32"/>
        </w:rPr>
        <w:t>口竞争性谈判</w:t>
      </w:r>
      <w:r>
        <w:rPr>
          <w:rFonts w:hint="eastAsia"/>
          <w:sz w:val="24"/>
          <w:szCs w:val="32"/>
          <w:lang w:val="en-US" w:eastAsia="zh-CN"/>
        </w:rPr>
        <w:t xml:space="preserve"> </w:t>
      </w:r>
      <w:r>
        <w:rPr>
          <w:sz w:val="24"/>
          <w:szCs w:val="32"/>
        </w:rPr>
        <w:t xml:space="preserve">☑竞争性磋商 口询价 </w:t>
      </w:r>
    </w:p>
    <w:p w14:paraId="636B6B1D">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rPr>
          <w:sz w:val="24"/>
          <w:szCs w:val="32"/>
        </w:rPr>
      </w:pPr>
      <w:r>
        <w:rPr>
          <w:sz w:val="24"/>
          <w:szCs w:val="32"/>
        </w:rPr>
        <w:t>口单一来源 口框架协议</w:t>
      </w:r>
      <w:r>
        <w:rPr>
          <w:rFonts w:hint="eastAsia"/>
          <w:sz w:val="24"/>
          <w:szCs w:val="32"/>
          <w:lang w:val="en-US" w:eastAsia="zh-CN"/>
        </w:rPr>
        <w:t xml:space="preserve">  </w:t>
      </w:r>
      <w:r>
        <w:rPr>
          <w:sz w:val="24"/>
          <w:szCs w:val="32"/>
        </w:rPr>
        <w:t>口其他 ：</w:t>
      </w:r>
      <w:r>
        <w:rPr>
          <w:sz w:val="24"/>
          <w:szCs w:val="32"/>
          <w:u w:val="single"/>
        </w:rPr>
        <w:t xml:space="preserve">      </w:t>
      </w:r>
      <w:r>
        <w:rPr>
          <w:sz w:val="24"/>
          <w:szCs w:val="32"/>
        </w:rPr>
        <w:t xml:space="preserve">   </w:t>
      </w:r>
    </w:p>
    <w:p w14:paraId="588F7680">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sz w:val="24"/>
          <w:szCs w:val="32"/>
        </w:rPr>
        <w:t>(</w:t>
      </w:r>
      <w:r>
        <w:rPr>
          <w:rFonts w:hint="eastAsia"/>
          <w:sz w:val="24"/>
          <w:szCs w:val="32"/>
          <w:lang w:val="en-US" w:eastAsia="zh-CN"/>
        </w:rPr>
        <w:t>5</w:t>
      </w:r>
      <w:r>
        <w:rPr>
          <w:sz w:val="24"/>
          <w:szCs w:val="32"/>
        </w:rPr>
        <w:t>)中标(成交)采购标的制造商是否为中小企业：口是      ☑否</w:t>
      </w:r>
    </w:p>
    <w:p w14:paraId="213EA905">
      <w:pPr>
        <w:keepNext w:val="0"/>
        <w:keepLines w:val="0"/>
        <w:pageBreakBefore w:val="0"/>
        <w:widowControl w:val="0"/>
        <w:kinsoku/>
        <w:wordWrap/>
        <w:overflowPunct/>
        <w:topLinePunct w:val="0"/>
        <w:autoSpaceDE/>
        <w:autoSpaceDN/>
        <w:bidi w:val="0"/>
        <w:adjustRightInd/>
        <w:snapToGrid/>
        <w:spacing w:line="360" w:lineRule="auto"/>
        <w:ind w:left="638" w:leftChars="228" w:firstLine="0" w:firstLineChars="0"/>
        <w:textAlignment w:val="auto"/>
        <w:rPr>
          <w:sz w:val="24"/>
          <w:szCs w:val="32"/>
        </w:rPr>
      </w:pPr>
      <w:r>
        <w:rPr>
          <w:sz w:val="24"/>
          <w:szCs w:val="32"/>
        </w:rPr>
        <w:t xml:space="preserve">本合同是否为专门面向中小企业的采购合同(中小企业预留合同):口是   </w:t>
      </w:r>
      <w:r>
        <w:rPr>
          <w:rFonts w:hint="eastAsia"/>
          <w:sz w:val="24"/>
          <w:szCs w:val="32"/>
          <w:lang w:eastAsia="zh-CN"/>
        </w:rPr>
        <w:t>☑</w:t>
      </w:r>
      <w:r>
        <w:rPr>
          <w:sz w:val="24"/>
          <w:szCs w:val="32"/>
        </w:rPr>
        <w:t xml:space="preserve">否 </w:t>
      </w:r>
    </w:p>
    <w:p w14:paraId="07574FCE">
      <w:pPr>
        <w:keepNext w:val="0"/>
        <w:keepLines w:val="0"/>
        <w:pageBreakBefore w:val="0"/>
        <w:widowControl w:val="0"/>
        <w:kinsoku/>
        <w:wordWrap/>
        <w:overflowPunct/>
        <w:topLinePunct w:val="0"/>
        <w:autoSpaceDE/>
        <w:autoSpaceDN/>
        <w:bidi w:val="0"/>
        <w:adjustRightInd/>
        <w:snapToGrid/>
        <w:spacing w:line="360" w:lineRule="auto"/>
        <w:ind w:left="638" w:leftChars="228" w:firstLine="0" w:firstLineChars="0"/>
        <w:textAlignment w:val="auto"/>
        <w:rPr>
          <w:sz w:val="24"/>
          <w:szCs w:val="32"/>
        </w:rPr>
      </w:pPr>
      <w:r>
        <w:rPr>
          <w:sz w:val="24"/>
          <w:szCs w:val="32"/>
        </w:rPr>
        <w:t>若本项目不专门面向中小企业采购，是否给予小微企业评审优惠： ☑是   口否</w:t>
      </w:r>
    </w:p>
    <w:p w14:paraId="47568F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sz w:val="24"/>
          <w:szCs w:val="32"/>
        </w:rPr>
        <w:t>中标(成交)采购标的制造商是否为残疾人福利性单位：口是  口 否</w:t>
      </w:r>
    </w:p>
    <w:p w14:paraId="1291C2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sz w:val="24"/>
          <w:szCs w:val="32"/>
        </w:rPr>
        <w:t>中标(成交)采购标的制造商是否为监狱企业：口是       口否</w:t>
      </w:r>
    </w:p>
    <w:p w14:paraId="5FB54D71">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sz w:val="24"/>
          <w:szCs w:val="32"/>
        </w:rPr>
        <w:t xml:space="preserve">(7)合同是否分包：口是      </w:t>
      </w:r>
      <w:r>
        <w:rPr>
          <w:rFonts w:hint="eastAsia"/>
          <w:sz w:val="24"/>
          <w:szCs w:val="32"/>
          <w:lang w:eastAsia="zh-CN"/>
        </w:rPr>
        <w:t>☑</w:t>
      </w:r>
      <w:r>
        <w:rPr>
          <w:sz w:val="24"/>
          <w:szCs w:val="32"/>
        </w:rPr>
        <w:t>否</w:t>
      </w:r>
    </w:p>
    <w:p w14:paraId="04A19D6F">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u w:val="single"/>
        </w:rPr>
      </w:pPr>
      <w:r>
        <w:rPr>
          <w:sz w:val="24"/>
          <w:szCs w:val="32"/>
        </w:rPr>
        <w:t xml:space="preserve">分包主要内容： </w:t>
      </w:r>
      <w:r>
        <w:rPr>
          <w:sz w:val="24"/>
          <w:szCs w:val="32"/>
          <w:u w:val="single"/>
        </w:rPr>
        <w:t xml:space="preserve">            </w:t>
      </w:r>
      <w:r>
        <w:rPr>
          <w:rFonts w:hint="eastAsia"/>
          <w:sz w:val="24"/>
          <w:szCs w:val="32"/>
          <w:u w:val="single"/>
          <w:lang w:val="en-US" w:eastAsia="zh-CN"/>
        </w:rPr>
        <w:t>/</w:t>
      </w:r>
      <w:r>
        <w:rPr>
          <w:sz w:val="24"/>
          <w:szCs w:val="32"/>
          <w:u w:val="single"/>
        </w:rPr>
        <w:t xml:space="preserve">                             </w:t>
      </w:r>
    </w:p>
    <w:p w14:paraId="451EAE14">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sz w:val="24"/>
          <w:szCs w:val="32"/>
        </w:rPr>
        <w:t>分包供应商/制造商名称(如供应商和制造商不同，请分别填写):</w:t>
      </w:r>
    </w:p>
    <w:p w14:paraId="0C4BBB31">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rFonts w:hint="eastAsia"/>
          <w:sz w:val="24"/>
          <w:szCs w:val="32"/>
          <w:u w:val="single"/>
          <w:lang w:val="en-US" w:eastAsia="zh-CN"/>
        </w:rPr>
        <w:t xml:space="preserve">             /                                      </w:t>
      </w:r>
      <w:r>
        <w:rPr>
          <w:sz w:val="24"/>
          <w:szCs w:val="32"/>
        </w:rPr>
        <w:tab/>
      </w:r>
    </w:p>
    <w:p w14:paraId="53AEA465">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sz w:val="24"/>
          <w:szCs w:val="32"/>
        </w:rPr>
        <w:t>分包供应商/制造商类型(如果供应商和制造商不同，只填写制造商类型):</w:t>
      </w:r>
    </w:p>
    <w:p w14:paraId="3A4EAB2A">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32"/>
        </w:rPr>
      </w:pPr>
      <w:r>
        <w:rPr>
          <w:rFonts w:hint="eastAsia"/>
          <w:sz w:val="24"/>
          <w:szCs w:val="32"/>
          <w:u w:val="single"/>
          <w:lang w:val="en-US" w:eastAsia="zh-CN"/>
        </w:rPr>
        <w:t xml:space="preserve">             /                                      </w:t>
      </w:r>
      <w:r>
        <w:rPr>
          <w:sz w:val="24"/>
          <w:szCs w:val="32"/>
        </w:rPr>
        <w:tab/>
      </w:r>
    </w:p>
    <w:p w14:paraId="55C0D1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32"/>
        </w:rPr>
      </w:pPr>
      <w:r>
        <w:rPr>
          <w:sz w:val="24"/>
          <w:szCs w:val="32"/>
        </w:rPr>
        <w:t xml:space="preserve">口大型企业 </w:t>
      </w:r>
      <w:r>
        <w:rPr>
          <w:rFonts w:hint="eastAsia"/>
          <w:sz w:val="24"/>
          <w:szCs w:val="32"/>
          <w:lang w:val="en-US" w:eastAsia="zh-CN"/>
        </w:rPr>
        <w:t xml:space="preserve">  </w:t>
      </w:r>
      <w:r>
        <w:rPr>
          <w:sz w:val="24"/>
          <w:szCs w:val="32"/>
        </w:rPr>
        <w:t>口中型企业</w:t>
      </w:r>
      <w:r>
        <w:rPr>
          <w:rFonts w:hint="eastAsia"/>
          <w:sz w:val="24"/>
          <w:szCs w:val="32"/>
          <w:lang w:val="en-US" w:eastAsia="zh-CN"/>
        </w:rPr>
        <w:t xml:space="preserve">  </w:t>
      </w:r>
      <w:r>
        <w:rPr>
          <w:sz w:val="24"/>
          <w:szCs w:val="32"/>
        </w:rPr>
        <w:t xml:space="preserve"> 口小微型企业</w:t>
      </w:r>
    </w:p>
    <w:p w14:paraId="51800C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口残疾人福利性单位口监狱企业口其他</w:t>
      </w:r>
    </w:p>
    <w:p w14:paraId="3C4734D3">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(8)中标(成交)供应商是否为外商投资企业：口是       口否</w:t>
      </w:r>
    </w:p>
    <w:p w14:paraId="0CD137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外商投资企业类型：口全部由外国投资者投资  口部分由外国投资者投资</w:t>
      </w:r>
    </w:p>
    <w:p w14:paraId="4952A605">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(9)是否涉及进口产品：</w:t>
      </w:r>
    </w:p>
    <w:p w14:paraId="5A9E30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口是， 《政府采购品目分类目录》底级品目名称：</w:t>
      </w:r>
      <w:r>
        <w:rPr>
          <w:sz w:val="24"/>
          <w:szCs w:val="24"/>
          <w:u w:val="single"/>
        </w:rPr>
        <w:t xml:space="preserve">       </w:t>
      </w:r>
      <w:r>
        <w:rPr>
          <w:sz w:val="24"/>
          <w:szCs w:val="24"/>
        </w:rPr>
        <w:t xml:space="preserve">   金额：</w:t>
      </w:r>
      <w:r>
        <w:rPr>
          <w:sz w:val="24"/>
          <w:szCs w:val="24"/>
          <w:u w:val="single"/>
        </w:rPr>
        <w:t xml:space="preserve">      </w:t>
      </w:r>
      <w:r>
        <w:rPr>
          <w:sz w:val="24"/>
          <w:szCs w:val="24"/>
        </w:rPr>
        <w:t xml:space="preserve">   </w:t>
      </w:r>
    </w:p>
    <w:p w14:paraId="596D7B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国 别 ：</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6299FD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口否</w:t>
      </w:r>
    </w:p>
    <w:p w14:paraId="5492FBDA">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(10)是否涉及节能产品：</w:t>
      </w:r>
    </w:p>
    <w:p w14:paraId="271A42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口是，《节能产品政府采购品目清单》的底级品目名称：</w:t>
      </w:r>
      <w:r>
        <w:rPr>
          <w:sz w:val="24"/>
          <w:szCs w:val="24"/>
          <w:u w:val="single"/>
        </w:rPr>
        <w:t xml:space="preserve">        </w:t>
      </w:r>
      <w:r>
        <w:rPr>
          <w:sz w:val="24"/>
          <w:szCs w:val="24"/>
        </w:rPr>
        <w:t xml:space="preserve">   </w:t>
      </w:r>
    </w:p>
    <w:p w14:paraId="7417DA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口强制采购       口优先采购</w:t>
      </w:r>
    </w:p>
    <w:p w14:paraId="532F72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口否</w:t>
      </w:r>
    </w:p>
    <w:p w14:paraId="6646B9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是否涉及环境标志产品：</w:t>
      </w:r>
    </w:p>
    <w:p w14:paraId="66AE0A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口是， 《环境标志产品政府采购品目清单》的底级品目名称：</w:t>
      </w:r>
      <w:r>
        <w:rPr>
          <w:sz w:val="24"/>
          <w:szCs w:val="24"/>
          <w:u w:val="single"/>
        </w:rPr>
        <w:t xml:space="preserve">        </w:t>
      </w:r>
      <w:r>
        <w:rPr>
          <w:sz w:val="24"/>
          <w:szCs w:val="24"/>
        </w:rPr>
        <w:t xml:space="preserve">   </w:t>
      </w:r>
    </w:p>
    <w:p w14:paraId="051891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口强制采购       口优先采购</w:t>
      </w:r>
    </w:p>
    <w:p w14:paraId="5C27B9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口否</w:t>
      </w:r>
    </w:p>
    <w:p w14:paraId="4671A3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是否涉及绿色产品：</w:t>
      </w:r>
    </w:p>
    <w:p w14:paraId="36F643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口是，绿色产品政府采购相关政策确定的底级品目名称：</w:t>
      </w:r>
      <w:r>
        <w:rPr>
          <w:sz w:val="24"/>
          <w:szCs w:val="24"/>
          <w:u w:val="single"/>
        </w:rPr>
        <w:t xml:space="preserve">        </w:t>
      </w:r>
      <w:r>
        <w:rPr>
          <w:sz w:val="24"/>
          <w:szCs w:val="24"/>
        </w:rPr>
        <w:t xml:space="preserve">   </w:t>
      </w:r>
    </w:p>
    <w:p w14:paraId="535968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口强制采购       口优先采购</w:t>
      </w:r>
    </w:p>
    <w:p w14:paraId="0ED42B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口否</w:t>
      </w:r>
    </w:p>
    <w:p w14:paraId="0D00629C">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(11)涉及商品包装和快递包装的，是否参考《商品包装政府采购需求标准(试行)》、《快 递包装政府采购需求标准(试行)》明确产品及相关快递服务的具体包装要求：</w:t>
      </w:r>
    </w:p>
    <w:p w14:paraId="00AB51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口 是       口 否      口不涉及</w:t>
      </w:r>
    </w:p>
    <w:p w14:paraId="206C8BC1">
      <w:pPr>
        <w:ind w:firstLine="360" w:firstLineChars="150"/>
        <w:jc w:val="left"/>
        <w:rPr>
          <w:rFonts w:hint="eastAsia" w:ascii="宋体" w:hAnsi="宋体"/>
          <w:bCs/>
          <w:color w:val="000000"/>
          <w:sz w:val="24"/>
          <w:szCs w:val="24"/>
        </w:rPr>
      </w:pPr>
    </w:p>
    <w:p w14:paraId="6E144C59">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8"/>
          <w:szCs w:val="28"/>
        </w:rPr>
      </w:pPr>
      <w:r>
        <w:rPr>
          <w:b/>
          <w:bCs/>
          <w:sz w:val="28"/>
          <w:szCs w:val="28"/>
        </w:rPr>
        <w:t>2. 合同金额</w:t>
      </w:r>
    </w:p>
    <w:p w14:paraId="7FE46BFA">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( 1)合同金额小写：</w:t>
      </w:r>
      <w:r>
        <w:rPr>
          <w:sz w:val="24"/>
          <w:szCs w:val="24"/>
          <w:u w:val="single"/>
        </w:rPr>
        <w:t xml:space="preserve">                       </w:t>
      </w:r>
      <w:r>
        <w:rPr>
          <w:sz w:val="24"/>
          <w:szCs w:val="24"/>
        </w:rPr>
        <w:t xml:space="preserve">        </w:t>
      </w:r>
    </w:p>
    <w:p w14:paraId="393A3D34">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大写：</w:t>
      </w:r>
      <w:r>
        <w:rPr>
          <w:sz w:val="24"/>
          <w:szCs w:val="24"/>
          <w:u w:val="single"/>
        </w:rPr>
        <w:t xml:space="preserve">                       </w:t>
      </w:r>
      <w:r>
        <w:rPr>
          <w:sz w:val="24"/>
          <w:szCs w:val="24"/>
        </w:rPr>
        <w:t xml:space="preserve">     </w:t>
      </w:r>
    </w:p>
    <w:p w14:paraId="686901BF">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分包金额(如有)小写：</w:t>
      </w:r>
      <w:r>
        <w:rPr>
          <w:sz w:val="24"/>
          <w:szCs w:val="24"/>
          <w:u w:val="single"/>
        </w:rPr>
        <w:t xml:space="preserve">                    </w:t>
      </w:r>
      <w:r>
        <w:rPr>
          <w:sz w:val="24"/>
          <w:szCs w:val="24"/>
        </w:rPr>
        <w:t xml:space="preserve"> </w:t>
      </w:r>
    </w:p>
    <w:p w14:paraId="7D0B309B">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u w:val="single"/>
        </w:rPr>
      </w:pPr>
      <w:r>
        <w:rPr>
          <w:sz w:val="24"/>
          <w:szCs w:val="24"/>
        </w:rPr>
        <w:t>大写：</w:t>
      </w:r>
      <w:r>
        <w:rPr>
          <w:sz w:val="24"/>
          <w:szCs w:val="24"/>
          <w:u w:val="single"/>
        </w:rPr>
        <w:t xml:space="preserve">                        </w:t>
      </w:r>
    </w:p>
    <w:p w14:paraId="41765E6D">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(注：固定单价合同应填写单价和最高限价)</w:t>
      </w:r>
    </w:p>
    <w:p w14:paraId="117A115B">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(2)合同定价方式(采用组合定价方式的，可以勾选多项):</w:t>
      </w:r>
    </w:p>
    <w:p w14:paraId="13DA66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t>☑固定总价口固定单价口固定费率</w:t>
      </w:r>
      <w:r>
        <w:rPr>
          <w:rFonts w:hint="eastAsia"/>
          <w:sz w:val="24"/>
          <w:szCs w:val="24"/>
          <w:lang w:val="en-US" w:eastAsia="zh-CN"/>
        </w:rPr>
        <w:t xml:space="preserve">  </w:t>
      </w:r>
      <w:r>
        <w:rPr>
          <w:sz w:val="24"/>
          <w:szCs w:val="24"/>
        </w:rPr>
        <w:t>口成本补偿</w:t>
      </w:r>
      <w:r>
        <w:rPr>
          <w:rFonts w:hint="eastAsia"/>
          <w:sz w:val="24"/>
          <w:szCs w:val="24"/>
          <w:lang w:val="en-US" w:eastAsia="zh-CN"/>
        </w:rPr>
        <w:t xml:space="preserve">  </w:t>
      </w:r>
      <w:r>
        <w:rPr>
          <w:sz w:val="24"/>
          <w:szCs w:val="24"/>
        </w:rPr>
        <w:t>口绩效激励</w:t>
      </w:r>
      <w:r>
        <w:rPr>
          <w:rFonts w:hint="eastAsia"/>
          <w:sz w:val="24"/>
          <w:szCs w:val="24"/>
          <w:lang w:val="en-US" w:eastAsia="zh-CN"/>
        </w:rPr>
        <w:t xml:space="preserve">  </w:t>
      </w:r>
      <w:r>
        <w:rPr>
          <w:sz w:val="24"/>
          <w:szCs w:val="24"/>
        </w:rPr>
        <w:t xml:space="preserve">口其他         </w:t>
      </w:r>
    </w:p>
    <w:p w14:paraId="34672A20">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(3)付款方式(按项目实际勾选填写):</w:t>
      </w:r>
    </w:p>
    <w:p w14:paraId="0137AEAE">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sz w:val="24"/>
          <w:szCs w:val="24"/>
        </w:rPr>
        <w:t>☑全额付款：</w:t>
      </w:r>
      <w:r>
        <w:rPr>
          <w:rFonts w:hint="eastAsia"/>
          <w:sz w:val="24"/>
          <w:szCs w:val="24"/>
          <w:u w:val="single"/>
          <w:lang w:val="en-US" w:eastAsia="zh-CN"/>
        </w:rPr>
        <w:t xml:space="preserve"> 车辆经现场验收合格后，由我单位在5个工作日内以转账方式一次支付。</w:t>
      </w:r>
      <w:r>
        <w:rPr>
          <w:sz w:val="24"/>
          <w:szCs w:val="24"/>
          <w:u w:val="single"/>
        </w:rPr>
        <w:t xml:space="preserve">           </w:t>
      </w:r>
      <w:r>
        <w:rPr>
          <w:sz w:val="24"/>
          <w:szCs w:val="24"/>
        </w:rPr>
        <w:t xml:space="preserve">   </w:t>
      </w:r>
    </w:p>
    <w:p w14:paraId="094B3F3B">
      <w:pPr>
        <w:keepNext w:val="0"/>
        <w:keepLines w:val="0"/>
        <w:pageBreakBefore w:val="0"/>
        <w:widowControl w:val="0"/>
        <w:kinsoku/>
        <w:wordWrap/>
        <w:overflowPunct/>
        <w:topLinePunct w:val="0"/>
        <w:autoSpaceDE/>
        <w:autoSpaceDN/>
        <w:bidi w:val="0"/>
        <w:adjustRightInd/>
        <w:snapToGrid/>
        <w:spacing w:line="360" w:lineRule="auto"/>
        <w:textAlignment w:val="auto"/>
        <w:rPr>
          <w:u w:val="single"/>
        </w:rPr>
      </w:pPr>
      <w:r>
        <w:rPr>
          <w:rFonts w:hint="eastAsia"/>
          <w:sz w:val="24"/>
          <w:szCs w:val="24"/>
          <w:lang w:eastAsia="zh-CN"/>
        </w:rPr>
        <w:t>□</w:t>
      </w:r>
      <w:r>
        <w:rPr>
          <w:sz w:val="24"/>
          <w:szCs w:val="24"/>
        </w:rPr>
        <w:t xml:space="preserve">分期付款：  </w:t>
      </w:r>
      <w:r>
        <w:rPr>
          <w:sz w:val="24"/>
          <w:szCs w:val="24"/>
          <w:u w:val="single"/>
        </w:rPr>
        <w:t xml:space="preserve">(应明确分期支付合同款项的各期比例和支付条件，各期支付条件应与分期 履 约 验 收 情 况 挂 钩 ),其中涉及预付款的：  (应明确预付款的支付比例和支付条件)  </w:t>
      </w:r>
    </w:p>
    <w:p w14:paraId="531571B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sz w:val="24"/>
          <w:szCs w:val="24"/>
        </w:rPr>
      </w:pPr>
      <w:r>
        <w:rPr>
          <w:rFonts w:hint="eastAsia"/>
          <w:sz w:val="24"/>
          <w:szCs w:val="24"/>
        </w:rPr>
        <w:t xml:space="preserve">口成本补偿：    (应明确按照成本补偿方式的支付方式和支付条件)  </w:t>
      </w:r>
    </w:p>
    <w:p w14:paraId="1AE0E34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sz w:val="24"/>
          <w:szCs w:val="24"/>
        </w:rPr>
      </w:pPr>
      <w:r>
        <w:rPr>
          <w:rFonts w:hint="eastAsia"/>
          <w:sz w:val="24"/>
          <w:szCs w:val="24"/>
        </w:rPr>
        <w:t xml:space="preserve">口绩效激励：    (应明确按照绩效激励方式的支付方式和支付条件)  </w:t>
      </w:r>
    </w:p>
    <w:p w14:paraId="37E223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r>
        <w:rPr>
          <w:rFonts w:hint="eastAsia"/>
          <w:b/>
          <w:bCs/>
          <w:sz w:val="28"/>
          <w:szCs w:val="28"/>
        </w:rPr>
        <w:t>3. 合同履行</w:t>
      </w:r>
    </w:p>
    <w:p w14:paraId="02A72B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(1)起始日期：</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rPr>
        <w:t xml:space="preserve">年  </w:t>
      </w:r>
      <w:r>
        <w:rPr>
          <w:rFonts w:hint="eastAsia"/>
          <w:sz w:val="24"/>
          <w:szCs w:val="24"/>
          <w:u w:val="single"/>
        </w:rPr>
        <w:t xml:space="preserve">    </w:t>
      </w:r>
      <w:r>
        <w:rPr>
          <w:rFonts w:hint="eastAsia"/>
          <w:sz w:val="24"/>
          <w:szCs w:val="24"/>
        </w:rPr>
        <w:t>月</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rPr>
        <w:t>日，完成日期：</w:t>
      </w:r>
      <w:r>
        <w:rPr>
          <w:rFonts w:hint="eastAsia"/>
          <w:sz w:val="24"/>
          <w:szCs w:val="24"/>
          <w:u w:val="single"/>
        </w:rPr>
        <w:t xml:space="preserve">    </w:t>
      </w:r>
      <w:r>
        <w:rPr>
          <w:rFonts w:hint="eastAsia"/>
          <w:sz w:val="24"/>
          <w:szCs w:val="24"/>
        </w:rPr>
        <w:t xml:space="preserve">年 </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rPr>
        <w:t xml:space="preserve">月 </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rPr>
        <w:t>日。</w:t>
      </w:r>
    </w:p>
    <w:p w14:paraId="474D6F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(2)履约地点：</w:t>
      </w:r>
      <w:r>
        <w:rPr>
          <w:rFonts w:hint="eastAsia"/>
          <w:sz w:val="24"/>
          <w:szCs w:val="24"/>
          <w:u w:val="single"/>
        </w:rPr>
        <w:t xml:space="preserve">甲方指定交货地点  </w:t>
      </w:r>
      <w:r>
        <w:rPr>
          <w:rFonts w:hint="eastAsia"/>
          <w:sz w:val="24"/>
          <w:szCs w:val="24"/>
        </w:rPr>
        <w:t xml:space="preserve"> </w:t>
      </w:r>
    </w:p>
    <w:p w14:paraId="4E61DE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(3)履约担保：是否收取履约保证金：口是    </w:t>
      </w:r>
      <w:r>
        <w:rPr>
          <w:rFonts w:hint="eastAsia"/>
          <w:sz w:val="24"/>
          <w:szCs w:val="24"/>
          <w:lang w:eastAsia="zh-CN"/>
        </w:rPr>
        <w:t>☑</w:t>
      </w:r>
      <w:r>
        <w:rPr>
          <w:rFonts w:hint="eastAsia"/>
          <w:sz w:val="24"/>
          <w:szCs w:val="24"/>
        </w:rPr>
        <w:t>否</w:t>
      </w:r>
    </w:p>
    <w:p w14:paraId="1FBA95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收取履约保证金形式：</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u w:val="single"/>
        </w:rPr>
        <w:t xml:space="preserve"> /           </w:t>
      </w:r>
      <w:r>
        <w:rPr>
          <w:rFonts w:hint="eastAsia"/>
          <w:sz w:val="24"/>
          <w:szCs w:val="24"/>
        </w:rPr>
        <w:t xml:space="preserve">                 </w:t>
      </w:r>
    </w:p>
    <w:p w14:paraId="602850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收取履约保证金金额：</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u w:val="single"/>
        </w:rPr>
        <w:t xml:space="preserve"> /           </w:t>
      </w:r>
      <w:r>
        <w:rPr>
          <w:rFonts w:hint="eastAsia"/>
          <w:sz w:val="24"/>
          <w:szCs w:val="24"/>
        </w:rPr>
        <w:t xml:space="preserve">                    </w:t>
      </w:r>
    </w:p>
    <w:p w14:paraId="3E3200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履约担保期限：</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u w:val="single"/>
        </w:rPr>
        <w:t xml:space="preserve"> /           </w:t>
      </w:r>
      <w:r>
        <w:rPr>
          <w:rFonts w:hint="eastAsia"/>
          <w:sz w:val="24"/>
          <w:szCs w:val="24"/>
        </w:rPr>
        <w:t xml:space="preserve">      </w:t>
      </w:r>
    </w:p>
    <w:p w14:paraId="5BEBB7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(4)分期履行要求：</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u w:val="single"/>
        </w:rPr>
        <w:t xml:space="preserve"> /           </w:t>
      </w:r>
      <w:r>
        <w:rPr>
          <w:rFonts w:hint="eastAsia"/>
          <w:sz w:val="24"/>
          <w:szCs w:val="24"/>
        </w:rPr>
        <w:t xml:space="preserve">          </w:t>
      </w:r>
    </w:p>
    <w:p w14:paraId="26BEE0B2">
      <w:pPr>
        <w:ind w:firstLine="360" w:firstLineChars="150"/>
        <w:jc w:val="left"/>
        <w:rPr>
          <w:rFonts w:hint="eastAsia" w:ascii="宋体" w:hAnsi="宋体"/>
          <w:bCs/>
          <w:color w:val="000000"/>
          <w:sz w:val="24"/>
          <w:szCs w:val="24"/>
        </w:rPr>
      </w:pPr>
      <w:r>
        <w:rPr>
          <w:rFonts w:hint="eastAsia"/>
          <w:sz w:val="24"/>
          <w:szCs w:val="24"/>
        </w:rPr>
        <w:t>(5)风险处置措施和替代方案  ：</w:t>
      </w:r>
      <w:r>
        <w:rPr>
          <w:rFonts w:hint="eastAsia"/>
          <w:sz w:val="24"/>
          <w:szCs w:val="24"/>
          <w:u w:val="single"/>
        </w:rPr>
        <w:t xml:space="preserve"> </w:t>
      </w:r>
      <w:r>
        <w:rPr>
          <w:rFonts w:hint="eastAsia"/>
          <w:sz w:val="24"/>
          <w:szCs w:val="24"/>
          <w:u w:val="single"/>
          <w:lang w:val="en-US" w:eastAsia="zh-CN"/>
        </w:rPr>
        <w:t xml:space="preserve">        </w:t>
      </w:r>
      <w:r>
        <w:rPr>
          <w:rFonts w:hint="eastAsia"/>
          <w:sz w:val="24"/>
          <w:szCs w:val="24"/>
          <w:u w:val="single"/>
        </w:rPr>
        <w:t xml:space="preserve"> /           </w:t>
      </w:r>
      <w:r>
        <w:rPr>
          <w:rFonts w:hint="eastAsia"/>
          <w:sz w:val="24"/>
          <w:szCs w:val="24"/>
        </w:rPr>
        <w:t xml:space="preserve">    </w:t>
      </w:r>
    </w:p>
    <w:p w14:paraId="4CFB4A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r>
        <w:rPr>
          <w:rFonts w:hint="eastAsia"/>
          <w:b/>
          <w:bCs/>
          <w:sz w:val="28"/>
          <w:szCs w:val="28"/>
        </w:rPr>
        <w:t>4. 合同验收</w:t>
      </w:r>
    </w:p>
    <w:p w14:paraId="0BEC4B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(1)验收组织方式： </w:t>
      </w:r>
      <w:r>
        <w:rPr>
          <w:rFonts w:hint="eastAsia"/>
          <w:sz w:val="24"/>
          <w:szCs w:val="24"/>
          <w:lang w:eastAsia="zh-CN"/>
        </w:rPr>
        <w:t>☑</w:t>
      </w:r>
      <w:r>
        <w:rPr>
          <w:rFonts w:hint="eastAsia"/>
          <w:sz w:val="24"/>
          <w:szCs w:val="24"/>
        </w:rPr>
        <w:t>自行组织</w:t>
      </w:r>
      <w:r>
        <w:rPr>
          <w:rFonts w:hint="eastAsia"/>
          <w:sz w:val="24"/>
          <w:szCs w:val="24"/>
          <w:lang w:val="en-US" w:eastAsia="zh-CN"/>
        </w:rPr>
        <w:t xml:space="preserve">   </w:t>
      </w:r>
      <w:r>
        <w:rPr>
          <w:rFonts w:hint="eastAsia"/>
          <w:sz w:val="24"/>
          <w:szCs w:val="24"/>
        </w:rPr>
        <w:t>口委托第三方组织</w:t>
      </w:r>
    </w:p>
    <w:p w14:paraId="03E73E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验收主体：</w:t>
      </w:r>
      <w:r>
        <w:rPr>
          <w:rFonts w:hint="eastAsia"/>
          <w:sz w:val="24"/>
          <w:szCs w:val="24"/>
          <w:u w:val="single"/>
        </w:rPr>
        <w:t xml:space="preserve"> 采 购 人 、 使 用 单 位   </w:t>
      </w:r>
      <w:r>
        <w:rPr>
          <w:rFonts w:hint="eastAsia"/>
          <w:sz w:val="24"/>
          <w:szCs w:val="24"/>
        </w:rPr>
        <w:t xml:space="preserve"> </w:t>
      </w:r>
    </w:p>
    <w:p w14:paraId="7D4F5D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是否邀请本项目的其他供应商参加验收：口是</w:t>
      </w:r>
      <w:r>
        <w:rPr>
          <w:rFonts w:hint="eastAsia"/>
          <w:sz w:val="24"/>
          <w:szCs w:val="24"/>
          <w:lang w:eastAsia="zh-CN"/>
        </w:rPr>
        <w:t>☑</w:t>
      </w:r>
      <w:r>
        <w:rPr>
          <w:rFonts w:hint="eastAsia"/>
          <w:sz w:val="24"/>
          <w:szCs w:val="24"/>
        </w:rPr>
        <w:t>否</w:t>
      </w:r>
    </w:p>
    <w:p w14:paraId="4801E5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 xml:space="preserve">是否邀请专家参加验收：口是  </w:t>
      </w:r>
      <w:r>
        <w:rPr>
          <w:rFonts w:hint="eastAsia"/>
          <w:sz w:val="24"/>
          <w:szCs w:val="24"/>
          <w:lang w:eastAsia="zh-CN"/>
        </w:rPr>
        <w:t>☑</w:t>
      </w:r>
      <w:r>
        <w:rPr>
          <w:rFonts w:hint="eastAsia"/>
          <w:sz w:val="24"/>
          <w:szCs w:val="24"/>
        </w:rPr>
        <w:t>否</w:t>
      </w:r>
    </w:p>
    <w:p w14:paraId="762192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是否邀请服务对象参加验收： ☑是 口否</w:t>
      </w:r>
    </w:p>
    <w:p w14:paraId="676917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 xml:space="preserve">是否邀请第三方检测机构参加验收：口是  </w:t>
      </w:r>
      <w:r>
        <w:rPr>
          <w:rFonts w:hint="eastAsia"/>
          <w:sz w:val="24"/>
          <w:szCs w:val="24"/>
          <w:lang w:eastAsia="zh-CN"/>
        </w:rPr>
        <w:t>☑</w:t>
      </w:r>
      <w:r>
        <w:rPr>
          <w:rFonts w:hint="eastAsia"/>
          <w:sz w:val="24"/>
          <w:szCs w:val="24"/>
        </w:rPr>
        <w:t>否</w:t>
      </w:r>
    </w:p>
    <w:p w14:paraId="10E232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rPr>
      </w:pPr>
      <w:r>
        <w:rPr>
          <w:rFonts w:hint="eastAsia"/>
          <w:sz w:val="24"/>
          <w:szCs w:val="24"/>
        </w:rPr>
        <w:t xml:space="preserve">是否进行抽查检测：口是，抽查比例： </w:t>
      </w:r>
      <w:r>
        <w:rPr>
          <w:rFonts w:hint="eastAsia"/>
          <w:sz w:val="24"/>
          <w:szCs w:val="24"/>
          <w:u w:val="single"/>
        </w:rPr>
        <w:t xml:space="preserve">       </w:t>
      </w:r>
      <w:r>
        <w:rPr>
          <w:rFonts w:hint="eastAsia"/>
          <w:sz w:val="24"/>
          <w:szCs w:val="24"/>
        </w:rPr>
        <w:t xml:space="preserve"> </w:t>
      </w:r>
      <w:r>
        <w:rPr>
          <w:rFonts w:hint="eastAsia"/>
          <w:sz w:val="24"/>
          <w:szCs w:val="24"/>
          <w:lang w:eastAsia="zh-CN"/>
        </w:rPr>
        <w:t>☑</w:t>
      </w:r>
      <w:r>
        <w:rPr>
          <w:rFonts w:hint="eastAsia"/>
          <w:sz w:val="24"/>
          <w:szCs w:val="24"/>
          <w:lang w:val="en-US" w:eastAsia="zh-CN"/>
        </w:rPr>
        <w:t>否</w:t>
      </w:r>
    </w:p>
    <w:p w14:paraId="5E9CD74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是否存在破坏性检测：口是，  (应明确对被破坏的检测产品的处理方式)</w:t>
      </w:r>
    </w:p>
    <w:p w14:paraId="476643D9">
      <w:pPr>
        <w:keepNext w:val="0"/>
        <w:keepLines w:val="0"/>
        <w:pageBreakBefore w:val="0"/>
        <w:widowControl w:val="0"/>
        <w:kinsoku/>
        <w:wordWrap/>
        <w:overflowPunct/>
        <w:topLinePunct w:val="0"/>
        <w:autoSpaceDE/>
        <w:autoSpaceDN/>
        <w:bidi w:val="0"/>
        <w:adjustRightInd/>
        <w:snapToGrid/>
        <w:spacing w:line="360" w:lineRule="auto"/>
        <w:ind w:firstLine="2880" w:firstLineChars="1200"/>
        <w:textAlignment w:val="auto"/>
        <w:rPr>
          <w:rFonts w:hint="eastAsia"/>
          <w:sz w:val="24"/>
          <w:szCs w:val="24"/>
        </w:rPr>
      </w:pPr>
      <w:r>
        <w:rPr>
          <w:rFonts w:hint="eastAsia"/>
          <w:sz w:val="24"/>
          <w:szCs w:val="24"/>
        </w:rPr>
        <w:t>☑否</w:t>
      </w:r>
    </w:p>
    <w:p w14:paraId="0446A7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single"/>
        </w:rPr>
      </w:pPr>
      <w:r>
        <w:rPr>
          <w:rFonts w:hint="eastAsia"/>
          <w:sz w:val="24"/>
          <w:szCs w:val="24"/>
        </w:rPr>
        <w:t>验收组织的其他事项：</w:t>
      </w:r>
      <w:r>
        <w:rPr>
          <w:rFonts w:hint="eastAsia"/>
          <w:sz w:val="24"/>
          <w:szCs w:val="24"/>
          <w:u w:val="single"/>
        </w:rPr>
        <w:t xml:space="preserve"> 双 方 商 议 确 定  </w:t>
      </w:r>
    </w:p>
    <w:p w14:paraId="5F8058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single"/>
        </w:rPr>
      </w:pPr>
      <w:r>
        <w:rPr>
          <w:rFonts w:hint="eastAsia"/>
          <w:sz w:val="24"/>
          <w:szCs w:val="24"/>
        </w:rPr>
        <w:t>(2)履约验收时间：所有货物交付完毕，正常使用</w:t>
      </w:r>
      <w:r>
        <w:rPr>
          <w:rFonts w:hint="eastAsia"/>
          <w:sz w:val="24"/>
          <w:szCs w:val="24"/>
          <w:lang w:val="en-US" w:eastAsia="zh-CN"/>
        </w:rPr>
        <w:t>7</w:t>
      </w:r>
      <w:r>
        <w:rPr>
          <w:rFonts w:hint="eastAsia"/>
          <w:sz w:val="24"/>
          <w:szCs w:val="24"/>
        </w:rPr>
        <w:t>个日历日后，由采购人、使用单位进行终验</w:t>
      </w:r>
      <w:r>
        <w:rPr>
          <w:rFonts w:hint="eastAsia"/>
          <w:sz w:val="24"/>
          <w:szCs w:val="24"/>
          <w:u w:val="single"/>
        </w:rPr>
        <w:t>(计划于何时验收/供应商提出验收申请之日起 日内组织验收)</w:t>
      </w:r>
    </w:p>
    <w:p w14:paraId="78A24F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(3)履约验收方式： ☑一次性验收</w:t>
      </w:r>
    </w:p>
    <w:p w14:paraId="13EA92E2">
      <w:pPr>
        <w:keepNext w:val="0"/>
        <w:keepLines w:val="0"/>
        <w:pageBreakBefore w:val="0"/>
        <w:widowControl w:val="0"/>
        <w:kinsoku/>
        <w:wordWrap/>
        <w:overflowPunct/>
        <w:topLinePunct w:val="0"/>
        <w:autoSpaceDE/>
        <w:autoSpaceDN/>
        <w:bidi w:val="0"/>
        <w:adjustRightInd/>
        <w:snapToGrid/>
        <w:spacing w:line="360" w:lineRule="auto"/>
        <w:ind w:firstLine="2160" w:firstLineChars="900"/>
        <w:textAlignment w:val="auto"/>
        <w:rPr>
          <w:rFonts w:hint="eastAsia"/>
          <w:sz w:val="24"/>
          <w:szCs w:val="24"/>
          <w:u w:val="single"/>
        </w:rPr>
      </w:pPr>
      <w:r>
        <w:rPr>
          <w:rFonts w:hint="eastAsia"/>
          <w:sz w:val="24"/>
          <w:szCs w:val="24"/>
        </w:rPr>
        <w:t>口分期/分项验收：</w:t>
      </w:r>
      <w:r>
        <w:rPr>
          <w:rFonts w:hint="eastAsia"/>
          <w:sz w:val="24"/>
          <w:szCs w:val="24"/>
          <w:u w:val="single"/>
        </w:rPr>
        <w:t xml:space="preserve">  (应明确分期/分项验收的工作安排)  </w:t>
      </w:r>
    </w:p>
    <w:p w14:paraId="68DB97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single"/>
        </w:rPr>
      </w:pPr>
      <w:r>
        <w:rPr>
          <w:rFonts w:hint="eastAsia"/>
          <w:sz w:val="24"/>
          <w:szCs w:val="24"/>
        </w:rPr>
        <w:t>(4)履约验收程序：</w:t>
      </w:r>
      <w:r>
        <w:rPr>
          <w:rFonts w:hint="eastAsia"/>
          <w:sz w:val="24"/>
          <w:szCs w:val="24"/>
          <w:u w:val="single"/>
        </w:rPr>
        <w:t xml:space="preserve">                                            </w:t>
      </w:r>
    </w:p>
    <w:p w14:paraId="27BE52A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single"/>
        </w:rPr>
      </w:pPr>
      <w:r>
        <w:rPr>
          <w:rFonts w:hint="eastAsia"/>
          <w:sz w:val="24"/>
          <w:szCs w:val="24"/>
        </w:rPr>
        <w:t xml:space="preserve">(5)履约验收的内容：  </w:t>
      </w:r>
      <w:r>
        <w:rPr>
          <w:rFonts w:hint="eastAsia"/>
          <w:sz w:val="24"/>
          <w:szCs w:val="24"/>
          <w:u w:val="single"/>
        </w:rPr>
        <w:t xml:space="preserve"> 交货时间、数量、车辆型号、合格证、检测报告、质保承诺等(应当 包括每一项技术和商务要求的履约情况，特别是落实政府采购扶持中小企业，支持绿色发展和乡村振兴等政策情况 )。</w:t>
      </w:r>
    </w:p>
    <w:p w14:paraId="0DC965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single"/>
        </w:rPr>
      </w:pPr>
      <w:r>
        <w:rPr>
          <w:rFonts w:hint="eastAsia"/>
          <w:sz w:val="24"/>
          <w:szCs w:val="24"/>
        </w:rPr>
        <w:t xml:space="preserve">(6)履约验收标准： </w:t>
      </w:r>
      <w:r>
        <w:rPr>
          <w:rFonts w:hint="eastAsia"/>
          <w:sz w:val="24"/>
          <w:szCs w:val="24"/>
          <w:u w:val="single"/>
        </w:rPr>
        <w:t xml:space="preserve">                                            </w:t>
      </w:r>
    </w:p>
    <w:p w14:paraId="3E1B1C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(7)是否以采购活动中供应商提供的样品作为参考：口是</w:t>
      </w:r>
      <w:r>
        <w:rPr>
          <w:rFonts w:hint="eastAsia"/>
          <w:sz w:val="24"/>
          <w:szCs w:val="24"/>
          <w:lang w:val="en-US" w:eastAsia="zh-CN"/>
        </w:rPr>
        <w:t xml:space="preserve">   </w:t>
      </w:r>
      <w:r>
        <w:rPr>
          <w:rFonts w:hint="eastAsia"/>
          <w:sz w:val="24"/>
          <w:szCs w:val="24"/>
        </w:rPr>
        <w:t>☑否</w:t>
      </w:r>
    </w:p>
    <w:p w14:paraId="51070F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single"/>
        </w:rPr>
      </w:pPr>
      <w:r>
        <w:rPr>
          <w:rFonts w:hint="eastAsia"/>
          <w:sz w:val="24"/>
          <w:szCs w:val="24"/>
        </w:rPr>
        <w:t>(8)履约验收其他事项：</w:t>
      </w:r>
      <w:r>
        <w:rPr>
          <w:rFonts w:hint="eastAsia"/>
          <w:sz w:val="24"/>
          <w:szCs w:val="24"/>
          <w:u w:val="single"/>
        </w:rPr>
        <w:t xml:space="preserve">       ( 产 权 过 户 登 记 等 )        </w:t>
      </w:r>
    </w:p>
    <w:p w14:paraId="0CDCE0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r>
        <w:rPr>
          <w:rFonts w:hint="eastAsia"/>
          <w:b/>
          <w:bCs/>
          <w:sz w:val="28"/>
          <w:szCs w:val="28"/>
        </w:rPr>
        <w:t>5. 组成合同的文件</w:t>
      </w:r>
    </w:p>
    <w:p w14:paraId="644AA2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本协议书与下列文件一起构成合同文件，如下述文件之间有任何抵触、矛盾或歧义，应按以下 顺序解释：</w:t>
      </w:r>
    </w:p>
    <w:p w14:paraId="220677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(1)政府采购合同协议书及其变更、补充协议</w:t>
      </w:r>
    </w:p>
    <w:p w14:paraId="675C57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(2)政府采购合同专用条款</w:t>
      </w:r>
    </w:p>
    <w:p w14:paraId="3F988E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(3)政府采购合同通用条款</w:t>
      </w:r>
    </w:p>
    <w:p w14:paraId="6E7F66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(4)中标(成交)通知书</w:t>
      </w:r>
    </w:p>
    <w:p w14:paraId="037DAD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(5)投标(响应)文件</w:t>
      </w:r>
    </w:p>
    <w:p w14:paraId="3369C6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(6)采购文件</w:t>
      </w:r>
    </w:p>
    <w:p w14:paraId="0F097B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(7)有关技术文件，图纸</w:t>
      </w:r>
    </w:p>
    <w:p w14:paraId="0B4E0B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(8)国家法律、行政法规和规章制度规定或合同约定的作为合同组成部分的其他文件</w:t>
      </w:r>
    </w:p>
    <w:p w14:paraId="6C23F4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r>
        <w:rPr>
          <w:rFonts w:hint="eastAsia"/>
          <w:b/>
          <w:bCs/>
          <w:sz w:val="28"/>
          <w:szCs w:val="28"/>
        </w:rPr>
        <w:t>6.  合 同 生 效</w:t>
      </w:r>
    </w:p>
    <w:p w14:paraId="330564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 xml:space="preserve">本合同自 </w:t>
      </w:r>
      <w:r>
        <w:rPr>
          <w:rFonts w:hint="eastAsia"/>
          <w:sz w:val="24"/>
          <w:szCs w:val="24"/>
          <w:u w:val="single"/>
        </w:rPr>
        <w:t xml:space="preserve"> 签订之日起  </w:t>
      </w:r>
      <w:r>
        <w:rPr>
          <w:rFonts w:hint="eastAsia"/>
          <w:sz w:val="24"/>
          <w:szCs w:val="24"/>
        </w:rPr>
        <w:t xml:space="preserve"> 生效。</w:t>
      </w:r>
    </w:p>
    <w:p w14:paraId="5A4061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r>
        <w:rPr>
          <w:rFonts w:hint="eastAsia"/>
          <w:b/>
          <w:bCs/>
          <w:sz w:val="28"/>
          <w:szCs w:val="28"/>
        </w:rPr>
        <w:t>7.  合 同 份 数</w:t>
      </w:r>
    </w:p>
    <w:p w14:paraId="53A0BF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本 合 同 一 式</w:t>
      </w:r>
      <w:r>
        <w:rPr>
          <w:rFonts w:hint="eastAsia"/>
          <w:sz w:val="24"/>
          <w:szCs w:val="24"/>
          <w:u w:val="single"/>
        </w:rPr>
        <w:t xml:space="preserve"> 肆 </w:t>
      </w:r>
      <w:r>
        <w:rPr>
          <w:rFonts w:hint="eastAsia"/>
          <w:sz w:val="24"/>
          <w:szCs w:val="24"/>
        </w:rPr>
        <w:t xml:space="preserve"> 份，甲方执 </w:t>
      </w:r>
      <w:r>
        <w:rPr>
          <w:rFonts w:hint="eastAsia"/>
          <w:sz w:val="24"/>
          <w:szCs w:val="24"/>
          <w:u w:val="single"/>
        </w:rPr>
        <w:t xml:space="preserve">   贰  </w:t>
      </w:r>
      <w:r>
        <w:rPr>
          <w:rFonts w:hint="eastAsia"/>
          <w:sz w:val="24"/>
          <w:szCs w:val="24"/>
        </w:rPr>
        <w:t xml:space="preserve"> 份，乙方执 </w:t>
      </w:r>
      <w:r>
        <w:rPr>
          <w:rFonts w:hint="eastAsia"/>
          <w:sz w:val="24"/>
          <w:szCs w:val="24"/>
          <w:u w:val="single"/>
        </w:rPr>
        <w:t xml:space="preserve">   贰 </w:t>
      </w:r>
      <w:r>
        <w:rPr>
          <w:rFonts w:hint="eastAsia"/>
          <w:sz w:val="24"/>
          <w:szCs w:val="24"/>
        </w:rPr>
        <w:t xml:space="preserve"> 份，均具有同等法律效力。</w:t>
      </w:r>
    </w:p>
    <w:p w14:paraId="734AE5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合同订立时间：</w:t>
      </w:r>
      <w:r>
        <w:rPr>
          <w:rFonts w:hint="eastAsia"/>
          <w:sz w:val="24"/>
          <w:szCs w:val="24"/>
          <w:u w:val="single"/>
        </w:rPr>
        <w:t xml:space="preserve">      </w:t>
      </w:r>
      <w:r>
        <w:rPr>
          <w:rFonts w:hint="eastAsia"/>
          <w:sz w:val="24"/>
          <w:szCs w:val="24"/>
        </w:rPr>
        <w:t xml:space="preserve"> 年</w:t>
      </w:r>
      <w:r>
        <w:rPr>
          <w:rFonts w:hint="eastAsia"/>
          <w:sz w:val="24"/>
          <w:szCs w:val="24"/>
          <w:u w:val="single"/>
        </w:rPr>
        <w:t xml:space="preserve">      </w:t>
      </w:r>
      <w:r>
        <w:rPr>
          <w:rFonts w:hint="eastAsia"/>
          <w:sz w:val="24"/>
          <w:szCs w:val="24"/>
        </w:rPr>
        <w:t xml:space="preserve"> 月 </w:t>
      </w:r>
      <w:r>
        <w:rPr>
          <w:rFonts w:hint="eastAsia"/>
          <w:sz w:val="24"/>
          <w:szCs w:val="24"/>
          <w:u w:val="single"/>
        </w:rPr>
        <w:t xml:space="preserve">      </w:t>
      </w:r>
      <w:r>
        <w:rPr>
          <w:rFonts w:hint="eastAsia"/>
          <w:sz w:val="24"/>
          <w:szCs w:val="24"/>
        </w:rPr>
        <w:t xml:space="preserve"> 日</w:t>
      </w:r>
    </w:p>
    <w:p w14:paraId="2E5FA3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合同订立地点：</w:t>
      </w:r>
      <w:r>
        <w:rPr>
          <w:rFonts w:hint="eastAsia"/>
          <w:sz w:val="24"/>
          <w:szCs w:val="24"/>
          <w:u w:val="single"/>
        </w:rPr>
        <w:t xml:space="preserve">_ </w:t>
      </w:r>
      <w:r>
        <w:rPr>
          <w:rFonts w:hint="eastAsia"/>
          <w:sz w:val="24"/>
          <w:szCs w:val="24"/>
          <w:u w:val="single"/>
          <w:lang w:val="en-US" w:eastAsia="zh-CN"/>
        </w:rPr>
        <w:t xml:space="preserve">                          </w:t>
      </w:r>
      <w:r>
        <w:rPr>
          <w:rFonts w:hint="eastAsia"/>
          <w:sz w:val="24"/>
          <w:szCs w:val="24"/>
          <w:u w:val="single"/>
        </w:rPr>
        <w:t xml:space="preserve">   </w:t>
      </w:r>
      <w:r>
        <w:rPr>
          <w:rFonts w:hint="eastAsia"/>
          <w:sz w:val="24"/>
          <w:szCs w:val="24"/>
        </w:rPr>
        <w:t xml:space="preserve">                          </w:t>
      </w:r>
    </w:p>
    <w:p w14:paraId="412938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附件：具体标的及其技术要求和商务要求等。</w:t>
      </w:r>
    </w:p>
    <w:tbl>
      <w:tblPr>
        <w:tblStyle w:val="4"/>
        <w:tblpPr w:leftFromText="180" w:rightFromText="180" w:vertAnchor="text" w:horzAnchor="page" w:tblpX="1318" w:tblpY="691"/>
        <w:tblOverlap w:val="never"/>
        <w:tblW w:w="97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66"/>
        <w:gridCol w:w="2947"/>
        <w:gridCol w:w="2102"/>
        <w:gridCol w:w="2604"/>
      </w:tblGrid>
      <w:tr w14:paraId="05297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5" w:hRule="atLeast"/>
        </w:trPr>
        <w:tc>
          <w:tcPr>
            <w:tcW w:w="5013" w:type="dxa"/>
            <w:gridSpan w:val="2"/>
            <w:noWrap w:val="0"/>
            <w:vAlign w:val="center"/>
          </w:tcPr>
          <w:p w14:paraId="491CAF6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甲方(采购人、受采购人委托签订合同的单位或</w:t>
            </w:r>
          </w:p>
          <w:p w14:paraId="053937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采购文件约定的合同甲方)</w:t>
            </w:r>
          </w:p>
        </w:tc>
        <w:tc>
          <w:tcPr>
            <w:tcW w:w="4706" w:type="dxa"/>
            <w:gridSpan w:val="2"/>
            <w:noWrap w:val="0"/>
            <w:vAlign w:val="center"/>
          </w:tcPr>
          <w:p w14:paraId="20DF9C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乙方(供应商)</w:t>
            </w:r>
          </w:p>
        </w:tc>
      </w:tr>
      <w:tr w14:paraId="1C8150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3" w:hRule="atLeast"/>
        </w:trPr>
        <w:tc>
          <w:tcPr>
            <w:tcW w:w="2066" w:type="dxa"/>
            <w:noWrap w:val="0"/>
            <w:vAlign w:val="center"/>
          </w:tcPr>
          <w:p w14:paraId="561206B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单位名称(公章或</w:t>
            </w:r>
          </w:p>
          <w:p w14:paraId="753B7E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合同章)</w:t>
            </w:r>
          </w:p>
        </w:tc>
        <w:tc>
          <w:tcPr>
            <w:tcW w:w="2947" w:type="dxa"/>
            <w:noWrap w:val="0"/>
            <w:vAlign w:val="center"/>
          </w:tcPr>
          <w:p w14:paraId="031440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02" w:type="dxa"/>
            <w:noWrap w:val="0"/>
            <w:vAlign w:val="center"/>
          </w:tcPr>
          <w:p w14:paraId="7B237CA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单位名称(公章或</w:t>
            </w:r>
          </w:p>
          <w:p w14:paraId="00B1747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合同章)</w:t>
            </w:r>
          </w:p>
        </w:tc>
        <w:tc>
          <w:tcPr>
            <w:tcW w:w="2604" w:type="dxa"/>
            <w:noWrap w:val="0"/>
            <w:vAlign w:val="center"/>
          </w:tcPr>
          <w:p w14:paraId="7166EC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42BD62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3" w:hRule="atLeast"/>
        </w:trPr>
        <w:tc>
          <w:tcPr>
            <w:tcW w:w="2066" w:type="dxa"/>
            <w:vMerge w:val="restart"/>
            <w:tcBorders>
              <w:bottom w:val="nil"/>
            </w:tcBorders>
            <w:noWrap w:val="0"/>
            <w:vAlign w:val="center"/>
          </w:tcPr>
          <w:p w14:paraId="185E75C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p w14:paraId="00F719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法定代表人</w:t>
            </w:r>
          </w:p>
          <w:p w14:paraId="27D0D3B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或其委托代理人</w:t>
            </w:r>
          </w:p>
          <w:p w14:paraId="22379A6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(签章)</w:t>
            </w:r>
          </w:p>
        </w:tc>
        <w:tc>
          <w:tcPr>
            <w:tcW w:w="2947" w:type="dxa"/>
            <w:vMerge w:val="restart"/>
            <w:tcBorders>
              <w:bottom w:val="nil"/>
            </w:tcBorders>
            <w:noWrap w:val="0"/>
            <w:vAlign w:val="center"/>
          </w:tcPr>
          <w:p w14:paraId="490B4E8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02" w:type="dxa"/>
            <w:noWrap w:val="0"/>
            <w:vAlign w:val="center"/>
          </w:tcPr>
          <w:p w14:paraId="4BD3B62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法定代表人</w:t>
            </w:r>
          </w:p>
          <w:p w14:paraId="01D9012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或其委托代理人</w:t>
            </w:r>
          </w:p>
          <w:p w14:paraId="56DAA7B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(签章)</w:t>
            </w:r>
          </w:p>
        </w:tc>
        <w:tc>
          <w:tcPr>
            <w:tcW w:w="2604" w:type="dxa"/>
            <w:noWrap w:val="0"/>
            <w:vAlign w:val="center"/>
          </w:tcPr>
          <w:p w14:paraId="15DAF00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5E0F1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2066" w:type="dxa"/>
            <w:vMerge w:val="continue"/>
            <w:tcBorders>
              <w:top w:val="nil"/>
            </w:tcBorders>
            <w:noWrap w:val="0"/>
            <w:vAlign w:val="center"/>
          </w:tcPr>
          <w:p w14:paraId="598C0B8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947" w:type="dxa"/>
            <w:vMerge w:val="continue"/>
            <w:tcBorders>
              <w:top w:val="nil"/>
            </w:tcBorders>
            <w:noWrap w:val="0"/>
            <w:vAlign w:val="center"/>
          </w:tcPr>
          <w:p w14:paraId="27A2BF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02" w:type="dxa"/>
            <w:noWrap w:val="0"/>
            <w:vAlign w:val="center"/>
          </w:tcPr>
          <w:p w14:paraId="7B09745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拥有者性别</w:t>
            </w:r>
          </w:p>
        </w:tc>
        <w:tc>
          <w:tcPr>
            <w:tcW w:w="2604" w:type="dxa"/>
            <w:noWrap w:val="0"/>
            <w:vAlign w:val="center"/>
          </w:tcPr>
          <w:p w14:paraId="4007989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55541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2066" w:type="dxa"/>
            <w:noWrap w:val="0"/>
            <w:vAlign w:val="center"/>
          </w:tcPr>
          <w:p w14:paraId="76005B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住 所</w:t>
            </w:r>
          </w:p>
        </w:tc>
        <w:tc>
          <w:tcPr>
            <w:tcW w:w="2947" w:type="dxa"/>
            <w:noWrap w:val="0"/>
            <w:vAlign w:val="center"/>
          </w:tcPr>
          <w:p w14:paraId="7EA2C8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02" w:type="dxa"/>
            <w:noWrap w:val="0"/>
            <w:vAlign w:val="center"/>
          </w:tcPr>
          <w:p w14:paraId="4355BD4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住 所</w:t>
            </w:r>
          </w:p>
        </w:tc>
        <w:tc>
          <w:tcPr>
            <w:tcW w:w="2604" w:type="dxa"/>
            <w:noWrap w:val="0"/>
            <w:vAlign w:val="center"/>
          </w:tcPr>
          <w:p w14:paraId="49548F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2CF1C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2066" w:type="dxa"/>
            <w:noWrap w:val="0"/>
            <w:vAlign w:val="center"/>
          </w:tcPr>
          <w:p w14:paraId="0FECE7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联 系 人</w:t>
            </w:r>
          </w:p>
        </w:tc>
        <w:tc>
          <w:tcPr>
            <w:tcW w:w="2947" w:type="dxa"/>
            <w:noWrap w:val="0"/>
            <w:vAlign w:val="center"/>
          </w:tcPr>
          <w:p w14:paraId="6F4C30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02" w:type="dxa"/>
            <w:noWrap w:val="0"/>
            <w:vAlign w:val="center"/>
          </w:tcPr>
          <w:p w14:paraId="781EBC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联 系 人</w:t>
            </w:r>
          </w:p>
        </w:tc>
        <w:tc>
          <w:tcPr>
            <w:tcW w:w="2604" w:type="dxa"/>
            <w:noWrap w:val="0"/>
            <w:vAlign w:val="center"/>
          </w:tcPr>
          <w:p w14:paraId="101B78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4AF26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2066" w:type="dxa"/>
            <w:noWrap w:val="0"/>
            <w:vAlign w:val="center"/>
          </w:tcPr>
          <w:p w14:paraId="2B6FB0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联系电话</w:t>
            </w:r>
          </w:p>
        </w:tc>
        <w:tc>
          <w:tcPr>
            <w:tcW w:w="2947" w:type="dxa"/>
            <w:noWrap w:val="0"/>
            <w:vAlign w:val="center"/>
          </w:tcPr>
          <w:p w14:paraId="350D551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02" w:type="dxa"/>
            <w:noWrap w:val="0"/>
            <w:vAlign w:val="center"/>
          </w:tcPr>
          <w:p w14:paraId="36BC23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联系电话</w:t>
            </w:r>
          </w:p>
        </w:tc>
        <w:tc>
          <w:tcPr>
            <w:tcW w:w="2604" w:type="dxa"/>
            <w:noWrap w:val="0"/>
            <w:vAlign w:val="center"/>
          </w:tcPr>
          <w:p w14:paraId="0CF233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bl>
    <w:tbl>
      <w:tblPr>
        <w:tblStyle w:val="4"/>
        <w:tblpPr w:leftFromText="180" w:rightFromText="180" w:vertAnchor="text" w:horzAnchor="page" w:tblpX="1347" w:tblpY="26"/>
        <w:tblOverlap w:val="never"/>
        <w:tblW w:w="971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88"/>
        <w:gridCol w:w="2883"/>
        <w:gridCol w:w="2120"/>
        <w:gridCol w:w="2624"/>
      </w:tblGrid>
      <w:tr w14:paraId="0DB6C5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2088" w:type="dxa"/>
            <w:noWrap w:val="0"/>
            <w:vAlign w:val="top"/>
          </w:tcPr>
          <w:p w14:paraId="25D158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通信地址</w:t>
            </w:r>
          </w:p>
        </w:tc>
        <w:tc>
          <w:tcPr>
            <w:tcW w:w="2883" w:type="dxa"/>
            <w:noWrap w:val="0"/>
            <w:vAlign w:val="top"/>
          </w:tcPr>
          <w:p w14:paraId="380520D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20" w:type="dxa"/>
            <w:noWrap w:val="0"/>
            <w:vAlign w:val="top"/>
          </w:tcPr>
          <w:p w14:paraId="1830C6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通信地址</w:t>
            </w:r>
          </w:p>
        </w:tc>
        <w:tc>
          <w:tcPr>
            <w:tcW w:w="2624" w:type="dxa"/>
            <w:noWrap w:val="0"/>
            <w:vAlign w:val="top"/>
          </w:tcPr>
          <w:p w14:paraId="3C8E3F9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43D3C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088" w:type="dxa"/>
            <w:noWrap w:val="0"/>
            <w:vAlign w:val="top"/>
          </w:tcPr>
          <w:p w14:paraId="675C8B5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邮政编码</w:t>
            </w:r>
          </w:p>
        </w:tc>
        <w:tc>
          <w:tcPr>
            <w:tcW w:w="2883" w:type="dxa"/>
            <w:noWrap w:val="0"/>
            <w:vAlign w:val="top"/>
          </w:tcPr>
          <w:p w14:paraId="2329D96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20" w:type="dxa"/>
            <w:noWrap w:val="0"/>
            <w:vAlign w:val="top"/>
          </w:tcPr>
          <w:p w14:paraId="61A966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邮政编码</w:t>
            </w:r>
          </w:p>
        </w:tc>
        <w:tc>
          <w:tcPr>
            <w:tcW w:w="2624" w:type="dxa"/>
            <w:noWrap w:val="0"/>
            <w:vAlign w:val="top"/>
          </w:tcPr>
          <w:p w14:paraId="6F22116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3D88B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088" w:type="dxa"/>
            <w:noWrap w:val="0"/>
            <w:vAlign w:val="top"/>
          </w:tcPr>
          <w:p w14:paraId="5A7AD4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电子邮箱</w:t>
            </w:r>
          </w:p>
        </w:tc>
        <w:tc>
          <w:tcPr>
            <w:tcW w:w="2883" w:type="dxa"/>
            <w:noWrap w:val="0"/>
            <w:vAlign w:val="top"/>
          </w:tcPr>
          <w:p w14:paraId="500704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20" w:type="dxa"/>
            <w:noWrap w:val="0"/>
            <w:vAlign w:val="top"/>
          </w:tcPr>
          <w:p w14:paraId="4FB3D2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电子邮箱</w:t>
            </w:r>
          </w:p>
        </w:tc>
        <w:tc>
          <w:tcPr>
            <w:tcW w:w="2624" w:type="dxa"/>
            <w:noWrap w:val="0"/>
            <w:vAlign w:val="top"/>
          </w:tcPr>
          <w:p w14:paraId="406652B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2DCD9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8" w:hRule="atLeast"/>
        </w:trPr>
        <w:tc>
          <w:tcPr>
            <w:tcW w:w="2088" w:type="dxa"/>
            <w:noWrap w:val="0"/>
            <w:vAlign w:val="top"/>
          </w:tcPr>
          <w:p w14:paraId="391665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统一社会信用代码</w:t>
            </w:r>
          </w:p>
        </w:tc>
        <w:tc>
          <w:tcPr>
            <w:tcW w:w="2883" w:type="dxa"/>
            <w:noWrap w:val="0"/>
            <w:vAlign w:val="top"/>
          </w:tcPr>
          <w:p w14:paraId="59C747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20" w:type="dxa"/>
            <w:noWrap w:val="0"/>
            <w:vAlign w:val="top"/>
          </w:tcPr>
          <w:p w14:paraId="5ACE95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统一社会信用代码</w:t>
            </w:r>
          </w:p>
        </w:tc>
        <w:tc>
          <w:tcPr>
            <w:tcW w:w="2624" w:type="dxa"/>
            <w:noWrap w:val="0"/>
            <w:vAlign w:val="top"/>
          </w:tcPr>
          <w:p w14:paraId="4C24E0C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361EC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2088" w:type="dxa"/>
            <w:noWrap w:val="0"/>
            <w:vAlign w:val="top"/>
          </w:tcPr>
          <w:p w14:paraId="1D7C407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883" w:type="dxa"/>
            <w:noWrap w:val="0"/>
            <w:vAlign w:val="top"/>
          </w:tcPr>
          <w:p w14:paraId="481B427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20" w:type="dxa"/>
            <w:noWrap w:val="0"/>
            <w:vAlign w:val="top"/>
          </w:tcPr>
          <w:p w14:paraId="2B6190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开户名称</w:t>
            </w:r>
          </w:p>
        </w:tc>
        <w:tc>
          <w:tcPr>
            <w:tcW w:w="2624" w:type="dxa"/>
            <w:noWrap w:val="0"/>
            <w:vAlign w:val="top"/>
          </w:tcPr>
          <w:p w14:paraId="5719E09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4D2AE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 w:hRule="atLeast"/>
        </w:trPr>
        <w:tc>
          <w:tcPr>
            <w:tcW w:w="2088" w:type="dxa"/>
            <w:noWrap w:val="0"/>
            <w:vAlign w:val="top"/>
          </w:tcPr>
          <w:p w14:paraId="503C489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883" w:type="dxa"/>
            <w:noWrap w:val="0"/>
            <w:vAlign w:val="top"/>
          </w:tcPr>
          <w:p w14:paraId="537E7C7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20" w:type="dxa"/>
            <w:noWrap w:val="0"/>
            <w:vAlign w:val="top"/>
          </w:tcPr>
          <w:p w14:paraId="4EABC34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开户银行</w:t>
            </w:r>
          </w:p>
        </w:tc>
        <w:tc>
          <w:tcPr>
            <w:tcW w:w="2624" w:type="dxa"/>
            <w:noWrap w:val="0"/>
            <w:vAlign w:val="top"/>
          </w:tcPr>
          <w:p w14:paraId="304367C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33B40E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2088" w:type="dxa"/>
            <w:noWrap w:val="0"/>
            <w:vAlign w:val="top"/>
          </w:tcPr>
          <w:p w14:paraId="1EE34C2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883" w:type="dxa"/>
            <w:noWrap w:val="0"/>
            <w:vAlign w:val="top"/>
          </w:tcPr>
          <w:p w14:paraId="2F6C354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2120" w:type="dxa"/>
            <w:noWrap w:val="0"/>
            <w:vAlign w:val="top"/>
          </w:tcPr>
          <w:p w14:paraId="03BCA9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银行账号</w:t>
            </w:r>
          </w:p>
        </w:tc>
        <w:tc>
          <w:tcPr>
            <w:tcW w:w="2624" w:type="dxa"/>
            <w:noWrap w:val="0"/>
            <w:vAlign w:val="top"/>
          </w:tcPr>
          <w:p w14:paraId="421D45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r>
      <w:tr w14:paraId="5171E9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9715" w:type="dxa"/>
            <w:gridSpan w:val="4"/>
            <w:noWrap w:val="0"/>
            <w:vAlign w:val="top"/>
          </w:tcPr>
          <w:p w14:paraId="744DD9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注：涉及联合体或其他合同主体的信息应按上表格式加列。</w:t>
            </w:r>
          </w:p>
        </w:tc>
      </w:tr>
    </w:tbl>
    <w:p w14:paraId="2D928D05">
      <w:pPr>
        <w:bidi w:val="0"/>
        <w:jc w:val="center"/>
        <w:rPr>
          <w:rFonts w:hint="eastAsia"/>
          <w:b/>
          <w:bCs/>
          <w:sz w:val="40"/>
          <w:szCs w:val="40"/>
        </w:rPr>
      </w:pPr>
      <w:r>
        <w:rPr>
          <w:rFonts w:ascii="宋体" w:hAnsi="宋体"/>
          <w:color w:val="000000"/>
          <w:sz w:val="24"/>
          <w:szCs w:val="24"/>
        </w:rPr>
        <w:br w:type="page"/>
      </w:r>
      <w:r>
        <w:rPr>
          <w:rFonts w:hint="eastAsia"/>
          <w:b/>
          <w:bCs/>
          <w:sz w:val="28"/>
          <w:szCs w:val="28"/>
        </w:rPr>
        <w:t>第二节政府采购合同通用条款</w:t>
      </w:r>
    </w:p>
    <w:p w14:paraId="304F26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 定义</w:t>
      </w:r>
    </w:p>
    <w:p w14:paraId="17A5D6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1.1合同当事人</w:t>
      </w:r>
    </w:p>
    <w:p w14:paraId="46E402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(1)采购人(以下称甲方)是指使用财政性资金，通过政府采购方式向供应商购买货物及其 相关服务的国家机关、事业单位、团体组织。</w:t>
      </w:r>
    </w:p>
    <w:p w14:paraId="73D3BC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(2)供应商(以下称乙方)是指参加政府采购活动并且中标(成交),向采购人提供合同约 定的货物及其相关服务的法人、非法人组织或者自然人。</w:t>
      </w:r>
    </w:p>
    <w:p w14:paraId="6726D6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(3)其他合同主体是指除采购人和供应商以外，依法参与合同缔结或履行，享有权利、承担 义务的合同当事人。</w:t>
      </w:r>
    </w:p>
    <w:p w14:paraId="7F5334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1.2本合同下列术语应解释为：</w:t>
      </w:r>
    </w:p>
    <w:p w14:paraId="047933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(1)“合同”系指合同当事人意思表示达成一致的任何协议，包括签署的政府采购合同协议  书及其变更、补充协议，政府采购合同专用条款，政府采购合同通用条款，中标(成交)通知书， 投标(响应)文件，采购文件，有关技术文件和图纸，以及国家法律、行政法规和规章制度规定或 合同约定的作为合同组成部分的其他文件。</w:t>
      </w:r>
    </w:p>
    <w:p w14:paraId="66902F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(2)“合同价款”系指根据本合同规定乙方在全面履行合同义务后甲方应支付给乙方的价款。</w:t>
      </w:r>
    </w:p>
    <w:p w14:paraId="1F8172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(3)“货物”系指乙方根据本合同规定须向甲方提供的各种形态和种类的物品，包括原材料、</w:t>
      </w:r>
    </w:p>
    <w:p w14:paraId="74735E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设备、产品(包括软件)及相关的其备品备件、工具、手册及其他技术资料和材料等。</w:t>
      </w:r>
    </w:p>
    <w:p w14:paraId="4B29BC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(4)“相关服务”系指根据合同规定，乙方应提供的与货物有关的技术、管理和其他服务，包括但不限于：管理和质量保证、运输、保险、检验、现场准备、安装、集成、调试、培训、维修、 废弃处置、技术支持等以及合同中规定乙方应承担的其他义务。</w:t>
      </w:r>
    </w:p>
    <w:p w14:paraId="794F1B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(5)“分包”系指中标(成交)供应商按采购文件、投标(响应)文件的规定，根据分包意向协议，将中标(成交)项目中的部分履约内容，分给具有相应资质条件的供应商履行合同的行为。</w:t>
      </w:r>
    </w:p>
    <w:p w14:paraId="655ED1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(6)“联合体”系指由两个以上的自然人、法人或者非法人组织组成，以一个供应商的身份  共同参加政府采购的主体。联合体各方应在签订合同协议书前向甲方提交联合协议，且明确牵头人 及各成员单位的工作分工、权利、义务、责任，联合体各方应共同与甲方签订合同，就合同约定的 事项对甲方承担连带责任。联合体具体要求见【政府采购合同专用条款】。</w:t>
      </w:r>
    </w:p>
    <w:p w14:paraId="118FA43C">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sz w:val="24"/>
          <w:szCs w:val="24"/>
        </w:rPr>
      </w:pPr>
      <w:r>
        <w:rPr>
          <w:rFonts w:hint="eastAsia"/>
          <w:sz w:val="24"/>
          <w:szCs w:val="24"/>
        </w:rPr>
        <w:t>(7)其他术语解释，见【政府采购合同专用条款】。</w:t>
      </w:r>
    </w:p>
    <w:p w14:paraId="2B1F7F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 合同标的及金额</w:t>
      </w:r>
    </w:p>
    <w:p w14:paraId="491C02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2.1合同标的及金额应与中标(成交)结果一致。乙方为履行本合同而发生的所有费用均应包 含在合同价款中，甲方不再另行支付其他任何费用。</w:t>
      </w:r>
    </w:p>
    <w:p w14:paraId="27847E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3. 履行合同的时间、地点和方式</w:t>
      </w:r>
    </w:p>
    <w:p w14:paraId="13293E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3.1 乙方应当在约定的时间、地点，按照约定方式履行合同。</w:t>
      </w:r>
    </w:p>
    <w:p w14:paraId="02F3D2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4. 甲方的权利和义务</w:t>
      </w:r>
    </w:p>
    <w:p w14:paraId="0889FFA2">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4.1签署合同后，甲方应确定项目负责人(或项目联系人),负责与本合同有关的事务。甲方  有权对乙方的履约行为进行检查，并及时确认乙方提交的事项。甲方应当配合乙方完成相关项目实 施工作。</w:t>
      </w:r>
    </w:p>
    <w:p w14:paraId="490FB13F">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4.2甲方有权要求乙方按时提交各阶段有关安排计划，并有权定期核对乙方提供货物数量、规 格、质量等内容。甲方有权督促乙方工作并要求乙方更换不符合要求的货物。</w:t>
      </w:r>
    </w:p>
    <w:p w14:paraId="6F926CD2">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4.3甲方有权要求乙方对缺陷部分予以修复，并按合同约定享有货物保修及其他合同约定的权 利 。</w:t>
      </w:r>
    </w:p>
    <w:p w14:paraId="4E2A0EC1">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4.4甲方应当按照合同约定及时对交付的货物进行验收，未在【政府采购合同专用条款】约 定 的期限内对乙方履约提出任何异议或者向乙方作出任何说明的，视为验收通过。</w:t>
      </w:r>
    </w:p>
    <w:p w14:paraId="3BA08C5B">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4.5甲方应当根据合同约定及时向乙方支付合同价款，不得以内部人员变更、履行内部付款流 程等为由，拒绝或迟延支付。</w:t>
      </w:r>
    </w:p>
    <w:p w14:paraId="7E370D0C">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4.6国家法律法规规定及【政府采购合同专用条款】约定应由甲方承担的其他义务和责任。</w:t>
      </w:r>
    </w:p>
    <w:p w14:paraId="56859D62">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5. 乙方的权利和义务</w:t>
      </w:r>
    </w:p>
    <w:p w14:paraId="1CD0FC65">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5. 1签署合同后，乙方应确定项目负责人(或项目联系人),负责与本合同有关的事务。</w:t>
      </w:r>
    </w:p>
    <w:p w14:paraId="0DFD3D70">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5.2乙方应按照合同要求履约，充分合理安排，确保提供的货物及相关服务符合合同有关要求。 接受项目行业管理部门及政府有关部门的指导，配合甲方的履约检查及验收，并负责项目实施过程 中的所有协调工作。</w:t>
      </w:r>
    </w:p>
    <w:p w14:paraId="27D87C2E">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5.3乙方有权根据合同约定向甲方收取合同价款。</w:t>
      </w:r>
    </w:p>
    <w:p w14:paraId="54EB1C7D">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5.4国家法律法规规定及【政府采购合同专用条款】约定应由乙方承担的其他义务和责任。6. 合同履行</w:t>
      </w:r>
    </w:p>
    <w:p w14:paraId="5C75DF83">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6. 1甲乙双方应当按照【政府采购合同专用条款】约定顺序履行合同义务：如果没有先后顺序 的，应当同时履行。</w:t>
      </w:r>
    </w:p>
    <w:p w14:paraId="432C388D">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6.2甲乙双方按照合同约定顺序履行合同义务时，应当先履行一方未履行的，后履行一方有权 拒绝其履行请求。先履行一方履行不符合约定的，后履行一方有权拒绝其相应的履行请求。</w:t>
      </w:r>
    </w:p>
    <w:p w14:paraId="151B5910">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7. 货物包装、运输、保险和交付要求</w:t>
      </w:r>
    </w:p>
    <w:p w14:paraId="50D1013D">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7.1本合同涉及商品包装、快递包装的，除【政府采购合同专用条款】另有约定外，包装应适 应远距离运输、防潮、防震、防锈和防野蛮装卸等要求，确保货物安全无损地运抵【政府采购合同 专用条款】约定的指定现场。</w:t>
      </w:r>
    </w:p>
    <w:p w14:paraId="36D44B43">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7 . 2 除【政府采购合同专用条款】另有约定外，乙方负责办理将货物运抵本合同规定的交货地 点，并装卸、交付至甲方的一切运输事项，相关费用应包含在合同价款中。</w:t>
      </w:r>
    </w:p>
    <w:p w14:paraId="4254D854">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7.3货物保险要求按【政府采购合同专用条款】规定执行。</w:t>
      </w:r>
    </w:p>
    <w:p w14:paraId="699849B3">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7.4除采购活动对商品包装、快递包装达成具体约定外，乙方提供产品及相关快递服务涉及到 具体包装要求的，应不低于《商品包装政府采购需求标准(试行)》《快递包装政府采购需求标准 (试行)》标准，并作为履约验收的内容，必要时甲方可以要求乙方在履约验收环节出具检测报告。7 .5乙方在运输到达之前应提前通知甲方，并提示货物运输装卸的注意事项，甲方配合乙方做好货物的接收工作。</w:t>
      </w:r>
    </w:p>
    <w:p w14:paraId="67A32463">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7 .6如因包装、运输问题导致货物损毁、丢失或者品质下降，甲方有权要求降价、换货、拒收 部分或整批货物，由此产生的费用和损失，均由乙方承担。</w:t>
      </w:r>
    </w:p>
    <w:p w14:paraId="6E1991E7">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8. 质量标准和保证</w:t>
      </w:r>
    </w:p>
    <w:p w14:paraId="4A7C6902">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8 . 1质量标准</w:t>
      </w:r>
    </w:p>
    <w:p w14:paraId="0BB811CC">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(1)本合同下提供的货物应符合合同约定的品牌、规格型号、技术性能、配置、质量、数量等要求。质量要求不明确的，按照强制性国家标准履行；没有强制性国家标准的，按照推荐性国家 标准履行：没有推荐性国家标准的，按照行业标准履行：没有国家标准、行业标准的，按照通常标准或者符合合同目的的特定标准履行。</w:t>
      </w:r>
    </w:p>
    <w:p w14:paraId="6054D072">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(2)采用中华人民共和国法定计量单位。</w:t>
      </w:r>
    </w:p>
    <w:p w14:paraId="235F3DF2">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(3)乙方所提供的货物应符合国家有关安全、环保、卫生的规定。</w:t>
      </w:r>
    </w:p>
    <w:p w14:paraId="488C99E7">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(4)乙方应向甲方提交所提供货物的技术文件，包括相应的中文技术文件，如：产品目录、图纸、操作手册、使用说明、维护手册或服务指南等。上述文件应包装好随货物一同发运。</w:t>
      </w:r>
    </w:p>
    <w:p w14:paraId="03F05954">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8 . 2 保 证</w:t>
      </w:r>
    </w:p>
    <w:p w14:paraId="33F32307">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(1)乙方应保证提供的货物完全符合合同规定的质量、规格和性能要求。乙方应保证货物在  正确安装、正常使用和保养条件下，在其使用寿命期内具备合同约定的性能。存在质量保证期的， 货物最终交付验收合格后在【政府采购合同专用条款】规定或乙方书面承诺(两者以较长的为准) 的质量保证期内</w:t>
      </w:r>
      <w:r>
        <w:rPr>
          <w:rFonts w:hint="eastAsia" w:ascii="宋体" w:hAnsi="宋体"/>
          <w:color w:val="000000"/>
          <w:kern w:val="0"/>
          <w:sz w:val="24"/>
          <w:szCs w:val="24"/>
          <w:lang w:eastAsia="zh-CN"/>
        </w:rPr>
        <w:t>，</w:t>
      </w:r>
      <w:r>
        <w:rPr>
          <w:rFonts w:hint="eastAsia" w:ascii="宋体" w:hAnsi="宋体"/>
          <w:color w:val="000000"/>
          <w:kern w:val="0"/>
          <w:sz w:val="24"/>
          <w:szCs w:val="24"/>
        </w:rPr>
        <w:t>本保证保持有效。</w:t>
      </w:r>
    </w:p>
    <w:p w14:paraId="06DEA8FC">
      <w:pPr>
        <w:ind w:firstLine="360" w:firstLineChars="150"/>
        <w:jc w:val="left"/>
        <w:rPr>
          <w:rFonts w:hint="eastAsia" w:ascii="宋体" w:hAnsi="宋体"/>
          <w:color w:val="000000"/>
          <w:kern w:val="0"/>
          <w:sz w:val="24"/>
          <w:szCs w:val="24"/>
        </w:rPr>
      </w:pPr>
      <w:r>
        <w:rPr>
          <w:rFonts w:hint="eastAsia" w:ascii="宋体" w:hAnsi="宋体"/>
          <w:color w:val="000000"/>
          <w:kern w:val="0"/>
          <w:sz w:val="24"/>
          <w:szCs w:val="24"/>
        </w:rPr>
        <w:t>(2)在质量保证期内所发现的缺陷，甲方应尽快以书面形式通知乙方。</w:t>
      </w:r>
    </w:p>
    <w:p w14:paraId="74C0EEE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rPr>
        <w:t>(3)乙方收到通知后，应在【政府采购合同专用条款】规定的响应时间内以合理的速度免费维修或更换有缺陷的货物或部件</w:t>
      </w:r>
      <w:r>
        <w:rPr>
          <w:rFonts w:hint="eastAsia" w:ascii="宋体" w:hAnsi="宋体"/>
          <w:color w:val="000000"/>
          <w:kern w:val="0"/>
          <w:sz w:val="24"/>
          <w:szCs w:val="24"/>
          <w:lang w:eastAsia="zh-CN"/>
        </w:rPr>
        <w:t>。</w:t>
      </w:r>
    </w:p>
    <w:p w14:paraId="1694153F">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(4)在质量保证期内，如果货物的质量或规格与合同不符，或证实货物是有缺陷的，包括潜在的缺陷或使用不符合要求的材料等，甲方可以根据本合同第15. 1条规定以书面形式追究乙方的违约责任。</w:t>
      </w:r>
    </w:p>
    <w:p w14:paraId="302FFCCF">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(5)乙方在约定的时间内未能弥补缺陷，甲方可采取必要的补救措施，但其风险和费用将由 乙方承担，甲方根据合同约定对乙方行使的其他权利不受影响。</w:t>
      </w:r>
    </w:p>
    <w:p w14:paraId="7722866A">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9. 权利瑕疵担保</w:t>
      </w:r>
    </w:p>
    <w:p w14:paraId="0ACBD734">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9.1 乙方保证对其出售的货物享有合法的权利。</w:t>
      </w:r>
    </w:p>
    <w:p w14:paraId="1EDE9935">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9 .2乙方保证在交付的货物上不存在抵押权等担保物权。</w:t>
      </w:r>
    </w:p>
    <w:p w14:paraId="457DF206">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9 . 3如甲方使用上述货物构成对第三人侵权的，则由乙方承担全部责任。</w:t>
      </w:r>
    </w:p>
    <w:p w14:paraId="0101F70A">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10. 知识产权保护</w:t>
      </w:r>
    </w:p>
    <w:p w14:paraId="127A3F4D">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10 . 1乙方对其所销售的货物应当享有知识产权或经权利人合法授权，保证没有侵犯任何第三 人的知识产权等权利。因违反前述约定对第三人构成侵权的，应当由乙方向第三人承担法律责任：甲方依法向第三人赔偿后，有权向乙方追偿。甲方有其他损失的，乙方应当赔偿。</w:t>
      </w:r>
    </w:p>
    <w:p w14:paraId="45B17ED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11. 保密义务</w:t>
      </w:r>
    </w:p>
    <w:p w14:paraId="3E7018AA">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11.1甲、乙双方对采购和合同履行过程中所获悉的国家秘密、工作秘密、商业秘密或者其他 应当保密的信息，均有保密义务且不受合同有效期所限，直至该信息成为公开信息。泄露、不正当 地使用国家秘密、工作秘密、商业秘密或者其他应当保密的信息，应当承担相应责任。其他应当保 密的信息由双方在【政府采购合同专用条款】中约定。</w:t>
      </w:r>
    </w:p>
    <w:p w14:paraId="5E09D0AF">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12. 合同价款支付</w:t>
      </w:r>
    </w:p>
    <w:p w14:paraId="24C27C64">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12.1合同价款支付按照国库集中支付制度及财政管理相关规定执行。</w:t>
      </w:r>
    </w:p>
    <w:p w14:paraId="6B63C5CF">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12.2对于满足合同约定支付条件的，甲方原则上应当自收到发票后10个工作日内将资金支付  到合同约定的乙方账户，不得以机构变动、人员更替、政策调整等为由迟延付款，不得将采购文件  和合同中未规定的义务作为向乙方付款的条件。具体合同价款支付时间在【政府采购合同专用条款】 中约定。</w:t>
      </w:r>
    </w:p>
    <w:p w14:paraId="2353E136">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13. 履约保证金</w:t>
      </w:r>
    </w:p>
    <w:p w14:paraId="5DEF0871">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13.1乙方应当以支票、汇票、本票或者金融机构、担保机构出具的保函等非现金形式提交。</w:t>
      </w:r>
    </w:p>
    <w:p w14:paraId="5C780C98">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13.2如果乙方出现【政府采购合同专用条款】约定情形的，履约保证金不予退还：如果乙方 未能按合同约定全面履行义务，甲方有权从履约保证金中取得补偿或赔偿，且不影响甲方要求乙方 承担合同约定的超过履约保证金的违约责任的权利。</w:t>
      </w:r>
    </w:p>
    <w:p w14:paraId="2976C8B1">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13.3甲方在项目通过验收后按照【政府采购合同专用条款】规定的时间内将履约保证金退还</w:t>
      </w:r>
    </w:p>
    <w:p w14:paraId="58610F4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乙方；逾期退还的，乙方可要求甲方支付违约金，违约金按照【政府采购合同专用条款】规定支付。</w:t>
      </w:r>
    </w:p>
    <w:p w14:paraId="219B1968">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14. 售后服务</w:t>
      </w:r>
    </w:p>
    <w:p w14:paraId="762F162A">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14.1除项目不涉及或采购活动中明确约定无须承担外，乙方还应提供下列服务：</w:t>
      </w:r>
    </w:p>
    <w:p w14:paraId="27C7D48A">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(1)货物的现场移动、安装、调试、启动监督及技术支持；</w:t>
      </w:r>
    </w:p>
    <w:p w14:paraId="6B46F0D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(2)提供货物组装和维修所需的专用工具和辅助材料；</w:t>
      </w:r>
    </w:p>
    <w:p w14:paraId="1B04EBC1">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(3) 在【政府采购合同专用条款】约定的期限内对所有的货物实施运行监督、维修，但前提 条件是该服务并不能免除乙方在质量保证期内所承担的义务：</w:t>
      </w:r>
    </w:p>
    <w:p w14:paraId="2D2CDE1C">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(4)在制造商所在地或指定现场就货物的安装、启动、运营、维护、废弃处置等对甲方操作人员进行培训；</w:t>
      </w:r>
    </w:p>
    <w:p w14:paraId="1D6E3F6F">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(5)依照法律、行政法规的规定或者按照【政府采购合同专用条款】约定，货物在有效使用年限届满后应予回收的，乙方负有自行或者委托第三人对货物予以回收的义务；</w:t>
      </w:r>
    </w:p>
    <w:p w14:paraId="287D6EDD">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(6)  【政府采购合同专用条款】规定由乙方提供的其他服务。</w:t>
      </w:r>
    </w:p>
    <w:p w14:paraId="382DDE26">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14.2乙方提供的售后服务的费用已包含在合同价款中，甲方不再另行支付。</w:t>
      </w:r>
    </w:p>
    <w:p w14:paraId="46A2AA6D">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15. 违约责任</w:t>
      </w:r>
    </w:p>
    <w:p w14:paraId="6D29444E">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15.1质量瑕疵的违约责任</w:t>
      </w:r>
    </w:p>
    <w:p w14:paraId="3D81A8BA">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乙方提供的产品不符合合同约定的质量标准或存在产品质量缺陷，甲方有权要求乙方根据【政府采购合同专用条款】要求及时修理、重作、更换，并承担由此给甲方造成的损失。</w:t>
      </w:r>
    </w:p>
    <w:p w14:paraId="4A6F20D4">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15.2迟延交货的违约责任</w:t>
      </w:r>
    </w:p>
    <w:p w14:paraId="31B80087">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(1)乙方应按照本合同规定的时间、地点交货和提供相关服务。在履行合同过程中，如果乙  方遇到可能影响按时交货和提供服务的情形时，应及时以书面形式将迟延的事实、可能迟延的期限 和理由通知甲方。甲方在收到乙方通知后，应尽快对情况进行评价，并确定是否同意延长交货时间 或延期提供服务。</w:t>
      </w:r>
    </w:p>
    <w:p w14:paraId="4765A897">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14:paraId="687D3E0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15.3迟延支付的违约责任</w:t>
      </w:r>
    </w:p>
    <w:p w14:paraId="0F287665">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甲方存在迟延支付乙方合同款项的，应当承担【政府采购合同专用条款】规定的逾期付款利息。</w:t>
      </w:r>
    </w:p>
    <w:p w14:paraId="363B5DA8">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15.4其他违约责任根据项目实际需要按【政府采购合同专用条款】规定执行。</w:t>
      </w:r>
    </w:p>
    <w:p w14:paraId="0D4A9CB9">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16. 合同变更、中止与终止</w:t>
      </w:r>
    </w:p>
    <w:p w14:paraId="5DFEDE08">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16. 1合同的变更</w:t>
      </w:r>
    </w:p>
    <w:p w14:paraId="79C649A7">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政府采购合同履行中，在不改变合同其他条款的前提下，甲方可以在合同价款10%的范围内追 加与合同标的相同的货物，并就此与乙方协商一致后签订补充协议。</w:t>
      </w:r>
    </w:p>
    <w:p w14:paraId="7FA44CA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16.2合同的中止</w:t>
      </w:r>
    </w:p>
    <w:p w14:paraId="23E91C67">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(1)合同履行过程中因供应商就采购文件、采购过程或结果提起投诉的，甲方认为有必要的， 可以中止合同的履行。</w:t>
      </w:r>
    </w:p>
    <w:p w14:paraId="0E1B161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(2)合同履行过程中，如果乙方出现以下情形之一的：1.经营状况严重恶化：2.转移财产、 抽逃资金，以逃避债务；3.丧失商业信誉；4.有丧失或者可能丧失履约能力的其他情形，乙方有 义务及时告知甲方。甲方有权以书面形式通知乙方中止合同并要求乙方在合理期限内消除相关情形 或者提供提供适当担保的，视为拒绝继续履约，甲方有权解除合同并要求乙方承担由此给甲方造成的适当担保。乙方提供适当担保的，合同继续履行；乙方在合理期限内未恢复履约能力且未损失。</w:t>
      </w:r>
    </w:p>
    <w:p w14:paraId="7BE51D0A">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(3)乙方分立、合并或者变更住所的，应当及时以书面形式告知甲方。乙方没有及时告知甲方，致使合同履行发生困难的，甲方可以中止合同履行并要求乙方承担由此给甲方造成的损失。</w:t>
      </w:r>
    </w:p>
    <w:p w14:paraId="00212DAA">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(4)甲方不得以行政区划调整、政府换届、机构或者职能调整以及相关责任人更替为由中止合同。</w:t>
      </w:r>
    </w:p>
    <w:p w14:paraId="0F04B67C">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16.3合同的终止</w:t>
      </w:r>
    </w:p>
    <w:p w14:paraId="3DB90C89">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(1)合同因有效期限届满而终止：</w:t>
      </w:r>
    </w:p>
    <w:p w14:paraId="56C0EF89">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(2)乙方未按合同约定履行，构成根本性违约的，甲方有权终止合同，并追究乙方的违约责任 。</w:t>
      </w:r>
    </w:p>
    <w:p w14:paraId="78217034">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16.4涉及国家利益、社会公共利益的情形政府采购合同继续履行将损害国家利益和社会公共利益的，双方当事人应当变更、中止或者终 止合同。有过错的一方应当承担赔偿责任，双方都有过错的，各自承担相应的责任。</w:t>
      </w:r>
    </w:p>
    <w:p w14:paraId="68DA6E44">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17. 合同分包</w:t>
      </w:r>
    </w:p>
    <w:p w14:paraId="3F9A32C7">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17.1 乙方不得将合同转包给其他供应商。涉及合同分包的，乙方应根据采购文件和投标(响 应)文件规定进行合同分包。</w:t>
      </w:r>
    </w:p>
    <w:p w14:paraId="6356C817">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17.2 乙方执行政府采购政策向中小企业依法分包的，乙方应当按采购文件和 投 标 (响 应 ) 文 件签订分包意向协议，分包意向协议属于本合同组成部分。</w:t>
      </w:r>
    </w:p>
    <w:p w14:paraId="025087EA">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18. 不可抗力</w:t>
      </w:r>
    </w:p>
    <w:p w14:paraId="69D064A4">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18.1不可抗力是指合同双方不能预见、不能避免且不能克服的客观情况。</w:t>
      </w:r>
    </w:p>
    <w:p w14:paraId="4C8028D7">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18.2任何一方对由于不可抗力造成的部分或全部不能履行合同不承担违约责任。但迟延履行后发生不可抗力的，不能免除责任。</w:t>
      </w:r>
    </w:p>
    <w:p w14:paraId="0B85445B">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18 .3遇有不可抗力的一方，应及时将事件情况以书面形式告知另一方，并在事件发生后及时 向另一方提交合同不能履行或部分不能履行或需要延期履行的详细报告，以及证明不可抗力发生及其持续时间的证据。</w:t>
      </w:r>
    </w:p>
    <w:p w14:paraId="2602CEBB">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19. 解决争议的方法</w:t>
      </w:r>
    </w:p>
    <w:p w14:paraId="501651BD">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19.1 因本合同及合同有关事项发生的争议，由甲乙双方友好协商解决。协商不成时，可以 向 有关组织申请调解。合同一方或双方不愿调解或调解不成的，可以通过仲裁或诉讼的方式解决争议。</w:t>
      </w:r>
    </w:p>
    <w:p w14:paraId="4B63F682">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19.2选择仲裁的，应在 【政府采购合同专用条款】中明确仲裁机构及仲裁地；通过诉讼方式 解决的，可以在【政府采购合同专用条款】中进一步约定选择与争议有实际联系的地点的人民法院 管辖，但管辖法院的约定不得违反级别管辖和专属管辖的规定。</w:t>
      </w:r>
    </w:p>
    <w:p w14:paraId="166D19A3">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19.3如甲乙双方有争议的事项不影响合同 其他部分的履行，在争议解决期间 ，合同其他部分应当继续履行。</w:t>
      </w:r>
    </w:p>
    <w:p w14:paraId="39B46B73">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20. 政府采购政策</w:t>
      </w:r>
    </w:p>
    <w:p w14:paraId="68CACA33">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20.1本合同应当按照规定执行政府采购政策。</w:t>
      </w:r>
    </w:p>
    <w:p w14:paraId="19B2D0EC">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20.2本合同依法执行政府采购政策的方式和内容，属于合同履约验收的范围。甲乙双方未按 规定要求执行政府采购政策造成损失的，有过错的一方应当承担赔偿责任，双方都有过错的，各自承担相应的责任。</w:t>
      </w:r>
    </w:p>
    <w:p w14:paraId="3C68C6C1">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20 . 3对于为落实中小企业支持政策，通过采购项目整体预留、设置采购包专门预留、要求以 联合体形式参加或者合同分包等措施签订的采购合同，应当明确标注本合同为中小企业预留合同。 其中，要求以联合体形式参加采购活动或者合同分包的，须将联合协议或者分包意向协议作为采购合同的组成部分。</w:t>
      </w:r>
    </w:p>
    <w:p w14:paraId="636652AD">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21. 法律适用</w:t>
      </w:r>
    </w:p>
    <w:p w14:paraId="1CCEBB5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21.1本合同的订立、生效、解释、履行及与本合同有关的争议解决，均适用法律、行政法规。</w:t>
      </w:r>
    </w:p>
    <w:p w14:paraId="02A0474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21.2本合同条款与法律、行政法规的强制性规定不一致的，双方当事人应按照法律、行政法 规的强制性规定修改本合同的相关条款。</w:t>
      </w:r>
    </w:p>
    <w:p w14:paraId="4DDE677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22. 通知</w:t>
      </w:r>
    </w:p>
    <w:p w14:paraId="19400D22">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22. 1本合同任何一方向对方发出的通知、信件、数据电文等，应当发送至本合同第一部分《政 府采购合同 协议书》所约定的通讯地址、联系人、联系电话或电子邮箱。</w:t>
      </w:r>
    </w:p>
    <w:p w14:paraId="6BB13F9C">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22.2一方当事人变更名称、住所、联系人、联系电话或电子邮箱等信息的，应当在变更后3 日内及时书面通知对方，对方实际收到变更通知前的送达仍为有效送达。</w:t>
      </w:r>
    </w:p>
    <w:p w14:paraId="27192265">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22.3本合同一方给另一方的通知均应采用书面形式，传真或快递送到本合同中规定的对方的 地址和办理签收手续。</w:t>
      </w:r>
    </w:p>
    <w:p w14:paraId="497AFFF7">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22.4通知以送达之日或通知书中规定的生效之日起生效，两者中以较迟之日为准。</w:t>
      </w:r>
    </w:p>
    <w:p w14:paraId="118C4BCC">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23. 合同未尽事项</w:t>
      </w:r>
    </w:p>
    <w:p w14:paraId="48FEF604">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23.1合同未尽事项见【政府采购合同专用条款】 。</w:t>
      </w:r>
    </w:p>
    <w:p w14:paraId="3DC9FD12">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23 .2合同附件与合同正文具有同等的法律效力。</w:t>
      </w:r>
    </w:p>
    <w:p w14:paraId="1A1EBA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13DABE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6470F7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0E5E75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2E5589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05915F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4A3F33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1023F6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79E676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5D0419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16FF55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3787C0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109AD3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28AD49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4C6652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2CC6DF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20EA98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7D1576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6C52A1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8"/>
          <w:szCs w:val="28"/>
        </w:rPr>
      </w:pPr>
    </w:p>
    <w:p w14:paraId="08B681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32"/>
          <w:szCs w:val="32"/>
        </w:rPr>
      </w:pPr>
      <w:r>
        <w:rPr>
          <w:rFonts w:hint="eastAsia"/>
          <w:b/>
          <w:bCs/>
          <w:sz w:val="28"/>
          <w:szCs w:val="28"/>
        </w:rPr>
        <w:t>第三节政府采购合同专用条款</w:t>
      </w:r>
    </w:p>
    <w:tbl>
      <w:tblPr>
        <w:tblStyle w:val="4"/>
        <w:tblpPr w:leftFromText="180" w:rightFromText="180" w:vertAnchor="text" w:horzAnchor="page" w:tblpX="648" w:tblpY="298"/>
        <w:tblOverlap w:val="never"/>
        <w:tblW w:w="105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58"/>
        <w:gridCol w:w="4745"/>
        <w:gridCol w:w="3676"/>
      </w:tblGrid>
      <w:tr w14:paraId="6BA286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exact"/>
        </w:trPr>
        <w:tc>
          <w:tcPr>
            <w:tcW w:w="2158" w:type="dxa"/>
            <w:noWrap w:val="0"/>
            <w:vAlign w:val="center"/>
          </w:tcPr>
          <w:p w14:paraId="34903F2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w:t>
            </w:r>
          </w:p>
          <w:p w14:paraId="463D910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第1 . 2(6)项</w:t>
            </w:r>
          </w:p>
        </w:tc>
        <w:tc>
          <w:tcPr>
            <w:tcW w:w="4745" w:type="dxa"/>
            <w:noWrap w:val="0"/>
            <w:vAlign w:val="center"/>
          </w:tcPr>
          <w:p w14:paraId="6047EB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联合体具体要求</w:t>
            </w:r>
          </w:p>
        </w:tc>
        <w:tc>
          <w:tcPr>
            <w:tcW w:w="3676" w:type="dxa"/>
            <w:noWrap w:val="0"/>
            <w:vAlign w:val="center"/>
          </w:tcPr>
          <w:p w14:paraId="78644A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r w14:paraId="218A6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exact"/>
        </w:trPr>
        <w:tc>
          <w:tcPr>
            <w:tcW w:w="2158" w:type="dxa"/>
            <w:noWrap w:val="0"/>
            <w:vAlign w:val="center"/>
          </w:tcPr>
          <w:p w14:paraId="4A49C08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w:t>
            </w:r>
          </w:p>
          <w:p w14:paraId="1EEA52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第1 . 2(7)项</w:t>
            </w:r>
          </w:p>
        </w:tc>
        <w:tc>
          <w:tcPr>
            <w:tcW w:w="4745" w:type="dxa"/>
            <w:noWrap w:val="0"/>
            <w:vAlign w:val="center"/>
          </w:tcPr>
          <w:p w14:paraId="71A202C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其他术语解释</w:t>
            </w:r>
          </w:p>
        </w:tc>
        <w:tc>
          <w:tcPr>
            <w:tcW w:w="3676" w:type="dxa"/>
            <w:noWrap w:val="0"/>
            <w:vAlign w:val="center"/>
          </w:tcPr>
          <w:p w14:paraId="0159FE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r w14:paraId="4BD54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4" w:hRule="atLeast"/>
        </w:trPr>
        <w:tc>
          <w:tcPr>
            <w:tcW w:w="2158" w:type="dxa"/>
            <w:noWrap w:val="0"/>
            <w:vAlign w:val="center"/>
          </w:tcPr>
          <w:p w14:paraId="3C43545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第4.4款</w:t>
            </w:r>
          </w:p>
        </w:tc>
        <w:tc>
          <w:tcPr>
            <w:tcW w:w="4745" w:type="dxa"/>
            <w:noWrap w:val="0"/>
            <w:vAlign w:val="center"/>
          </w:tcPr>
          <w:p w14:paraId="46DAD0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履约验收中甲方提出异议或作出 说明的期限</w:t>
            </w:r>
          </w:p>
        </w:tc>
        <w:tc>
          <w:tcPr>
            <w:tcW w:w="3676" w:type="dxa"/>
            <w:noWrap w:val="0"/>
            <w:vAlign w:val="center"/>
          </w:tcPr>
          <w:p w14:paraId="2BB9C78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乙方提出履约验收之日起7个工作日内</w:t>
            </w:r>
          </w:p>
        </w:tc>
      </w:tr>
      <w:tr w14:paraId="5BFD8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2158" w:type="dxa"/>
            <w:noWrap w:val="0"/>
            <w:vAlign w:val="center"/>
          </w:tcPr>
          <w:p w14:paraId="4DA1A8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第4.6款</w:t>
            </w:r>
          </w:p>
        </w:tc>
        <w:tc>
          <w:tcPr>
            <w:tcW w:w="4745" w:type="dxa"/>
            <w:noWrap w:val="0"/>
            <w:vAlign w:val="center"/>
          </w:tcPr>
          <w:p w14:paraId="2B1F5F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约定甲方承担的其他义务和责任</w:t>
            </w:r>
          </w:p>
        </w:tc>
        <w:tc>
          <w:tcPr>
            <w:tcW w:w="3676" w:type="dxa"/>
            <w:noWrap w:val="0"/>
            <w:vAlign w:val="center"/>
          </w:tcPr>
          <w:p w14:paraId="46739F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r w14:paraId="19F5B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2158" w:type="dxa"/>
            <w:noWrap w:val="0"/>
            <w:vAlign w:val="center"/>
          </w:tcPr>
          <w:p w14:paraId="3139A3D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第5.4款</w:t>
            </w:r>
          </w:p>
        </w:tc>
        <w:tc>
          <w:tcPr>
            <w:tcW w:w="4745" w:type="dxa"/>
            <w:noWrap w:val="0"/>
            <w:vAlign w:val="center"/>
          </w:tcPr>
          <w:p w14:paraId="79F459B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约定乙方承担的 其他义务和责任</w:t>
            </w:r>
          </w:p>
        </w:tc>
        <w:tc>
          <w:tcPr>
            <w:tcW w:w="3676" w:type="dxa"/>
            <w:noWrap w:val="0"/>
            <w:vAlign w:val="center"/>
          </w:tcPr>
          <w:p w14:paraId="5684A0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r w14:paraId="078D7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2158" w:type="dxa"/>
            <w:noWrap w:val="0"/>
            <w:vAlign w:val="center"/>
          </w:tcPr>
          <w:p w14:paraId="376A1C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第6.1款</w:t>
            </w:r>
          </w:p>
        </w:tc>
        <w:tc>
          <w:tcPr>
            <w:tcW w:w="4745" w:type="dxa"/>
            <w:noWrap w:val="0"/>
            <w:vAlign w:val="center"/>
          </w:tcPr>
          <w:p w14:paraId="5C6094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履行合同义务的 顺序</w:t>
            </w:r>
          </w:p>
        </w:tc>
        <w:tc>
          <w:tcPr>
            <w:tcW w:w="3676" w:type="dxa"/>
            <w:noWrap w:val="0"/>
            <w:vAlign w:val="center"/>
          </w:tcPr>
          <w:p w14:paraId="40B17C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乙方先履行</w:t>
            </w:r>
          </w:p>
        </w:tc>
      </w:tr>
      <w:tr w14:paraId="26A9D6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2158" w:type="dxa"/>
            <w:vMerge w:val="restart"/>
            <w:tcBorders>
              <w:bottom w:val="nil"/>
            </w:tcBorders>
            <w:noWrap w:val="0"/>
            <w:vAlign w:val="center"/>
          </w:tcPr>
          <w:p w14:paraId="5AD7AB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p w14:paraId="01F180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第7.1款</w:t>
            </w:r>
          </w:p>
        </w:tc>
        <w:tc>
          <w:tcPr>
            <w:tcW w:w="4745" w:type="dxa"/>
            <w:noWrap w:val="0"/>
            <w:vAlign w:val="center"/>
          </w:tcPr>
          <w:p w14:paraId="3C84FD8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包装特殊要求</w:t>
            </w:r>
          </w:p>
        </w:tc>
        <w:tc>
          <w:tcPr>
            <w:tcW w:w="3676" w:type="dxa"/>
            <w:noWrap w:val="0"/>
            <w:vAlign w:val="center"/>
          </w:tcPr>
          <w:p w14:paraId="4D3D4D1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更根据通用条款第7.1款执行</w:t>
            </w:r>
          </w:p>
        </w:tc>
      </w:tr>
      <w:tr w14:paraId="53E90C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2158" w:type="dxa"/>
            <w:vMerge w:val="continue"/>
            <w:tcBorders>
              <w:top w:val="nil"/>
            </w:tcBorders>
            <w:noWrap w:val="0"/>
            <w:vAlign w:val="center"/>
          </w:tcPr>
          <w:p w14:paraId="62A59F6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tc>
        <w:tc>
          <w:tcPr>
            <w:tcW w:w="4745" w:type="dxa"/>
            <w:noWrap w:val="0"/>
            <w:vAlign w:val="center"/>
          </w:tcPr>
          <w:p w14:paraId="7DF347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指定现场</w:t>
            </w:r>
          </w:p>
        </w:tc>
        <w:tc>
          <w:tcPr>
            <w:tcW w:w="3676" w:type="dxa"/>
            <w:noWrap w:val="0"/>
            <w:vAlign w:val="center"/>
          </w:tcPr>
          <w:p w14:paraId="7590DCD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甲方指定地点</w:t>
            </w:r>
          </w:p>
        </w:tc>
      </w:tr>
      <w:tr w14:paraId="48542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 w:hRule="atLeast"/>
        </w:trPr>
        <w:tc>
          <w:tcPr>
            <w:tcW w:w="2158" w:type="dxa"/>
            <w:noWrap w:val="0"/>
            <w:vAlign w:val="center"/>
          </w:tcPr>
          <w:p w14:paraId="56ACF0D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第7.2款</w:t>
            </w:r>
          </w:p>
        </w:tc>
        <w:tc>
          <w:tcPr>
            <w:tcW w:w="4745" w:type="dxa"/>
            <w:noWrap w:val="0"/>
            <w:vAlign w:val="center"/>
          </w:tcPr>
          <w:p w14:paraId="714AE8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运输特殊要求</w:t>
            </w:r>
          </w:p>
        </w:tc>
        <w:tc>
          <w:tcPr>
            <w:tcW w:w="3676" w:type="dxa"/>
            <w:noWrap w:val="0"/>
            <w:vAlign w:val="center"/>
          </w:tcPr>
          <w:p w14:paraId="38AA3D6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更根据通用条款第7.2款执行</w:t>
            </w:r>
          </w:p>
        </w:tc>
      </w:tr>
      <w:tr w14:paraId="588264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2158" w:type="dxa"/>
            <w:noWrap w:val="0"/>
            <w:vAlign w:val="center"/>
          </w:tcPr>
          <w:p w14:paraId="6FC444B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第7.3款</w:t>
            </w:r>
          </w:p>
        </w:tc>
        <w:tc>
          <w:tcPr>
            <w:tcW w:w="4745" w:type="dxa"/>
            <w:noWrap w:val="0"/>
            <w:vAlign w:val="center"/>
          </w:tcPr>
          <w:p w14:paraId="441B96A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保险要求</w:t>
            </w:r>
          </w:p>
        </w:tc>
        <w:tc>
          <w:tcPr>
            <w:tcW w:w="3676" w:type="dxa"/>
            <w:noWrap w:val="0"/>
            <w:vAlign w:val="center"/>
          </w:tcPr>
          <w:p w14:paraId="5CE2774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r w14:paraId="7A758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2158" w:type="dxa"/>
            <w:noWrap w:val="0"/>
            <w:vAlign w:val="center"/>
          </w:tcPr>
          <w:p w14:paraId="1691F8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w:t>
            </w:r>
          </w:p>
          <w:p w14:paraId="4BECA53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第8 . 2(1)项</w:t>
            </w:r>
          </w:p>
        </w:tc>
        <w:tc>
          <w:tcPr>
            <w:tcW w:w="4745" w:type="dxa"/>
            <w:noWrap w:val="0"/>
            <w:vAlign w:val="center"/>
          </w:tcPr>
          <w:p w14:paraId="706363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质量保证期</w:t>
            </w:r>
          </w:p>
        </w:tc>
        <w:tc>
          <w:tcPr>
            <w:tcW w:w="3676" w:type="dxa"/>
            <w:noWrap w:val="0"/>
            <w:vAlign w:val="center"/>
          </w:tcPr>
          <w:p w14:paraId="331953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整车质保3年或</w:t>
            </w:r>
            <w:r>
              <w:rPr>
                <w:rFonts w:hint="eastAsia"/>
                <w:sz w:val="24"/>
                <w:szCs w:val="24"/>
                <w:lang w:val="en-US" w:eastAsia="zh-CN"/>
              </w:rPr>
              <w:t>10</w:t>
            </w:r>
            <w:r>
              <w:rPr>
                <w:rFonts w:hint="eastAsia"/>
                <w:sz w:val="24"/>
                <w:szCs w:val="24"/>
              </w:rPr>
              <w:t>万公里</w:t>
            </w:r>
          </w:p>
        </w:tc>
      </w:tr>
      <w:tr w14:paraId="598CB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158" w:type="dxa"/>
            <w:noWrap w:val="0"/>
            <w:vAlign w:val="center"/>
          </w:tcPr>
          <w:p w14:paraId="32F9D2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w:t>
            </w:r>
          </w:p>
          <w:p w14:paraId="7FD930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第8 . 2(3)项</w:t>
            </w:r>
          </w:p>
        </w:tc>
        <w:tc>
          <w:tcPr>
            <w:tcW w:w="4745" w:type="dxa"/>
            <w:noWrap w:val="0"/>
            <w:vAlign w:val="center"/>
          </w:tcPr>
          <w:p w14:paraId="7740E91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货物质量缺陷 响应时间</w:t>
            </w:r>
          </w:p>
        </w:tc>
        <w:tc>
          <w:tcPr>
            <w:tcW w:w="3676" w:type="dxa"/>
            <w:noWrap w:val="0"/>
            <w:vAlign w:val="center"/>
          </w:tcPr>
          <w:p w14:paraId="1DAA47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货物故障报修的响应时间为：工作期间(星期一至星期五8:</w:t>
            </w:r>
          </w:p>
          <w:p w14:paraId="2E68FA9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00-18:00)为2时；非工作期间为4小时；成交供应商在</w:t>
            </w:r>
          </w:p>
          <w:p w14:paraId="79AF94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接到甲方通知后须8小时内完成维修或更换，并承担修理或 更换的费用</w:t>
            </w:r>
          </w:p>
        </w:tc>
      </w:tr>
      <w:tr w14:paraId="3F2AEE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6" w:hRule="atLeast"/>
        </w:trPr>
        <w:tc>
          <w:tcPr>
            <w:tcW w:w="2158" w:type="dxa"/>
            <w:noWrap w:val="0"/>
            <w:vAlign w:val="center"/>
          </w:tcPr>
          <w:p w14:paraId="7FB26AF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第11.1款</w:t>
            </w:r>
          </w:p>
        </w:tc>
        <w:tc>
          <w:tcPr>
            <w:tcW w:w="4745" w:type="dxa"/>
            <w:noWrap w:val="0"/>
            <w:vAlign w:val="center"/>
          </w:tcPr>
          <w:p w14:paraId="4C05A8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其他应当保密的 信息</w:t>
            </w:r>
          </w:p>
        </w:tc>
        <w:tc>
          <w:tcPr>
            <w:tcW w:w="3676" w:type="dxa"/>
            <w:noWrap w:val="0"/>
            <w:vAlign w:val="center"/>
          </w:tcPr>
          <w:p w14:paraId="1ED6A8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r w14:paraId="6993C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2158" w:type="dxa"/>
            <w:noWrap w:val="0"/>
            <w:vAlign w:val="center"/>
          </w:tcPr>
          <w:p w14:paraId="389D68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第12.2款</w:t>
            </w:r>
          </w:p>
        </w:tc>
        <w:tc>
          <w:tcPr>
            <w:tcW w:w="4745" w:type="dxa"/>
            <w:noWrap w:val="0"/>
            <w:vAlign w:val="center"/>
          </w:tcPr>
          <w:p w14:paraId="6364A7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合同价款支付时间</w:t>
            </w:r>
          </w:p>
        </w:tc>
        <w:tc>
          <w:tcPr>
            <w:tcW w:w="3676" w:type="dxa"/>
            <w:noWrap w:val="0"/>
            <w:vAlign w:val="center"/>
          </w:tcPr>
          <w:p w14:paraId="1DE2ADD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履约验收通过后</w:t>
            </w:r>
            <w:r>
              <w:rPr>
                <w:rFonts w:hint="eastAsia"/>
                <w:sz w:val="24"/>
                <w:szCs w:val="24"/>
                <w:lang w:val="en-US" w:eastAsia="zh-CN"/>
              </w:rPr>
              <w:t>5</w:t>
            </w:r>
            <w:r>
              <w:rPr>
                <w:rFonts w:hint="eastAsia"/>
                <w:sz w:val="24"/>
                <w:szCs w:val="24"/>
              </w:rPr>
              <w:t>日内一次性支付合同总价款</w:t>
            </w:r>
          </w:p>
        </w:tc>
      </w:tr>
      <w:tr w14:paraId="1CEB0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2158" w:type="dxa"/>
            <w:noWrap w:val="0"/>
            <w:vAlign w:val="center"/>
          </w:tcPr>
          <w:p w14:paraId="4EA58F1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第13.2款</w:t>
            </w:r>
          </w:p>
        </w:tc>
        <w:tc>
          <w:tcPr>
            <w:tcW w:w="4745" w:type="dxa"/>
            <w:noWrap w:val="0"/>
            <w:vAlign w:val="center"/>
          </w:tcPr>
          <w:p w14:paraId="2511ED9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履约保证金不予 退还的情形</w:t>
            </w:r>
          </w:p>
        </w:tc>
        <w:tc>
          <w:tcPr>
            <w:tcW w:w="3676" w:type="dxa"/>
            <w:noWrap w:val="0"/>
            <w:vAlign w:val="center"/>
          </w:tcPr>
          <w:p w14:paraId="1CD32C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r w14:paraId="5D97B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trPr>
        <w:tc>
          <w:tcPr>
            <w:tcW w:w="2158" w:type="dxa"/>
            <w:noWrap w:val="0"/>
            <w:vAlign w:val="center"/>
          </w:tcPr>
          <w:p w14:paraId="4648B7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第13.3款</w:t>
            </w:r>
          </w:p>
        </w:tc>
        <w:tc>
          <w:tcPr>
            <w:tcW w:w="4745" w:type="dxa"/>
            <w:noWrap w:val="0"/>
            <w:vAlign w:val="center"/>
          </w:tcPr>
          <w:p w14:paraId="1F3464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履约保证金退还时间及逾期退还的违约金</w:t>
            </w:r>
          </w:p>
        </w:tc>
        <w:tc>
          <w:tcPr>
            <w:tcW w:w="3676" w:type="dxa"/>
            <w:noWrap w:val="0"/>
            <w:vAlign w:val="center"/>
          </w:tcPr>
          <w:p w14:paraId="018A2EB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r w14:paraId="0E9B25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4" w:hRule="atLeast"/>
        </w:trPr>
        <w:tc>
          <w:tcPr>
            <w:tcW w:w="2158" w:type="dxa"/>
            <w:noWrap w:val="0"/>
            <w:vAlign w:val="center"/>
          </w:tcPr>
          <w:p w14:paraId="7E9506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w:t>
            </w:r>
          </w:p>
          <w:p w14:paraId="7936FCD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第14.1(3)项</w:t>
            </w:r>
          </w:p>
        </w:tc>
        <w:tc>
          <w:tcPr>
            <w:tcW w:w="4745" w:type="dxa"/>
            <w:noWrap w:val="0"/>
            <w:vAlign w:val="center"/>
          </w:tcPr>
          <w:p w14:paraId="203744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运行监督、维修 期限</w:t>
            </w:r>
          </w:p>
        </w:tc>
        <w:tc>
          <w:tcPr>
            <w:tcW w:w="3676" w:type="dxa"/>
            <w:noWrap w:val="0"/>
            <w:vAlign w:val="center"/>
          </w:tcPr>
          <w:p w14:paraId="3C7E539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bl>
    <w:p w14:paraId="6BCF2E36">
      <w:pPr>
        <w:jc w:val="left"/>
        <w:rPr>
          <w:rFonts w:hint="eastAsia" w:ascii="宋体" w:hAnsi="宋体"/>
          <w:color w:val="000000"/>
          <w:kern w:val="0"/>
          <w:sz w:val="24"/>
          <w:szCs w:val="24"/>
        </w:rPr>
      </w:pPr>
    </w:p>
    <w:tbl>
      <w:tblPr>
        <w:tblStyle w:val="4"/>
        <w:tblpPr w:leftFromText="180" w:rightFromText="180" w:vertAnchor="text" w:horzAnchor="page" w:tblpX="678" w:tblpY="-46"/>
        <w:tblOverlap w:val="never"/>
        <w:tblW w:w="10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14"/>
        <w:gridCol w:w="4732"/>
        <w:gridCol w:w="3674"/>
      </w:tblGrid>
      <w:tr w14:paraId="59E3F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6" w:hRule="atLeast"/>
        </w:trPr>
        <w:tc>
          <w:tcPr>
            <w:tcW w:w="2114" w:type="dxa"/>
            <w:noWrap w:val="0"/>
            <w:vAlign w:val="center"/>
          </w:tcPr>
          <w:p w14:paraId="58736F1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w:t>
            </w:r>
          </w:p>
          <w:p w14:paraId="0AAD1E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第14.1(5)项</w:t>
            </w:r>
          </w:p>
        </w:tc>
        <w:tc>
          <w:tcPr>
            <w:tcW w:w="4732" w:type="dxa"/>
            <w:noWrap w:val="0"/>
            <w:vAlign w:val="center"/>
          </w:tcPr>
          <w:p w14:paraId="1885B94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货物回收的约定</w:t>
            </w:r>
          </w:p>
        </w:tc>
        <w:tc>
          <w:tcPr>
            <w:tcW w:w="3674" w:type="dxa"/>
            <w:noWrap w:val="0"/>
            <w:vAlign w:val="center"/>
          </w:tcPr>
          <w:p w14:paraId="4FDE72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按照通用条款第14.1(5)款执行</w:t>
            </w:r>
          </w:p>
        </w:tc>
      </w:tr>
      <w:tr w14:paraId="32763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2114" w:type="dxa"/>
            <w:noWrap w:val="0"/>
            <w:vAlign w:val="center"/>
          </w:tcPr>
          <w:p w14:paraId="12EF025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w:t>
            </w:r>
          </w:p>
          <w:p w14:paraId="5C2DF2F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第14.1(6)项</w:t>
            </w:r>
          </w:p>
        </w:tc>
        <w:tc>
          <w:tcPr>
            <w:tcW w:w="4732" w:type="dxa"/>
            <w:noWrap w:val="0"/>
            <w:vAlign w:val="center"/>
          </w:tcPr>
          <w:p w14:paraId="430C02A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乙方提供的其他 服务</w:t>
            </w:r>
          </w:p>
        </w:tc>
        <w:tc>
          <w:tcPr>
            <w:tcW w:w="3674" w:type="dxa"/>
            <w:noWrap w:val="0"/>
            <w:vAlign w:val="center"/>
          </w:tcPr>
          <w:p w14:paraId="11723A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r w14:paraId="3C4D87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2114" w:type="dxa"/>
            <w:noWrap w:val="0"/>
            <w:vAlign w:val="center"/>
          </w:tcPr>
          <w:p w14:paraId="76DA784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第15.1款</w:t>
            </w:r>
          </w:p>
        </w:tc>
        <w:tc>
          <w:tcPr>
            <w:tcW w:w="4732" w:type="dxa"/>
            <w:noWrap w:val="0"/>
            <w:vAlign w:val="center"/>
          </w:tcPr>
          <w:p w14:paraId="04E2B84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修理、重作、更</w:t>
            </w:r>
          </w:p>
          <w:p w14:paraId="1461AE9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换相关具体规定</w:t>
            </w:r>
          </w:p>
        </w:tc>
        <w:tc>
          <w:tcPr>
            <w:tcW w:w="3674" w:type="dxa"/>
            <w:noWrap w:val="0"/>
            <w:vAlign w:val="center"/>
          </w:tcPr>
          <w:p w14:paraId="7648F59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按照通用条款第15.1款执行</w:t>
            </w:r>
          </w:p>
        </w:tc>
      </w:tr>
      <w:tr w14:paraId="29674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6" w:hRule="atLeast"/>
        </w:trPr>
        <w:tc>
          <w:tcPr>
            <w:tcW w:w="2114" w:type="dxa"/>
            <w:noWrap w:val="0"/>
            <w:vAlign w:val="center"/>
          </w:tcPr>
          <w:p w14:paraId="159BEB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w:t>
            </w:r>
          </w:p>
          <w:p w14:paraId="4F3F74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第15.2(2)项</w:t>
            </w:r>
          </w:p>
        </w:tc>
        <w:tc>
          <w:tcPr>
            <w:tcW w:w="4732" w:type="dxa"/>
            <w:noWrap w:val="0"/>
            <w:vAlign w:val="center"/>
          </w:tcPr>
          <w:p w14:paraId="5A08278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迟延交货赔偿费</w:t>
            </w:r>
          </w:p>
        </w:tc>
        <w:tc>
          <w:tcPr>
            <w:tcW w:w="3674" w:type="dxa"/>
            <w:noWrap w:val="0"/>
            <w:vAlign w:val="center"/>
          </w:tcPr>
          <w:p w14:paraId="21516EF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乙方每延迟一天赔偿给甲方合同价款的2‰</w:t>
            </w:r>
          </w:p>
        </w:tc>
      </w:tr>
      <w:tr w14:paraId="61F98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2114" w:type="dxa"/>
            <w:noWrap w:val="0"/>
            <w:vAlign w:val="center"/>
          </w:tcPr>
          <w:p w14:paraId="208BE1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第15.3款</w:t>
            </w:r>
          </w:p>
        </w:tc>
        <w:tc>
          <w:tcPr>
            <w:tcW w:w="4732" w:type="dxa"/>
            <w:noWrap w:val="0"/>
            <w:vAlign w:val="center"/>
          </w:tcPr>
          <w:p w14:paraId="148BC81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逾期付款利息</w:t>
            </w:r>
          </w:p>
        </w:tc>
        <w:tc>
          <w:tcPr>
            <w:tcW w:w="3674" w:type="dxa"/>
            <w:noWrap w:val="0"/>
            <w:vAlign w:val="center"/>
          </w:tcPr>
          <w:p w14:paraId="1548DE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按同期银行存款利息计算</w:t>
            </w:r>
          </w:p>
        </w:tc>
      </w:tr>
      <w:tr w14:paraId="795B0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9" w:hRule="atLeast"/>
        </w:trPr>
        <w:tc>
          <w:tcPr>
            <w:tcW w:w="2114" w:type="dxa"/>
            <w:noWrap w:val="0"/>
            <w:vAlign w:val="center"/>
          </w:tcPr>
          <w:p w14:paraId="45A79C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第15.4款</w:t>
            </w:r>
          </w:p>
        </w:tc>
        <w:tc>
          <w:tcPr>
            <w:tcW w:w="4732" w:type="dxa"/>
            <w:noWrap w:val="0"/>
            <w:vAlign w:val="center"/>
          </w:tcPr>
          <w:p w14:paraId="495C56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其他违约责任</w:t>
            </w:r>
          </w:p>
        </w:tc>
        <w:tc>
          <w:tcPr>
            <w:tcW w:w="3674" w:type="dxa"/>
            <w:noWrap w:val="0"/>
            <w:vAlign w:val="center"/>
          </w:tcPr>
          <w:p w14:paraId="7C27FD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r w14:paraId="22B5FE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1" w:hRule="atLeast"/>
        </w:trPr>
        <w:tc>
          <w:tcPr>
            <w:tcW w:w="2114" w:type="dxa"/>
            <w:noWrap w:val="0"/>
            <w:vAlign w:val="center"/>
          </w:tcPr>
          <w:p w14:paraId="3B0F7A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p w14:paraId="526653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第19.2款</w:t>
            </w:r>
          </w:p>
        </w:tc>
        <w:tc>
          <w:tcPr>
            <w:tcW w:w="4732" w:type="dxa"/>
            <w:noWrap w:val="0"/>
            <w:vAlign w:val="center"/>
          </w:tcPr>
          <w:p w14:paraId="60665A2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p>
          <w:p w14:paraId="7B4D861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解决争议的方法</w:t>
            </w:r>
          </w:p>
        </w:tc>
        <w:tc>
          <w:tcPr>
            <w:tcW w:w="3674" w:type="dxa"/>
            <w:noWrap w:val="0"/>
            <w:vAlign w:val="center"/>
          </w:tcPr>
          <w:p w14:paraId="55D9582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因本合同及合同有关事项发生的争议，按下列第(2)种 方式解决：</w:t>
            </w:r>
          </w:p>
          <w:p w14:paraId="0F9C5A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 xml:space="preserve">(1)向商洛仲裁委员会申请仲裁，仲裁地点为   /  </w:t>
            </w:r>
          </w:p>
          <w:p w14:paraId="3C0053E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(2)向商洛市人民法院起诉。</w:t>
            </w:r>
          </w:p>
        </w:tc>
      </w:tr>
      <w:tr w14:paraId="47E581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2114" w:type="dxa"/>
            <w:noWrap w:val="0"/>
            <w:vAlign w:val="center"/>
          </w:tcPr>
          <w:p w14:paraId="783DF11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第二节  第23.1款</w:t>
            </w:r>
          </w:p>
        </w:tc>
        <w:tc>
          <w:tcPr>
            <w:tcW w:w="4732" w:type="dxa"/>
            <w:noWrap w:val="0"/>
            <w:vAlign w:val="center"/>
          </w:tcPr>
          <w:p w14:paraId="3B4FAD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其他专用条款</w:t>
            </w:r>
          </w:p>
        </w:tc>
        <w:tc>
          <w:tcPr>
            <w:tcW w:w="3674" w:type="dxa"/>
            <w:noWrap w:val="0"/>
            <w:vAlign w:val="center"/>
          </w:tcPr>
          <w:p w14:paraId="1E146A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24"/>
                <w:szCs w:val="24"/>
              </w:rPr>
            </w:pPr>
            <w:r>
              <w:rPr>
                <w:rFonts w:hint="eastAsia"/>
                <w:sz w:val="24"/>
                <w:szCs w:val="24"/>
              </w:rPr>
              <w:t>/</w:t>
            </w:r>
          </w:p>
        </w:tc>
      </w:tr>
    </w:tbl>
    <w:p w14:paraId="24EB3E42">
      <w:pPr>
        <w:ind w:firstLine="360" w:firstLineChars="150"/>
        <w:jc w:val="left"/>
        <w:rPr>
          <w:rFonts w:hint="eastAsia" w:ascii="宋体" w:hAnsi="宋体"/>
          <w:color w:val="000000"/>
          <w:kern w:val="0"/>
          <w:sz w:val="24"/>
          <w:szCs w:val="24"/>
        </w:rPr>
      </w:pPr>
    </w:p>
    <w:p w14:paraId="484E6176">
      <w:pPr>
        <w:ind w:firstLine="360" w:firstLineChars="150"/>
        <w:jc w:val="left"/>
        <w:rPr>
          <w:rFonts w:hint="eastAsia" w:ascii="宋体" w:hAnsi="宋体"/>
          <w:color w:val="000000"/>
          <w:kern w:val="0"/>
          <w:sz w:val="24"/>
          <w:szCs w:val="24"/>
        </w:rPr>
      </w:pPr>
    </w:p>
    <w:p w14:paraId="1D43D44E">
      <w:pPr>
        <w:ind w:firstLine="360" w:firstLineChars="150"/>
        <w:jc w:val="left"/>
        <w:rPr>
          <w:rFonts w:hint="eastAsia" w:ascii="宋体" w:hAnsi="宋体"/>
          <w:color w:val="000000"/>
          <w:kern w:val="0"/>
          <w:sz w:val="24"/>
          <w:szCs w:val="24"/>
        </w:rPr>
      </w:pPr>
    </w:p>
    <w:p w14:paraId="752A3AC6">
      <w:pPr>
        <w:ind w:firstLine="360" w:firstLineChars="150"/>
        <w:jc w:val="left"/>
        <w:rPr>
          <w:rFonts w:hint="eastAsia" w:ascii="宋体" w:hAnsi="宋体"/>
          <w:color w:val="000000"/>
          <w:kern w:val="0"/>
          <w:sz w:val="24"/>
          <w:szCs w:val="24"/>
        </w:rPr>
      </w:pPr>
    </w:p>
    <w:p w14:paraId="61830B87">
      <w:pPr>
        <w:ind w:firstLine="360" w:firstLineChars="150"/>
        <w:jc w:val="left"/>
        <w:rPr>
          <w:rFonts w:hint="eastAsia" w:ascii="宋体" w:hAnsi="宋体"/>
          <w:color w:val="000000"/>
          <w:kern w:val="0"/>
          <w:sz w:val="24"/>
          <w:szCs w:val="24"/>
        </w:rPr>
      </w:pPr>
    </w:p>
    <w:p w14:paraId="691FF4BC">
      <w:pPr>
        <w:ind w:firstLine="360" w:firstLineChars="150"/>
        <w:jc w:val="left"/>
        <w:rPr>
          <w:rFonts w:hint="eastAsia" w:ascii="宋体" w:hAnsi="宋体"/>
          <w:color w:val="000000"/>
          <w:kern w:val="0"/>
          <w:sz w:val="24"/>
          <w:szCs w:val="24"/>
        </w:rPr>
      </w:pPr>
    </w:p>
    <w:p w14:paraId="14261D51">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附件1:</w:t>
      </w:r>
    </w:p>
    <w:p w14:paraId="2251C2FB">
      <w:pPr>
        <w:ind w:firstLine="422" w:firstLineChars="150"/>
        <w:jc w:val="center"/>
        <w:rPr>
          <w:rFonts w:hint="eastAsia" w:ascii="宋体" w:hAnsi="宋体"/>
          <w:b/>
          <w:bCs/>
          <w:color w:val="000000"/>
          <w:kern w:val="0"/>
          <w:sz w:val="28"/>
          <w:szCs w:val="28"/>
          <w:lang w:eastAsia="zh-CN"/>
        </w:rPr>
      </w:pPr>
      <w:r>
        <w:rPr>
          <w:rFonts w:hint="eastAsia" w:ascii="宋体" w:hAnsi="宋体"/>
          <w:b/>
          <w:bCs/>
          <w:color w:val="000000"/>
          <w:kern w:val="0"/>
          <w:sz w:val="28"/>
          <w:szCs w:val="28"/>
          <w:lang w:eastAsia="zh-CN"/>
        </w:rPr>
        <w:t>政府采购履约担保函</w:t>
      </w:r>
    </w:p>
    <w:p w14:paraId="47B8C98B">
      <w:pPr>
        <w:ind w:firstLine="360" w:firstLineChars="150"/>
        <w:jc w:val="right"/>
        <w:rPr>
          <w:rFonts w:hint="eastAsia" w:ascii="宋体" w:hAnsi="宋体"/>
          <w:color w:val="000000"/>
          <w:kern w:val="0"/>
          <w:sz w:val="24"/>
          <w:szCs w:val="24"/>
          <w:lang w:eastAsia="zh-CN"/>
        </w:rPr>
      </w:pPr>
      <w:r>
        <w:rPr>
          <w:rFonts w:hint="eastAsia" w:ascii="宋体" w:hAnsi="宋体"/>
          <w:color w:val="000000"/>
          <w:kern w:val="0"/>
          <w:sz w:val="24"/>
          <w:szCs w:val="24"/>
          <w:lang w:eastAsia="zh-CN"/>
        </w:rPr>
        <w:t>编号：</w:t>
      </w:r>
    </w:p>
    <w:p w14:paraId="5E2C381F">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u w:val="single"/>
          <w:lang w:eastAsia="zh-CN"/>
        </w:rPr>
        <w:tab/>
      </w:r>
      <w:r>
        <w:rPr>
          <w:rFonts w:hint="eastAsia" w:ascii="宋体" w:hAnsi="宋体"/>
          <w:color w:val="000000"/>
          <w:kern w:val="0"/>
          <w:sz w:val="24"/>
          <w:szCs w:val="24"/>
          <w:u w:val="single"/>
          <w:lang w:val="en-US" w:eastAsia="zh-CN"/>
        </w:rPr>
        <w:t xml:space="preserve">                   </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(采购人):</w:t>
      </w:r>
    </w:p>
    <w:p w14:paraId="7158EABE">
      <w:pPr>
        <w:ind w:firstLine="360" w:firstLineChars="150"/>
        <w:jc w:val="left"/>
        <w:rPr>
          <w:rFonts w:hint="eastAsia" w:ascii="宋体" w:hAnsi="宋体"/>
          <w:color w:val="000000"/>
          <w:kern w:val="0"/>
          <w:sz w:val="24"/>
          <w:szCs w:val="24"/>
          <w:lang w:eastAsia="zh-CN"/>
        </w:rPr>
      </w:pPr>
    </w:p>
    <w:p w14:paraId="20C5F7B4">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鉴于你方与</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u w:val="none"/>
          <w:lang w:eastAsia="zh-CN"/>
        </w:rPr>
        <w:t>(</w:t>
      </w:r>
      <w:r>
        <w:rPr>
          <w:rFonts w:hint="eastAsia" w:ascii="宋体" w:hAnsi="宋体"/>
          <w:color w:val="000000"/>
          <w:kern w:val="0"/>
          <w:sz w:val="24"/>
          <w:szCs w:val="24"/>
          <w:lang w:eastAsia="zh-CN"/>
        </w:rPr>
        <w:t>以下简称中标人)于</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年</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 xml:space="preserve">月 </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日签订编号为</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u w:val="single"/>
          <w:lang w:val="en-US" w:eastAsia="zh-CN"/>
        </w:rPr>
        <w:t xml:space="preserve">     </w:t>
      </w:r>
      <w:r>
        <w:rPr>
          <w:rFonts w:hint="eastAsia" w:ascii="宋体" w:hAnsi="宋体"/>
          <w:color w:val="000000"/>
          <w:kern w:val="0"/>
          <w:sz w:val="24"/>
          <w:szCs w:val="24"/>
          <w:lang w:eastAsia="zh-CN"/>
        </w:rPr>
        <w:t>的《</w:t>
      </w:r>
      <w:r>
        <w:rPr>
          <w:rFonts w:hint="eastAsia" w:ascii="宋体" w:hAnsi="宋体"/>
          <w:color w:val="000000"/>
          <w:kern w:val="0"/>
          <w:sz w:val="24"/>
          <w:szCs w:val="24"/>
          <w:u w:val="single"/>
          <w:lang w:val="en-US" w:eastAsia="zh-CN"/>
        </w:rPr>
        <w:t xml:space="preserve">          </w:t>
      </w:r>
      <w:r>
        <w:rPr>
          <w:rFonts w:hint="eastAsia" w:ascii="宋体" w:hAnsi="宋体"/>
          <w:color w:val="000000"/>
          <w:kern w:val="0"/>
          <w:sz w:val="24"/>
          <w:szCs w:val="24"/>
          <w:lang w:eastAsia="zh-CN"/>
        </w:rPr>
        <w:t>政府采购合同》(以下简称主合同),且依据该合同的约定，成交供应商应在</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年</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 xml:space="preserve">月 </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日前向你方交纳履约保证金，且可以履约担保函的形式交纳履约保证金。应成交供应商的申 请，我方以保证的方式向你方提供如下履约保证金担保：</w:t>
      </w:r>
    </w:p>
    <w:p w14:paraId="07E30A4D">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一 、保证责任的情形及保证金额</w:t>
      </w:r>
    </w:p>
    <w:p w14:paraId="1C3AA1EB">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(一)在成交供应商出现下列情形之一时，我方承担保证责任：</w:t>
      </w:r>
    </w:p>
    <w:p w14:paraId="610AB6AC">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1.将成交项目转让给他人，或者在响应文件中未说明，且未经你方同意，将成交项目分包给他 人的；</w:t>
      </w:r>
    </w:p>
    <w:p w14:paraId="503D958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2.主合同约定的应当缴纳履约保证金的情形：</w:t>
      </w:r>
    </w:p>
    <w:p w14:paraId="476DD61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(1)未按主合同约定的质量、数量和期限供应货物的；</w:t>
      </w:r>
    </w:p>
    <w:p w14:paraId="63D1070E">
      <w:pPr>
        <w:ind w:firstLine="360" w:firstLineChars="150"/>
        <w:jc w:val="left"/>
        <w:rPr>
          <w:rFonts w:hint="default" w:ascii="宋体" w:hAnsi="宋体"/>
          <w:color w:val="000000"/>
          <w:kern w:val="0"/>
          <w:sz w:val="24"/>
          <w:szCs w:val="24"/>
          <w:lang w:val="en-US" w:eastAsia="zh-CN"/>
        </w:rPr>
      </w:pPr>
      <w:r>
        <w:rPr>
          <w:rFonts w:hint="eastAsia" w:ascii="宋体" w:hAnsi="宋体"/>
          <w:color w:val="000000"/>
          <w:kern w:val="0"/>
          <w:sz w:val="24"/>
          <w:szCs w:val="24"/>
          <w:lang w:eastAsia="zh-CN"/>
        </w:rPr>
        <w:t>(2)</w:t>
      </w:r>
      <w:r>
        <w:rPr>
          <w:rFonts w:hint="eastAsia" w:ascii="宋体" w:hAnsi="宋体"/>
          <w:color w:val="000000"/>
          <w:kern w:val="0"/>
          <w:sz w:val="24"/>
          <w:szCs w:val="24"/>
          <w:u w:val="single"/>
          <w:lang w:val="en-US" w:eastAsia="zh-CN"/>
        </w:rPr>
        <w:t xml:space="preserve">                                             </w:t>
      </w:r>
    </w:p>
    <w:p w14:paraId="625C3DCD">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 xml:space="preserve">(二)我方的保证范围是主合同约定的合同价款总额的 </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%数额为</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 xml:space="preserve"> 元 ( 大 写 </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 xml:space="preserve"> ) , 币 种 为 </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。(即主合同履约保证金金额)</w:t>
      </w:r>
    </w:p>
    <w:p w14:paraId="5F938EA0">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二、保证的方式及保证期间</w:t>
      </w:r>
    </w:p>
    <w:p w14:paraId="64107E1D">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我方保证的方式为：连带责任保证。</w:t>
      </w:r>
    </w:p>
    <w:p w14:paraId="77966DE2">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我方保证的期间为：自本合同生效之日起至成交供应商按照主合同约定的供货期限届满后</w:t>
      </w:r>
      <w:r>
        <w:rPr>
          <w:rFonts w:hint="eastAsia" w:ascii="宋体" w:hAnsi="宋体"/>
          <w:color w:val="000000"/>
          <w:kern w:val="0"/>
          <w:sz w:val="24"/>
          <w:szCs w:val="24"/>
          <w:u w:val="single"/>
          <w:lang w:val="en-US" w:eastAsia="zh-CN"/>
        </w:rPr>
        <w:t xml:space="preserve">      </w:t>
      </w:r>
      <w:r>
        <w:rPr>
          <w:rFonts w:hint="eastAsia" w:ascii="宋体" w:hAnsi="宋体"/>
          <w:color w:val="000000"/>
          <w:kern w:val="0"/>
          <w:sz w:val="24"/>
          <w:szCs w:val="24"/>
          <w:lang w:eastAsia="zh-CN"/>
        </w:rPr>
        <w:t>日内。</w:t>
      </w:r>
    </w:p>
    <w:p w14:paraId="2608CE96">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如果成交供应商未按主合同约定向贵方供应货物的，由我方在保证金额内向你方支付上述款 项。</w:t>
      </w:r>
    </w:p>
    <w:p w14:paraId="79C44D84">
      <w:pPr>
        <w:ind w:firstLine="360" w:firstLineChars="150"/>
        <w:jc w:val="left"/>
        <w:rPr>
          <w:rFonts w:hint="eastAsia" w:ascii="宋体" w:hAnsi="宋体"/>
          <w:color w:val="000000"/>
          <w:kern w:val="0"/>
          <w:sz w:val="24"/>
          <w:szCs w:val="24"/>
          <w:lang w:eastAsia="zh-CN"/>
        </w:rPr>
      </w:pPr>
      <w:r>
        <w:rPr>
          <w:rFonts w:hint="eastAsia" w:ascii="宋体" w:hAnsi="宋体"/>
          <w:color w:val="000000"/>
          <w:kern w:val="0"/>
          <w:sz w:val="24"/>
          <w:szCs w:val="24"/>
          <w:lang w:eastAsia="zh-CN"/>
        </w:rPr>
        <w:t>三 、承担保证责任的程序</w:t>
      </w:r>
    </w:p>
    <w:p w14:paraId="48B4BF84">
      <w:pPr>
        <w:numPr>
          <w:ilvl w:val="0"/>
          <w:numId w:val="0"/>
        </w:numPr>
        <w:ind w:firstLine="360" w:firstLineChars="150"/>
        <w:jc w:val="left"/>
        <w:rPr>
          <w:rFonts w:hint="eastAsia" w:ascii="宋体" w:hAnsi="宋体"/>
          <w:color w:val="000000"/>
          <w:kern w:val="0"/>
          <w:sz w:val="24"/>
          <w:szCs w:val="24"/>
          <w:lang w:eastAsia="zh-CN"/>
        </w:rPr>
      </w:pPr>
      <w:r>
        <w:rPr>
          <w:rFonts w:hint="eastAsia" w:ascii="宋体" w:hAnsi="宋体" w:eastAsia="宋体" w:cs="Times New Roman"/>
          <w:color w:val="000000"/>
          <w:kern w:val="0"/>
          <w:sz w:val="24"/>
          <w:szCs w:val="24"/>
          <w:lang w:val="en-US" w:eastAsia="zh-CN" w:bidi="ar-SA"/>
        </w:rPr>
        <w:t>1.</w:t>
      </w:r>
      <w:r>
        <w:rPr>
          <w:rFonts w:hint="eastAsia" w:ascii="宋体" w:hAnsi="宋体"/>
          <w:color w:val="000000"/>
          <w:kern w:val="0"/>
          <w:sz w:val="24"/>
          <w:szCs w:val="24"/>
          <w:lang w:eastAsia="zh-CN"/>
        </w:rPr>
        <w:t>你方要求我方承担保证责任的，应在本保函保证期间内向我方发出书面索赔通知。索赔通知 应写明要求索赔的金额，支付款项应到达的帐号。并附有证明成交供应商违约事实的证明材料。如果你方与成交供应商因货物质量问题产生争议，你方还需同时提供</w:t>
      </w:r>
      <w:r>
        <w:rPr>
          <w:rFonts w:hint="eastAsia" w:ascii="宋体" w:hAnsi="宋体"/>
          <w:color w:val="000000"/>
          <w:kern w:val="0"/>
          <w:sz w:val="24"/>
          <w:szCs w:val="24"/>
          <w:u w:val="single"/>
          <w:lang w:eastAsia="zh-CN"/>
        </w:rPr>
        <w:t xml:space="preserve">         </w:t>
      </w:r>
      <w:r>
        <w:rPr>
          <w:rFonts w:hint="eastAsia" w:ascii="宋体" w:hAnsi="宋体"/>
          <w:color w:val="000000"/>
          <w:kern w:val="0"/>
          <w:sz w:val="24"/>
          <w:szCs w:val="24"/>
          <w:lang w:eastAsia="zh-CN"/>
        </w:rPr>
        <w:t>部门出具的质量 检测报告，或经诉讼(仲裁)程序裁决后的裁决书、调解书，本保证人即按照检测结果或裁决书、 调解书决定是否承担保证责任。</w:t>
      </w:r>
    </w:p>
    <w:p w14:paraId="6B7A411F">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2.我方收到你方的书面索赔通知及相应证明材料，在</w:t>
      </w:r>
      <w:r>
        <w:rPr>
          <w:rFonts w:hint="eastAsia" w:ascii="宋体" w:hAnsi="宋体" w:eastAsia="宋体" w:cs="Times New Roman"/>
          <w:color w:val="000000"/>
          <w:kern w:val="0"/>
          <w:sz w:val="24"/>
          <w:szCs w:val="24"/>
          <w:u w:val="single"/>
          <w:lang w:eastAsia="zh-CN"/>
        </w:rPr>
        <w:t xml:space="preserve">      </w:t>
      </w:r>
      <w:r>
        <w:rPr>
          <w:rFonts w:hint="eastAsia" w:ascii="宋体" w:hAnsi="宋体" w:eastAsia="宋体" w:cs="Times New Roman"/>
          <w:color w:val="000000"/>
          <w:kern w:val="0"/>
          <w:sz w:val="24"/>
          <w:szCs w:val="24"/>
          <w:lang w:eastAsia="zh-CN"/>
        </w:rPr>
        <w:t>工作日内进行核定后按照本保函的 承诺承担保证责任。</w:t>
      </w:r>
    </w:p>
    <w:p w14:paraId="2CFDEE0A">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四、保证责任的终止</w:t>
      </w:r>
    </w:p>
    <w:p w14:paraId="2DABE903">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1.保证期间届满你方未向我方书面主张保证责任的，自保证期间届满次日起，我方保证责任自 动终止。保证期间届满前，主合同约定的货物全部验收合格的，自验收合格日起，我方保证责任自 动终止。</w:t>
      </w:r>
    </w:p>
    <w:p w14:paraId="0F374C80">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2.我方按照本保函向你方履行了保证责任后，自我方向你方支付款项(支付款项从我方账户划 出)之日起，保证责任即终止。</w:t>
      </w:r>
    </w:p>
    <w:p w14:paraId="58A5A0A8">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3.按照法律法规的规定或出现应终止我方保证责任的其它情形的，我方在本保函项下的保证责任亦终止。</w:t>
      </w:r>
    </w:p>
    <w:p w14:paraId="59858E3F">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4.你方与成交供应商修改主合同，加重我方保证责任的，我方对加重部分不承担保证责任，但该等修改事先经我方书面同意的除外；你方与成交供应商修改主合同履行期限，我方保证期间仍依 修改前的履行期限计算，但该等修改事先经我方书面同意的除外。</w:t>
      </w:r>
    </w:p>
    <w:p w14:paraId="7A8D3F84">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五、免责条款</w:t>
      </w:r>
    </w:p>
    <w:p w14:paraId="58120908">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1.因你方违反主合同约定致使成交供应商不能履行义务的，我方不承担保证责任。</w:t>
      </w:r>
    </w:p>
    <w:p w14:paraId="2948DB58">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2.依照法律法规的规定或你方与成交供应商的另行约定，全部或者部分免除成交供应商应缴纳的保证金义务的，我方亦免除相应的保证责任。</w:t>
      </w:r>
    </w:p>
    <w:p w14:paraId="6F9022DD">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3.因不可抗力造成成交供应商不能履行供货义务的，我方不承担保证责任。</w:t>
      </w:r>
    </w:p>
    <w:p w14:paraId="678B8F27">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六、争议的解决</w:t>
      </w:r>
    </w:p>
    <w:p w14:paraId="03318AFC">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因本保函发生的纠纷，由你我双方协商解决，协商不成的，通过诉讼程序解决，诉讼管辖地法 院为</w:t>
      </w:r>
      <w:r>
        <w:rPr>
          <w:rFonts w:hint="eastAsia" w:ascii="宋体" w:hAnsi="宋体" w:eastAsia="宋体" w:cs="Times New Roman"/>
          <w:color w:val="000000"/>
          <w:kern w:val="0"/>
          <w:sz w:val="24"/>
          <w:szCs w:val="24"/>
          <w:u w:val="single"/>
          <w:lang w:eastAsia="zh-CN"/>
        </w:rPr>
        <w:t xml:space="preserve">          </w:t>
      </w:r>
      <w:r>
        <w:rPr>
          <w:rFonts w:hint="eastAsia" w:ascii="宋体" w:hAnsi="宋体" w:eastAsia="宋体" w:cs="Times New Roman"/>
          <w:color w:val="000000"/>
          <w:kern w:val="0"/>
          <w:sz w:val="24"/>
          <w:szCs w:val="24"/>
          <w:lang w:eastAsia="zh-CN"/>
        </w:rPr>
        <w:t>法院。</w:t>
      </w:r>
    </w:p>
    <w:p w14:paraId="5F06F52E">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七、保函的生效</w:t>
      </w:r>
    </w:p>
    <w:p w14:paraId="3A2824CC">
      <w:pPr>
        <w:ind w:firstLine="360" w:firstLineChars="150"/>
        <w:jc w:val="lef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本保函自我方加盖公章之日起生效。</w:t>
      </w:r>
    </w:p>
    <w:p w14:paraId="46A83E63">
      <w:pPr>
        <w:ind w:firstLine="360" w:firstLineChars="150"/>
        <w:jc w:val="right"/>
        <w:rPr>
          <w:rFonts w:hint="eastAsia" w:ascii="宋体" w:hAnsi="宋体" w:eastAsia="宋体" w:cs="Times New Roman"/>
          <w:color w:val="000000"/>
          <w:kern w:val="0"/>
          <w:sz w:val="24"/>
          <w:szCs w:val="24"/>
          <w:lang w:eastAsia="zh-CN"/>
        </w:rPr>
      </w:pPr>
      <w:r>
        <w:rPr>
          <w:rFonts w:hint="eastAsia" w:ascii="宋体" w:hAnsi="宋体" w:eastAsia="宋体" w:cs="Times New Roman"/>
          <w:color w:val="000000"/>
          <w:kern w:val="0"/>
          <w:sz w:val="24"/>
          <w:szCs w:val="24"/>
          <w:lang w:eastAsia="zh-CN"/>
        </w:rPr>
        <w:t>保证人：(盖单位章)</w:t>
      </w:r>
    </w:p>
    <w:p w14:paraId="33E0117A">
      <w:pPr>
        <w:ind w:firstLine="360" w:firstLineChars="150"/>
        <w:jc w:val="right"/>
      </w:pPr>
      <w:r>
        <w:rPr>
          <w:rFonts w:hint="eastAsia" w:ascii="宋体" w:hAnsi="宋体" w:eastAsia="宋体" w:cs="Times New Roman"/>
          <w:color w:val="000000"/>
          <w:kern w:val="0"/>
          <w:sz w:val="24"/>
          <w:szCs w:val="24"/>
          <w:lang w:eastAsia="zh-CN"/>
        </w:rPr>
        <w:t>年  月  日</w:t>
      </w:r>
    </w:p>
    <w:p w14:paraId="533FE7EB">
      <w:bookmarkStart w:id="4" w:name="_GoBack"/>
      <w:bookmarkEnd w:id="4"/>
    </w:p>
    <w:sectPr>
      <w:pgSz w:w="11906" w:h="16838"/>
      <w:pgMar w:top="1383" w:right="1633" w:bottom="1383" w:left="1633"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BE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8"/>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2025-10-31T09:04:46Z</dcterms:created>
  <dc:creator>Administrator</dc:creator>
  <cp:lastModifiedBy>Administrator</cp:lastModifiedBy>
  <dcterms:modified xsi:type="dcterms:W3CDTF">2025-10-31T09:04:56Z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eyJoZGlkIjoiODU3YTg5NGI4OGJhMGE4OTIyOTI4ZGVlYzhhNDgwMjAiLCJ1c2VySWQiOiIyNDUwOTkyNTIifQ==</vt:lpwstr>
  </property>
  <property fmtid="{D5CDD505-2E9C-101B-9397-08002B2CF9AE}" pid="4" name="ICV">
    <vt:lpwstr>C8475076F95C496496BACD5CEA8D0AAA_12</vt:lpwstr>
  </property>
</Properties>
</file>