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版本号：SXHZ-2025-02220251009001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SXHZ-2025-022</w:t>
      </w:r>
      <w:r>
        <w:br/>
      </w:r>
      <w:r>
        <w:br/>
      </w:r>
      <w:r>
        <w:br/>
      </w:r>
    </w:p>
    <w:p>
      <w:pPr>
        <w:pStyle w:val="null3"/>
        <w:jc w:val="center"/>
        <w:outlineLvl w:val="2"/>
      </w:pPr>
      <w:r>
        <w:rPr>
          <w:rFonts w:ascii="仿宋_GB2312" w:hAnsi="仿宋_GB2312" w:cs="仿宋_GB2312" w:eastAsia="仿宋_GB2312"/>
          <w:sz w:val="28"/>
          <w:b/>
        </w:rPr>
        <w:t>商洛市中医医院</w:t>
      </w:r>
    </w:p>
    <w:p>
      <w:pPr>
        <w:pStyle w:val="null3"/>
        <w:jc w:val="center"/>
        <w:outlineLvl w:val="2"/>
      </w:pPr>
      <w:r>
        <w:rPr>
          <w:rFonts w:ascii="仿宋_GB2312" w:hAnsi="仿宋_GB2312" w:cs="仿宋_GB2312" w:eastAsia="仿宋_GB2312"/>
          <w:sz w:val="28"/>
          <w:b/>
        </w:rPr>
        <w:t>陕西华造项目管理咨询有限公司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陕西华造项目管理咨询有限公司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商洛市中医医院</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SXHZ-2025-022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1.项目名称:医疗设备(水处理设备)采购项目； 2.预算金额:人民币52.2万元(含税，包含设备本体、安装调试、培训、售后等全部费用)； 3.项目用途:为医院血液透析中心提供符合医疗标准的纯化水，满足血液透析治疗过程中对水质的严格要求，保障透析治疗安全、有效开展; 4.采购内容:1套血液透析中心专用水处理设备(含预处理系统、反渗透系统、消毒系统、水质监测系统及配套管路、阀门等)。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2、供应商资质：提供的营业执照经营范围包含医疗器械或水处理设备销售，提供第二类医疗器经营备案凭证。</w:t>
      </w:r>
    </w:p>
    <w:p>
      <w:pPr>
        <w:pStyle w:val="null3"/>
      </w:pPr>
      <w:r>
        <w:rPr>
          <w:rFonts w:ascii="仿宋_GB2312" w:hAnsi="仿宋_GB2312" w:cs="仿宋_GB2312" w:eastAsia="仿宋_GB2312"/>
        </w:rPr>
        <w:t>3、财务状况：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5、社会保障资金缴纳证明：提供2024年9月至今已缴存的至少一个月的社会保障资金缴存单据或社保机构开具的社会保险参保缴费情况证明，依法不需要缴纳社会保障资金的单位应提供相关证明材料。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8、供应商代表证明文件：法定代表人授权书及被授权人身份证明。（法定代表人直接投标只须提供其身份证明）</w:t>
      </w:r>
    </w:p>
    <w:p>
      <w:pPr>
        <w:pStyle w:val="null3"/>
      </w:pPr>
      <w:r>
        <w:rPr>
          <w:rFonts w:ascii="仿宋_GB2312" w:hAnsi="仿宋_GB2312" w:cs="仿宋_GB2312" w:eastAsia="仿宋_GB2312"/>
        </w:rPr>
        <w:t>9、本项目不接受联合体：本项目不接受联合体磋商；法定代表人（负责人）为同一人或存在直接控股、管理关系的不同单位，不得同时参加本项目。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 148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0914-2863512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陕西华造项目管理咨询有限公司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陕西省商洛市商州区陕西省商洛市商州区通信路与兴商街交叉口东20米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刘诗雨、田嘉霖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0914-2315053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医疗设备</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医疗设备</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医疗设备</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开户名称：陕西华造项目管理咨询有限公司</w:t>
            </w:r>
          </w:p>
          <w:p>
            <w:pPr>
              <w:pStyle w:val="null3"/>
            </w:pPr>
            <w:r>
              <w:rPr>
                <w:rFonts w:ascii="仿宋_GB2312" w:hAnsi="仿宋_GB2312" w:cs="仿宋_GB2312" w:eastAsia="仿宋_GB2312"/>
              </w:rPr>
              <w:t>开户银行：中国工商银行股份有限公司商洛商州区北新街支行</w:t>
            </w:r>
          </w:p>
          <w:p>
            <w:pPr>
              <w:pStyle w:val="null3"/>
            </w:pPr>
            <w:r>
              <w:rPr>
                <w:rFonts w:ascii="仿宋_GB2312" w:hAnsi="仿宋_GB2312" w:cs="仿宋_GB2312" w:eastAsia="仿宋_GB2312"/>
              </w:rPr>
              <w:t>银行账号：2608 0701 0920 0062 310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商洛市中医医院</w:t>
      </w:r>
      <w:r>
        <w:rPr>
          <w:rFonts w:ascii="仿宋_GB2312" w:hAnsi="仿宋_GB2312" w:cs="仿宋_GB2312" w:eastAsia="仿宋_GB2312"/>
        </w:rPr>
        <w:t>和</w:t>
      </w:r>
      <w:r>
        <w:rPr>
          <w:rFonts w:ascii="仿宋_GB2312" w:hAnsi="仿宋_GB2312" w:cs="仿宋_GB2312" w:eastAsia="仿宋_GB2312"/>
        </w:rPr>
        <w:t>陕西华造项目管理咨询有限公司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陕西华造项目管理咨询有限公司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陕西华造项目管理咨询有限公司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严格按照采购文件及合同约定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陕西华造项目管理咨询有限公司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陕西华造项目管理咨询有限公司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陕西华造项目管理咨询有限公司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联系人：华造经办</w:t>
      </w:r>
    </w:p>
    <w:p>
      <w:pPr>
        <w:pStyle w:val="null3"/>
      </w:pPr>
      <w:r>
        <w:rPr>
          <w:rFonts w:ascii="仿宋_GB2312" w:hAnsi="仿宋_GB2312" w:cs="仿宋_GB2312" w:eastAsia="仿宋_GB2312"/>
        </w:rPr>
        <w:t>联系电话：0914-2315053</w:t>
      </w:r>
    </w:p>
    <w:p>
      <w:pPr>
        <w:pStyle w:val="null3"/>
      </w:pPr>
      <w:r>
        <w:rPr>
          <w:rFonts w:ascii="仿宋_GB2312" w:hAnsi="仿宋_GB2312" w:cs="仿宋_GB2312" w:eastAsia="仿宋_GB2312"/>
        </w:rPr>
        <w:t>地址：陕西省商洛市商州区通信路与兴商街交叉口东20米</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为医院血液透析中心提供符合医疗标准的纯化水，满足血液透析治疗过程中对水质的严格要求，保障透析治疗安全、有效开展。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522,000.00</w:t>
      </w:r>
    </w:p>
    <w:p>
      <w:pPr>
        <w:pStyle w:val="null3"/>
      </w:pPr>
      <w:r>
        <w:rPr>
          <w:rFonts w:ascii="仿宋_GB2312" w:hAnsi="仿宋_GB2312" w:cs="仿宋_GB2312" w:eastAsia="仿宋_GB2312"/>
        </w:rPr>
        <w:t>采购包最高限价（元）: 522,000.00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水处理设备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标的名称：水处理设备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2.★产水量:≥2800 L/(20℃)。</w:t>
            </w:r>
          </w:p>
          <w:p>
            <w:pPr>
              <w:pStyle w:val="null3"/>
              <w:jc w:val="both"/>
            </w:pPr>
            <w:r>
              <w:rPr>
                <w:rFonts w:ascii="仿宋_GB2312" w:hAnsi="仿宋_GB2312" w:cs="仿宋_GB2312" w:eastAsia="仿宋_GB2312"/>
              </w:rPr>
              <w:t>5.★设备符合 YY/T 0793.1-2022标准要求、GB 9706.1-2020、YY9706.108-2021医用电气设备的标准要求、以及 YY 9706.102-2021医用电气设备的电磁兼容的标准要求。</w:t>
            </w:r>
          </w:p>
          <w:p>
            <w:pPr>
              <w:pStyle w:val="null3"/>
              <w:jc w:val="both"/>
            </w:pPr>
            <w:r>
              <w:rPr>
                <w:rFonts w:ascii="仿宋_GB2312" w:hAnsi="仿宋_GB2312" w:cs="仿宋_GB2312" w:eastAsia="仿宋_GB2312"/>
              </w:rPr>
              <w:t>10.★具有智能化控制功能(须:日间两次透析治疗间期，设备可自动启停)，必要时可调至手动控制。</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1.设备名称及数量:血液透析和相关治疗用水处理设备:1套。</w:t>
            </w:r>
          </w:p>
          <w:p>
            <w:pPr>
              <w:pStyle w:val="null3"/>
              <w:jc w:val="both"/>
            </w:pPr>
            <w:r>
              <w:rPr>
                <w:rFonts w:ascii="仿宋_GB2312" w:hAnsi="仿宋_GB2312" w:cs="仿宋_GB2312" w:eastAsia="仿宋_GB2312"/>
              </w:rPr>
              <w:t>3.原水回收率≥70%。</w:t>
            </w:r>
          </w:p>
          <w:p>
            <w:pPr>
              <w:pStyle w:val="null3"/>
              <w:jc w:val="both"/>
            </w:pPr>
            <w:r>
              <w:rPr>
                <w:rFonts w:ascii="仿宋_GB2312" w:hAnsi="仿宋_GB2312" w:cs="仿宋_GB2312" w:eastAsia="仿宋_GB2312"/>
              </w:rPr>
              <w:t>4.脱盐率≥99%。</w:t>
            </w:r>
          </w:p>
          <w:p>
            <w:pPr>
              <w:pStyle w:val="null3"/>
              <w:jc w:val="both"/>
            </w:pPr>
            <w:r>
              <w:rPr>
                <w:rFonts w:ascii="仿宋_GB2312" w:hAnsi="仿宋_GB2312" w:cs="仿宋_GB2312" w:eastAsia="仿宋_GB2312"/>
              </w:rPr>
              <w:t>6.处理水水质符合 YY 0572-2015 血液透析和相关治疗用水标准;处理水所含细菌总数&lt;10CFU/mL;内毒素含量≤0.03EU/mL(需提供产品注册检验报告证明)。</w:t>
            </w:r>
          </w:p>
          <w:p>
            <w:pPr>
              <w:pStyle w:val="null3"/>
              <w:jc w:val="both"/>
            </w:pPr>
            <w:r>
              <w:rPr>
                <w:rFonts w:ascii="仿宋_GB2312" w:hAnsi="仿宋_GB2312" w:cs="仿宋_GB2312" w:eastAsia="仿宋_GB2312"/>
              </w:rPr>
              <w:t>7.水处理设备采用直接供水模式;单路/多路循环设计，每分路对压力、流量控制可分别控制。8.设备中与水99%1的部件符合卫生使用要求;设备要求水电隔离等安全措施，并有利于设备的操作和维护。</w:t>
            </w:r>
          </w:p>
          <w:p>
            <w:pPr>
              <w:pStyle w:val="null3"/>
              <w:jc w:val="both"/>
            </w:pPr>
            <w:r>
              <w:rPr>
                <w:rFonts w:ascii="仿宋_GB2312" w:hAnsi="仿宋_GB2312" w:cs="仿宋_GB2312" w:eastAsia="仿宋_GB2312"/>
              </w:rPr>
              <w:t>9.具有节水、节电、纯水保养功能的独有专利技术的结构。</w:t>
            </w:r>
          </w:p>
          <w:p>
            <w:pPr>
              <w:pStyle w:val="null3"/>
              <w:jc w:val="both"/>
            </w:pPr>
            <w:r>
              <w:rPr>
                <w:rFonts w:ascii="仿宋_GB2312" w:hAnsi="仿宋_GB2312" w:cs="仿宋_GB2312" w:eastAsia="仿宋_GB2312"/>
              </w:rPr>
              <w:t>11.具备临床治疗灵活自主控制的功能。</w:t>
            </w:r>
          </w:p>
          <w:p>
            <w:pPr>
              <w:pStyle w:val="null3"/>
              <w:jc w:val="both"/>
            </w:pPr>
            <w:r>
              <w:rPr>
                <w:rFonts w:ascii="仿宋_GB2312" w:hAnsi="仿宋_GB2312" w:cs="仿宋_GB2312" w:eastAsia="仿宋_GB2312"/>
              </w:rPr>
              <w:t>12.设备具有对各种采集数据、主要部件使用、设备运行、报警及消毒的显示和记录功能.</w:t>
            </w:r>
          </w:p>
          <w:p>
            <w:pPr>
              <w:pStyle w:val="null3"/>
              <w:jc w:val="both"/>
            </w:pPr>
            <w:r>
              <w:rPr>
                <w:rFonts w:ascii="仿宋_GB2312" w:hAnsi="仿宋_GB2312" w:cs="仿宋_GB2312" w:eastAsia="仿宋_GB2312"/>
              </w:rPr>
              <w:t>13.设备具备程序控制、手动控制等多种应急工作方式。</w:t>
            </w:r>
          </w:p>
          <w:p>
            <w:pPr>
              <w:pStyle w:val="null3"/>
              <w:jc w:val="both"/>
            </w:pPr>
            <w:r>
              <w:rPr>
                <w:rFonts w:ascii="仿宋_GB2312" w:hAnsi="仿宋_GB2312" w:cs="仿宋_GB2312" w:eastAsia="仿宋_GB2312"/>
              </w:rPr>
              <w:t>14.设备具备智能化的化学消毒控制功能。</w:t>
            </w:r>
          </w:p>
          <w:p>
            <w:pPr>
              <w:pStyle w:val="null3"/>
              <w:jc w:val="both"/>
            </w:pPr>
            <w:r>
              <w:rPr>
                <w:rFonts w:ascii="仿宋_GB2312" w:hAnsi="仿宋_GB2312" w:cs="仿宋_GB2312" w:eastAsia="仿宋_GB2312"/>
              </w:rPr>
              <w:t>15.设备具有专利技术的反渗透膜纯水保养功能，自动冲洗浸泡反渗透膜。(须:使用二级纯水冲洗-级和二级反渗透膜)。</w:t>
            </w:r>
          </w:p>
          <w:p>
            <w:pPr>
              <w:pStyle w:val="null3"/>
              <w:jc w:val="both"/>
            </w:pPr>
            <w:r>
              <w:rPr>
                <w:rFonts w:ascii="仿宋_GB2312" w:hAnsi="仿宋_GB2312" w:cs="仿宋_GB2312" w:eastAsia="仿宋_GB2312"/>
              </w:rPr>
              <w:t>16.设备具备化学消毒程序启停警示功能。</w:t>
            </w:r>
          </w:p>
          <w:p>
            <w:pPr>
              <w:pStyle w:val="null3"/>
              <w:jc w:val="both"/>
            </w:pPr>
            <w:r>
              <w:rPr>
                <w:rFonts w:ascii="仿宋_GB2312" w:hAnsi="仿宋_GB2312" w:cs="仿宋_GB2312" w:eastAsia="仿宋_GB2312"/>
              </w:rPr>
              <w:t>17.设备具备多重程序密码设定及保护功能。</w:t>
            </w:r>
          </w:p>
          <w:p>
            <w:pPr>
              <w:pStyle w:val="null3"/>
              <w:jc w:val="both"/>
            </w:pPr>
            <w:r>
              <w:rPr>
                <w:rFonts w:ascii="仿宋_GB2312" w:hAnsi="仿宋_GB2312" w:cs="仿宋_GB2312" w:eastAsia="仿宋_GB2312"/>
              </w:rPr>
              <w:t>18.设备具备安全运行保护的联动报警功能。</w:t>
            </w:r>
          </w:p>
          <w:p>
            <w:pPr>
              <w:pStyle w:val="null3"/>
              <w:jc w:val="both"/>
            </w:pPr>
            <w:r>
              <w:rPr>
                <w:rFonts w:ascii="仿宋_GB2312" w:hAnsi="仿宋_GB2312" w:cs="仿宋_GB2312" w:eastAsia="仿宋_GB2312"/>
              </w:rPr>
              <w:t>19.设备具备智能化产水控制功能，(须:一、二级高压泵采用变频控制技术)</w:t>
            </w:r>
          </w:p>
          <w:p>
            <w:pPr>
              <w:pStyle w:val="null3"/>
              <w:jc w:val="both"/>
            </w:pPr>
            <w:r>
              <w:rPr>
                <w:rFonts w:ascii="仿宋_GB2312" w:hAnsi="仿宋_GB2312" w:cs="仿宋_GB2312" w:eastAsia="仿宋_GB2312"/>
              </w:rPr>
              <w:t>20.设备具备远程网络以及远端报警功能。</w:t>
            </w:r>
          </w:p>
          <w:p>
            <w:pPr>
              <w:pStyle w:val="null3"/>
              <w:jc w:val="both"/>
            </w:pPr>
            <w:r>
              <w:rPr>
                <w:rFonts w:ascii="仿宋_GB2312" w:hAnsi="仿宋_GB2312" w:cs="仿宋_GB2312" w:eastAsia="仿宋_GB2312"/>
              </w:rPr>
              <w:t>21.人机交互采用≥10 英寸中文触摸屏。</w:t>
            </w:r>
          </w:p>
          <w:p>
            <w:pPr>
              <w:pStyle w:val="null3"/>
              <w:jc w:val="both"/>
            </w:pPr>
            <w:r>
              <w:rPr>
                <w:rFonts w:ascii="仿宋_GB2312" w:hAnsi="仿宋_GB2312" w:cs="仿宋_GB2312" w:eastAsia="仿宋_GB2312"/>
              </w:rPr>
              <w:t>22.电磁阀、传感器等全部使用安全的 24V直流电压;采用具备安全冗余的双路开关电源方案。</w:t>
            </w:r>
          </w:p>
          <w:p>
            <w:pPr>
              <w:pStyle w:val="null3"/>
              <w:jc w:val="both"/>
            </w:pPr>
            <w:r>
              <w:rPr>
                <w:rFonts w:ascii="仿宋_GB2312" w:hAnsi="仿宋_GB2312" w:cs="仿宋_GB2312" w:eastAsia="仿宋_GB2312"/>
              </w:rPr>
              <w:t>23.原水泵采用保证稳定恒压供水要求的变频泵。</w:t>
            </w:r>
          </w:p>
          <w:p>
            <w:pPr>
              <w:pStyle w:val="null3"/>
              <w:jc w:val="both"/>
            </w:pPr>
            <w:r>
              <w:rPr>
                <w:rFonts w:ascii="仿宋_GB2312" w:hAnsi="仿宋_GB2312" w:cs="仿宋_GB2312" w:eastAsia="仿宋_GB2312"/>
              </w:rPr>
              <w:t>24、前处理中使用双活性炭罐串联处理装置，最大原水用水量时，保证 10 分钟的有效接触时间。</w:t>
            </w:r>
          </w:p>
          <w:p>
            <w:pPr>
              <w:pStyle w:val="null3"/>
              <w:jc w:val="both"/>
            </w:pPr>
            <w:r>
              <w:rPr>
                <w:rFonts w:ascii="仿宋_GB2312" w:hAnsi="仿宋_GB2312" w:cs="仿宋_GB2312" w:eastAsia="仿宋_GB2312"/>
              </w:rPr>
              <w:t>25、设备采用全变频技术，可实现缓起缓停，防止水锤效应。可根据设备工况自动调节出水压力，将水压不稳对设备带来的影响降到最低，维持设备运行稳定。</w:t>
            </w:r>
          </w:p>
          <w:p>
            <w:pPr>
              <w:pStyle w:val="null3"/>
              <w:jc w:val="both"/>
            </w:pPr>
            <w:r>
              <w:rPr>
                <w:rFonts w:ascii="仿宋_GB2312" w:hAnsi="仿宋_GB2312" w:cs="仿宋_GB2312" w:eastAsia="仿宋_GB2312"/>
              </w:rPr>
              <w:t>26、变频技术可在正常工作频率的 50%-120%区间内进行产水，实现按需产水，节水节电。可根据终端用水调整产水，亦可超频产水提高产水量。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自合同签订之日起15个日历天内，完成设备的供货、安装、调试并达到验收合格标准。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商洛市中医医院，医院指定的血液透析中心场地(供应商需配合医院完成场地勘测，确保设备安装条件符合要求)。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验收后合格之日起满6个月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验收后合格之日起满12个月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设备到货后，需按采购需求及国家相关标准进行验收，验收合格后方可签署验收报告;若验收不合格，供应商需在15日内更换合格设备，否则承担违约责任。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整机保修，保修期2年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违约责任：1.未按合同要求提供货物或质量不能满足谈判技术要求，乙方必须无条件更换，提高技术，完善质量，否则，甲方会同鉴证方有权终止合同，并对乙方的违约行为报监管机构进行相应的处罚。 2.未按合同要求交货期送达甲方指定地点的，按每逾期1日，扣除合同总金额的1%。 解决争议方法:本合同在履行过程中发生的争议，由甲、乙双方当事人协商解决，如协商解决不成，依法向甲方所在地人民法院起诉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提供的营业执照经营范围包含医疗器械或水处理设备销售，提供第二类医疗器经营备案凭证。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本项目不接受联合体磋商；法定代表人（负责人）为同一人或存在直接控股、管理关系的不同单位，不得同时参加本项目。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业绩情况表.docx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满足采购文件关于响应文件的格式要求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业绩情况表.docx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磋商响应文件对交货期、质保期、付款方式、验收等商务要求进行详细说明，完全响应磋商文件的计1分，交货期、质保期两项优于磋商文件的，每项最多加1分。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1、基本分(24分):完全符合、满足竞争性磋商文件技术要求的，计24分;参数中“★号技术指标每有一条不符合文件要求的扣3分，参数中非“★"号技术指标每有一条不符合文件要求的扣扣1分，基本分扣完为止。 2、加分(2分):对参数中“★"号技术指标优于竞争性磋商文件规定的相应技术指标、参数或功能，并且有实质性能提升的，磋商小组一致认可的可进行相应加分每项加0.5分，加分最多加2分。供应商应提供充足的佐证材料(佐证材料包括但不限于:经厂家确认的产品彩页、检测报告、官网截图等证明材料)予以佐证，佐证材料应编制在竞争性磋商响应文件中，供应商自行承担因佐证材料不全而被视为技术参数无正偏离的风险。</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1.备货、供货进度、实施进度计划及保证措施。 （5分） ①进度计划及安排详细完整，保证措施详细全面，(3-5]； ②有进度计划关键节点，但安排不具体，保证措施粗略，(1-3]； ③仅有进度计划粗略框架，无关键节点，无具体保证措施，(0-1]； ④未提供的不计分。 2.设备安装、检测、调试方案及措施。 （5分） ①设备安装检测及调试方案完善、全面，措施合理，(3-5]； ②安装检测调试方案全面，但关键不突出、措施不具体，(1-3]； ③方案内容有缺项或只有框架，无具体措施，(0-1]。 ④未提供的不计分。 3.拟投入本项目的人员安排及责任制度。（5分） ①人员安排充足、详细，职责划分明确，岗位设置合理，(3-5]； ②人员安排充足，但职责划分不明确、岗位设置不合理，(1-3]； ③人员安排不充足、职责划分不明确、岗位设置不合理，(0-1]。 ④未提供的不计分。 4.应急预案及应急处理措施。（5分） ①方案及措施详细全面、完善合理，(3-5]； ②方案内容全面，但关键不突出、措施不具体，(1-3]； ③方案内容有缺项或只有框架，无具体措施，(0-1]。 ④未提供的不计分。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能提供核心产品的合法来源渠道证明文件（包括但不限于产品制造商授权、销售协议、代理协议、原厂授权等），提供的计2分，未提供或提供不完整的不计分。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有具体可行的项目质量控制方案；质量保证承诺；质量保证措施等。 ①内容具体、完整、详细、全面的，(3-5]； ②内容全面，但仅有简单描述措施不具体，(1-3]； ③内容有缺项，无实质性内容的，(0-1]；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售后服务方案：售后服务网点的设定、拟投入售后服务人员配置情况、日常维护、项目交付用户后出现故障响应时间及措施、备品备件计划，质量保证范围。 ①内容具体、完整、详细、全面的，(3-5]； ②内容全面，但仅有简单描述措施不具体，(1-3]； ③内容有缺项，无实质性内容的，(0-1]；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培训方案：培训方式、时间、地点、人员、培训内容。 ①内容具体、完整、详细、全面的，(3-5]； ②内容全面，但仅有简单描述措施不具体，(1-3]； ③内容有缺项，无实质性内容的，(0-1]；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以合同形式提供供应商2022年10月至今类似项目业绩，每份计1分，计满3分为止。（提供合同复印件，时间以合同签订时间为准）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