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版本号：HW-SL-21820251114003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门诊楼配套建设项目设计服务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HW-SL-218</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门诊楼配套建设项目设计服务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HW-SL-218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门诊楼配套建设项目设计服务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商洛市中医医院门诊楼配套建设项目人防工程和机械停车设施的方案、初步设计(含概算)、施工图。人防工程为核五常五 人防医疗救护站和核六常六级甲类二等人员掩蔽所，人员掩蔽所平时功能为车库。本项目总建筑面积5150.10m'，其中地上 建筑面积2320.10m，地下建筑面积2830.00m。机械停车设施应解决院区停车需求。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1、供应商应具有独立承担民事责任的能力：供应商应具有独立承担民事责任的能力：提供法人营业执照或其他组织登记文件或自然人身份证明。</w:t>
      </w:r>
    </w:p>
    <w:p>
      <w:pPr>
        <w:pStyle w:val="null3"/>
      </w:pPr>
      <w:r>
        <w:rPr>
          <w:rFonts w:ascii="仿宋_GB2312" w:hAnsi="仿宋_GB2312" w:cs="仿宋_GB2312" w:eastAsia="仿宋_GB2312"/>
        </w:rPr>
        <w:t>2、2024年度的财务审计报告：供应商提供2024年度的财务审计报告（至少包括资产负债表和利润表，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3、供应商应具有履行合同所必需的设备和专业技术能力：供应商应具有履行合同所必需的设备和专业技术能力：提供证明文件或承诺函。</w:t>
      </w:r>
    </w:p>
    <w:p>
      <w:pPr>
        <w:pStyle w:val="null3"/>
      </w:pPr>
      <w:r>
        <w:rPr>
          <w:rFonts w:ascii="仿宋_GB2312" w:hAnsi="仿宋_GB2312" w:cs="仿宋_GB2312" w:eastAsia="仿宋_GB2312"/>
        </w:rPr>
        <w:t>4、税收缴纳证明：税收缴纳证明：供应商提供投标截止日前，一年内已缴纳的至少三个月的纳税证明或完税证明（任意税种），依法免税的单位应提供相关证明材料。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供应商提供投标截止日前，一年内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投标人资格条件：投标人资格条件:投标人具备【工程设计综合资质甲级】及以上,或【建筑行业工程设计甲级】及以上,或【建筑行业(建筑工程）甲级】及以上资质，并在人员、设备、资金等方面具备相应的能力。其中，投标人拟派设计项目负责人具备【一级注册建筑师】执业资格且在本单位注册。</w:t>
      </w:r>
    </w:p>
    <w:p>
      <w:pPr>
        <w:pStyle w:val="null3"/>
      </w:pPr>
      <w:r>
        <w:rPr>
          <w:rFonts w:ascii="仿宋_GB2312" w:hAnsi="仿宋_GB2312" w:cs="仿宋_GB2312" w:eastAsia="仿宋_GB2312"/>
        </w:rPr>
        <w:t>7、法定代表人身份证明或授权委托书：供应商应授权合法人员参与采购全过程。其中法定代表人直接参与的，须出具法定代表人身份证；法定代表人授权代表参与的, 须出具法定代表人授权委托书及被授权人身份证。</w:t>
      </w:r>
    </w:p>
    <w:p>
      <w:pPr>
        <w:pStyle w:val="null3"/>
      </w:pPr>
      <w:r>
        <w:rPr>
          <w:rFonts w:ascii="仿宋_GB2312" w:hAnsi="仿宋_GB2312" w:cs="仿宋_GB2312" w:eastAsia="仿宋_GB2312"/>
        </w:rPr>
        <w:t>8、参加政府采购活动前三年内，在经营活动中没有重大违法记录：参加政府采购活动前三年内，在经营活动中没有重大违法记录：提供证明文件或承诺函。</w:t>
      </w:r>
    </w:p>
    <w:p>
      <w:pPr>
        <w:pStyle w:val="null3"/>
      </w:pPr>
      <w:r>
        <w:rPr>
          <w:rFonts w:ascii="仿宋_GB2312" w:hAnsi="仿宋_GB2312" w:cs="仿宋_GB2312" w:eastAsia="仿宋_GB2312"/>
        </w:rPr>
        <w:t>9、信用记录：信用记录:供应商不得为“信用中国”网站（ www.creditchina.gov.cn）中被列入失信被执行人、重大税收违法案件当事人名单和中国政府采购网（www.ccgp.gov.cn）中被列入政府采购严重违法失信行为记录名单的单位；供应商基本信息及项目负责人基本信息应在“陕西省住房和城乡建设厅官网(http://js.shaanxi.gov.cn/)”可查询；供应商不得在国家企业信用信息公示系统（https://www.gsxt.gov.cn/index.html）被列入严重违法失信企业名单。</w:t>
      </w:r>
    </w:p>
    <w:p>
      <w:pPr>
        <w:pStyle w:val="null3"/>
      </w:pPr>
      <w:r>
        <w:rPr>
          <w:rFonts w:ascii="仿宋_GB2312" w:hAnsi="仿宋_GB2312" w:cs="仿宋_GB2312" w:eastAsia="仿宋_GB2312"/>
        </w:rPr>
        <w:t>10、本项目不接受联合体投标：本项目不接受联合体投标（提供承诺书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0914-2863512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陕西省商洛市商州区金源二路北口36号4楼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18392939080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采购包1：787,600.00元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开户名称：华文项目管理有限公司商洛分公司</w:t>
            </w:r>
          </w:p>
          <w:p>
            <w:pPr>
              <w:pStyle w:val="null3"/>
            </w:pPr>
            <w:r>
              <w:rPr>
                <w:rFonts w:ascii="仿宋_GB2312" w:hAnsi="仿宋_GB2312" w:cs="仿宋_GB2312" w:eastAsia="仿宋_GB2312"/>
              </w:rPr>
              <w:t>开户银行：工行商洛行政广场支行</w:t>
            </w:r>
          </w:p>
          <w:p>
            <w:pPr>
              <w:pStyle w:val="null3"/>
            </w:pPr>
            <w:r>
              <w:rPr>
                <w:rFonts w:ascii="仿宋_GB2312" w:hAnsi="仿宋_GB2312" w:cs="仿宋_GB2312" w:eastAsia="仿宋_GB2312"/>
              </w:rPr>
              <w:t>银行账号：2608 0704 1920 0077 566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代理服务费收费标准：服务费参照《国家计委关于印发&lt;招标代理服务收费管理暂行办法&gt;的通 知》（计价格[2002]1980号）和国家发展改革委员会办公厅颁发的《关于招标代理服务收费有 关问题的通知》（发改办价格『2003』857号）规定标准收取。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按招标文件约定条款及国家相关标准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联系人：张主任</w:t>
      </w:r>
    </w:p>
    <w:p>
      <w:pPr>
        <w:pStyle w:val="null3"/>
      </w:pPr>
      <w:r>
        <w:rPr>
          <w:rFonts w:ascii="仿宋_GB2312" w:hAnsi="仿宋_GB2312" w:cs="仿宋_GB2312" w:eastAsia="仿宋_GB2312"/>
        </w:rPr>
        <w:t>联系电话：0914-2863512</w:t>
      </w:r>
    </w:p>
    <w:p>
      <w:pPr>
        <w:pStyle w:val="null3"/>
      </w:pPr>
      <w:r>
        <w:rPr>
          <w:rFonts w:ascii="仿宋_GB2312" w:hAnsi="仿宋_GB2312" w:cs="仿宋_GB2312" w:eastAsia="仿宋_GB2312"/>
        </w:rPr>
        <w:t>地址：商洛市北新街 148 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中医医院门诊楼配套建设项目人防工程和机械停车设施、初步设计（含概算）、施工图。人防工程为核五常五人防医疗救护站和核六常六级甲类二等人员掩蔽所，人员掩蔽所平时功能为车库。项目新建建筑面积5150.10平方米，其中:地上建筑面积2320.10平方米(含人防楼梯面积100平方米，机械停车设施面积 2220.10平方米 )，地下建筑面积 2830.00平方米;机械停车设施占地面积 475.54 平方米，属于构筑物，建筑面积2220.10平方米。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787,600.00</w:t>
      </w:r>
    </w:p>
    <w:p>
      <w:pPr>
        <w:pStyle w:val="null3"/>
      </w:pPr>
      <w:r>
        <w:rPr>
          <w:rFonts w:ascii="仿宋_GB2312" w:hAnsi="仿宋_GB2312" w:cs="仿宋_GB2312" w:eastAsia="仿宋_GB2312"/>
        </w:rPr>
        <w:t>采购包最高限价（元）: 787,600.00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787,600.00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 xml:space="preserve">人防工程为核五常五人防医疗救护站和核六常六级甲类二等人员掩蔽所，人员掩蔽所平 </w:t>
            </w:r>
            <w:r>
              <w:rPr>
                <w:rFonts w:ascii="仿宋_GB2312" w:hAnsi="仿宋_GB2312" w:cs="仿宋_GB2312" w:eastAsia="仿宋_GB2312"/>
                <w:sz w:val="19"/>
                <w:color w:val="000000"/>
              </w:rPr>
              <w:t>时功能为车库。机械停车设施应解决院区停车需求。</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拟派项目负责人:投标人拟派设计项目负责人具备【一级注册建筑师】执业资格，且在本单位注册。评审依据:投标人拟派项目负责人具有合法有效的执业资格证书、注册证书的复印件或扫描件，同时提供拟派设计项目负责人自2025年1月1日至今在投标人单位至少缴纳三个月的社会保障资金证明材料。 二、其他主要人员:除拟派设计项目负责人外，建筑类专业设计人员1人、结构类专业设计人员1人、电气类专业设计人员1人、给排水类专业设计人员1人、暖通类专业设计人员1人。评审依据:上述专业人员需提供能够证明其专业方向的职称证或资格证或注册证或任职证明的复印件或扫描件。投标人须提供项目部全体人员合法有效的身份证的复印件或扫描件。并提供全体人员自2025年1月1日至今在投标人单位至少缴纳三个月的社会保障资金证明材料。</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商洛市中医医院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严格按照招标文件及相关规定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初步设计（概算）通过政府部门审核通过后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施工图经政府图审部门审核通过后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如协商不成，可向甲方所在地人民法院起诉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残疾人福利性单位声明函</w:t>
            </w:r>
          </w:p>
        </w:tc>
        <w:tc>
          <w:tcPr>
            <w:tcW w:type="dxa" w:w="3322"/>
          </w:tcPr>
          <w:p>
            <w:pPr>
              <w:pStyle w:val="null3"/>
            </w:pPr>
            <w:r>
              <w:rPr>
                <w:rFonts w:ascii="仿宋_GB2312" w:hAnsi="仿宋_GB2312" w:cs="仿宋_GB2312" w:eastAsia="仿宋_GB2312"/>
              </w:rPr>
              <w:t>注:1.残疾人福利性单位视同小型、微型企业，享受预留份额、评审中价格扣除等促进中小企 业发展的政府采购政策。残疾人福利性单位本身属于小型、微型企业或者监狱企业的，不重 复享受政策。2.供应商不属于残疾人鳛菜鴛友霈利性单位的，不提供此声明。</w:t>
            </w:r>
          </w:p>
        </w:tc>
        <w:tc>
          <w:tcPr>
            <w:tcW w:type="dxa" w:w="1661"/>
          </w:tcPr>
          <w:p>
            <w:pPr>
              <w:pStyle w:val="null3"/>
            </w:pPr>
            <w:r>
              <w:rPr>
                <w:rFonts w:ascii="仿宋_GB2312" w:hAnsi="仿宋_GB2312" w:cs="仿宋_GB2312" w:eastAsia="仿宋_GB2312"/>
              </w:rPr>
              <w:t>残疾人福利性单位声明函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监狱企业的证明文件</w:t>
            </w:r>
          </w:p>
        </w:tc>
        <w:tc>
          <w:tcPr>
            <w:tcW w:type="dxa" w:w="3322"/>
          </w:tcPr>
          <w:p>
            <w:pPr>
              <w:pStyle w:val="null3"/>
            </w:pPr>
            <w:r>
              <w:rPr>
                <w:rFonts w:ascii="仿宋_GB2312" w:hAnsi="仿宋_GB2312" w:cs="仿宋_GB2312" w:eastAsia="仿宋_GB2312"/>
              </w:rPr>
              <w:t>注:1、根据《司法部关于政府采购支持监狱企业发展有关问题的通知》财库(2014)68号，监狱企业参加政府采购活动时，应当提供由省级以上监狱管理局、戒毒管理局(含新疆生产建 设兵团)出具的属于监狱企业的证明文件。</w:t>
            </w:r>
          </w:p>
        </w:tc>
        <w:tc>
          <w:tcPr>
            <w:tcW w:type="dxa" w:w="1661"/>
          </w:tcPr>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注:1、供应商根据《工业和信息化部、国家统计局、国家发展和改革委员会、财政部关于印发中小企业划型标准规定的通知》(工信部联企业(2011)300号)规定，结合自身实际，确定对应的中小企业划型。2、从业人员营业收入、资产总额填报上一年度数据，无上一年度数据的新成立企业从业人员、营业收入、资产总额均填根据提交投标(响应)文件时的实际情况填写企业类型。 3、供应商不属于中小企业的，无需提供此声明。</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供应商应具有独立承担民事责任的能力</w:t>
            </w:r>
          </w:p>
        </w:tc>
        <w:tc>
          <w:tcPr>
            <w:tcW w:type="dxa" w:w="3322"/>
          </w:tcPr>
          <w:p>
            <w:pPr>
              <w:pStyle w:val="null3"/>
            </w:pPr>
            <w:r>
              <w:rPr>
                <w:rFonts w:ascii="仿宋_GB2312" w:hAnsi="仿宋_GB2312" w:cs="仿宋_GB2312" w:eastAsia="仿宋_GB2312"/>
              </w:rPr>
              <w:t>供应商应具有独立承担民事责任的能力：提供法人营业执照或其他组织登记文件或自然人身份证明。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2024年度的财务审计报告</w:t>
            </w:r>
          </w:p>
        </w:tc>
        <w:tc>
          <w:tcPr>
            <w:tcW w:type="dxa" w:w="3322"/>
          </w:tcPr>
          <w:p>
            <w:pPr>
              <w:pStyle w:val="null3"/>
            </w:pPr>
            <w:r>
              <w:rPr>
                <w:rFonts w:ascii="仿宋_GB2312" w:hAnsi="仿宋_GB2312" w:cs="仿宋_GB2312" w:eastAsia="仿宋_GB2312"/>
              </w:rPr>
              <w:t>供应商提供2024年度的财务审计报告（至少包括资产负债表和利润表，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供应商应具有履行合同所必需的设备和专业技术能力：提供证明文件或承诺函。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税收缴纳证明：供应商提供投标截止日前，一年内已缴纳的至少三个月的纳税证明或完税证明（任意税种），依法免税的单位应提供相关证明材料。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社会保障资金缴纳证明：供应商提供投标截止日前，一年内已缴存的至少三个月的社会保障资金缴存单据或社保机构开具的社会保险参保缴费情况证明，依法不需要缴纳社会保障资金的单位应提供相关证明材料。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投标人资格条件</w:t>
            </w:r>
          </w:p>
        </w:tc>
        <w:tc>
          <w:tcPr>
            <w:tcW w:type="dxa" w:w="3322"/>
          </w:tcPr>
          <w:p>
            <w:pPr>
              <w:pStyle w:val="null3"/>
            </w:pPr>
            <w:r>
              <w:rPr>
                <w:rFonts w:ascii="仿宋_GB2312" w:hAnsi="仿宋_GB2312" w:cs="仿宋_GB2312" w:eastAsia="仿宋_GB2312"/>
              </w:rPr>
              <w:t>投标人资格条件:投标人具备【工程设计综合资质甲级】及以上,或【建筑行业工程设计甲级】及以上,或【建筑行业(建筑工程）甲级】及以上资质，并在人员、设备、资金等方面具备相应的能力。其中，投标人拟派设计项目负责人具备【一级注册建筑师】执业资格且在本单位注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供应商应授权合法人员参与采购全过程。其中法定代表人直接参与的，须出具法定代表人身份证；法定代表人授权代表参与的, 须出具法定代表人授权委托书及被授权人身份证。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参加政府采购活动前三年内，在经营活动中没有重大违法记录：提供证明文件或承诺函。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信用记录:供应商不得为“信用中国”网站（ www.creditchina.gov.cn）中被列入失信被执行人、重大税收违法案件当事人名单和中国政府采购网（www.ccgp.gov.cn）中被列入政府采购严重违法失信行为记录名单的单位；供应商基本信息及项目负责人基本信息应在“陕西省住房和城乡建设厅官网(http://js.shaanxi.gov.cn/)”可查询；供应商不得在国家企业信用信息公示系统（https://www.gsxt.gov.cn/index.html）被列入严重违法失信企业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本项目不接受联合体投标（提供承诺书 ）。</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(1)供应商名称是否与营业执照（或事业单位法人证书等证明文件）一致； (2)响应文件是否按照采购文件给定的格式编制，内容完整无缺项； (3)响应文件是否按照采购文件的要求签章； (4)报价是否超过采购预算（有最高限价的未超过最高限价）； (5)响应有效期是否符合采购文件的要求； (6)供应商是否按要求提供了响应保证金； (7)响应文件是否含有采购人不能接受的附加条件；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项目实施能力</w:t>
            </w:r>
          </w:p>
        </w:tc>
        <w:tc>
          <w:tcPr>
            <w:tcW w:type="dxa" w:w="2492"/>
          </w:tcPr>
          <w:p>
            <w:pPr>
              <w:pStyle w:val="null3"/>
            </w:pPr>
            <w:r>
              <w:rPr>
                <w:rFonts w:ascii="仿宋_GB2312" w:hAnsi="仿宋_GB2312" w:cs="仿宋_GB2312" w:eastAsia="仿宋_GB2312"/>
              </w:rPr>
              <w:t>1.项目需求理解（10分）：对本项目的采购背景和采购需求具有清晰、明确的认知，能够充分理解项目的采购意图，视其响应情况评判为优计8.5-10分，良计7.1-8.4分，一般计5.5-7分。 2.总体实施方案（20分）：投标人根据本项目采购需求和实施特点，制定科学、合理、完善的总体实施方案，根据响应性赋分。实施方案科学、合理、完善、可行性强得18.1-20分；实施方案一般得16.1-18分；实施方案较差得14-16分。 3.项目实施进度计划要求（10分）：项目实施进度计划合理，可操作性强，满足交付要求，有对突发事件的应急方案及措施。视其响应情况评判为优计8.5-10分，良计7.1-8.4分，一般计5.5-7分。 4.质量保证措施（10分）：具有切实可行的设计质量保证体系措施，保证设计工作的顺利完成，体系完整、措施有力。视其响应情况评判为优计8.5-10分，良计7.1-8.4分，一般计5.5-7分。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服务承诺及措施</w:t>
            </w:r>
          </w:p>
        </w:tc>
        <w:tc>
          <w:tcPr>
            <w:tcW w:type="dxa" w:w="2492"/>
          </w:tcPr>
          <w:p>
            <w:pPr>
              <w:pStyle w:val="null3"/>
            </w:pPr>
            <w:r>
              <w:rPr>
                <w:rFonts w:ascii="仿宋_GB2312" w:hAnsi="仿宋_GB2312" w:cs="仿宋_GB2312" w:eastAsia="仿宋_GB2312"/>
              </w:rPr>
              <w:t>1.服务承诺（5分）：对本项目后期服务的承诺及具体措施，有利于本项目后期配合服务的计4.1-5分；承诺及措施未能体现后期服务价值，描述一般的计3.1-4分；承诺及措施描述较差得2-3分。 2.服务措施（5分）：根据技术交底、验收配合、后期技术服务、保密措施等事项横向比较，视其响应情况评判为优计4.1-5分，良计3.1-4分，一般计2-3分。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2020年01 月 01 日以来的类似业绩，每提供一项得 3分,满分 15分。 (须提供有效的中标/成交通知书扫描件。) 注：企业业绩与项目负责人业绩不可同时计分。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1.2020年01月01日至今，拟派项目负责人每承担过一项类似业绩得2分，最高2分。(业绩证明材料以生效合同或中标通知书为准;若上述业绩证明材料未能体现拟派项目负责人的，须加附业主证明材料，并附相应复印件或扫描件，否则不得分)，注:1.企业业绩与项目负责人业结不重复计分。2,拟派项目负责人具有《注册建筑师一级执业资格》证书;获得高级及以上职称得2分，具有研究生以上学历得1分。注:须提供上述人员相关职称证书或资格证书复印件、近半年内任意3个月社保缴纳证明，未提供或提供资料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其他主要人员资历和业绩</w:t>
            </w:r>
          </w:p>
        </w:tc>
        <w:tc>
          <w:tcPr>
            <w:tcW w:type="dxa" w:w="2492"/>
          </w:tcPr>
          <w:p>
            <w:pPr>
              <w:pStyle w:val="null3"/>
            </w:pPr>
            <w:r>
              <w:rPr>
                <w:rFonts w:ascii="仿宋_GB2312" w:hAnsi="仿宋_GB2312" w:cs="仿宋_GB2312" w:eastAsia="仿宋_GB2312"/>
              </w:rPr>
              <w:t>其他主要人员资历和业绩:项目组成员至少具有结构、建筑、暖通、给排水、电气等专业，各专业人员每具备一个该专业注册证书计1分，最高计5分。项目组成员中具备相关专业高级及以上技术职称人员，每一人加1分，最高5分。 注:须提供上述人员相关职称证书或资格证书复印件、近半年内任意3个月社保缴纳证明，未提供或提供资料不符合要求的不得分。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价格分统一采用低价优先法计算，即满足采购文件要求且最后报价最低的报价为评审基准价，其价格分为满分。 其他供应商的价格分统一按照下列公式计算： 报价得分=(评审基准价/最后报价)×10×100%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