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版本号：ZDSL25-082Z20251113001</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（服务类）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采购项目名称：</w:t>
      </w:r>
      <w:r>
        <w:rPr>
          <w:rFonts w:ascii="仿宋_GB2312" w:hAnsi="仿宋_GB2312" w:cs="仿宋_GB2312" w:eastAsia="仿宋_GB2312"/>
          <w:sz w:val="15"/>
          <w:b/>
        </w:rPr>
        <w:t>健康体检系统智能升级项目</w:t>
      </w:r>
    </w:p>
    <w:p>
      <w:pPr>
        <w:pStyle w:val="null3"/>
        <w:jc w:val="center"/>
        <w:outlineLvl w:val="5"/>
      </w:pPr>
      <w:r>
        <w:rPr>
          <w:rFonts w:ascii="仿宋_GB2312" w:hAnsi="仿宋_GB2312" w:cs="仿宋_GB2312" w:eastAsia="仿宋_GB2312"/>
          <w:sz w:val="15"/>
          <w:b/>
        </w:rPr>
        <w:t xml:space="preserve">采购项目编号: </w:t>
      </w:r>
      <w:r>
        <w:rPr>
          <w:rFonts w:ascii="仿宋_GB2312" w:hAnsi="仿宋_GB2312" w:cs="仿宋_GB2312" w:eastAsia="仿宋_GB2312"/>
          <w:sz w:val="15"/>
          <w:b/>
        </w:rPr>
        <w:t>ZDSL25-082Z</w:t>
      </w:r>
      <w:r>
        <w:br/>
      </w:r>
      <w:r>
        <w:br/>
      </w:r>
      <w:r>
        <w:br/>
      </w:r>
    </w:p>
    <w:p>
      <w:pPr>
        <w:pStyle w:val="null3"/>
        <w:jc w:val="center"/>
        <w:outlineLvl w:val="5"/>
      </w:pPr>
      <w:r>
        <w:rPr>
          <w:rFonts w:ascii="仿宋_GB2312" w:hAnsi="仿宋_GB2312" w:cs="仿宋_GB2312" w:eastAsia="仿宋_GB2312"/>
          <w:sz w:val="15"/>
          <w:b/>
        </w:rPr>
        <w:t>商洛市中心医院</w:t>
      </w:r>
    </w:p>
    <w:p>
      <w:pPr>
        <w:pStyle w:val="null3"/>
        <w:jc w:val="center"/>
        <w:outlineLvl w:val="5"/>
      </w:pPr>
      <w:r>
        <w:rPr>
          <w:rFonts w:ascii="仿宋_GB2312" w:hAnsi="仿宋_GB2312" w:cs="仿宋_GB2312" w:eastAsia="仿宋_GB2312"/>
          <w:sz w:val="15"/>
          <w:b/>
        </w:rPr>
        <w:t>正大方略工程咨询有限公司</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2025年11月13日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正大方略工程咨询有限公司</w:t>
      </w:r>
      <w:r>
        <w:rPr>
          <w:rFonts w:ascii="仿宋_GB2312" w:hAnsi="仿宋_GB2312" w:cs="仿宋_GB2312" w:eastAsia="仿宋_GB2312"/>
        </w:rPr>
        <w:t>（以下简称“代理机构”）受</w:t>
      </w:r>
      <w:r>
        <w:rPr>
          <w:rFonts w:ascii="仿宋_GB2312" w:hAnsi="仿宋_GB2312" w:cs="仿宋_GB2312" w:eastAsia="仿宋_GB2312"/>
        </w:rPr>
        <w:t>商洛市中心医院</w:t>
      </w:r>
      <w:r>
        <w:rPr>
          <w:rFonts w:ascii="仿宋_GB2312" w:hAnsi="仿宋_GB2312" w:cs="仿宋_GB2312" w:eastAsia="仿宋_GB2312"/>
        </w:rPr>
        <w:t>委托，拟对</w:t>
      </w:r>
      <w:r>
        <w:rPr>
          <w:rFonts w:ascii="仿宋_GB2312" w:hAnsi="仿宋_GB2312" w:cs="仿宋_GB2312" w:eastAsia="仿宋_GB2312"/>
        </w:rPr>
        <w:t>健康体检系统智能升级项目</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 xml:space="preserve"> 一、采购项目编号：</w:t>
      </w:r>
      <w:r>
        <w:rPr>
          <w:rFonts w:ascii="仿宋_GB2312" w:hAnsi="仿宋_GB2312" w:cs="仿宋_GB2312" w:eastAsia="仿宋_GB2312"/>
          <w:sz w:val="28"/>
          <w:b/>
        </w:rPr>
        <w:t>ZDSL25-082Z</w:t>
      </w:r>
    </w:p>
    <w:p>
      <w:pPr>
        <w:pStyle w:val="null3"/>
        <w:outlineLvl w:val="2"/>
      </w:pPr>
      <w:r>
        <w:rPr>
          <w:rFonts w:ascii="仿宋_GB2312" w:hAnsi="仿宋_GB2312" w:cs="仿宋_GB2312" w:eastAsia="仿宋_GB2312"/>
          <w:sz w:val="28"/>
          <w:b/>
        </w:rPr>
        <w:t xml:space="preserve"> 二、采购项目名称：</w:t>
      </w:r>
      <w:r>
        <w:rPr>
          <w:rFonts w:ascii="仿宋_GB2312" w:hAnsi="仿宋_GB2312" w:cs="仿宋_GB2312" w:eastAsia="仿宋_GB2312"/>
          <w:sz w:val="28"/>
          <w:b/>
        </w:rPr>
        <w:t>健康体检系统智能升级项目</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本项目为通过在原系统基础上进行智能化升级，进一步构建规范高效的体检服务体系，完善检前、检中、检后全流程信息共享网络，打造现代化健康体检平台。着力提升健康体检服务能力与品质，更好地为广大群众提供优质医疗服务。</w:t>
      </w:r>
    </w:p>
    <w:p>
      <w:pPr>
        <w:pStyle w:val="null3"/>
        <w:outlineLvl w:val="2"/>
      </w:pPr>
      <w:r>
        <w:rPr>
          <w:rFonts w:ascii="仿宋_GB2312" w:hAnsi="仿宋_GB2312" w:cs="仿宋_GB2312" w:eastAsia="仿宋_GB2312"/>
          <w:sz w:val="28"/>
          <w:b/>
        </w:rPr>
        <w:t xml:space="preserve"> 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无</w:t>
      </w:r>
    </w:p>
    <w:p>
      <w:pPr>
        <w:pStyle w:val="null3"/>
        <w:ind w:firstLine="480"/>
        <w:jc w:val="left"/>
      </w:pPr>
      <w:r>
        <w:rPr>
          <w:rFonts w:ascii="仿宋_GB2312" w:hAnsi="仿宋_GB2312" w:cs="仿宋_GB2312" w:eastAsia="仿宋_GB2312"/>
        </w:rPr>
        <w:br/>
        <w:t xml:space="preserve"> 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（四）采购一体化平台技术支持：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 xml:space="preserve"> 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 xml:space="preserve"> （一）响应文件提交截止时间及开启时间：详见邀请书。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 xml:space="preserve"> （三）本项目采取网上开标，即采购人或代理机构通过项目电子化交易系统“开标/开启大厅”组织在线开启。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 xml:space="preserve"> 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商洛市中心医院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商洛市商州区商鞅大道37号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726000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商洛市中心医院</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09142180023</w:t>
      </w:r>
    </w:p>
    <w:p>
      <w:pPr>
        <w:pStyle w:val="null3"/>
        <w:outlineLvl w:val="2"/>
      </w:pPr>
      <w:r>
        <w:rPr>
          <w:rFonts w:ascii="仿宋_GB2312" w:hAnsi="仿宋_GB2312" w:cs="仿宋_GB2312" w:eastAsia="仿宋_GB2312"/>
          <w:sz w:val="28"/>
          <w:b/>
        </w:rPr>
        <w:t xml:space="preserve"> 代理机构：</w:t>
      </w:r>
      <w:r>
        <w:rPr>
          <w:rFonts w:ascii="仿宋_GB2312" w:hAnsi="仿宋_GB2312" w:cs="仿宋_GB2312" w:eastAsia="仿宋_GB2312"/>
          <w:sz w:val="28"/>
          <w:b/>
        </w:rPr>
        <w:t>正大方略工程咨询有限公司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商洛市商州区民生路全兴紫苑10、11号商铺三楼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726000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郭玉</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13080992221</w:t>
      </w:r>
    </w:p>
    <w:p>
      <w:pPr>
        <w:pStyle w:val="null3"/>
        <w:outlineLvl w:val="2"/>
      </w:pPr>
      <w:r>
        <w:rPr>
          <w:rFonts w:ascii="仿宋_GB2312" w:hAnsi="仿宋_GB2312" w:cs="仿宋_GB2312" w:eastAsia="仿宋_GB2312"/>
          <w:sz w:val="28"/>
          <w:b/>
        </w:rPr>
        <w:t xml:space="preserve"> 采购监督机构：</w:t>
      </w:r>
      <w:r>
        <w:rPr>
          <w:rFonts w:ascii="仿宋_GB2312" w:hAnsi="仿宋_GB2312" w:cs="仿宋_GB2312" w:eastAsia="仿宋_GB2312"/>
          <w:sz w:val="28"/>
          <w:b/>
        </w:rPr>
        <w:t>商洛市财政局政府采购管理科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屈老师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0914-2330993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采购包1：776,900.00元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 （实质性要求）</w:t>
            </w:r>
          </w:p>
        </w:tc>
        <w:tc>
          <w:tcPr>
            <w:tcW w:type="dxa" w:w="5004"/>
          </w:tcPr>
          <w:p>
            <w:pPr>
              <w:pStyle w:val="null3"/>
            </w:pPr>
            <w:r>
              <w:rPr>
                <w:rFonts w:ascii="仿宋_GB2312" w:hAnsi="仿宋_GB2312" w:cs="仿宋_GB2312" w:eastAsia="仿宋_GB2312"/>
              </w:rPr>
              <w:t>本项目各包最高限价如下：</w:t>
            </w:r>
          </w:p>
          <w:p>
            <w:pPr>
              <w:pStyle w:val="null3"/>
            </w:pPr>
            <w:r>
              <w:rPr>
                <w:rFonts w:ascii="仿宋_GB2312" w:hAnsi="仿宋_GB2312" w:cs="仿宋_GB2312" w:eastAsia="仿宋_GB2312"/>
              </w:rPr>
              <w:t>采购包1：776,900.00元</w:t>
            </w:r>
            <w:r>
              <w:rPr>
                <w:rFonts w:ascii="仿宋_GB2312" w:hAnsi="仿宋_GB2312" w:cs="仿宋_GB2312" w:eastAsia="仿宋_GB2312"/>
              </w:rPr>
              <w:t xml:space="preserve"> 供应商的包件报价高于最高限价的，其采购文件将按无效处理。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采购包1保证金金额：15,000.00元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开户名称：正大方略工程咨询有限公司商洛分公司</w:t>
            </w:r>
          </w:p>
          <w:p>
            <w:pPr>
              <w:pStyle w:val="null3"/>
            </w:pPr>
            <w:r>
              <w:rPr>
                <w:rFonts w:ascii="仿宋_GB2312" w:hAnsi="仿宋_GB2312" w:cs="仿宋_GB2312" w:eastAsia="仿宋_GB2312"/>
              </w:rPr>
              <w:t>开户银行：中国建设银行股份有限公司商洛秦韵教育城支行</w:t>
            </w:r>
          </w:p>
          <w:p>
            <w:pPr>
              <w:pStyle w:val="null3"/>
            </w:pPr>
            <w:r>
              <w:rPr>
                <w:rFonts w:ascii="仿宋_GB2312" w:hAnsi="仿宋_GB2312" w:cs="仿宋_GB2312" w:eastAsia="仿宋_GB2312"/>
              </w:rPr>
              <w:t>银行账号：61050167450000000287</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代理服务费收费标准：代理服务费收费标准：1、采购代理服务费以成交价格为基础，参照《招标代理服务收费管理暂 行办法》的通知（计价格[2002]1980号）和《关于招标代理服务收费有关问题的通知》（发改 办价格[2003]857号）的有关规定收取，具体收费金额将在成交公告中公布，在发出成交通知书前由成交供应商向代理机构一次性支付。 2、代理服务费可以采取现金、支票、银行汇票、电汇、网银等方式缴纳。 3、代理服务费缴纳信息： 银行户名：正大方略工程咨询有限公司商洛分公司 开户银行：中国建设银行股份有限公司商洛商州支行 账号：61050167410000000144</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商洛市中心医院</w:t>
      </w:r>
      <w:r>
        <w:rPr>
          <w:rFonts w:ascii="仿宋_GB2312" w:hAnsi="仿宋_GB2312" w:cs="仿宋_GB2312" w:eastAsia="仿宋_GB2312"/>
        </w:rPr>
        <w:t>和</w:t>
      </w:r>
      <w:r>
        <w:rPr>
          <w:rFonts w:ascii="仿宋_GB2312" w:hAnsi="仿宋_GB2312" w:cs="仿宋_GB2312" w:eastAsia="仿宋_GB2312"/>
        </w:rPr>
        <w:t>正大方略工程咨询有限公司</w:t>
      </w:r>
      <w:r>
        <w:rPr>
          <w:rFonts w:ascii="仿宋_GB2312" w:hAnsi="仿宋_GB2312" w:cs="仿宋_GB2312" w:eastAsia="仿宋_GB2312"/>
        </w:rPr>
        <w:t>享有。对采购文件中供应商参加本次政府采购活动应当具备的条件、项目技术、服务、商务及其他要求，评审标准由采购人负责解释。除前述采购文件内容，其他内容由</w:t>
      </w:r>
      <w:r>
        <w:rPr>
          <w:rFonts w:ascii="仿宋_GB2312" w:hAnsi="仿宋_GB2312" w:cs="仿宋_GB2312" w:eastAsia="仿宋_GB2312"/>
        </w:rPr>
        <w:t>正大方略工程咨询有限公司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商洛市中心医院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正大方略工程咨询有限公司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（四）协商办法</w:t>
      </w:r>
    </w:p>
    <w:p>
      <w:pPr>
        <w:pStyle w:val="null3"/>
        <w:ind w:firstLine="480"/>
      </w:pPr>
      <w:r>
        <w:rPr>
          <w:rFonts w:ascii="仿宋_GB2312" w:hAnsi="仿宋_GB2312" w:cs="仿宋_GB2312" w:eastAsia="仿宋_GB2312"/>
        </w:rPr>
        <w:t>（五）响应文件格式</w:t>
      </w:r>
    </w:p>
    <w:p>
      <w:pPr>
        <w:pStyle w:val="null3"/>
        <w:ind w:firstLine="480"/>
      </w:pPr>
      <w:r>
        <w:rPr>
          <w:rFonts w:ascii="仿宋_GB2312" w:hAnsi="仿宋_GB2312" w:cs="仿宋_GB2312" w:eastAsia="仿宋_GB2312"/>
        </w:rPr>
        <w:t>（六）拟签订采购的合同文本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 xml:space="preserve"> 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二、供应商每种货物及服务内容只允许有一个报价，并且在合同履行过程中是固定不变的，任何有选择或可调整的报价将不予接受，并按无效响应处理。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三、响应文件报价出现前后不一致的，按照第四章要求进行修正。修正后的报价经供应商通过项目电子化交易系统进行确认，并加盖供应商（法定名称）电子印章，供应商未在规定时间内报价的，其响应无效。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 xml:space="preserve"> 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二、供应商应按照客户端操作要求，对应采购文件的每项实质性要求，逐一如实响应；未如实响应或者响应内容不符合采购文件对应项的要求的，其响应文件作无效处理。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 xml:space="preserve"> 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 xml:space="preserve"> 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 xml:space="preserve"> 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按照采购文件要求及合同约定执行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 xml:space="preserve"> 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 xml:space="preserve"> 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 xml:space="preserve"> 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正大方略工程咨询有限公司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正大方略工程咨询有限公司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正大方略工程咨询有限公司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 xml:space="preserve"> （一）质疑函正本1份；（政府采购供应商质疑函范本详见附件一）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接收质疑函方式：书面形式。</w:t>
      </w:r>
    </w:p>
    <w:p>
      <w:pPr>
        <w:pStyle w:val="null3"/>
        <w:ind w:firstLine="480"/>
      </w:pPr>
      <w:r>
        <w:rPr>
          <w:rFonts w:ascii="仿宋_GB2312" w:hAnsi="仿宋_GB2312" w:cs="仿宋_GB2312" w:eastAsia="仿宋_GB2312"/>
        </w:rPr>
        <w:t xml:space="preserve"> 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rPr>
        <w:t>本项目为通过在原系统基础上进行智能化升级，进一步构建规范高效的体检服务体系，完善检前、检中、检后全流程信息共享网络，打造现代化健康体检平台。着力提升健康体检服务能力与品质，更好地为广大群众提供优质医疗服务；建设内容包括：健康体检系统智能升级、自助预约、排队叫号、疾病筛查、健康评估、自助报告打印、风险分析、AI辅助及检前、检中、检后一体化平台等。</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776,900.00</w:t>
      </w:r>
    </w:p>
    <w:p>
      <w:pPr>
        <w:pStyle w:val="null3"/>
      </w:pPr>
      <w:r>
        <w:rPr>
          <w:rFonts w:ascii="仿宋_GB2312" w:hAnsi="仿宋_GB2312" w:cs="仿宋_GB2312" w:eastAsia="仿宋_GB2312"/>
        </w:rPr>
        <w:t>采购包最高限价（元）: 776,900.00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776900.00</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776,900.00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标的名称：776900.00</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1"/>
                <w:color w:val="000000"/>
              </w:rPr>
              <w:t>一、采购内容</w:t>
            </w:r>
            <w:r>
              <w:br/>
            </w:r>
            <w:r>
              <w:rPr>
                <w:rFonts w:ascii="仿宋_GB2312" w:hAnsi="仿宋_GB2312" w:cs="仿宋_GB2312" w:eastAsia="仿宋_GB2312"/>
                <w:sz w:val="21"/>
                <w:color w:val="000000"/>
              </w:rPr>
              <w:t xml:space="preserve"> 1、项目概况：</w:t>
            </w:r>
            <w:r>
              <w:rPr>
                <w:rFonts w:ascii="仿宋_GB2312" w:hAnsi="仿宋_GB2312" w:cs="仿宋_GB2312" w:eastAsia="仿宋_GB2312"/>
                <w:sz w:val="21"/>
                <w:color w:val="000000"/>
              </w:rPr>
              <w:t>本项目为</w:t>
            </w:r>
            <w:r>
              <w:rPr>
                <w:rFonts w:ascii="仿宋_GB2312" w:hAnsi="仿宋_GB2312" w:cs="仿宋_GB2312" w:eastAsia="仿宋_GB2312"/>
                <w:sz w:val="21"/>
                <w:color w:val="000000"/>
              </w:rPr>
              <w:t>通过在原系统基础上进行智能化升级，进一步构建规范高效的体检服务体系，完善检前、检中、检后全流程信息共享网络，打造现代化健康体检平台。着力提升健康体检服务能力与品质，更好地为广大群众提供优质医疗服务</w:t>
            </w:r>
            <w:r>
              <w:rPr>
                <w:rFonts w:ascii="仿宋_GB2312" w:hAnsi="仿宋_GB2312" w:cs="仿宋_GB2312" w:eastAsia="仿宋_GB2312"/>
                <w:sz w:val="21"/>
                <w:color w:val="000000"/>
              </w:rPr>
              <w:t>；建设内容包括：健康体检系统智能升级、自助预约、</w:t>
            </w:r>
            <w:r>
              <w:rPr>
                <w:rFonts w:ascii="仿宋_GB2312" w:hAnsi="仿宋_GB2312" w:cs="仿宋_GB2312" w:eastAsia="仿宋_GB2312"/>
                <w:sz w:val="21"/>
                <w:color w:val="000000"/>
              </w:rPr>
              <w:t>排队叫号、</w:t>
            </w:r>
            <w:r>
              <w:rPr>
                <w:rFonts w:ascii="仿宋_GB2312" w:hAnsi="仿宋_GB2312" w:cs="仿宋_GB2312" w:eastAsia="仿宋_GB2312"/>
                <w:sz w:val="21"/>
                <w:color w:val="000000"/>
              </w:rPr>
              <w:t>疾病筛查、健康评估、自助报告打印、风险分析、</w:t>
            </w:r>
            <w:r>
              <w:rPr>
                <w:rFonts w:ascii="仿宋_GB2312" w:hAnsi="仿宋_GB2312" w:cs="仿宋_GB2312" w:eastAsia="仿宋_GB2312"/>
                <w:sz w:val="21"/>
                <w:color w:val="000000"/>
              </w:rPr>
              <w:t>AI辅助</w:t>
            </w:r>
            <w:r>
              <w:rPr>
                <w:rFonts w:ascii="仿宋_GB2312" w:hAnsi="仿宋_GB2312" w:cs="仿宋_GB2312" w:eastAsia="仿宋_GB2312"/>
                <w:sz w:val="21"/>
                <w:color w:val="000000"/>
              </w:rPr>
              <w:t>及检前、检中、检后一体化平台等。</w:t>
            </w:r>
            <w:r>
              <w:br/>
            </w:r>
            <w:r>
              <w:rPr>
                <w:rFonts w:ascii="仿宋_GB2312" w:hAnsi="仿宋_GB2312" w:cs="仿宋_GB2312" w:eastAsia="仿宋_GB2312"/>
                <w:sz w:val="21"/>
                <w:color w:val="000000"/>
              </w:rPr>
              <w:t xml:space="preserve"> 2、服务所在地：商洛市</w:t>
            </w:r>
            <w:r>
              <w:rPr>
                <w:rFonts w:ascii="仿宋_GB2312" w:hAnsi="仿宋_GB2312" w:cs="仿宋_GB2312" w:eastAsia="仿宋_GB2312"/>
                <w:sz w:val="21"/>
                <w:color w:val="000000"/>
              </w:rPr>
              <w:t>商州区</w:t>
            </w:r>
            <w:r>
              <w:br/>
            </w:r>
            <w:r>
              <w:rPr>
                <w:rFonts w:ascii="仿宋_GB2312" w:hAnsi="仿宋_GB2312" w:cs="仿宋_GB2312" w:eastAsia="仿宋_GB2312"/>
                <w:color w:val="000000"/>
              </w:rPr>
              <w:t xml:space="preserve">  </w:t>
            </w:r>
            <w:r>
              <w:rPr>
                <w:rFonts w:ascii="仿宋_GB2312" w:hAnsi="仿宋_GB2312" w:cs="仿宋_GB2312" w:eastAsia="仿宋_GB2312"/>
                <w:sz w:val="21"/>
                <w:color w:val="000000"/>
              </w:rPr>
              <w:t>二</w:t>
            </w:r>
            <w:r>
              <w:rPr>
                <w:rFonts w:ascii="仿宋_GB2312" w:hAnsi="仿宋_GB2312" w:cs="仿宋_GB2312" w:eastAsia="仿宋_GB2312"/>
                <w:sz w:val="21"/>
                <w:color w:val="000000"/>
              </w:rPr>
              <w:t>、服务内容</w:t>
            </w:r>
            <w:r>
              <w:br/>
            </w:r>
            <w:r>
              <w:rPr>
                <w:rFonts w:ascii="仿宋_GB2312" w:hAnsi="仿宋_GB2312" w:cs="仿宋_GB2312" w:eastAsia="仿宋_GB2312"/>
                <w:color w:val="000000"/>
              </w:rPr>
              <w:t xml:space="preserve">  </w:t>
            </w:r>
            <w:r>
              <w:rPr>
                <w:rFonts w:ascii="仿宋_GB2312" w:hAnsi="仿宋_GB2312" w:cs="仿宋_GB2312" w:eastAsia="仿宋_GB2312"/>
                <w:sz w:val="21"/>
                <w:color w:val="000000"/>
              </w:rPr>
              <w:t>建设内容包括：健康体检系统智能升级、自助预约、</w:t>
            </w:r>
            <w:r>
              <w:rPr>
                <w:rFonts w:ascii="仿宋_GB2312" w:hAnsi="仿宋_GB2312" w:cs="仿宋_GB2312" w:eastAsia="仿宋_GB2312"/>
                <w:sz w:val="21"/>
                <w:color w:val="000000"/>
              </w:rPr>
              <w:t>排队叫号、</w:t>
            </w:r>
            <w:r>
              <w:rPr>
                <w:rFonts w:ascii="仿宋_GB2312" w:hAnsi="仿宋_GB2312" w:cs="仿宋_GB2312" w:eastAsia="仿宋_GB2312"/>
                <w:sz w:val="21"/>
                <w:color w:val="000000"/>
              </w:rPr>
              <w:t>疾病筛查、健康评估、自助报告打印、风险分析、</w:t>
            </w:r>
            <w:r>
              <w:rPr>
                <w:rFonts w:ascii="仿宋_GB2312" w:hAnsi="仿宋_GB2312" w:cs="仿宋_GB2312" w:eastAsia="仿宋_GB2312"/>
                <w:sz w:val="21"/>
                <w:color w:val="000000"/>
              </w:rPr>
              <w:t>AI辅助</w:t>
            </w:r>
            <w:r>
              <w:rPr>
                <w:rFonts w:ascii="仿宋_GB2312" w:hAnsi="仿宋_GB2312" w:cs="仿宋_GB2312" w:eastAsia="仿宋_GB2312"/>
                <w:sz w:val="21"/>
                <w:color w:val="000000"/>
              </w:rPr>
              <w:t>及检前、检中、检后一体化平台等</w:t>
            </w:r>
            <w:r>
              <w:rPr>
                <w:rFonts w:ascii="仿宋_GB2312" w:hAnsi="仿宋_GB2312" w:cs="仿宋_GB2312" w:eastAsia="仿宋_GB2312"/>
                <w:sz w:val="21"/>
                <w:color w:val="000000"/>
              </w:rPr>
              <w:t>。</w:t>
            </w:r>
            <w:r>
              <w:br/>
            </w:r>
            <w:r>
              <w:rPr>
                <w:rFonts w:ascii="仿宋_GB2312" w:hAnsi="仿宋_GB2312" w:cs="仿宋_GB2312" w:eastAsia="仿宋_GB2312"/>
                <w:color w:val="000000"/>
              </w:rPr>
              <w:t xml:space="preserve">  </w:t>
            </w:r>
            <w:r>
              <w:rPr>
                <w:rFonts w:ascii="仿宋_GB2312" w:hAnsi="仿宋_GB2312" w:cs="仿宋_GB2312" w:eastAsia="仿宋_GB2312"/>
                <w:color w:val="000000"/>
              </w:rPr>
              <w:t>三、服务期限：2个月</w:t>
            </w:r>
          </w:p>
          <w:p>
            <w:pPr>
              <w:pStyle w:val="null3"/>
            </w:pPr>
            <w:r>
              <w:rPr>
                <w:rFonts w:ascii="仿宋_GB2312" w:hAnsi="仿宋_GB2312" w:cs="仿宋_GB2312" w:eastAsia="仿宋_GB2312"/>
                <w:color w:val="000000"/>
              </w:rPr>
              <w:t>四、功能参数描述</w:t>
            </w:r>
          </w:p>
          <w:tbl>
            <w:tblPr>
              <w:tblBorders>
                <w:top w:val="none" w:color="000000" w:sz="4"/>
                <w:left w:val="none" w:color="000000" w:sz="4"/>
                <w:bottom w:val="none" w:color="000000" w:sz="4"/>
                <w:right w:val="none" w:color="000000" w:sz="4"/>
                <w:insideH w:val="none"/>
                <w:insideV w:val="none"/>
              </w:tblBorders>
            </w:tblPr>
            <w:tblGrid>
              <w:gridCol w:w="184"/>
              <w:gridCol w:w="298"/>
              <w:gridCol w:w="1572"/>
              <w:gridCol w:w="163"/>
            </w:tblGrid>
            <w:tr>
              <w:tc>
                <w:tcPr>
                  <w:tcW w:type="dxa" w:w="18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21"/>
                    <w:jc w:val="both"/>
                  </w:pPr>
                  <w:r>
                    <w:rPr>
                      <w:rFonts w:ascii="仿宋_GB2312" w:hAnsi="仿宋_GB2312" w:cs="仿宋_GB2312" w:eastAsia="仿宋_GB2312"/>
                      <w:sz w:val="22"/>
                      <w:b/>
                    </w:rPr>
                    <w:t>序号</w:t>
                  </w:r>
                </w:p>
              </w:tc>
              <w:tc>
                <w:tcPr>
                  <w:tcW w:type="dxa" w:w="29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21"/>
                    <w:jc w:val="left"/>
                  </w:pPr>
                  <w:r>
                    <w:rPr>
                      <w:rFonts w:ascii="仿宋_GB2312" w:hAnsi="仿宋_GB2312" w:cs="仿宋_GB2312" w:eastAsia="仿宋_GB2312"/>
                      <w:sz w:val="22"/>
                      <w:b/>
                    </w:rPr>
                    <w:t>系统模块</w:t>
                  </w:r>
                </w:p>
              </w:tc>
              <w:tc>
                <w:tcPr>
                  <w:tcW w:type="dxa" w:w="157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功能参数描述</w:t>
                  </w:r>
                </w:p>
              </w:tc>
              <w:tc>
                <w:tcPr>
                  <w:tcW w:type="dxa" w:w="16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备注</w:t>
                  </w:r>
                </w:p>
              </w:tc>
            </w:tr>
            <w:tr>
              <w:tc>
                <w:tcPr>
                  <w:tcW w:type="dxa" w:w="2217"/>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b/>
                    </w:rPr>
                    <w:t>一、健康体检系统</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40"/>
                    <w:jc w:val="both"/>
                  </w:pPr>
                  <w:r>
                    <w:rPr>
                      <w:rFonts w:ascii="仿宋_GB2312" w:hAnsi="仿宋_GB2312" w:cs="仿宋_GB2312" w:eastAsia="仿宋_GB2312"/>
                      <w:sz w:val="22"/>
                    </w:rPr>
                    <w:t>1</w:t>
                  </w:r>
                </w:p>
              </w:tc>
              <w:tc>
                <w:tcPr>
                  <w:tcW w:type="dxa" w:w="29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健康</w:t>
                  </w:r>
                  <w:r>
                    <w:rPr>
                      <w:rFonts w:ascii="仿宋_GB2312" w:hAnsi="仿宋_GB2312" w:cs="仿宋_GB2312" w:eastAsia="仿宋_GB2312"/>
                      <w:sz w:val="22"/>
                    </w:rPr>
                    <w:t>体检便民</w:t>
                  </w:r>
                  <w:r>
                    <w:rPr>
                      <w:rFonts w:ascii="仿宋_GB2312" w:hAnsi="仿宋_GB2312" w:cs="仿宋_GB2312" w:eastAsia="仿宋_GB2312"/>
                      <w:sz w:val="22"/>
                    </w:rPr>
                    <w:t>服务平台</w:t>
                  </w:r>
                </w:p>
              </w:tc>
              <w:tc>
                <w:tcPr>
                  <w:tcW w:type="dxa" w:w="157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40"/>
                    <w:jc w:val="both"/>
                  </w:pPr>
                  <w:r>
                    <w:rPr>
                      <w:rFonts w:ascii="仿宋_GB2312" w:hAnsi="仿宋_GB2312" w:cs="仿宋_GB2312" w:eastAsia="仿宋_GB2312"/>
                      <w:sz w:val="22"/>
                    </w:rPr>
                    <w:t>健康服务平台，主要为解决患者端日常健康管理需要，实现在线预约体检，在线选择体检套餐，查看健康档案，下载体检报告，查看健康干预信息，健康随访信息，在线健康风险自测，上传健康监测数据等。</w:t>
                  </w:r>
                </w:p>
                <w:p>
                  <w:pPr>
                    <w:pStyle w:val="null3"/>
                    <w:numPr>
                      <w:ilvl w:val="0"/>
                      <w:numId w:val="1"/>
                    </w:numPr>
                    <w:jc w:val="both"/>
                  </w:pPr>
                  <w:r>
                    <w:rPr>
                      <w:rFonts w:ascii="仿宋_GB2312" w:hAnsi="仿宋_GB2312" w:cs="仿宋_GB2312" w:eastAsia="仿宋_GB2312"/>
                      <w:sz w:val="22"/>
                    </w:rPr>
                    <w:t>健康档案</w:t>
                  </w:r>
                </w:p>
                <w:p>
                  <w:pPr>
                    <w:pStyle w:val="null3"/>
                    <w:ind w:firstLine="440"/>
                    <w:jc w:val="both"/>
                  </w:pPr>
                  <w:r>
                    <w:rPr>
                      <w:rFonts w:ascii="仿宋_GB2312" w:hAnsi="仿宋_GB2312" w:cs="仿宋_GB2312" w:eastAsia="仿宋_GB2312"/>
                      <w:sz w:val="22"/>
                    </w:rPr>
                    <w:t>实现查看健康画像、健康体检、健康问卷、健康门诊等健康档案信息，可以按照周期查看，并针对疑惑问题可以在线咨询。</w:t>
                  </w:r>
                </w:p>
                <w:p>
                  <w:pPr>
                    <w:pStyle w:val="null3"/>
                    <w:numPr>
                      <w:ilvl w:val="0"/>
                      <w:numId w:val="1"/>
                    </w:numPr>
                    <w:jc w:val="both"/>
                  </w:pPr>
                  <w:r>
                    <w:rPr>
                      <w:rFonts w:ascii="仿宋_GB2312" w:hAnsi="仿宋_GB2312" w:cs="仿宋_GB2312" w:eastAsia="仿宋_GB2312"/>
                      <w:sz w:val="22"/>
                    </w:rPr>
                    <w:t>健康自测</w:t>
                  </w:r>
                </w:p>
                <w:p>
                  <w:pPr>
                    <w:pStyle w:val="null3"/>
                    <w:ind w:firstLine="440"/>
                    <w:jc w:val="both"/>
                  </w:pPr>
                  <w:r>
                    <w:rPr>
                      <w:rFonts w:ascii="仿宋_GB2312" w:hAnsi="仿宋_GB2312" w:cs="仿宋_GB2312" w:eastAsia="仿宋_GB2312"/>
                      <w:sz w:val="22"/>
                    </w:rPr>
                    <w:t>患者可以在线完成健康风险自测问卷，并进行在线评估，生成健康风险评估报告。</w:t>
                  </w:r>
                </w:p>
                <w:p>
                  <w:pPr>
                    <w:pStyle w:val="null3"/>
                    <w:numPr>
                      <w:ilvl w:val="0"/>
                      <w:numId w:val="1"/>
                    </w:numPr>
                    <w:jc w:val="both"/>
                  </w:pPr>
                  <w:r>
                    <w:rPr>
                      <w:rFonts w:ascii="仿宋_GB2312" w:hAnsi="仿宋_GB2312" w:cs="仿宋_GB2312" w:eastAsia="仿宋_GB2312"/>
                      <w:sz w:val="22"/>
                    </w:rPr>
                    <w:t>健康干预</w:t>
                  </w:r>
                </w:p>
                <w:p>
                  <w:pPr>
                    <w:pStyle w:val="null3"/>
                    <w:ind w:firstLine="440"/>
                    <w:jc w:val="both"/>
                  </w:pPr>
                  <w:r>
                    <w:rPr>
                      <w:rFonts w:ascii="仿宋_GB2312" w:hAnsi="仿宋_GB2312" w:cs="仿宋_GB2312" w:eastAsia="仿宋_GB2312"/>
                      <w:sz w:val="22"/>
                    </w:rPr>
                    <w:t>患者可以在线完成健康风险自测问卷，并进行在线评估，生成健康风险评估报告。为患者提供大量慢性病教育资讯，在用户端可时时调阅查看慢性病教育资讯，学习日常慢性病保健疗养信息，从而达到慢性病的日常学习教育。</w:t>
                  </w:r>
                </w:p>
                <w:p>
                  <w:pPr>
                    <w:pStyle w:val="null3"/>
                    <w:numPr>
                      <w:ilvl w:val="0"/>
                      <w:numId w:val="1"/>
                    </w:numPr>
                    <w:jc w:val="both"/>
                  </w:pPr>
                  <w:r>
                    <w:rPr>
                      <w:rFonts w:ascii="仿宋_GB2312" w:hAnsi="仿宋_GB2312" w:cs="仿宋_GB2312" w:eastAsia="仿宋_GB2312"/>
                      <w:sz w:val="22"/>
                    </w:rPr>
                    <w:t>健康随访</w:t>
                  </w:r>
                </w:p>
                <w:p>
                  <w:pPr>
                    <w:pStyle w:val="null3"/>
                    <w:ind w:firstLine="440"/>
                    <w:jc w:val="both"/>
                  </w:pPr>
                  <w:r>
                    <w:rPr>
                      <w:rFonts w:ascii="仿宋_GB2312" w:hAnsi="仿宋_GB2312" w:cs="仿宋_GB2312" w:eastAsia="仿宋_GB2312"/>
                      <w:sz w:val="22"/>
                    </w:rPr>
                    <w:t>患者可以查看健康随访和阳性随访记录，点击可查看详情，包括医生信息、随访时间、随访记录、健康建议等详细内容，配合医生完成健康随访功能，并查看阶段随访总结，定期调整生活、治疗方式和方法。</w:t>
                  </w:r>
                </w:p>
                <w:p>
                  <w:pPr>
                    <w:pStyle w:val="null3"/>
                    <w:numPr>
                      <w:ilvl w:val="0"/>
                      <w:numId w:val="1"/>
                    </w:numPr>
                    <w:jc w:val="both"/>
                  </w:pPr>
                  <w:r>
                    <w:rPr>
                      <w:rFonts w:ascii="仿宋_GB2312" w:hAnsi="仿宋_GB2312" w:cs="仿宋_GB2312" w:eastAsia="仿宋_GB2312"/>
                      <w:sz w:val="22"/>
                    </w:rPr>
                    <w:t>健康评估</w:t>
                  </w:r>
                </w:p>
                <w:p>
                  <w:pPr>
                    <w:pStyle w:val="null3"/>
                    <w:ind w:firstLine="440"/>
                    <w:jc w:val="both"/>
                  </w:pPr>
                  <w:r>
                    <w:rPr>
                      <w:rFonts w:ascii="仿宋_GB2312" w:hAnsi="仿宋_GB2312" w:cs="仿宋_GB2312" w:eastAsia="仿宋_GB2312"/>
                      <w:sz w:val="22"/>
                    </w:rPr>
                    <w:t>患者可以在线查看自己的疾病风险评估报告和健康建议。</w:t>
                  </w:r>
                </w:p>
                <w:p>
                  <w:pPr>
                    <w:pStyle w:val="null3"/>
                    <w:numPr>
                      <w:ilvl w:val="0"/>
                      <w:numId w:val="1"/>
                    </w:numPr>
                    <w:jc w:val="both"/>
                  </w:pPr>
                  <w:r>
                    <w:rPr>
                      <w:rFonts w:ascii="仿宋_GB2312" w:hAnsi="仿宋_GB2312" w:cs="仿宋_GB2312" w:eastAsia="仿宋_GB2312"/>
                      <w:sz w:val="22"/>
                    </w:rPr>
                    <w:t>消息</w:t>
                  </w:r>
                  <w:r>
                    <w:rPr>
                      <w:rFonts w:ascii="仿宋_GB2312" w:hAnsi="仿宋_GB2312" w:cs="仿宋_GB2312" w:eastAsia="仿宋_GB2312"/>
                      <w:sz w:val="22"/>
                    </w:rPr>
                    <w:t>管理</w:t>
                  </w:r>
                </w:p>
                <w:p>
                  <w:pPr>
                    <w:pStyle w:val="null3"/>
                    <w:ind w:firstLine="440"/>
                    <w:jc w:val="both"/>
                  </w:pPr>
                  <w:r>
                    <w:rPr>
                      <w:rFonts w:ascii="仿宋_GB2312" w:hAnsi="仿宋_GB2312" w:cs="仿宋_GB2312" w:eastAsia="仿宋_GB2312"/>
                      <w:sz w:val="22"/>
                    </w:rPr>
                    <w:t>软件需要有消息管理功能，患者在消息模块中的</w:t>
                  </w:r>
                  <w:r>
                    <w:rPr>
                      <w:rFonts w:ascii="仿宋_GB2312" w:hAnsi="仿宋_GB2312" w:cs="仿宋_GB2312" w:eastAsia="仿宋_GB2312"/>
                      <w:sz w:val="22"/>
                    </w:rPr>
                    <w:t>‘通知’信息可以查看健康机构中心以及医生端发送的相关通知消息，点击通知消息即可进入其通知详情界面进行查看。消息模块中‘问答’信息可以查看医生与用户之间沟通的即时消息。</w:t>
                  </w:r>
                </w:p>
                <w:p>
                  <w:pPr>
                    <w:pStyle w:val="null3"/>
                    <w:numPr>
                      <w:ilvl w:val="0"/>
                      <w:numId w:val="1"/>
                    </w:numPr>
                    <w:jc w:val="both"/>
                  </w:pPr>
                  <w:r>
                    <w:rPr>
                      <w:rFonts w:ascii="仿宋_GB2312" w:hAnsi="仿宋_GB2312" w:cs="仿宋_GB2312" w:eastAsia="仿宋_GB2312"/>
                      <w:sz w:val="22"/>
                    </w:rPr>
                    <w:t>个性化预约</w:t>
                  </w:r>
                </w:p>
                <w:p>
                  <w:pPr>
                    <w:pStyle w:val="null3"/>
                    <w:ind w:firstLine="440"/>
                    <w:jc w:val="both"/>
                  </w:pPr>
                  <w:r>
                    <w:rPr>
                      <w:rFonts w:ascii="仿宋_GB2312" w:hAnsi="仿宋_GB2312" w:cs="仿宋_GB2312" w:eastAsia="仿宋_GB2312"/>
                      <w:sz w:val="22"/>
                    </w:rPr>
                    <w:t>患者通过在线健康问卷评估答题，推送疾病套餐，在线预约。</w:t>
                  </w:r>
                </w:p>
                <w:p>
                  <w:pPr>
                    <w:pStyle w:val="null3"/>
                    <w:numPr>
                      <w:ilvl w:val="0"/>
                      <w:numId w:val="1"/>
                    </w:numPr>
                    <w:jc w:val="both"/>
                  </w:pPr>
                  <w:r>
                    <w:rPr>
                      <w:rFonts w:ascii="仿宋_GB2312" w:hAnsi="仿宋_GB2312" w:cs="仿宋_GB2312" w:eastAsia="仿宋_GB2312"/>
                      <w:sz w:val="22"/>
                    </w:rPr>
                    <w:t>团检预约</w:t>
                  </w:r>
                </w:p>
                <w:p>
                  <w:pPr>
                    <w:pStyle w:val="null3"/>
                    <w:ind w:firstLine="440"/>
                    <w:jc w:val="both"/>
                  </w:pPr>
                  <w:r>
                    <w:rPr>
                      <w:rFonts w:ascii="仿宋_GB2312" w:hAnsi="仿宋_GB2312" w:cs="仿宋_GB2312" w:eastAsia="仿宋_GB2312"/>
                      <w:sz w:val="22"/>
                    </w:rPr>
                    <w:t>患者注册后主动获取体检备单信息，通过在线健康问卷评估答题，推送疾病套餐，在线预约。</w:t>
                  </w:r>
                </w:p>
                <w:p>
                  <w:pPr>
                    <w:pStyle w:val="null3"/>
                    <w:numPr>
                      <w:ilvl w:val="0"/>
                      <w:numId w:val="1"/>
                    </w:numPr>
                    <w:jc w:val="both"/>
                  </w:pPr>
                  <w:r>
                    <w:rPr>
                      <w:rFonts w:ascii="仿宋_GB2312" w:hAnsi="仿宋_GB2312" w:cs="仿宋_GB2312" w:eastAsia="仿宋_GB2312"/>
                      <w:sz w:val="22"/>
                    </w:rPr>
                    <w:t>自选套餐</w:t>
                  </w:r>
                </w:p>
                <w:p>
                  <w:pPr>
                    <w:pStyle w:val="null3"/>
                    <w:ind w:firstLine="440"/>
                    <w:jc w:val="both"/>
                  </w:pPr>
                  <w:r>
                    <w:rPr>
                      <w:rFonts w:ascii="仿宋_GB2312" w:hAnsi="仿宋_GB2312" w:cs="仿宋_GB2312" w:eastAsia="仿宋_GB2312"/>
                      <w:sz w:val="22"/>
                    </w:rPr>
                    <w:t>患者可以在线自选套餐，调整检查项目，进行体检预约。</w:t>
                  </w:r>
                </w:p>
                <w:p>
                  <w:pPr>
                    <w:pStyle w:val="null3"/>
                    <w:numPr>
                      <w:ilvl w:val="0"/>
                      <w:numId w:val="1"/>
                    </w:numPr>
                    <w:jc w:val="both"/>
                  </w:pPr>
                  <w:r>
                    <w:rPr>
                      <w:rFonts w:ascii="仿宋_GB2312" w:hAnsi="仿宋_GB2312" w:cs="仿宋_GB2312" w:eastAsia="仿宋_GB2312"/>
                      <w:sz w:val="22"/>
                    </w:rPr>
                    <w:t>报告查询</w:t>
                  </w:r>
                </w:p>
                <w:p>
                  <w:pPr>
                    <w:pStyle w:val="null3"/>
                    <w:ind w:firstLine="440"/>
                    <w:jc w:val="both"/>
                  </w:pPr>
                  <w:r>
                    <w:rPr>
                      <w:rFonts w:ascii="仿宋_GB2312" w:hAnsi="仿宋_GB2312" w:cs="仿宋_GB2312" w:eastAsia="仿宋_GB2312"/>
                      <w:sz w:val="22"/>
                    </w:rPr>
                    <w:t>患者可以在线自测评估自己的体检报告，显示自己的异常部位，查看电子报告，</w:t>
                  </w:r>
                </w:p>
                <w:p>
                  <w:pPr>
                    <w:pStyle w:val="null3"/>
                    <w:numPr>
                      <w:ilvl w:val="0"/>
                      <w:numId w:val="1"/>
                    </w:numPr>
                    <w:jc w:val="both"/>
                  </w:pPr>
                  <w:r>
                    <w:rPr>
                      <w:rFonts w:ascii="仿宋_GB2312" w:hAnsi="仿宋_GB2312" w:cs="仿宋_GB2312" w:eastAsia="仿宋_GB2312"/>
                      <w:sz w:val="22"/>
                    </w:rPr>
                    <w:t>AI报告解析</w:t>
                  </w:r>
                </w:p>
                <w:p>
                  <w:pPr>
                    <w:pStyle w:val="null3"/>
                    <w:ind w:firstLine="440"/>
                    <w:jc w:val="both"/>
                  </w:pPr>
                  <w:r>
                    <w:rPr>
                      <w:rFonts w:ascii="仿宋_GB2312" w:hAnsi="仿宋_GB2312" w:cs="仿宋_GB2312" w:eastAsia="仿宋_GB2312"/>
                      <w:sz w:val="22"/>
                    </w:rPr>
                    <w:t>AI报告解析功能基于DeepSeek R1大模型，在小程序端实现体检报告秒级智能解读。</w:t>
                  </w:r>
                </w:p>
              </w:tc>
              <w:tc>
                <w:tcPr>
                  <w:tcW w:type="dxa" w:w="16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40"/>
                    <w:jc w:val="center"/>
                  </w:pP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2</w:t>
                  </w:r>
                </w:p>
              </w:tc>
              <w:tc>
                <w:tcPr>
                  <w:tcW w:type="dxa" w:w="2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健康体检系统</w:t>
                  </w:r>
                  <w:r>
                    <w:rPr>
                      <w:rFonts w:ascii="仿宋_GB2312" w:hAnsi="仿宋_GB2312" w:cs="仿宋_GB2312" w:eastAsia="仿宋_GB2312"/>
                      <w:sz w:val="22"/>
                      <w:color w:val="000000"/>
                    </w:rPr>
                    <w:t>升级</w:t>
                  </w:r>
                </w:p>
              </w:tc>
              <w:tc>
                <w:tcPr>
                  <w:tcW w:type="dxa" w:w="15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40"/>
                    <w:jc w:val="both"/>
                  </w:pPr>
                  <w:r>
                    <w:rPr>
                      <w:rFonts w:ascii="仿宋_GB2312" w:hAnsi="仿宋_GB2312" w:cs="仿宋_GB2312" w:eastAsia="仿宋_GB2312"/>
                      <w:sz w:val="22"/>
                    </w:rPr>
                    <w:t>体检系统支持与</w:t>
                  </w:r>
                  <w:r>
                    <w:rPr>
                      <w:rFonts w:ascii="仿宋_GB2312" w:hAnsi="仿宋_GB2312" w:cs="仿宋_GB2312" w:eastAsia="仿宋_GB2312"/>
                      <w:sz w:val="22"/>
                    </w:rPr>
                    <w:t>微信</w:t>
                  </w:r>
                  <w:r>
                    <w:rPr>
                      <w:rFonts w:ascii="仿宋_GB2312" w:hAnsi="仿宋_GB2312" w:cs="仿宋_GB2312" w:eastAsia="仿宋_GB2312"/>
                      <w:sz w:val="22"/>
                    </w:rPr>
                    <w:t>、网站、</w:t>
                  </w:r>
                  <w:r>
                    <w:rPr>
                      <w:rFonts w:ascii="仿宋_GB2312" w:hAnsi="仿宋_GB2312" w:cs="仿宋_GB2312" w:eastAsia="仿宋_GB2312"/>
                      <w:sz w:val="22"/>
                    </w:rPr>
                    <w:t>第三方等</w:t>
                  </w:r>
                  <w:r>
                    <w:rPr>
                      <w:rFonts w:ascii="仿宋_GB2312" w:hAnsi="仿宋_GB2312" w:cs="仿宋_GB2312" w:eastAsia="仿宋_GB2312"/>
                      <w:sz w:val="22"/>
                    </w:rPr>
                    <w:t>系统</w:t>
                  </w:r>
                  <w:r>
                    <w:rPr>
                      <w:rFonts w:ascii="仿宋_GB2312" w:hAnsi="仿宋_GB2312" w:cs="仿宋_GB2312" w:eastAsia="仿宋_GB2312"/>
                      <w:sz w:val="22"/>
                    </w:rPr>
                    <w:t>对接</w:t>
                  </w:r>
                  <w:r>
                    <w:rPr>
                      <w:rFonts w:ascii="仿宋_GB2312" w:hAnsi="仿宋_GB2312" w:cs="仿宋_GB2312" w:eastAsia="仿宋_GB2312"/>
                      <w:sz w:val="22"/>
                    </w:rPr>
                    <w:t>，通过单位排期</w:t>
                  </w:r>
                  <w:r>
                    <w:rPr>
                      <w:rFonts w:ascii="仿宋_GB2312" w:hAnsi="仿宋_GB2312" w:cs="仿宋_GB2312" w:eastAsia="仿宋_GB2312"/>
                      <w:sz w:val="22"/>
                    </w:rPr>
                    <w:t>预约机制</w:t>
                  </w:r>
                  <w:r>
                    <w:rPr>
                      <w:rFonts w:ascii="仿宋_GB2312" w:hAnsi="仿宋_GB2312" w:cs="仿宋_GB2312" w:eastAsia="仿宋_GB2312"/>
                      <w:sz w:val="22"/>
                    </w:rPr>
                    <w:t>实现</w:t>
                  </w:r>
                  <w:r>
                    <w:rPr>
                      <w:rFonts w:ascii="仿宋_GB2312" w:hAnsi="仿宋_GB2312" w:cs="仿宋_GB2312" w:eastAsia="仿宋_GB2312"/>
                      <w:sz w:val="22"/>
                    </w:rPr>
                    <w:t>对到院</w:t>
                  </w:r>
                  <w:r>
                    <w:rPr>
                      <w:rFonts w:ascii="仿宋_GB2312" w:hAnsi="仿宋_GB2312" w:cs="仿宋_GB2312" w:eastAsia="仿宋_GB2312"/>
                      <w:sz w:val="22"/>
                    </w:rPr>
                    <w:t>体检人员数量</w:t>
                  </w:r>
                  <w:r>
                    <w:rPr>
                      <w:rFonts w:ascii="仿宋_GB2312" w:hAnsi="仿宋_GB2312" w:cs="仿宋_GB2312" w:eastAsia="仿宋_GB2312"/>
                      <w:sz w:val="22"/>
                    </w:rPr>
                    <w:t>的</w:t>
                  </w:r>
                  <w:r>
                    <w:rPr>
                      <w:rFonts w:ascii="仿宋_GB2312" w:hAnsi="仿宋_GB2312" w:cs="仿宋_GB2312" w:eastAsia="仿宋_GB2312"/>
                      <w:sz w:val="22"/>
                    </w:rPr>
                    <w:t>动态监管</w:t>
                  </w:r>
                  <w:r>
                    <w:rPr>
                      <w:rFonts w:ascii="仿宋_GB2312" w:hAnsi="仿宋_GB2312" w:cs="仿宋_GB2312" w:eastAsia="仿宋_GB2312"/>
                      <w:sz w:val="22"/>
                    </w:rPr>
                    <w:t>，保证</w:t>
                  </w:r>
                  <w:r>
                    <w:rPr>
                      <w:rFonts w:ascii="仿宋_GB2312" w:hAnsi="仿宋_GB2312" w:cs="仿宋_GB2312" w:eastAsia="仿宋_GB2312"/>
                      <w:sz w:val="22"/>
                    </w:rPr>
                    <w:t>体检</w:t>
                  </w:r>
                  <w:r>
                    <w:rPr>
                      <w:rFonts w:ascii="仿宋_GB2312" w:hAnsi="仿宋_GB2312" w:cs="仿宋_GB2312" w:eastAsia="仿宋_GB2312"/>
                      <w:sz w:val="22"/>
                    </w:rPr>
                    <w:t>业务质量</w:t>
                  </w:r>
                  <w:r>
                    <w:rPr>
                      <w:rFonts w:ascii="仿宋_GB2312" w:hAnsi="仿宋_GB2312" w:cs="仿宋_GB2312" w:eastAsia="仿宋_GB2312"/>
                      <w:sz w:val="22"/>
                    </w:rPr>
                    <w:t>。通过</w:t>
                  </w:r>
                  <w:r>
                    <w:rPr>
                      <w:rFonts w:ascii="仿宋_GB2312" w:hAnsi="仿宋_GB2312" w:cs="仿宋_GB2312" w:eastAsia="仿宋_GB2312"/>
                      <w:sz w:val="22"/>
                    </w:rPr>
                    <w:t>在线</w:t>
                  </w:r>
                  <w:r>
                    <w:rPr>
                      <w:rFonts w:ascii="仿宋_GB2312" w:hAnsi="仿宋_GB2312" w:cs="仿宋_GB2312" w:eastAsia="仿宋_GB2312"/>
                      <w:sz w:val="22"/>
                    </w:rPr>
                    <w:t>预约</w:t>
                  </w:r>
                  <w:r>
                    <w:rPr>
                      <w:rFonts w:ascii="仿宋_GB2312" w:hAnsi="仿宋_GB2312" w:cs="仿宋_GB2312" w:eastAsia="仿宋_GB2312"/>
                      <w:sz w:val="22"/>
                    </w:rPr>
                    <w:t>和线下自助服务的互通，</w:t>
                  </w:r>
                  <w:r>
                    <w:rPr>
                      <w:rFonts w:ascii="仿宋_GB2312" w:hAnsi="仿宋_GB2312" w:cs="仿宋_GB2312" w:eastAsia="仿宋_GB2312"/>
                      <w:sz w:val="22"/>
                    </w:rPr>
                    <w:t>为</w:t>
                  </w:r>
                  <w:r>
                    <w:rPr>
                      <w:rFonts w:ascii="仿宋_GB2312" w:hAnsi="仿宋_GB2312" w:cs="仿宋_GB2312" w:eastAsia="仿宋_GB2312"/>
                      <w:sz w:val="22"/>
                    </w:rPr>
                    <w:t>简单业务</w:t>
                  </w:r>
                  <w:r>
                    <w:rPr>
                      <w:rFonts w:ascii="仿宋_GB2312" w:hAnsi="仿宋_GB2312" w:cs="仿宋_GB2312" w:eastAsia="仿宋_GB2312"/>
                      <w:sz w:val="22"/>
                    </w:rPr>
                    <w:t>建立</w:t>
                  </w:r>
                  <w:r>
                    <w:rPr>
                      <w:rFonts w:ascii="仿宋_GB2312" w:hAnsi="仿宋_GB2312" w:cs="仿宋_GB2312" w:eastAsia="仿宋_GB2312"/>
                      <w:sz w:val="22"/>
                    </w:rPr>
                    <w:t>快速</w:t>
                  </w:r>
                  <w:r>
                    <w:rPr>
                      <w:rFonts w:ascii="仿宋_GB2312" w:hAnsi="仿宋_GB2312" w:cs="仿宋_GB2312" w:eastAsia="仿宋_GB2312"/>
                      <w:sz w:val="22"/>
                    </w:rPr>
                    <w:t>通到</w:t>
                  </w:r>
                  <w:r>
                    <w:rPr>
                      <w:rFonts w:ascii="仿宋_GB2312" w:hAnsi="仿宋_GB2312" w:cs="仿宋_GB2312" w:eastAsia="仿宋_GB2312"/>
                      <w:sz w:val="22"/>
                    </w:rPr>
                    <w:t>，实现简单</w:t>
                  </w:r>
                  <w:r>
                    <w:rPr>
                      <w:rFonts w:ascii="仿宋_GB2312" w:hAnsi="仿宋_GB2312" w:cs="仿宋_GB2312" w:eastAsia="仿宋_GB2312"/>
                      <w:sz w:val="22"/>
                    </w:rPr>
                    <w:t>业务</w:t>
                  </w:r>
                  <w:r>
                    <w:rPr>
                      <w:rFonts w:ascii="仿宋_GB2312" w:hAnsi="仿宋_GB2312" w:cs="仿宋_GB2312" w:eastAsia="仿宋_GB2312"/>
                      <w:sz w:val="22"/>
                    </w:rPr>
                    <w:t>自主化</w:t>
                  </w:r>
                  <w:r>
                    <w:rPr>
                      <w:rFonts w:ascii="仿宋_GB2312" w:hAnsi="仿宋_GB2312" w:cs="仿宋_GB2312" w:eastAsia="仿宋_GB2312"/>
                      <w:sz w:val="22"/>
                    </w:rPr>
                    <w:t>。通过体检与导检</w:t>
                  </w:r>
                  <w:r>
                    <w:rPr>
                      <w:rFonts w:ascii="仿宋_GB2312" w:hAnsi="仿宋_GB2312" w:cs="仿宋_GB2312" w:eastAsia="仿宋_GB2312"/>
                      <w:sz w:val="22"/>
                    </w:rPr>
                    <w:t>系统</w:t>
                  </w:r>
                  <w:r>
                    <w:rPr>
                      <w:rFonts w:ascii="仿宋_GB2312" w:hAnsi="仿宋_GB2312" w:cs="仿宋_GB2312" w:eastAsia="仿宋_GB2312"/>
                      <w:sz w:val="22"/>
                    </w:rPr>
                    <w:t>对接，为每位客户提供最合理最优的分检路线，为体检中心带来井然有序服务环境。</w:t>
                  </w:r>
                </w:p>
                <w:p>
                  <w:pPr>
                    <w:pStyle w:val="null3"/>
                    <w:numPr>
                      <w:ilvl w:val="0"/>
                      <w:numId w:val="1"/>
                    </w:numPr>
                    <w:jc w:val="both"/>
                  </w:pPr>
                  <w:r>
                    <w:rPr>
                      <w:rFonts w:ascii="仿宋_GB2312" w:hAnsi="仿宋_GB2312" w:cs="仿宋_GB2312" w:eastAsia="仿宋_GB2312"/>
                      <w:sz w:val="22"/>
                    </w:rPr>
                    <w:t>体检登记</w:t>
                  </w:r>
                </w:p>
                <w:p>
                  <w:pPr>
                    <w:pStyle w:val="null3"/>
                    <w:ind w:firstLine="420"/>
                    <w:jc w:val="both"/>
                  </w:pPr>
                  <w:r>
                    <w:rPr>
                      <w:rFonts w:ascii="仿宋_GB2312" w:hAnsi="仿宋_GB2312" w:cs="仿宋_GB2312" w:eastAsia="仿宋_GB2312"/>
                      <w:sz w:val="22"/>
                    </w:rPr>
                    <w:t>确认体检人员基本信息，支持手工输入相关信息，打印条码标签，打印体检指引单。支持外接身份证读卡器，刷身份证自动读取身份证里面的信息与照片，支持外接摄像头，支持拍照导入受检者体检基本信息。</w:t>
                  </w:r>
                </w:p>
                <w:p>
                  <w:pPr>
                    <w:pStyle w:val="null3"/>
                    <w:numPr>
                      <w:ilvl w:val="0"/>
                      <w:numId w:val="1"/>
                    </w:numPr>
                    <w:jc w:val="both"/>
                  </w:pPr>
                  <w:r>
                    <w:rPr>
                      <w:rFonts w:ascii="仿宋_GB2312" w:hAnsi="仿宋_GB2312" w:cs="仿宋_GB2312" w:eastAsia="仿宋_GB2312"/>
                      <w:sz w:val="22"/>
                    </w:rPr>
                    <w:t>职业体检登记</w:t>
                  </w:r>
                  <w:r>
                    <w:rPr>
                      <w:rFonts w:ascii="仿宋_GB2312" w:hAnsi="仿宋_GB2312" w:cs="仿宋_GB2312" w:eastAsia="仿宋_GB2312"/>
                      <w:sz w:val="22"/>
                    </w:rPr>
                    <w:t>：</w:t>
                  </w:r>
                </w:p>
                <w:p>
                  <w:pPr>
                    <w:pStyle w:val="null3"/>
                    <w:ind w:firstLine="420"/>
                    <w:jc w:val="both"/>
                  </w:pPr>
                  <w:r>
                    <w:rPr>
                      <w:rFonts w:ascii="仿宋_GB2312" w:hAnsi="仿宋_GB2312" w:cs="仿宋_GB2312" w:eastAsia="仿宋_GB2312"/>
                      <w:sz w:val="22"/>
                      <w:color w:val="000000"/>
                      <w:shd w:fill="FFFFFF" w:val="clear"/>
                    </w:rPr>
                    <w:t>维护职业基本信息。选择危害因素自动关联检查项目，一次体检可以设置多岗位体检项目。危害因素检查</w:t>
                  </w:r>
                  <w:r>
                    <w:rPr>
                      <w:rFonts w:ascii="仿宋_GB2312" w:hAnsi="仿宋_GB2312" w:cs="仿宋_GB2312" w:eastAsia="仿宋_GB2312"/>
                      <w:sz w:val="22"/>
                      <w:color w:val="000000"/>
                      <w:shd w:fill="FFFFFF" w:val="clear"/>
                    </w:rPr>
                    <w:t>项目</w:t>
                  </w:r>
                  <w:r>
                    <w:rPr>
                      <w:rFonts w:ascii="仿宋_GB2312" w:hAnsi="仿宋_GB2312" w:cs="仿宋_GB2312" w:eastAsia="仿宋_GB2312"/>
                      <w:sz w:val="22"/>
                      <w:color w:val="000000"/>
                      <w:shd w:fill="FFFFFF" w:val="clear"/>
                    </w:rPr>
                    <w:t>外可以选择自定义项目</w:t>
                  </w:r>
                  <w:r>
                    <w:rPr>
                      <w:rFonts w:ascii="仿宋_GB2312" w:hAnsi="仿宋_GB2312" w:cs="仿宋_GB2312" w:eastAsia="仿宋_GB2312"/>
                      <w:sz w:val="22"/>
                      <w:color w:val="000000"/>
                      <w:shd w:fill="FFFFFF" w:val="clear"/>
                    </w:rPr>
                    <w:t>，</w:t>
                  </w:r>
                  <w:r>
                    <w:rPr>
                      <w:rFonts w:ascii="仿宋_GB2312" w:hAnsi="仿宋_GB2312" w:cs="仿宋_GB2312" w:eastAsia="仿宋_GB2312"/>
                      <w:sz w:val="22"/>
                      <w:color w:val="000000"/>
                      <w:shd w:fill="FFFFFF" w:val="clear"/>
                    </w:rPr>
                    <w:t>一次体检可以完成职业</w:t>
                  </w:r>
                  <w:r>
                    <w:rPr>
                      <w:rFonts w:ascii="仿宋_GB2312" w:hAnsi="仿宋_GB2312" w:cs="仿宋_GB2312" w:eastAsia="仿宋_GB2312"/>
                      <w:sz w:val="22"/>
                      <w:color w:val="000000"/>
                      <w:shd w:fill="FFFFFF" w:val="clear"/>
                    </w:rPr>
                    <w:t>体检</w:t>
                  </w:r>
                  <w:r>
                    <w:rPr>
                      <w:rFonts w:ascii="仿宋_GB2312" w:hAnsi="仿宋_GB2312" w:cs="仿宋_GB2312" w:eastAsia="仿宋_GB2312"/>
                      <w:sz w:val="22"/>
                      <w:color w:val="000000"/>
                      <w:shd w:fill="FFFFFF" w:val="clear"/>
                    </w:rPr>
                    <w:t>和</w:t>
                  </w:r>
                  <w:r>
                    <w:rPr>
                      <w:rFonts w:ascii="仿宋_GB2312" w:hAnsi="仿宋_GB2312" w:cs="仿宋_GB2312" w:eastAsia="仿宋_GB2312"/>
                      <w:sz w:val="22"/>
                      <w:color w:val="000000"/>
                      <w:shd w:fill="FFFFFF" w:val="clear"/>
                    </w:rPr>
                    <w:t>健康体检</w:t>
                  </w:r>
                  <w:r>
                    <w:rPr>
                      <w:rFonts w:ascii="仿宋_GB2312" w:hAnsi="仿宋_GB2312" w:cs="仿宋_GB2312" w:eastAsia="仿宋_GB2312"/>
                      <w:sz w:val="22"/>
                      <w:color w:val="000000"/>
                      <w:shd w:fill="FFFFFF" w:val="clear"/>
                    </w:rPr>
                    <w:t>多种体检业务。</w:t>
                  </w:r>
                </w:p>
                <w:p>
                  <w:pPr>
                    <w:pStyle w:val="null3"/>
                    <w:numPr>
                      <w:ilvl w:val="0"/>
                      <w:numId w:val="1"/>
                    </w:numPr>
                    <w:jc w:val="both"/>
                  </w:pPr>
                  <w:r>
                    <w:rPr>
                      <w:rFonts w:ascii="仿宋_GB2312" w:hAnsi="仿宋_GB2312" w:cs="仿宋_GB2312" w:eastAsia="仿宋_GB2312"/>
                      <w:sz w:val="22"/>
                    </w:rPr>
                    <w:t>收费管理</w:t>
                  </w:r>
                </w:p>
                <w:p>
                  <w:pPr>
                    <w:pStyle w:val="null3"/>
                    <w:ind w:firstLine="420"/>
                    <w:jc w:val="both"/>
                  </w:pPr>
                  <w:r>
                    <w:rPr>
                      <w:rFonts w:ascii="仿宋_GB2312" w:hAnsi="仿宋_GB2312" w:cs="仿宋_GB2312" w:eastAsia="仿宋_GB2312"/>
                      <w:sz w:val="22"/>
                    </w:rPr>
                    <w:t>具有完善的个人收费功能，包括正常收费、全部退费、项目调整引起的加收</w:t>
                  </w:r>
                  <w:r>
                    <w:rPr>
                      <w:rFonts w:ascii="仿宋_GB2312" w:hAnsi="仿宋_GB2312" w:cs="仿宋_GB2312" w:eastAsia="仿宋_GB2312"/>
                      <w:sz w:val="22"/>
                    </w:rPr>
                    <w:t>\退费、发票补打\重打；结算时支持单项打折、套餐打折、总价打折等多种折扣方式；具有完善的收费员日结、收费处日结、收费处月结等财务管理功能。</w:t>
                  </w:r>
                </w:p>
                <w:p>
                  <w:pPr>
                    <w:pStyle w:val="null3"/>
                    <w:numPr>
                      <w:ilvl w:val="0"/>
                      <w:numId w:val="1"/>
                    </w:numPr>
                    <w:jc w:val="both"/>
                  </w:pPr>
                  <w:r>
                    <w:rPr>
                      <w:rFonts w:ascii="仿宋_GB2312" w:hAnsi="仿宋_GB2312" w:cs="仿宋_GB2312" w:eastAsia="仿宋_GB2312"/>
                      <w:sz w:val="22"/>
                    </w:rPr>
                    <w:t>分检管理</w:t>
                  </w:r>
                </w:p>
                <w:p>
                  <w:pPr>
                    <w:pStyle w:val="null3"/>
                    <w:ind w:firstLine="420"/>
                    <w:jc w:val="both"/>
                  </w:pPr>
                  <w:r>
                    <w:rPr>
                      <w:rFonts w:ascii="仿宋_GB2312" w:hAnsi="仿宋_GB2312" w:cs="仿宋_GB2312" w:eastAsia="仿宋_GB2312"/>
                      <w:sz w:val="22"/>
                      <w:color w:val="000000"/>
                      <w:shd w:fill="FFFFFF" w:val="clear"/>
                    </w:rPr>
                    <w:t>仪器</w:t>
                  </w:r>
                  <w:r>
                    <w:rPr>
                      <w:rFonts w:ascii="仿宋_GB2312" w:hAnsi="仿宋_GB2312" w:cs="仿宋_GB2312" w:eastAsia="仿宋_GB2312"/>
                      <w:sz w:val="22"/>
                      <w:color w:val="000000"/>
                      <w:shd w:fill="FFFFFF" w:val="clear"/>
                    </w:rPr>
                    <w:t>分诊：</w:t>
                  </w:r>
                </w:p>
                <w:p>
                  <w:pPr>
                    <w:pStyle w:val="null3"/>
                    <w:ind w:firstLine="420"/>
                    <w:jc w:val="both"/>
                  </w:pPr>
                  <w:r>
                    <w:rPr>
                      <w:rFonts w:ascii="仿宋_GB2312" w:hAnsi="仿宋_GB2312" w:cs="仿宋_GB2312" w:eastAsia="仿宋_GB2312"/>
                      <w:sz w:val="22"/>
                      <w:color w:val="000000"/>
                      <w:shd w:fill="FFFFFF" w:val="clear"/>
                    </w:rPr>
                    <w:t>通过</w:t>
                  </w:r>
                  <w:r>
                    <w:rPr>
                      <w:rFonts w:ascii="仿宋_GB2312" w:hAnsi="仿宋_GB2312" w:cs="仿宋_GB2312" w:eastAsia="仿宋_GB2312"/>
                      <w:sz w:val="22"/>
                      <w:color w:val="000000"/>
                      <w:shd w:fill="FFFFFF" w:val="clear"/>
                    </w:rPr>
                    <w:t>串口</w:t>
                  </w:r>
                  <w:r>
                    <w:rPr>
                      <w:rFonts w:ascii="仿宋_GB2312" w:hAnsi="仿宋_GB2312" w:cs="仿宋_GB2312" w:eastAsia="仿宋_GB2312"/>
                      <w:sz w:val="22"/>
                      <w:color w:val="000000"/>
                      <w:shd w:fill="FFFFFF" w:val="clear"/>
                    </w:rPr>
                    <w:t>，</w:t>
                  </w:r>
                  <w:r>
                    <w:rPr>
                      <w:rFonts w:ascii="仿宋_GB2312" w:hAnsi="仿宋_GB2312" w:cs="仿宋_GB2312" w:eastAsia="仿宋_GB2312"/>
                      <w:sz w:val="22"/>
                      <w:color w:val="000000"/>
                      <w:shd w:fill="FFFFFF" w:val="clear"/>
                    </w:rPr>
                    <w:t>网口等多种方式链接检查仪器，通过双向通讯，</w:t>
                  </w:r>
                  <w:r>
                    <w:rPr>
                      <w:rFonts w:ascii="仿宋_GB2312" w:hAnsi="仿宋_GB2312" w:cs="仿宋_GB2312" w:eastAsia="仿宋_GB2312"/>
                      <w:sz w:val="22"/>
                      <w:color w:val="000000"/>
                      <w:shd w:fill="FFFFFF" w:val="clear"/>
                    </w:rPr>
                    <w:t>在</w:t>
                  </w:r>
                  <w:r>
                    <w:rPr>
                      <w:rFonts w:ascii="仿宋_GB2312" w:hAnsi="仿宋_GB2312" w:cs="仿宋_GB2312" w:eastAsia="仿宋_GB2312"/>
                      <w:sz w:val="22"/>
                      <w:color w:val="000000"/>
                      <w:shd w:fill="FFFFFF" w:val="clear"/>
                    </w:rPr>
                    <w:t>仪器完成登记</w:t>
                  </w:r>
                  <w:r>
                    <w:rPr>
                      <w:rFonts w:ascii="仿宋_GB2312" w:hAnsi="仿宋_GB2312" w:cs="仿宋_GB2312" w:eastAsia="仿宋_GB2312"/>
                      <w:sz w:val="22"/>
                      <w:color w:val="000000"/>
                      <w:shd w:fill="FFFFFF" w:val="clear"/>
                    </w:rPr>
                    <w:t>、</w:t>
                  </w:r>
                  <w:r>
                    <w:rPr>
                      <w:rFonts w:ascii="仿宋_GB2312" w:hAnsi="仿宋_GB2312" w:cs="仿宋_GB2312" w:eastAsia="仿宋_GB2312"/>
                      <w:sz w:val="22"/>
                      <w:color w:val="000000"/>
                      <w:shd w:fill="FFFFFF" w:val="clear"/>
                    </w:rPr>
                    <w:t>检查，</w:t>
                  </w:r>
                  <w:r>
                    <w:rPr>
                      <w:rFonts w:ascii="仿宋_GB2312" w:hAnsi="仿宋_GB2312" w:cs="仿宋_GB2312" w:eastAsia="仿宋_GB2312"/>
                      <w:sz w:val="22"/>
                      <w:color w:val="000000"/>
                      <w:shd w:fill="FFFFFF" w:val="clear"/>
                    </w:rPr>
                    <w:t>自动</w:t>
                  </w:r>
                  <w:r>
                    <w:rPr>
                      <w:rFonts w:ascii="仿宋_GB2312" w:hAnsi="仿宋_GB2312" w:cs="仿宋_GB2312" w:eastAsia="仿宋_GB2312"/>
                      <w:sz w:val="22"/>
                      <w:color w:val="000000"/>
                      <w:shd w:fill="FFFFFF" w:val="clear"/>
                    </w:rPr>
                    <w:t>保存检查结果到体检系统</w:t>
                  </w:r>
                  <w:r>
                    <w:rPr>
                      <w:rFonts w:ascii="仿宋_GB2312" w:hAnsi="仿宋_GB2312" w:cs="仿宋_GB2312" w:eastAsia="仿宋_GB2312"/>
                      <w:sz w:val="22"/>
                      <w:color w:val="000000"/>
                      <w:shd w:fill="FFFFFF" w:val="clear"/>
                    </w:rPr>
                    <w:t>，</w:t>
                  </w:r>
                  <w:r>
                    <w:rPr>
                      <w:rFonts w:ascii="仿宋_GB2312" w:hAnsi="仿宋_GB2312" w:cs="仿宋_GB2312" w:eastAsia="仿宋_GB2312"/>
                      <w:sz w:val="22"/>
                      <w:color w:val="000000"/>
                      <w:shd w:fill="FFFFFF" w:val="clear"/>
                    </w:rPr>
                    <w:t>并自动生成诊断，超危急值项目</w:t>
                  </w:r>
                  <w:r>
                    <w:rPr>
                      <w:rFonts w:ascii="仿宋_GB2312" w:hAnsi="仿宋_GB2312" w:cs="仿宋_GB2312" w:eastAsia="仿宋_GB2312"/>
                      <w:sz w:val="22"/>
                      <w:color w:val="000000"/>
                      <w:shd w:fill="FFFFFF" w:val="clear"/>
                    </w:rPr>
                    <w:t>自动</w:t>
                  </w:r>
                  <w:r>
                    <w:rPr>
                      <w:rFonts w:ascii="仿宋_GB2312" w:hAnsi="仿宋_GB2312" w:cs="仿宋_GB2312" w:eastAsia="仿宋_GB2312"/>
                      <w:sz w:val="22"/>
                      <w:color w:val="000000"/>
                      <w:shd w:fill="FFFFFF" w:val="clear"/>
                    </w:rPr>
                    <w:t>上报</w:t>
                  </w:r>
                  <w:r>
                    <w:rPr>
                      <w:rFonts w:ascii="仿宋_GB2312" w:hAnsi="仿宋_GB2312" w:cs="仿宋_GB2312" w:eastAsia="仿宋_GB2312"/>
                      <w:sz w:val="22"/>
                      <w:color w:val="000000"/>
                      <w:shd w:fill="FFFFFF" w:val="clear"/>
                    </w:rPr>
                    <w:t>。</w:t>
                  </w:r>
                </w:p>
                <w:p>
                  <w:pPr>
                    <w:pStyle w:val="null3"/>
                    <w:ind w:firstLine="420"/>
                    <w:jc w:val="both"/>
                  </w:pPr>
                  <w:r>
                    <w:rPr>
                      <w:rFonts w:ascii="仿宋_GB2312" w:hAnsi="仿宋_GB2312" w:cs="仿宋_GB2312" w:eastAsia="仿宋_GB2312"/>
                      <w:sz w:val="22"/>
                    </w:rPr>
                    <w:t>一般科室分诊：</w:t>
                  </w:r>
                </w:p>
                <w:p>
                  <w:pPr>
                    <w:pStyle w:val="null3"/>
                    <w:ind w:firstLine="420"/>
                    <w:jc w:val="both"/>
                  </w:pPr>
                  <w:r>
                    <w:rPr>
                      <w:rFonts w:ascii="仿宋_GB2312" w:hAnsi="仿宋_GB2312" w:cs="仿宋_GB2312" w:eastAsia="仿宋_GB2312"/>
                      <w:sz w:val="22"/>
                    </w:rPr>
                    <w:t>一般科室</w:t>
                  </w:r>
                  <w:r>
                    <w:rPr>
                      <w:rFonts w:ascii="仿宋_GB2312" w:hAnsi="仿宋_GB2312" w:cs="仿宋_GB2312" w:eastAsia="仿宋_GB2312"/>
                      <w:sz w:val="22"/>
                    </w:rPr>
                    <w:t>分诊</w:t>
                  </w:r>
                  <w:r>
                    <w:rPr>
                      <w:rFonts w:ascii="仿宋_GB2312" w:hAnsi="仿宋_GB2312" w:cs="仿宋_GB2312" w:eastAsia="仿宋_GB2312"/>
                      <w:sz w:val="22"/>
                    </w:rPr>
                    <w:t>页面根据业务操作方便性，支持内科、</w:t>
                  </w:r>
                  <w:r>
                    <w:rPr>
                      <w:rFonts w:ascii="仿宋_GB2312" w:hAnsi="仿宋_GB2312" w:cs="仿宋_GB2312" w:eastAsia="仿宋_GB2312"/>
                      <w:sz w:val="22"/>
                    </w:rPr>
                    <w:t>外科、</w:t>
                  </w:r>
                  <w:r>
                    <w:rPr>
                      <w:rFonts w:ascii="仿宋_GB2312" w:hAnsi="仿宋_GB2312" w:cs="仿宋_GB2312" w:eastAsia="仿宋_GB2312"/>
                      <w:sz w:val="22"/>
                    </w:rPr>
                    <w:t>妇科、眼科、五官科等医生检查。</w:t>
                  </w:r>
                </w:p>
                <w:p>
                  <w:pPr>
                    <w:pStyle w:val="null3"/>
                    <w:ind w:firstLine="420"/>
                    <w:jc w:val="both"/>
                  </w:pPr>
                  <w:r>
                    <w:rPr>
                      <w:rFonts w:ascii="仿宋_GB2312" w:hAnsi="仿宋_GB2312" w:cs="仿宋_GB2312" w:eastAsia="仿宋_GB2312"/>
                      <w:sz w:val="22"/>
                    </w:rPr>
                    <w:t>功能科室分诊：</w:t>
                  </w:r>
                </w:p>
                <w:p>
                  <w:pPr>
                    <w:pStyle w:val="null3"/>
                    <w:ind w:firstLine="420"/>
                    <w:jc w:val="both"/>
                  </w:pPr>
                  <w:r>
                    <w:rPr>
                      <w:rFonts w:ascii="仿宋_GB2312" w:hAnsi="仿宋_GB2312" w:cs="仿宋_GB2312" w:eastAsia="仿宋_GB2312"/>
                      <w:sz w:val="22"/>
                    </w:rPr>
                    <w:t>功能科室</w:t>
                  </w:r>
                  <w:r>
                    <w:rPr>
                      <w:rFonts w:ascii="仿宋_GB2312" w:hAnsi="仿宋_GB2312" w:cs="仿宋_GB2312" w:eastAsia="仿宋_GB2312"/>
                      <w:sz w:val="22"/>
                    </w:rPr>
                    <w:t>分诊</w:t>
                  </w:r>
                  <w:r>
                    <w:rPr>
                      <w:rFonts w:ascii="仿宋_GB2312" w:hAnsi="仿宋_GB2312" w:cs="仿宋_GB2312" w:eastAsia="仿宋_GB2312"/>
                      <w:sz w:val="22"/>
                    </w:rPr>
                    <w:t>可以查看彩超、放射、核磁、</w:t>
                  </w:r>
                  <w:r>
                    <w:rPr>
                      <w:rFonts w:ascii="仿宋_GB2312" w:hAnsi="仿宋_GB2312" w:cs="仿宋_GB2312" w:eastAsia="仿宋_GB2312"/>
                      <w:sz w:val="22"/>
                    </w:rPr>
                    <w:t>C</w:t>
                  </w:r>
                  <w:r>
                    <w:rPr>
                      <w:rFonts w:ascii="仿宋_GB2312" w:hAnsi="仿宋_GB2312" w:cs="仿宋_GB2312" w:eastAsia="仿宋_GB2312"/>
                      <w:sz w:val="22"/>
                    </w:rPr>
                    <w:t>T</w:t>
                  </w:r>
                  <w:r>
                    <w:rPr>
                      <w:rFonts w:ascii="仿宋_GB2312" w:hAnsi="仿宋_GB2312" w:cs="仿宋_GB2312" w:eastAsia="仿宋_GB2312"/>
                      <w:sz w:val="22"/>
                    </w:rPr>
                    <w:t>等科室的检查结果</w:t>
                  </w:r>
                  <w:r>
                    <w:rPr>
                      <w:rFonts w:ascii="仿宋_GB2312" w:hAnsi="仿宋_GB2312" w:cs="仿宋_GB2312" w:eastAsia="仿宋_GB2312"/>
                      <w:sz w:val="22"/>
                    </w:rPr>
                    <w:t>和</w:t>
                  </w:r>
                  <w:r>
                    <w:rPr>
                      <w:rFonts w:ascii="仿宋_GB2312" w:hAnsi="仿宋_GB2312" w:cs="仿宋_GB2312" w:eastAsia="仿宋_GB2312"/>
                      <w:sz w:val="22"/>
                    </w:rPr>
                    <w:t>结论，系统</w:t>
                  </w:r>
                  <w:r>
                    <w:rPr>
                      <w:rFonts w:ascii="仿宋_GB2312" w:hAnsi="仿宋_GB2312" w:cs="仿宋_GB2312" w:eastAsia="仿宋_GB2312"/>
                      <w:sz w:val="22"/>
                    </w:rPr>
                    <w:t>可以</w:t>
                  </w:r>
                  <w:r>
                    <w:rPr>
                      <w:rFonts w:ascii="仿宋_GB2312" w:hAnsi="仿宋_GB2312" w:cs="仿宋_GB2312" w:eastAsia="仿宋_GB2312"/>
                      <w:sz w:val="22"/>
                    </w:rPr>
                    <w:t>根据结论</w:t>
                  </w:r>
                  <w:r>
                    <w:rPr>
                      <w:rFonts w:ascii="仿宋_GB2312" w:hAnsi="仿宋_GB2312" w:cs="仿宋_GB2312" w:eastAsia="仿宋_GB2312"/>
                      <w:sz w:val="22"/>
                    </w:rPr>
                    <w:t>自动</w:t>
                  </w:r>
                  <w:r>
                    <w:rPr>
                      <w:rFonts w:ascii="仿宋_GB2312" w:hAnsi="仿宋_GB2312" w:cs="仿宋_GB2312" w:eastAsia="仿宋_GB2312"/>
                      <w:sz w:val="22"/>
                    </w:rPr>
                    <w:t>生成建议。可以查看检查结论，相关检查</w:t>
                  </w:r>
                  <w:r>
                    <w:rPr>
                      <w:rFonts w:ascii="仿宋_GB2312" w:hAnsi="仿宋_GB2312" w:cs="仿宋_GB2312" w:eastAsia="仿宋_GB2312"/>
                      <w:sz w:val="22"/>
                    </w:rPr>
                    <w:t>的</w:t>
                  </w:r>
                  <w:r>
                    <w:rPr>
                      <w:rFonts w:ascii="仿宋_GB2312" w:hAnsi="仿宋_GB2312" w:cs="仿宋_GB2312" w:eastAsia="仿宋_GB2312"/>
                      <w:sz w:val="22"/>
                    </w:rPr>
                    <w:t>图文报告和影像，可以查看历史检查结果和其他科室检查结果。</w:t>
                  </w:r>
                </w:p>
                <w:p>
                  <w:pPr>
                    <w:pStyle w:val="null3"/>
                    <w:ind w:firstLine="480"/>
                    <w:jc w:val="both"/>
                  </w:pPr>
                  <w:r>
                    <w:rPr>
                      <w:rFonts w:ascii="仿宋_GB2312" w:hAnsi="仿宋_GB2312" w:cs="仿宋_GB2312" w:eastAsia="仿宋_GB2312"/>
                      <w:sz w:val="22"/>
                    </w:rPr>
                    <w:t>支持分检小结建议知识库，当有异常时自动带出小结建议与科普。</w:t>
                  </w:r>
                  <w:r>
                    <w:rPr>
                      <w:rFonts w:ascii="仿宋_GB2312" w:hAnsi="仿宋_GB2312" w:cs="仿宋_GB2312" w:eastAsia="仿宋_GB2312"/>
                      <w:sz w:val="22"/>
                    </w:rPr>
                    <w:t>在检查结果录入时，具有正常结果默认、异常结果鼠标选择录入、异常结果自由组合选择录入、异常结果编码录入、数值结果极限值自动判定、数值结果偏高偏低自动提示、阳性自动标定、自动产生科室小结等功能，使医生能简单、高效、正确地录入检查结果。</w:t>
                  </w:r>
                </w:p>
                <w:p>
                  <w:pPr>
                    <w:pStyle w:val="null3"/>
                    <w:numPr>
                      <w:ilvl w:val="0"/>
                      <w:numId w:val="1"/>
                    </w:numPr>
                    <w:jc w:val="both"/>
                  </w:pPr>
                  <w:r>
                    <w:rPr>
                      <w:rFonts w:ascii="仿宋_GB2312" w:hAnsi="仿宋_GB2312" w:cs="仿宋_GB2312" w:eastAsia="仿宋_GB2312"/>
                      <w:sz w:val="22"/>
                    </w:rPr>
                    <w:t>检后服务</w:t>
                  </w:r>
                </w:p>
                <w:p>
                  <w:pPr>
                    <w:pStyle w:val="null3"/>
                    <w:ind w:firstLine="480"/>
                    <w:jc w:val="both"/>
                  </w:pPr>
                  <w:r>
                    <w:rPr>
                      <w:rFonts w:ascii="仿宋_GB2312" w:hAnsi="仿宋_GB2312" w:cs="仿宋_GB2312" w:eastAsia="仿宋_GB2312"/>
                      <w:sz w:val="22"/>
                    </w:rPr>
                    <w:t>检后签到</w:t>
                  </w:r>
                  <w:r>
                    <w:rPr>
                      <w:rFonts w:ascii="仿宋_GB2312" w:hAnsi="仿宋_GB2312" w:cs="仿宋_GB2312" w:eastAsia="仿宋_GB2312"/>
                      <w:sz w:val="22"/>
                    </w:rPr>
                    <w:t>：</w:t>
                  </w:r>
                </w:p>
                <w:p>
                  <w:pPr>
                    <w:pStyle w:val="null3"/>
                    <w:ind w:firstLine="420"/>
                    <w:jc w:val="both"/>
                  </w:pPr>
                  <w:r>
                    <w:rPr>
                      <w:rFonts w:ascii="仿宋_GB2312" w:hAnsi="仿宋_GB2312" w:cs="仿宋_GB2312" w:eastAsia="仿宋_GB2312"/>
                      <w:sz w:val="22"/>
                    </w:rPr>
                    <w:t>具有检查督办和拒检登记功能，提供多种查询报表，以便查阅未检人员、未检项目；并且可以记录拒检项目。</w:t>
                  </w:r>
                </w:p>
                <w:p>
                  <w:pPr>
                    <w:pStyle w:val="null3"/>
                    <w:ind w:firstLine="420"/>
                    <w:jc w:val="both"/>
                  </w:pPr>
                  <w:r>
                    <w:rPr>
                      <w:rFonts w:ascii="仿宋_GB2312" w:hAnsi="仿宋_GB2312" w:cs="仿宋_GB2312" w:eastAsia="仿宋_GB2312"/>
                      <w:sz w:val="22"/>
                    </w:rPr>
                    <w:t>完成所有项目的分检操作后，</w:t>
                  </w:r>
                  <w:r>
                    <w:rPr>
                      <w:rFonts w:ascii="仿宋_GB2312" w:hAnsi="仿宋_GB2312" w:cs="仿宋_GB2312" w:eastAsia="仿宋_GB2312"/>
                      <w:sz w:val="22"/>
                    </w:rPr>
                    <w:t>导检</w:t>
                  </w:r>
                  <w:r>
                    <w:rPr>
                      <w:rFonts w:ascii="仿宋_GB2312" w:hAnsi="仿宋_GB2312" w:cs="仿宋_GB2312" w:eastAsia="仿宋_GB2312"/>
                      <w:sz w:val="22"/>
                    </w:rPr>
                    <w:t>护士需要回收指引单，</w:t>
                  </w:r>
                  <w:r>
                    <w:rPr>
                      <w:rFonts w:ascii="仿宋_GB2312" w:hAnsi="仿宋_GB2312" w:cs="仿宋_GB2312" w:eastAsia="仿宋_GB2312"/>
                      <w:sz w:val="22"/>
                    </w:rPr>
                    <w:t>确认</w:t>
                  </w:r>
                  <w:r>
                    <w:rPr>
                      <w:rFonts w:ascii="仿宋_GB2312" w:hAnsi="仿宋_GB2312" w:cs="仿宋_GB2312" w:eastAsia="仿宋_GB2312"/>
                      <w:sz w:val="22"/>
                    </w:rPr>
                    <w:t>未检项目的补检和弃检。打开【检后签到</w:t>
                  </w:r>
                  <w:r>
                    <w:rPr>
                      <w:rFonts w:ascii="仿宋_GB2312" w:hAnsi="仿宋_GB2312" w:cs="仿宋_GB2312" w:eastAsia="仿宋_GB2312"/>
                      <w:sz w:val="22"/>
                    </w:rPr>
                    <w:t>】</w:t>
                  </w:r>
                  <w:r>
                    <w:rPr>
                      <w:rFonts w:ascii="仿宋_GB2312" w:hAnsi="仿宋_GB2312" w:cs="仿宋_GB2312" w:eastAsia="仿宋_GB2312"/>
                      <w:sz w:val="22"/>
                    </w:rPr>
                    <w:t>界面，</w:t>
                  </w:r>
                  <w:r>
                    <w:rPr>
                      <w:rFonts w:ascii="仿宋_GB2312" w:hAnsi="仿宋_GB2312" w:cs="仿宋_GB2312" w:eastAsia="仿宋_GB2312"/>
                      <w:sz w:val="22"/>
                    </w:rPr>
                    <w:t>通过</w:t>
                  </w:r>
                  <w:r>
                    <w:rPr>
                      <w:rFonts w:ascii="仿宋_GB2312" w:hAnsi="仿宋_GB2312" w:cs="仿宋_GB2312" w:eastAsia="仿宋_GB2312"/>
                      <w:sz w:val="22"/>
                    </w:rPr>
                    <w:t>体检号或身份证号获取体检人员的基本信息，</w:t>
                  </w:r>
                  <w:r>
                    <w:rPr>
                      <w:rFonts w:ascii="仿宋_GB2312" w:hAnsi="仿宋_GB2312" w:cs="仿宋_GB2312" w:eastAsia="仿宋_GB2312"/>
                      <w:sz w:val="22"/>
                    </w:rPr>
                    <w:t>检查</w:t>
                  </w:r>
                  <w:r>
                    <w:rPr>
                      <w:rFonts w:ascii="仿宋_GB2312" w:hAnsi="仿宋_GB2312" w:cs="仿宋_GB2312" w:eastAsia="仿宋_GB2312"/>
                      <w:sz w:val="22"/>
                    </w:rPr>
                    <w:t>项目信息。可以保存</w:t>
                  </w:r>
                  <w:r>
                    <w:rPr>
                      <w:rFonts w:ascii="仿宋_GB2312" w:hAnsi="仿宋_GB2312" w:cs="仿宋_GB2312" w:eastAsia="仿宋_GB2312"/>
                      <w:sz w:val="22"/>
                    </w:rPr>
                    <w:t>体检</w:t>
                  </w:r>
                  <w:r>
                    <w:rPr>
                      <w:rFonts w:ascii="仿宋_GB2312" w:hAnsi="仿宋_GB2312" w:cs="仿宋_GB2312" w:eastAsia="仿宋_GB2312"/>
                      <w:sz w:val="22"/>
                    </w:rPr>
                    <w:t>纸质</w:t>
                  </w:r>
                  <w:r>
                    <w:rPr>
                      <w:rFonts w:ascii="仿宋_GB2312" w:hAnsi="仿宋_GB2312" w:cs="仿宋_GB2312" w:eastAsia="仿宋_GB2312"/>
                      <w:sz w:val="22"/>
                    </w:rPr>
                    <w:t>单据</w:t>
                  </w:r>
                  <w:r>
                    <w:rPr>
                      <w:rFonts w:ascii="仿宋_GB2312" w:hAnsi="仿宋_GB2312" w:cs="仿宋_GB2312" w:eastAsia="仿宋_GB2312"/>
                      <w:sz w:val="22"/>
                    </w:rPr>
                    <w:t>为</w:t>
                  </w:r>
                  <w:r>
                    <w:rPr>
                      <w:rFonts w:ascii="仿宋_GB2312" w:hAnsi="仿宋_GB2312" w:cs="仿宋_GB2312" w:eastAsia="仿宋_GB2312"/>
                      <w:sz w:val="22"/>
                    </w:rPr>
                    <w:t>电子</w:t>
                  </w:r>
                  <w:r>
                    <w:rPr>
                      <w:rFonts w:ascii="仿宋_GB2312" w:hAnsi="仿宋_GB2312" w:cs="仿宋_GB2312" w:eastAsia="仿宋_GB2312"/>
                      <w:sz w:val="22"/>
                    </w:rPr>
                    <w:t>档案</w:t>
                  </w:r>
                  <w:r>
                    <w:rPr>
                      <w:rFonts w:ascii="仿宋_GB2312" w:hAnsi="仿宋_GB2312" w:cs="仿宋_GB2312" w:eastAsia="仿宋_GB2312"/>
                      <w:sz w:val="22"/>
                    </w:rPr>
                    <w:t>，方便以后查询</w:t>
                  </w:r>
                  <w:r>
                    <w:rPr>
                      <w:rFonts w:ascii="仿宋_GB2312" w:hAnsi="仿宋_GB2312" w:cs="仿宋_GB2312" w:eastAsia="仿宋_GB2312"/>
                      <w:sz w:val="22"/>
                    </w:rPr>
                    <w:t>。</w:t>
                  </w:r>
                </w:p>
                <w:p>
                  <w:pPr>
                    <w:pStyle w:val="null3"/>
                    <w:numPr>
                      <w:ilvl w:val="0"/>
                      <w:numId w:val="1"/>
                    </w:numPr>
                    <w:jc w:val="both"/>
                  </w:pPr>
                  <w:r>
                    <w:rPr>
                      <w:rFonts w:ascii="仿宋_GB2312" w:hAnsi="仿宋_GB2312" w:cs="仿宋_GB2312" w:eastAsia="仿宋_GB2312"/>
                      <w:sz w:val="22"/>
                    </w:rPr>
                    <w:t>总检管理</w:t>
                  </w:r>
                </w:p>
                <w:p>
                  <w:pPr>
                    <w:pStyle w:val="null3"/>
                    <w:ind w:firstLine="420"/>
                    <w:jc w:val="both"/>
                  </w:pPr>
                  <w:r>
                    <w:rPr>
                      <w:rFonts w:ascii="仿宋_GB2312" w:hAnsi="仿宋_GB2312" w:cs="仿宋_GB2312" w:eastAsia="仿宋_GB2312"/>
                      <w:sz w:val="22"/>
                    </w:rPr>
                    <w:t>总检功能能够自动产生综述和建议，可以方便地查询历次的体检结果，可以进行必要的对比分析，具有完备的总检撤销和重做功能，在总检未撤销前，阻止体检明细项目结果值的随意修改；在重做总检时，能够醒目地列出变化的内容，并保持以前的总检内容以备修改，避免以前总检内容的丢失。</w:t>
                  </w:r>
                </w:p>
                <w:p>
                  <w:pPr>
                    <w:pStyle w:val="null3"/>
                    <w:ind w:firstLine="420"/>
                    <w:jc w:val="both"/>
                  </w:pPr>
                  <w:r>
                    <w:rPr>
                      <w:rFonts w:ascii="仿宋_GB2312" w:hAnsi="仿宋_GB2312" w:cs="仿宋_GB2312" w:eastAsia="仿宋_GB2312"/>
                      <w:sz w:val="22"/>
                    </w:rPr>
                    <w:t>自动生成总检综述和建议，提供修改功能，完成总检后自动打印报告。</w:t>
                  </w:r>
                  <w:r>
                    <w:rPr>
                      <w:rFonts w:ascii="仿宋_GB2312" w:hAnsi="仿宋_GB2312" w:cs="仿宋_GB2312" w:eastAsia="仿宋_GB2312"/>
                      <w:sz w:val="22"/>
                    </w:rPr>
                    <w:t>分检完成后，总检医生会根据分检结果完成总检诊断，最终</w:t>
                  </w:r>
                  <w:r>
                    <w:rPr>
                      <w:rFonts w:ascii="仿宋_GB2312" w:hAnsi="仿宋_GB2312" w:cs="仿宋_GB2312" w:eastAsia="仿宋_GB2312"/>
                      <w:sz w:val="22"/>
                    </w:rPr>
                    <w:t>生成</w:t>
                  </w:r>
                  <w:r>
                    <w:rPr>
                      <w:rFonts w:ascii="仿宋_GB2312" w:hAnsi="仿宋_GB2312" w:cs="仿宋_GB2312" w:eastAsia="仿宋_GB2312"/>
                      <w:sz w:val="22"/>
                    </w:rPr>
                    <w:t>体检报告。</w:t>
                  </w:r>
                </w:p>
                <w:p>
                  <w:pPr>
                    <w:pStyle w:val="null3"/>
                    <w:numPr>
                      <w:ilvl w:val="0"/>
                      <w:numId w:val="1"/>
                    </w:numPr>
                    <w:jc w:val="both"/>
                  </w:pPr>
                  <w:r>
                    <w:rPr>
                      <w:rFonts w:ascii="仿宋_GB2312" w:hAnsi="仿宋_GB2312" w:cs="仿宋_GB2312" w:eastAsia="仿宋_GB2312"/>
                      <w:sz w:val="22"/>
                    </w:rPr>
                    <w:t>留样管理</w:t>
                  </w:r>
                </w:p>
                <w:p>
                  <w:pPr>
                    <w:pStyle w:val="null3"/>
                    <w:ind w:firstLine="420"/>
                    <w:jc w:val="both"/>
                  </w:pPr>
                  <w:r>
                    <w:rPr>
                      <w:rFonts w:ascii="仿宋_GB2312" w:hAnsi="仿宋_GB2312" w:cs="仿宋_GB2312" w:eastAsia="仿宋_GB2312"/>
                      <w:sz w:val="22"/>
                    </w:rPr>
                    <w:t>全面支持条码不干胶贴进行样本管理。支持样本条码规格设置、如检验分类、标本类型、试管颜色等设置，可设置多个检验项目打印在同一个条码上。</w:t>
                  </w:r>
                </w:p>
                <w:p>
                  <w:pPr>
                    <w:pStyle w:val="null3"/>
                    <w:numPr>
                      <w:ilvl w:val="0"/>
                      <w:numId w:val="1"/>
                    </w:numPr>
                    <w:jc w:val="both"/>
                  </w:pPr>
                  <w:r>
                    <w:rPr>
                      <w:rFonts w:ascii="仿宋_GB2312" w:hAnsi="仿宋_GB2312" w:cs="仿宋_GB2312" w:eastAsia="仿宋_GB2312"/>
                      <w:sz w:val="22"/>
                    </w:rPr>
                    <w:t>重大</w:t>
                  </w:r>
                  <w:r>
                    <w:rPr>
                      <w:rFonts w:ascii="仿宋_GB2312" w:hAnsi="仿宋_GB2312" w:cs="仿宋_GB2312" w:eastAsia="仿宋_GB2312"/>
                      <w:sz w:val="22"/>
                    </w:rPr>
                    <w:t>阳性</w:t>
                  </w:r>
                </w:p>
                <w:p>
                  <w:pPr>
                    <w:pStyle w:val="null3"/>
                    <w:ind w:firstLine="420"/>
                    <w:jc w:val="both"/>
                  </w:pPr>
                  <w:r>
                    <w:rPr>
                      <w:rFonts w:ascii="仿宋_GB2312" w:hAnsi="仿宋_GB2312" w:cs="仿宋_GB2312" w:eastAsia="仿宋_GB2312"/>
                      <w:sz w:val="22"/>
                      <w:color w:val="000000"/>
                      <w:shd w:fill="FFFFFF" w:val="clear"/>
                    </w:rPr>
                    <w:t>通知自动生成</w:t>
                  </w:r>
                  <w:r>
                    <w:rPr>
                      <w:rFonts w:ascii="仿宋_GB2312" w:hAnsi="仿宋_GB2312" w:cs="仿宋_GB2312" w:eastAsia="仿宋_GB2312"/>
                      <w:sz w:val="22"/>
                      <w:color w:val="000000"/>
                      <w:shd w:fill="FFFFFF" w:val="clear"/>
                    </w:rPr>
                    <w:t>重大阳性条件设置，在分诊过程</w:t>
                  </w:r>
                  <w:r>
                    <w:rPr>
                      <w:rFonts w:ascii="仿宋_GB2312" w:hAnsi="仿宋_GB2312" w:cs="仿宋_GB2312" w:eastAsia="仿宋_GB2312"/>
                      <w:sz w:val="22"/>
                      <w:color w:val="000000"/>
                      <w:shd w:fill="FFFFFF" w:val="clear"/>
                    </w:rPr>
                    <w:t>，接口获取</w:t>
                  </w:r>
                  <w:r>
                    <w:rPr>
                      <w:rFonts w:ascii="仿宋_GB2312" w:hAnsi="仿宋_GB2312" w:cs="仿宋_GB2312" w:eastAsia="仿宋_GB2312"/>
                      <w:sz w:val="22"/>
                      <w:color w:val="000000"/>
                      <w:shd w:fill="FFFFFF" w:val="clear"/>
                    </w:rPr>
                    <w:t>其他科室检查</w:t>
                  </w:r>
                  <w:r>
                    <w:rPr>
                      <w:rFonts w:ascii="仿宋_GB2312" w:hAnsi="仿宋_GB2312" w:cs="仿宋_GB2312" w:eastAsia="仿宋_GB2312"/>
                      <w:sz w:val="22"/>
                      <w:color w:val="000000"/>
                      <w:shd w:fill="FFFFFF" w:val="clear"/>
                    </w:rPr>
                    <w:t>结果</w:t>
                  </w:r>
                  <w:r>
                    <w:rPr>
                      <w:rFonts w:ascii="仿宋_GB2312" w:hAnsi="仿宋_GB2312" w:cs="仿宋_GB2312" w:eastAsia="仿宋_GB2312"/>
                      <w:sz w:val="22"/>
                      <w:color w:val="000000"/>
                      <w:shd w:fill="FFFFFF" w:val="clear"/>
                    </w:rPr>
                    <w:t>和结论</w:t>
                  </w:r>
                  <w:r>
                    <w:rPr>
                      <w:rFonts w:ascii="仿宋_GB2312" w:hAnsi="仿宋_GB2312" w:cs="仿宋_GB2312" w:eastAsia="仿宋_GB2312"/>
                      <w:sz w:val="22"/>
                      <w:color w:val="000000"/>
                      <w:shd w:fill="FFFFFF" w:val="clear"/>
                    </w:rPr>
                    <w:t>过程，调用计算</w:t>
                  </w:r>
                  <w:r>
                    <w:rPr>
                      <w:rFonts w:ascii="仿宋_GB2312" w:hAnsi="仿宋_GB2312" w:cs="仿宋_GB2312" w:eastAsia="仿宋_GB2312"/>
                      <w:sz w:val="22"/>
                      <w:color w:val="000000"/>
                      <w:shd w:fill="FFFFFF" w:val="clear"/>
                    </w:rPr>
                    <w:t>公式</w:t>
                  </w:r>
                  <w:r>
                    <w:rPr>
                      <w:rFonts w:ascii="仿宋_GB2312" w:hAnsi="仿宋_GB2312" w:cs="仿宋_GB2312" w:eastAsia="仿宋_GB2312"/>
                      <w:sz w:val="22"/>
                      <w:color w:val="000000"/>
                      <w:shd w:fill="FFFFFF" w:val="clear"/>
                    </w:rPr>
                    <w:t>自动计算</w:t>
                  </w:r>
                  <w:r>
                    <w:rPr>
                      <w:rFonts w:ascii="仿宋_GB2312" w:hAnsi="仿宋_GB2312" w:cs="仿宋_GB2312" w:eastAsia="仿宋_GB2312"/>
                      <w:sz w:val="22"/>
                      <w:color w:val="000000"/>
                      <w:shd w:fill="FFFFFF" w:val="clear"/>
                    </w:rPr>
                    <w:t>超危急值</w:t>
                  </w:r>
                  <w:r>
                    <w:rPr>
                      <w:rFonts w:ascii="仿宋_GB2312" w:hAnsi="仿宋_GB2312" w:cs="仿宋_GB2312" w:eastAsia="仿宋_GB2312"/>
                      <w:sz w:val="22"/>
                      <w:color w:val="000000"/>
                      <w:shd w:fill="FFFFFF" w:val="clear"/>
                    </w:rPr>
                    <w:t>和</w:t>
                  </w:r>
                  <w:r>
                    <w:rPr>
                      <w:rFonts w:ascii="仿宋_GB2312" w:hAnsi="仿宋_GB2312" w:cs="仿宋_GB2312" w:eastAsia="仿宋_GB2312"/>
                      <w:sz w:val="22"/>
                      <w:color w:val="000000"/>
                      <w:shd w:fill="FFFFFF" w:val="clear"/>
                    </w:rPr>
                    <w:t>重大阳性</w:t>
                  </w:r>
                  <w:r>
                    <w:rPr>
                      <w:rFonts w:ascii="仿宋_GB2312" w:hAnsi="仿宋_GB2312" w:cs="仿宋_GB2312" w:eastAsia="仿宋_GB2312"/>
                      <w:sz w:val="22"/>
                      <w:color w:val="000000"/>
                      <w:shd w:fill="FFFFFF" w:val="clear"/>
                    </w:rPr>
                    <w:t>，</w:t>
                  </w:r>
                  <w:r>
                    <w:rPr>
                      <w:rFonts w:ascii="仿宋_GB2312" w:hAnsi="仿宋_GB2312" w:cs="仿宋_GB2312" w:eastAsia="仿宋_GB2312"/>
                      <w:sz w:val="22"/>
                      <w:color w:val="000000"/>
                      <w:shd w:fill="FFFFFF" w:val="clear"/>
                    </w:rPr>
                    <w:t>并即时通知</w:t>
                  </w:r>
                  <w:r>
                    <w:rPr>
                      <w:rFonts w:ascii="仿宋_GB2312" w:hAnsi="仿宋_GB2312" w:cs="仿宋_GB2312" w:eastAsia="仿宋_GB2312"/>
                      <w:sz w:val="22"/>
                      <w:color w:val="000000"/>
                      <w:shd w:fill="FFFFFF" w:val="clear"/>
                    </w:rPr>
                    <w:t>科室</w:t>
                  </w:r>
                  <w:r>
                    <w:rPr>
                      <w:rFonts w:ascii="仿宋_GB2312" w:hAnsi="仿宋_GB2312" w:cs="仿宋_GB2312" w:eastAsia="仿宋_GB2312"/>
                      <w:sz w:val="22"/>
                      <w:color w:val="000000"/>
                      <w:shd w:fill="FFFFFF" w:val="clear"/>
                    </w:rPr>
                    <w:t>医生处理。</w:t>
                  </w:r>
                </w:p>
                <w:p>
                  <w:pPr>
                    <w:pStyle w:val="null3"/>
                    <w:numPr>
                      <w:ilvl w:val="0"/>
                      <w:numId w:val="1"/>
                    </w:numPr>
                    <w:jc w:val="both"/>
                  </w:pPr>
                  <w:r>
                    <w:rPr>
                      <w:rFonts w:ascii="仿宋_GB2312" w:hAnsi="仿宋_GB2312" w:cs="仿宋_GB2312" w:eastAsia="仿宋_GB2312"/>
                      <w:sz w:val="22"/>
                    </w:rPr>
                    <w:t>问卷</w:t>
                  </w:r>
                  <w:r>
                    <w:rPr>
                      <w:rFonts w:ascii="仿宋_GB2312" w:hAnsi="仿宋_GB2312" w:cs="仿宋_GB2312" w:eastAsia="仿宋_GB2312"/>
                      <w:sz w:val="22"/>
                    </w:rPr>
                    <w:t>调查</w:t>
                  </w:r>
                </w:p>
                <w:p>
                  <w:pPr>
                    <w:pStyle w:val="null3"/>
                    <w:ind w:firstLine="420"/>
                    <w:jc w:val="both"/>
                  </w:pPr>
                  <w:r>
                    <w:rPr>
                      <w:rFonts w:ascii="仿宋_GB2312" w:hAnsi="仿宋_GB2312" w:cs="仿宋_GB2312" w:eastAsia="仿宋_GB2312"/>
                      <w:sz w:val="22"/>
                      <w:color w:val="000000"/>
                      <w:shd w:fill="FFFFFF" w:val="clear"/>
                    </w:rPr>
                    <w:t>针对</w:t>
                  </w:r>
                  <w:r>
                    <w:rPr>
                      <w:rFonts w:ascii="仿宋_GB2312" w:hAnsi="仿宋_GB2312" w:cs="仿宋_GB2312" w:eastAsia="仿宋_GB2312"/>
                      <w:sz w:val="22"/>
                      <w:color w:val="000000"/>
                      <w:shd w:fill="FFFFFF" w:val="clear"/>
                    </w:rPr>
                    <w:t>不同</w:t>
                  </w:r>
                  <w:r>
                    <w:rPr>
                      <w:rFonts w:ascii="仿宋_GB2312" w:hAnsi="仿宋_GB2312" w:cs="仿宋_GB2312" w:eastAsia="仿宋_GB2312"/>
                      <w:sz w:val="22"/>
                      <w:color w:val="000000"/>
                      <w:shd w:fill="FFFFFF" w:val="clear"/>
                    </w:rPr>
                    <w:t>年龄</w:t>
                  </w:r>
                  <w:r>
                    <w:rPr>
                      <w:rFonts w:ascii="仿宋_GB2312" w:hAnsi="仿宋_GB2312" w:cs="仿宋_GB2312" w:eastAsia="仿宋_GB2312"/>
                      <w:sz w:val="22"/>
                      <w:color w:val="000000"/>
                      <w:shd w:fill="FFFFFF" w:val="clear"/>
                    </w:rPr>
                    <w:t>，性别和</w:t>
                  </w:r>
                  <w:r>
                    <w:rPr>
                      <w:rFonts w:ascii="仿宋_GB2312" w:hAnsi="仿宋_GB2312" w:cs="仿宋_GB2312" w:eastAsia="仿宋_GB2312"/>
                      <w:sz w:val="22"/>
                      <w:color w:val="000000"/>
                      <w:shd w:fill="FFFFFF" w:val="clear"/>
                    </w:rPr>
                    <w:t>婚姻</w:t>
                  </w:r>
                  <w:r>
                    <w:rPr>
                      <w:rFonts w:ascii="仿宋_GB2312" w:hAnsi="仿宋_GB2312" w:cs="仿宋_GB2312" w:eastAsia="仿宋_GB2312"/>
                      <w:sz w:val="22"/>
                      <w:color w:val="000000"/>
                      <w:shd w:fill="FFFFFF" w:val="clear"/>
                    </w:rPr>
                    <w:t>状态的人群</w:t>
                  </w:r>
                  <w:r>
                    <w:rPr>
                      <w:rFonts w:ascii="仿宋_GB2312" w:hAnsi="仿宋_GB2312" w:cs="仿宋_GB2312" w:eastAsia="仿宋_GB2312"/>
                      <w:sz w:val="22"/>
                      <w:color w:val="000000"/>
                      <w:shd w:fill="FFFFFF" w:val="clear"/>
                    </w:rPr>
                    <w:t>，以及特殊</w:t>
                  </w:r>
                  <w:r>
                    <w:rPr>
                      <w:rFonts w:ascii="仿宋_GB2312" w:hAnsi="仿宋_GB2312" w:cs="仿宋_GB2312" w:eastAsia="仿宋_GB2312"/>
                      <w:sz w:val="22"/>
                      <w:color w:val="000000"/>
                      <w:shd w:fill="FFFFFF" w:val="clear"/>
                    </w:rPr>
                    <w:t>体检</w:t>
                  </w:r>
                  <w:r>
                    <w:rPr>
                      <w:rFonts w:ascii="仿宋_GB2312" w:hAnsi="仿宋_GB2312" w:cs="仿宋_GB2312" w:eastAsia="仿宋_GB2312"/>
                      <w:sz w:val="22"/>
                      <w:color w:val="000000"/>
                      <w:shd w:fill="FFFFFF" w:val="clear"/>
                    </w:rPr>
                    <w:t>客户，</w:t>
                  </w:r>
                  <w:r>
                    <w:rPr>
                      <w:rFonts w:ascii="仿宋_GB2312" w:hAnsi="仿宋_GB2312" w:cs="仿宋_GB2312" w:eastAsia="仿宋_GB2312"/>
                      <w:sz w:val="22"/>
                      <w:color w:val="000000"/>
                      <w:shd w:fill="FFFFFF" w:val="clear"/>
                    </w:rPr>
                    <w:t>制定不同类型的问卷题目，</w:t>
                  </w:r>
                  <w:r>
                    <w:rPr>
                      <w:rFonts w:ascii="仿宋_GB2312" w:hAnsi="仿宋_GB2312" w:cs="仿宋_GB2312" w:eastAsia="仿宋_GB2312"/>
                      <w:sz w:val="22"/>
                      <w:color w:val="000000"/>
                      <w:shd w:fill="FFFFFF" w:val="clear"/>
                    </w:rPr>
                    <w:t>通过</w:t>
                  </w:r>
                  <w:r>
                    <w:rPr>
                      <w:rFonts w:ascii="仿宋_GB2312" w:hAnsi="仿宋_GB2312" w:cs="仿宋_GB2312" w:eastAsia="仿宋_GB2312"/>
                      <w:sz w:val="22"/>
                      <w:color w:val="000000"/>
                      <w:shd w:fill="FFFFFF" w:val="clear"/>
                    </w:rPr>
                    <w:t>问卷</w:t>
                  </w:r>
                  <w:r>
                    <w:rPr>
                      <w:rFonts w:ascii="仿宋_GB2312" w:hAnsi="仿宋_GB2312" w:cs="仿宋_GB2312" w:eastAsia="仿宋_GB2312"/>
                      <w:sz w:val="22"/>
                      <w:color w:val="000000"/>
                      <w:shd w:fill="FFFFFF" w:val="clear"/>
                    </w:rPr>
                    <w:t>答题为总检</w:t>
                  </w:r>
                  <w:r>
                    <w:rPr>
                      <w:rFonts w:ascii="仿宋_GB2312" w:hAnsi="仿宋_GB2312" w:cs="仿宋_GB2312" w:eastAsia="仿宋_GB2312"/>
                      <w:sz w:val="22"/>
                      <w:color w:val="000000"/>
                      <w:shd w:fill="FFFFFF" w:val="clear"/>
                    </w:rPr>
                    <w:t>医生</w:t>
                  </w:r>
                  <w:r>
                    <w:rPr>
                      <w:rFonts w:ascii="仿宋_GB2312" w:hAnsi="仿宋_GB2312" w:cs="仿宋_GB2312" w:eastAsia="仿宋_GB2312"/>
                      <w:sz w:val="22"/>
                      <w:color w:val="000000"/>
                      <w:shd w:fill="FFFFFF" w:val="clear"/>
                    </w:rPr>
                    <w:t>提供更</w:t>
                  </w:r>
                  <w:r>
                    <w:rPr>
                      <w:rFonts w:ascii="仿宋_GB2312" w:hAnsi="仿宋_GB2312" w:cs="仿宋_GB2312" w:eastAsia="仿宋_GB2312"/>
                      <w:sz w:val="22"/>
                      <w:color w:val="000000"/>
                      <w:shd w:fill="FFFFFF" w:val="clear"/>
                    </w:rPr>
                    <w:t>全面的疾病判断</w:t>
                  </w:r>
                  <w:r>
                    <w:rPr>
                      <w:rFonts w:ascii="仿宋_GB2312" w:hAnsi="仿宋_GB2312" w:cs="仿宋_GB2312" w:eastAsia="仿宋_GB2312"/>
                      <w:sz w:val="22"/>
                      <w:color w:val="000000"/>
                      <w:shd w:fill="FFFFFF" w:val="clear"/>
                    </w:rPr>
                    <w:t>依据</w:t>
                  </w:r>
                  <w:r>
                    <w:rPr>
                      <w:rFonts w:ascii="仿宋_GB2312" w:hAnsi="仿宋_GB2312" w:cs="仿宋_GB2312" w:eastAsia="仿宋_GB2312"/>
                      <w:sz w:val="22"/>
                      <w:color w:val="000000"/>
                      <w:shd w:fill="FFFFFF" w:val="clear"/>
                    </w:rPr>
                    <w:t>。</w:t>
                  </w:r>
                </w:p>
                <w:p>
                  <w:pPr>
                    <w:pStyle w:val="null3"/>
                    <w:numPr>
                      <w:ilvl w:val="0"/>
                      <w:numId w:val="1"/>
                    </w:numPr>
                    <w:jc w:val="both"/>
                  </w:pPr>
                  <w:r>
                    <w:rPr>
                      <w:rFonts w:ascii="仿宋_GB2312" w:hAnsi="仿宋_GB2312" w:cs="仿宋_GB2312" w:eastAsia="仿宋_GB2312"/>
                      <w:sz w:val="22"/>
                    </w:rPr>
                    <w:t>AI智能总检</w:t>
                  </w:r>
                </w:p>
                <w:p>
                  <w:pPr>
                    <w:pStyle w:val="null3"/>
                    <w:ind w:firstLine="420"/>
                    <w:jc w:val="both"/>
                  </w:pPr>
                  <w:r>
                    <w:rPr>
                      <w:rFonts w:ascii="仿宋_GB2312" w:hAnsi="仿宋_GB2312" w:cs="仿宋_GB2312" w:eastAsia="仿宋_GB2312"/>
                      <w:sz w:val="22"/>
                      <w:color w:val="000000"/>
                      <w:shd w:fill="FFFFFF" w:val="clear"/>
                    </w:rPr>
                    <w:t>AI智能总检基于DeepSeek R1大模型，实现全自动数据整合与风险评估。系统自动聚合用户检验、影像、问卷等多源数据，通过冲突校验引擎确保数据一致性。基于医学指南库，对异常指标进行智能聚类分级，最终实现智能总检。</w:t>
                  </w:r>
                </w:p>
                <w:p>
                  <w:pPr>
                    <w:pStyle w:val="null3"/>
                    <w:numPr>
                      <w:ilvl w:val="0"/>
                      <w:numId w:val="1"/>
                    </w:numPr>
                    <w:jc w:val="both"/>
                  </w:pPr>
                  <w:r>
                    <w:rPr>
                      <w:rFonts w:ascii="仿宋_GB2312" w:hAnsi="仿宋_GB2312" w:cs="仿宋_GB2312" w:eastAsia="仿宋_GB2312"/>
                      <w:sz w:val="22"/>
                    </w:rPr>
                    <w:t>院内会诊及患者流传</w:t>
                  </w:r>
                </w:p>
                <w:p>
                  <w:pPr>
                    <w:pStyle w:val="null3"/>
                    <w:ind w:firstLine="420"/>
                    <w:jc w:val="both"/>
                  </w:pPr>
                  <w:r>
                    <w:rPr>
                      <w:rFonts w:ascii="仿宋_GB2312" w:hAnsi="仿宋_GB2312" w:cs="仿宋_GB2312" w:eastAsia="仿宋_GB2312"/>
                      <w:sz w:val="21"/>
                    </w:rPr>
                    <w:t>该功能实现健康管理中心与院内科室的智能化协作中枢，旨在打破信息孤岛，实现跨科室协同诊疗和患者全流程闭环管理。其核心功能围绕</w:t>
                  </w:r>
                  <w:r>
                    <w:rPr>
                      <w:rFonts w:ascii="仿宋_GB2312" w:hAnsi="仿宋_GB2312" w:cs="仿宋_GB2312" w:eastAsia="仿宋_GB2312"/>
                      <w:sz w:val="21"/>
                    </w:rPr>
                    <w:t>"智能会诊"与"患者流程优化"两大模块展开，确保重大阳性患者得到快速响应，同时提升健康数据的共享效率。</w:t>
                  </w:r>
                </w:p>
              </w:tc>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40"/>
                    <w:jc w:val="center"/>
                  </w:pP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3</w:t>
                  </w:r>
                </w:p>
              </w:tc>
              <w:tc>
                <w:tcPr>
                  <w:tcW w:type="dxa" w:w="2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健康管理系统</w:t>
                  </w:r>
                  <w:r>
                    <w:rPr>
                      <w:rFonts w:ascii="仿宋_GB2312" w:hAnsi="仿宋_GB2312" w:cs="仿宋_GB2312" w:eastAsia="仿宋_GB2312"/>
                      <w:sz w:val="22"/>
                    </w:rPr>
                    <w:t>升级</w:t>
                  </w:r>
                </w:p>
              </w:tc>
              <w:tc>
                <w:tcPr>
                  <w:tcW w:type="dxa" w:w="15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rFonts w:ascii="仿宋_GB2312" w:hAnsi="仿宋_GB2312" w:cs="仿宋_GB2312" w:eastAsia="仿宋_GB2312"/>
                      <w:sz w:val="22"/>
                    </w:rPr>
                    <w:t>通过健康管理系统通过对用户的基础数据进行有效的处理和分析，筛选出健康人群、亚健康人群、老年人群、慢性病人群等，医生可根据不同类别的人群提供对应的精准服务，进步提高医生的工作效率和服务范围。</w:t>
                  </w:r>
                </w:p>
                <w:p>
                  <w:pPr>
                    <w:pStyle w:val="null3"/>
                    <w:ind w:firstLine="420"/>
                    <w:jc w:val="both"/>
                  </w:pPr>
                  <w:r>
                    <w:rPr>
                      <w:rFonts w:ascii="仿宋_GB2312" w:hAnsi="仿宋_GB2312" w:cs="仿宋_GB2312" w:eastAsia="仿宋_GB2312"/>
                      <w:sz w:val="22"/>
                    </w:rPr>
                    <w:t>为家庭医生提供健康管理系统，对用户进行日常健康进行检测和长期跟踪，实现健康监测、健康评估、健康干预、健康随访等全流程服务。</w:t>
                  </w:r>
                </w:p>
                <w:p>
                  <w:pPr>
                    <w:pStyle w:val="null3"/>
                    <w:numPr>
                      <w:ilvl w:val="0"/>
                      <w:numId w:val="1"/>
                    </w:numPr>
                    <w:jc w:val="both"/>
                  </w:pPr>
                  <w:r>
                    <w:rPr>
                      <w:rFonts w:ascii="仿宋_GB2312" w:hAnsi="仿宋_GB2312" w:cs="仿宋_GB2312" w:eastAsia="仿宋_GB2312"/>
                      <w:sz w:val="22"/>
                    </w:rPr>
                    <w:t>健康档案</w:t>
                  </w:r>
                </w:p>
                <w:p>
                  <w:pPr>
                    <w:pStyle w:val="null3"/>
                    <w:ind w:firstLine="420"/>
                    <w:jc w:val="both"/>
                  </w:pPr>
                  <w:r>
                    <w:rPr>
                      <w:rFonts w:ascii="仿宋_GB2312" w:hAnsi="仿宋_GB2312" w:cs="仿宋_GB2312" w:eastAsia="仿宋_GB2312"/>
                      <w:sz w:val="22"/>
                    </w:rPr>
                    <w:t>可以和</w:t>
                  </w:r>
                  <w:r>
                    <w:rPr>
                      <w:rFonts w:ascii="仿宋_GB2312" w:hAnsi="仿宋_GB2312" w:cs="仿宋_GB2312" w:eastAsia="仿宋_GB2312"/>
                      <w:sz w:val="22"/>
                    </w:rPr>
                    <w:t>HIS、体检等系统对接，获取患者档案信息，并提供患者基础资料信息录入功能 ，包括患者基本信息、身份证号、诊疗卡号、医保卡号信息管理、家庭信息以及紧急联系人等信息功能；</w:t>
                  </w:r>
                </w:p>
                <w:p>
                  <w:pPr>
                    <w:pStyle w:val="null3"/>
                    <w:ind w:firstLine="420"/>
                    <w:jc w:val="both"/>
                  </w:pPr>
                  <w:r>
                    <w:rPr>
                      <w:rFonts w:ascii="仿宋_GB2312" w:hAnsi="仿宋_GB2312" w:cs="仿宋_GB2312" w:eastAsia="仿宋_GB2312"/>
                      <w:sz w:val="22"/>
                    </w:rPr>
                    <w:t>根据获取的健康数据，建立健康画像，健康画像动态变化，按照周期保存当前画像，并做历次画像对比。</w:t>
                  </w:r>
                </w:p>
                <w:p>
                  <w:pPr>
                    <w:pStyle w:val="null3"/>
                    <w:numPr>
                      <w:ilvl w:val="0"/>
                      <w:numId w:val="1"/>
                    </w:numPr>
                    <w:jc w:val="both"/>
                  </w:pPr>
                  <w:r>
                    <w:rPr>
                      <w:rFonts w:ascii="仿宋_GB2312" w:hAnsi="仿宋_GB2312" w:cs="仿宋_GB2312" w:eastAsia="仿宋_GB2312"/>
                      <w:sz w:val="22"/>
                    </w:rPr>
                    <w:t>健康门诊</w:t>
                  </w:r>
                </w:p>
                <w:p>
                  <w:pPr>
                    <w:pStyle w:val="null3"/>
                    <w:ind w:left="420"/>
                    <w:jc w:val="both"/>
                  </w:pPr>
                  <w:r>
                    <w:rPr>
                      <w:rFonts w:ascii="仿宋_GB2312" w:hAnsi="仿宋_GB2312" w:cs="仿宋_GB2312" w:eastAsia="仿宋_GB2312"/>
                      <w:sz w:val="22"/>
                    </w:rPr>
                    <w:t>医生工作站</w:t>
                  </w:r>
                  <w:r>
                    <w:rPr>
                      <w:rFonts w:ascii="仿宋_GB2312" w:hAnsi="仿宋_GB2312" w:cs="仿宋_GB2312" w:eastAsia="仿宋_GB2312"/>
                      <w:sz w:val="22"/>
                    </w:rPr>
                    <w:t>：</w:t>
                  </w:r>
                </w:p>
                <w:p>
                  <w:pPr>
                    <w:pStyle w:val="null3"/>
                    <w:ind w:firstLine="420"/>
                    <w:jc w:val="both"/>
                  </w:pPr>
                  <w:r>
                    <w:rPr>
                      <w:rFonts w:ascii="仿宋_GB2312" w:hAnsi="仿宋_GB2312" w:cs="仿宋_GB2312" w:eastAsia="仿宋_GB2312"/>
                      <w:sz w:val="22"/>
                    </w:rPr>
                    <w:t>门诊医生可以通过</w:t>
                  </w:r>
                  <w:r>
                    <w:rPr>
                      <w:rFonts w:ascii="仿宋_GB2312" w:hAnsi="仿宋_GB2312" w:cs="仿宋_GB2312" w:eastAsia="仿宋_GB2312"/>
                      <w:sz w:val="22"/>
                    </w:rPr>
                    <w:t>HIS系统完成患者门诊病历和处方开立，慢病系统获取HIS数据即可，也可以在慢病的医生工作站完成或调整门诊病历和处方等信息。</w:t>
                  </w:r>
                </w:p>
                <w:p>
                  <w:pPr>
                    <w:pStyle w:val="null3"/>
                    <w:ind w:left="420"/>
                    <w:jc w:val="both"/>
                  </w:pPr>
                  <w:r>
                    <w:rPr>
                      <w:rFonts w:ascii="仿宋_GB2312" w:hAnsi="仿宋_GB2312" w:cs="仿宋_GB2312" w:eastAsia="仿宋_GB2312"/>
                      <w:sz w:val="22"/>
                    </w:rPr>
                    <w:t>治疗工作站</w:t>
                  </w:r>
                  <w:r>
                    <w:rPr>
                      <w:rFonts w:ascii="仿宋_GB2312" w:hAnsi="仿宋_GB2312" w:cs="仿宋_GB2312" w:eastAsia="仿宋_GB2312"/>
                      <w:sz w:val="22"/>
                    </w:rPr>
                    <w:t>：</w:t>
                  </w:r>
                </w:p>
                <w:p>
                  <w:pPr>
                    <w:pStyle w:val="null3"/>
                    <w:ind w:firstLine="420"/>
                    <w:jc w:val="both"/>
                  </w:pPr>
                  <w:r>
                    <w:rPr>
                      <w:rFonts w:ascii="仿宋_GB2312" w:hAnsi="仿宋_GB2312" w:cs="仿宋_GB2312" w:eastAsia="仿宋_GB2312"/>
                      <w:sz w:val="22"/>
                    </w:rPr>
                    <w:t>治疗工作站是</w:t>
                  </w:r>
                  <w:r>
                    <w:rPr>
                      <w:rFonts w:ascii="仿宋_GB2312" w:hAnsi="仿宋_GB2312" w:cs="仿宋_GB2312" w:eastAsia="仿宋_GB2312"/>
                      <w:sz w:val="22"/>
                    </w:rPr>
                    <w:t>HIS和医生工作站治疗医嘱的后续工作，通过对接HIS或医生工作站，获取患者的治疗列表，医生可以查看待执行治疗医嘱，患者可以在移动端预约医生，到院后刷码进行治疗，治疗时记录治疗过程，并能查看病历信息和历次治疗记录，最后患者电子签名记录，自动扣除治疗次数。</w:t>
                  </w:r>
                </w:p>
                <w:p>
                  <w:pPr>
                    <w:pStyle w:val="null3"/>
                    <w:numPr>
                      <w:ilvl w:val="0"/>
                      <w:numId w:val="1"/>
                    </w:numPr>
                    <w:jc w:val="both"/>
                  </w:pPr>
                  <w:r>
                    <w:rPr>
                      <w:rFonts w:ascii="仿宋_GB2312" w:hAnsi="仿宋_GB2312" w:cs="仿宋_GB2312" w:eastAsia="仿宋_GB2312"/>
                      <w:sz w:val="22"/>
                    </w:rPr>
                    <w:t>健康评估</w:t>
                  </w:r>
                </w:p>
                <w:p>
                  <w:pPr>
                    <w:pStyle w:val="null3"/>
                    <w:ind w:firstLine="420"/>
                    <w:jc w:val="both"/>
                  </w:pPr>
                  <w:r>
                    <w:rPr>
                      <w:rFonts w:ascii="仿宋_GB2312" w:hAnsi="仿宋_GB2312" w:cs="仿宋_GB2312" w:eastAsia="仿宋_GB2312"/>
                      <w:sz w:val="22"/>
                    </w:rPr>
                    <w:t>系统根据健康档案信息，调用评估模型对客户个人目前健康状态进行汇总分</w:t>
                  </w:r>
                  <w:r>
                    <w:rPr>
                      <w:rFonts w:ascii="仿宋_GB2312" w:hAnsi="仿宋_GB2312" w:cs="仿宋_GB2312" w:eastAsia="仿宋_GB2312"/>
                      <w:sz w:val="22"/>
                    </w:rPr>
                    <w:t>析，包括重要体检指标及趋势分析、危险因素汇总、生活方式分析及建议、个人</w:t>
                  </w:r>
                  <w:r>
                    <w:rPr>
                      <w:rFonts w:ascii="仿宋_GB2312" w:hAnsi="仿宋_GB2312" w:cs="仿宋_GB2312" w:eastAsia="仿宋_GB2312"/>
                      <w:sz w:val="22"/>
                    </w:rPr>
                    <w:t>异常解读与检查建议、常见慢性病患病风险评估等。除此之外，系统还可以生成</w:t>
                  </w:r>
                  <w:r>
                    <w:rPr>
                      <w:rFonts w:ascii="仿宋_GB2312" w:hAnsi="仿宋_GB2312" w:cs="仿宋_GB2312" w:eastAsia="仿宋_GB2312"/>
                      <w:sz w:val="22"/>
                    </w:rPr>
                    <w:t>团体健康力分析报告用来呈现人群整体的健康状况。</w:t>
                  </w:r>
                </w:p>
                <w:p>
                  <w:pPr>
                    <w:pStyle w:val="null3"/>
                    <w:numPr>
                      <w:ilvl w:val="0"/>
                      <w:numId w:val="1"/>
                    </w:numPr>
                    <w:jc w:val="both"/>
                  </w:pPr>
                  <w:r>
                    <w:rPr>
                      <w:rFonts w:ascii="仿宋_GB2312" w:hAnsi="仿宋_GB2312" w:cs="仿宋_GB2312" w:eastAsia="仿宋_GB2312"/>
                      <w:sz w:val="22"/>
                    </w:rPr>
                    <w:t>疾病评估</w:t>
                  </w:r>
                </w:p>
                <w:p>
                  <w:pPr>
                    <w:pStyle w:val="null3"/>
                    <w:ind w:firstLine="420"/>
                    <w:jc w:val="both"/>
                  </w:pPr>
                  <w:r>
                    <w:rPr>
                      <w:rFonts w:ascii="仿宋_GB2312" w:hAnsi="仿宋_GB2312" w:cs="仿宋_GB2312" w:eastAsia="仿宋_GB2312"/>
                      <w:sz w:val="22"/>
                    </w:rPr>
                    <w:t>根据上述汇总健康档案信息，通过</w:t>
                  </w:r>
                  <w:r>
                    <w:rPr>
                      <w:rFonts w:ascii="仿宋_GB2312" w:hAnsi="仿宋_GB2312" w:cs="仿宋_GB2312" w:eastAsia="仿宋_GB2312"/>
                      <w:sz w:val="22"/>
                    </w:rPr>
                    <w:t>高血压评估</w:t>
                  </w:r>
                  <w:r>
                    <w:rPr>
                      <w:rFonts w:ascii="仿宋_GB2312" w:hAnsi="仿宋_GB2312" w:cs="仿宋_GB2312" w:eastAsia="仿宋_GB2312"/>
                      <w:sz w:val="22"/>
                    </w:rPr>
                    <w:t>模型、</w:t>
                  </w:r>
                  <w:r>
                    <w:rPr>
                      <w:rFonts w:ascii="仿宋_GB2312" w:hAnsi="仿宋_GB2312" w:cs="仿宋_GB2312" w:eastAsia="仿宋_GB2312"/>
                      <w:sz w:val="22"/>
                    </w:rPr>
                    <w:t>糖尿病评估</w:t>
                  </w:r>
                  <w:r>
                    <w:rPr>
                      <w:rFonts w:ascii="仿宋_GB2312" w:hAnsi="仿宋_GB2312" w:cs="仿宋_GB2312" w:eastAsia="仿宋_GB2312"/>
                      <w:sz w:val="22"/>
                    </w:rPr>
                    <w:t>模型、</w:t>
                  </w:r>
                  <w:r>
                    <w:rPr>
                      <w:rFonts w:ascii="仿宋_GB2312" w:hAnsi="仿宋_GB2312" w:cs="仿宋_GB2312" w:eastAsia="仿宋_GB2312"/>
                      <w:sz w:val="22"/>
                    </w:rPr>
                    <w:t>超重和肥胖症评估</w:t>
                  </w:r>
                  <w:r>
                    <w:rPr>
                      <w:rFonts w:ascii="仿宋_GB2312" w:hAnsi="仿宋_GB2312" w:cs="仿宋_GB2312" w:eastAsia="仿宋_GB2312"/>
                      <w:sz w:val="22"/>
                    </w:rPr>
                    <w:t>模型、</w:t>
                  </w:r>
                  <w:r>
                    <w:rPr>
                      <w:rFonts w:ascii="仿宋_GB2312" w:hAnsi="仿宋_GB2312" w:cs="仿宋_GB2312" w:eastAsia="仿宋_GB2312"/>
                      <w:sz w:val="22"/>
                    </w:rPr>
                    <w:t>高尿酸血症评估</w:t>
                  </w:r>
                  <w:r>
                    <w:rPr>
                      <w:rFonts w:ascii="仿宋_GB2312" w:hAnsi="仿宋_GB2312" w:cs="仿宋_GB2312" w:eastAsia="仿宋_GB2312"/>
                      <w:sz w:val="22"/>
                    </w:rPr>
                    <w:t>模型、</w:t>
                  </w:r>
                  <w:r>
                    <w:rPr>
                      <w:rFonts w:ascii="仿宋_GB2312" w:hAnsi="仿宋_GB2312" w:cs="仿宋_GB2312" w:eastAsia="仿宋_GB2312"/>
                      <w:sz w:val="22"/>
                    </w:rPr>
                    <w:t>骨质疏松评估</w:t>
                  </w:r>
                  <w:r>
                    <w:rPr>
                      <w:rFonts w:ascii="仿宋_GB2312" w:hAnsi="仿宋_GB2312" w:cs="仿宋_GB2312" w:eastAsia="仿宋_GB2312"/>
                      <w:sz w:val="22"/>
                    </w:rPr>
                    <w:t>模型、</w:t>
                  </w:r>
                  <w:r>
                    <w:rPr>
                      <w:rFonts w:ascii="仿宋_GB2312" w:hAnsi="仿宋_GB2312" w:cs="仿宋_GB2312" w:eastAsia="仿宋_GB2312"/>
                      <w:sz w:val="22"/>
                    </w:rPr>
                    <w:t>血脂异常评估</w:t>
                  </w:r>
                  <w:r>
                    <w:rPr>
                      <w:rFonts w:ascii="仿宋_GB2312" w:hAnsi="仿宋_GB2312" w:cs="仿宋_GB2312" w:eastAsia="仿宋_GB2312"/>
                      <w:sz w:val="22"/>
                    </w:rPr>
                    <w:t>模型等生成患者最终汇总评估报告。</w:t>
                  </w:r>
                </w:p>
                <w:p>
                  <w:pPr>
                    <w:pStyle w:val="null3"/>
                    <w:numPr>
                      <w:ilvl w:val="0"/>
                      <w:numId w:val="1"/>
                    </w:numPr>
                    <w:jc w:val="both"/>
                  </w:pPr>
                  <w:r>
                    <w:rPr>
                      <w:rFonts w:ascii="仿宋_GB2312" w:hAnsi="仿宋_GB2312" w:cs="仿宋_GB2312" w:eastAsia="仿宋_GB2312"/>
                      <w:sz w:val="22"/>
                    </w:rPr>
                    <w:t>心理评估</w:t>
                  </w:r>
                </w:p>
                <w:p>
                  <w:pPr>
                    <w:pStyle w:val="null3"/>
                    <w:ind w:firstLine="420"/>
                    <w:jc w:val="both"/>
                  </w:pPr>
                  <w:r>
                    <w:rPr>
                      <w:rFonts w:ascii="仿宋_GB2312" w:hAnsi="仿宋_GB2312" w:cs="仿宋_GB2312" w:eastAsia="仿宋_GB2312"/>
                      <w:sz w:val="22"/>
                    </w:rPr>
                    <w:t>根据上述汇总健康档案信息，通过心理测评健康问卷，完成各种健康心理测评，并最终汇总心理评估报告。该问卷采用国际著名的《症状自评量表</w:t>
                  </w:r>
                  <w:r>
                    <w:rPr>
                      <w:rFonts w:ascii="仿宋_GB2312" w:hAnsi="仿宋_GB2312" w:cs="仿宋_GB2312" w:eastAsia="仿宋_GB2312"/>
                      <w:sz w:val="22"/>
                    </w:rPr>
                    <w:t>SCL90》，从躯体表现、强迫症状、 抑郁、焦虑等 9 个方面评估客户的心理状况并给出合理化建议。</w:t>
                  </w:r>
                </w:p>
                <w:p>
                  <w:pPr>
                    <w:pStyle w:val="null3"/>
                    <w:numPr>
                      <w:ilvl w:val="0"/>
                      <w:numId w:val="1"/>
                    </w:numPr>
                    <w:jc w:val="both"/>
                  </w:pPr>
                  <w:r>
                    <w:rPr>
                      <w:rFonts w:ascii="仿宋_GB2312" w:hAnsi="仿宋_GB2312" w:cs="仿宋_GB2312" w:eastAsia="仿宋_GB2312"/>
                      <w:sz w:val="22"/>
                    </w:rPr>
                    <w:t>运动指导</w:t>
                  </w:r>
                </w:p>
                <w:p>
                  <w:pPr>
                    <w:pStyle w:val="null3"/>
                    <w:ind w:firstLine="420"/>
                    <w:jc w:val="both"/>
                  </w:pPr>
                  <w:r>
                    <w:rPr>
                      <w:rFonts w:ascii="仿宋_GB2312" w:hAnsi="仿宋_GB2312" w:cs="仿宋_GB2312" w:eastAsia="仿宋_GB2312"/>
                      <w:sz w:val="22"/>
                    </w:rPr>
                    <w:t>运动保健处方的内容包括：根据能量需求推荐运动项目及运动量，可结合客</w:t>
                  </w:r>
                  <w:r>
                    <w:rPr>
                      <w:rFonts w:ascii="仿宋_GB2312" w:hAnsi="仿宋_GB2312" w:cs="仿宋_GB2312" w:eastAsia="仿宋_GB2312"/>
                      <w:sz w:val="22"/>
                    </w:rPr>
                    <w:t>户个人具体情况制定个性化的运动方案，说明运动的注意事项、运动强度、运动</w:t>
                  </w:r>
                  <w:r>
                    <w:rPr>
                      <w:rFonts w:ascii="仿宋_GB2312" w:hAnsi="仿宋_GB2312" w:cs="仿宋_GB2312" w:eastAsia="仿宋_GB2312"/>
                      <w:sz w:val="22"/>
                    </w:rPr>
                    <w:t>时间等。</w:t>
                  </w:r>
                </w:p>
                <w:p>
                  <w:pPr>
                    <w:pStyle w:val="null3"/>
                    <w:numPr>
                      <w:ilvl w:val="0"/>
                      <w:numId w:val="1"/>
                    </w:numPr>
                    <w:jc w:val="both"/>
                  </w:pPr>
                  <w:r>
                    <w:rPr>
                      <w:rFonts w:ascii="仿宋_GB2312" w:hAnsi="仿宋_GB2312" w:cs="仿宋_GB2312" w:eastAsia="仿宋_GB2312"/>
                      <w:sz w:val="22"/>
                    </w:rPr>
                    <w:t>膳食指导</w:t>
                  </w:r>
                </w:p>
                <w:p>
                  <w:pPr>
                    <w:pStyle w:val="null3"/>
                    <w:ind w:firstLine="420"/>
                    <w:jc w:val="both"/>
                  </w:pPr>
                  <w:r>
                    <w:rPr>
                      <w:rFonts w:ascii="仿宋_GB2312" w:hAnsi="仿宋_GB2312" w:cs="仿宋_GB2312" w:eastAsia="仿宋_GB2312"/>
                      <w:sz w:val="22"/>
                    </w:rPr>
                    <w:t>该功能要求由指定的健康管理</w:t>
                  </w:r>
                  <w:r>
                    <w:rPr>
                      <w:rFonts w:ascii="仿宋_GB2312" w:hAnsi="仿宋_GB2312" w:cs="仿宋_GB2312" w:eastAsia="仿宋_GB2312"/>
                      <w:sz w:val="22"/>
                    </w:rPr>
                    <w:t>/慢病管理师或专家进行膳食原则维护、菜谱 模板维护、膳食方案维护。根据客户的健康评估状况制定个性化的饮食方案，设计一天或一周的食谱，使人体摄入的蛋白质、脂肪、碳水化合物等比例合理，提 供营养均衡的膳食处方，可提供相关禁忌和注意事项等。本功能旨在通过指导客 户纠正不良的饮食习惯，重建健康的饮食结构来促进客户的健康水平。</w:t>
                  </w:r>
                </w:p>
                <w:p>
                  <w:pPr>
                    <w:pStyle w:val="null3"/>
                    <w:numPr>
                      <w:ilvl w:val="0"/>
                      <w:numId w:val="1"/>
                    </w:numPr>
                    <w:jc w:val="both"/>
                  </w:pPr>
                  <w:r>
                    <w:rPr>
                      <w:rFonts w:ascii="仿宋_GB2312" w:hAnsi="仿宋_GB2312" w:cs="仿宋_GB2312" w:eastAsia="仿宋_GB2312"/>
                      <w:sz w:val="22"/>
                    </w:rPr>
                    <w:t>健康干预</w:t>
                  </w:r>
                </w:p>
                <w:p>
                  <w:pPr>
                    <w:pStyle w:val="null3"/>
                    <w:ind w:firstLine="420"/>
                    <w:jc w:val="both"/>
                  </w:pPr>
                  <w:r>
                    <w:rPr>
                      <w:rFonts w:ascii="仿宋_GB2312" w:hAnsi="仿宋_GB2312" w:cs="仿宋_GB2312" w:eastAsia="仿宋_GB2312"/>
                      <w:sz w:val="22"/>
                    </w:rPr>
                    <w:t>在全面掌握患者疾病情况、对疾病相关知识的认知情况、服药习惯、生活习惯、运动锻炼情况、有无不良习惯以及家庭功能状况等信息后，为患者制定个性化健康干预方案，干预方案的目标、服务方式与频率，以达到改善患者身体状况的目的。</w:t>
                  </w:r>
                </w:p>
                <w:p>
                  <w:pPr>
                    <w:pStyle w:val="null3"/>
                    <w:numPr>
                      <w:ilvl w:val="0"/>
                      <w:numId w:val="1"/>
                    </w:numPr>
                    <w:jc w:val="both"/>
                  </w:pPr>
                  <w:r>
                    <w:rPr>
                      <w:rFonts w:ascii="仿宋_GB2312" w:hAnsi="仿宋_GB2312" w:cs="仿宋_GB2312" w:eastAsia="仿宋_GB2312"/>
                      <w:sz w:val="22"/>
                    </w:rPr>
                    <w:t>干预计划</w:t>
                  </w:r>
                </w:p>
                <w:p>
                  <w:pPr>
                    <w:pStyle w:val="null3"/>
                    <w:ind w:firstLine="420"/>
                    <w:jc w:val="both"/>
                  </w:pPr>
                  <w:r>
                    <w:rPr>
                      <w:rFonts w:ascii="仿宋_GB2312" w:hAnsi="仿宋_GB2312" w:cs="仿宋_GB2312" w:eastAsia="仿宋_GB2312"/>
                      <w:sz w:val="22"/>
                    </w:rPr>
                    <w:t>诊疗管理团队针对疾病存在的健康风险因素制定相应的健康干预方案，患者入组疾病分组后，系统根据疾病分组和疾病分层，自动获取相关疾病的干预路径，也可以调整干预计划。</w:t>
                  </w:r>
                </w:p>
                <w:p>
                  <w:pPr>
                    <w:pStyle w:val="null3"/>
                    <w:ind w:firstLine="420"/>
                    <w:jc w:val="both"/>
                  </w:pPr>
                  <w:r>
                    <w:rPr>
                      <w:rFonts w:ascii="仿宋_GB2312" w:hAnsi="仿宋_GB2312" w:cs="仿宋_GB2312" w:eastAsia="仿宋_GB2312"/>
                      <w:sz w:val="22"/>
                    </w:rPr>
                    <w:t>在创建干预计划时，系统会自动避开休息日期，后台可自定义设置休息日。干预计划创建完成后，系统会根据计划日期按时提醒健康管理</w:t>
                  </w:r>
                  <w:r>
                    <w:rPr>
                      <w:rFonts w:ascii="仿宋_GB2312" w:hAnsi="仿宋_GB2312" w:cs="仿宋_GB2312" w:eastAsia="仿宋_GB2312"/>
                      <w:sz w:val="22"/>
                    </w:rPr>
                    <w:t>/慢病管理师执行。计划执行后会生成对应的干预记录，方便后续的健康追溯和干预统计。</w:t>
                  </w:r>
                </w:p>
                <w:p>
                  <w:pPr>
                    <w:pStyle w:val="null3"/>
                    <w:numPr>
                      <w:ilvl w:val="0"/>
                      <w:numId w:val="1"/>
                    </w:numPr>
                    <w:jc w:val="both"/>
                  </w:pPr>
                  <w:r>
                    <w:rPr>
                      <w:rFonts w:ascii="仿宋_GB2312" w:hAnsi="仿宋_GB2312" w:cs="仿宋_GB2312" w:eastAsia="仿宋_GB2312"/>
                      <w:sz w:val="22"/>
                    </w:rPr>
                    <w:t>随访跟踪</w:t>
                  </w:r>
                </w:p>
                <w:p>
                  <w:pPr>
                    <w:pStyle w:val="null3"/>
                    <w:ind w:firstLine="420"/>
                    <w:jc w:val="both"/>
                  </w:pPr>
                  <w:r>
                    <w:rPr>
                      <w:rFonts w:ascii="仿宋_GB2312" w:hAnsi="仿宋_GB2312" w:cs="仿宋_GB2312" w:eastAsia="仿宋_GB2312"/>
                      <w:sz w:val="22"/>
                    </w:rPr>
                    <w:t>在慢病管理的过程中，我们需要通过随访的形式，定期了解客户</w:t>
                  </w:r>
                  <w:r>
                    <w:rPr>
                      <w:rFonts w:ascii="仿宋_GB2312" w:hAnsi="仿宋_GB2312" w:cs="仿宋_GB2312" w:eastAsia="仿宋_GB2312"/>
                      <w:sz w:val="22"/>
                    </w:rPr>
                    <w:t>的健康变化，以便于可以根据客户的反馈或数据变化，有针对性地调整后续计划。系统支持自动随访和人工随访等多种形式，内置丰富的随访模板，慢病管理师可以灵活选取指定人群，创建随访任务。系统将根据随访日期自动推送随访问卷并提醒客户填写，填写完毕后也将自动回传给后台。</w:t>
                  </w:r>
                </w:p>
                <w:p>
                  <w:pPr>
                    <w:pStyle w:val="null3"/>
                    <w:numPr>
                      <w:ilvl w:val="0"/>
                      <w:numId w:val="1"/>
                    </w:numPr>
                    <w:jc w:val="both"/>
                  </w:pPr>
                  <w:r>
                    <w:rPr>
                      <w:rFonts w:ascii="仿宋_GB2312" w:hAnsi="仿宋_GB2312" w:cs="仿宋_GB2312" w:eastAsia="仿宋_GB2312"/>
                      <w:sz w:val="22"/>
                    </w:rPr>
                    <w:t>阳性预警</w:t>
                  </w:r>
                </w:p>
                <w:p>
                  <w:pPr>
                    <w:pStyle w:val="null3"/>
                    <w:ind w:firstLine="420"/>
                    <w:jc w:val="both"/>
                  </w:pPr>
                  <w:r>
                    <w:rPr>
                      <w:rFonts w:ascii="仿宋_GB2312" w:hAnsi="仿宋_GB2312" w:cs="仿宋_GB2312" w:eastAsia="仿宋_GB2312"/>
                      <w:sz w:val="22"/>
                    </w:rPr>
                    <w:t>健康管理平台提供异常值预警：一旦患者体征出现异常，系统会自动提示异常情况，医生可以与沟通交流，可协助患者预约到院检查或者挂号到医院进行诊疗。</w:t>
                  </w:r>
                </w:p>
                <w:p>
                  <w:pPr>
                    <w:pStyle w:val="null3"/>
                    <w:jc w:val="both"/>
                  </w:pPr>
                  <w:r>
                    <w:rPr>
                      <w:rFonts w:ascii="仿宋_GB2312" w:hAnsi="仿宋_GB2312" w:cs="仿宋_GB2312" w:eastAsia="仿宋_GB2312"/>
                      <w:sz w:val="22"/>
                    </w:rPr>
                    <w:t>阳性自动提醒后，医生需要对阳性结果进行处理，确认处理建议，选择模板设置阳性随访处理流程，并定期提醒，随访后并对随访情况进行总结。</w:t>
                  </w:r>
                </w:p>
                <w:p>
                  <w:pPr>
                    <w:pStyle w:val="null3"/>
                    <w:numPr>
                      <w:ilvl w:val="0"/>
                      <w:numId w:val="1"/>
                    </w:numPr>
                    <w:jc w:val="both"/>
                  </w:pPr>
                  <w:r>
                    <w:rPr>
                      <w:rFonts w:ascii="仿宋_GB2312" w:hAnsi="仿宋_GB2312" w:cs="仿宋_GB2312" w:eastAsia="仿宋_GB2312"/>
                      <w:sz w:val="22"/>
                    </w:rPr>
                    <w:t>院内会诊管理</w:t>
                  </w:r>
                </w:p>
                <w:p>
                  <w:pPr>
                    <w:pStyle w:val="null3"/>
                    <w:ind w:firstLine="420"/>
                    <w:jc w:val="both"/>
                  </w:pPr>
                  <w:r>
                    <w:rPr>
                      <w:rFonts w:ascii="仿宋_GB2312" w:hAnsi="仿宋_GB2312" w:cs="仿宋_GB2312" w:eastAsia="仿宋_GB2312"/>
                      <w:sz w:val="22"/>
                    </w:rPr>
                    <w:t>健康管理中心通过系统直连院内多科室，实现高危值患者一键会诊。当系统检测到重大阳性结果（如肿瘤标志物危急值），主治医生可即时发起会诊请求，自动匹配相关科室（如肿瘤科</w:t>
                  </w:r>
                  <w:r>
                    <w:rPr>
                      <w:rFonts w:ascii="仿宋_GB2312" w:hAnsi="仿宋_GB2312" w:cs="仿宋_GB2312" w:eastAsia="仿宋_GB2312"/>
                      <w:sz w:val="22"/>
                    </w:rPr>
                    <w:t>/影像科），受邀医生通过移动终端秒级响应，实时调阅患者完整健康档案（含历史数据、实时监测指标及影像资料），支持多种形式进行会诊。</w:t>
                  </w:r>
                </w:p>
                <w:p>
                  <w:pPr>
                    <w:pStyle w:val="null3"/>
                    <w:numPr>
                      <w:ilvl w:val="0"/>
                      <w:numId w:val="1"/>
                    </w:numPr>
                    <w:jc w:val="both"/>
                  </w:pPr>
                  <w:r>
                    <w:rPr>
                      <w:rFonts w:ascii="仿宋_GB2312" w:hAnsi="仿宋_GB2312" w:cs="仿宋_GB2312" w:eastAsia="仿宋_GB2312"/>
                      <w:sz w:val="22"/>
                    </w:rPr>
                    <w:t>院内患者流转</w:t>
                  </w:r>
                </w:p>
                <w:p>
                  <w:pPr>
                    <w:pStyle w:val="null3"/>
                    <w:ind w:firstLine="420"/>
                    <w:jc w:val="both"/>
                  </w:pPr>
                  <w:r>
                    <w:rPr>
                      <w:rFonts w:ascii="仿宋_GB2312" w:hAnsi="仿宋_GB2312" w:cs="仿宋_GB2312" w:eastAsia="仿宋_GB2312"/>
                      <w:sz w:val="22"/>
                    </w:rPr>
                    <w:t>健康管理中心通过智能分诊引擎实现高危</w:t>
                  </w:r>
                  <w:r>
                    <w:rPr>
                      <w:rFonts w:ascii="仿宋_GB2312" w:hAnsi="仿宋_GB2312" w:cs="仿宋_GB2312" w:eastAsia="仿宋_GB2312"/>
                      <w:sz w:val="22"/>
                    </w:rPr>
                    <w:t>/复查患者精准流转。系统依据危急值等级或复查需求（如肿瘤标志物阳性），自动分配目标科室（如肿瘤科），结合医生专长档期生成3条最优就诊路径，并通过短信推送挂号信息。对接医院HIS系统预留号源，危急患者享有绿色通道优先权（如心梗患者直达心内科导管室）。</w:t>
                  </w:r>
                </w:p>
              </w:tc>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40"/>
                    <w:jc w:val="center"/>
                  </w:pP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4</w:t>
                  </w:r>
                </w:p>
              </w:tc>
              <w:tc>
                <w:tcPr>
                  <w:tcW w:type="dxa" w:w="2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智能导检系统</w:t>
                  </w:r>
                </w:p>
              </w:tc>
              <w:tc>
                <w:tcPr>
                  <w:tcW w:type="dxa" w:w="15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rFonts w:ascii="仿宋_GB2312" w:hAnsi="仿宋_GB2312" w:cs="仿宋_GB2312" w:eastAsia="仿宋_GB2312"/>
                      <w:sz w:val="22"/>
                    </w:rPr>
                    <w:t>全科室智能导检系统根据客人入检时间，检查时间，等待时间和检查区间的距离关系等自动计算最优化的导检方案，为每位客户提供最合理最优的分检路线，为体检中心带来井然有序服务环境。</w:t>
                  </w:r>
                </w:p>
                <w:p>
                  <w:pPr>
                    <w:pStyle w:val="null3"/>
                    <w:numPr>
                      <w:ilvl w:val="0"/>
                      <w:numId w:val="1"/>
                    </w:numPr>
                    <w:spacing w:before="60" w:after="60"/>
                    <w:ind w:left="240"/>
                    <w:jc w:val="left"/>
                  </w:pPr>
                  <w:r>
                    <w:rPr>
                      <w:rFonts w:ascii="仿宋_GB2312" w:hAnsi="仿宋_GB2312" w:cs="仿宋_GB2312" w:eastAsia="仿宋_GB2312"/>
                      <w:sz w:val="22"/>
                    </w:rPr>
                    <w:t>通过导检软件，整体客户的排队情况，清楚的显示到综合显示屏上，客户能清楚的知道自己所处位置，从而降低急躁情绪，安静等候医生呼叫，提高医院，体检中心的环境质量和客户的体验。</w:t>
                  </w:r>
                </w:p>
                <w:p>
                  <w:pPr>
                    <w:pStyle w:val="null3"/>
                    <w:numPr>
                      <w:ilvl w:val="0"/>
                      <w:numId w:val="1"/>
                    </w:numPr>
                    <w:spacing w:before="60" w:after="60"/>
                    <w:ind w:left="240"/>
                    <w:jc w:val="left"/>
                  </w:pPr>
                  <w:r>
                    <w:rPr>
                      <w:rFonts w:ascii="仿宋_GB2312" w:hAnsi="仿宋_GB2312" w:cs="仿宋_GB2312" w:eastAsia="仿宋_GB2312"/>
                      <w:sz w:val="22"/>
                    </w:rPr>
                    <w:t>通过手机微信软件，客户能清楚的知道自己现在所排的项目和在队列里面的位置，进一步降低客户的清除客户的急躁情绪，提高客户体验。</w:t>
                  </w:r>
                </w:p>
                <w:p>
                  <w:pPr>
                    <w:pStyle w:val="null3"/>
                    <w:numPr>
                      <w:ilvl w:val="0"/>
                      <w:numId w:val="1"/>
                    </w:numPr>
                    <w:spacing w:before="60" w:after="60"/>
                    <w:ind w:left="240"/>
                    <w:jc w:val="left"/>
                  </w:pPr>
                  <w:r>
                    <w:rPr>
                      <w:rFonts w:ascii="仿宋_GB2312" w:hAnsi="仿宋_GB2312" w:cs="仿宋_GB2312" w:eastAsia="仿宋_GB2312"/>
                      <w:sz w:val="22"/>
                    </w:rPr>
                    <w:t>通过系统引导，很大程度上降低导检护士工作量。</w:t>
                  </w:r>
                </w:p>
                <w:p>
                  <w:pPr>
                    <w:pStyle w:val="null3"/>
                    <w:numPr>
                      <w:ilvl w:val="0"/>
                      <w:numId w:val="1"/>
                    </w:numPr>
                    <w:spacing w:before="60" w:after="60"/>
                    <w:ind w:left="240"/>
                    <w:jc w:val="left"/>
                  </w:pPr>
                  <w:r>
                    <w:rPr>
                      <w:rFonts w:ascii="仿宋_GB2312" w:hAnsi="仿宋_GB2312" w:cs="仿宋_GB2312" w:eastAsia="仿宋_GB2312"/>
                      <w:sz w:val="22"/>
                    </w:rPr>
                    <w:t>和医院、体检中心现有系统可以进行无缝连接。</w:t>
                  </w:r>
                </w:p>
              </w:tc>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40"/>
                    <w:jc w:val="center"/>
                  </w:pP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5</w:t>
                  </w:r>
                </w:p>
              </w:tc>
              <w:tc>
                <w:tcPr>
                  <w:tcW w:type="dxa" w:w="2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主任驾驶舱</w:t>
                  </w:r>
                </w:p>
              </w:tc>
              <w:tc>
                <w:tcPr>
                  <w:tcW w:type="dxa" w:w="15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rFonts w:ascii="仿宋_GB2312" w:hAnsi="仿宋_GB2312" w:cs="仿宋_GB2312" w:eastAsia="仿宋_GB2312"/>
                      <w:sz w:val="22"/>
                    </w:rPr>
                    <w:t>体检系统主任驾驶舱是为管理者打造的智能数据决策工具，核心功能围绕</w:t>
                  </w:r>
                  <w:r>
                    <w:rPr>
                      <w:rFonts w:ascii="仿宋_GB2312" w:hAnsi="仿宋_GB2312" w:cs="仿宋_GB2312" w:eastAsia="仿宋_GB2312"/>
                      <w:sz w:val="22"/>
                    </w:rPr>
                    <w:t>“可视化感知、异常预警、深度分析”，宏观态势概览通过仪表盘、折线图、饼图等组件，实时展示体检业务核心指标，直观掌握整体运行状态。</w:t>
                  </w:r>
                </w:p>
              </w:tc>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40"/>
                    <w:jc w:val="center"/>
                  </w:pP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6</w:t>
                  </w:r>
                </w:p>
              </w:tc>
              <w:tc>
                <w:tcPr>
                  <w:tcW w:type="dxa" w:w="2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排队叫号系统</w:t>
                  </w:r>
                </w:p>
              </w:tc>
              <w:tc>
                <w:tcPr>
                  <w:tcW w:type="dxa" w:w="15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rFonts w:ascii="仿宋_GB2312" w:hAnsi="仿宋_GB2312" w:cs="仿宋_GB2312" w:eastAsia="仿宋_GB2312"/>
                      <w:sz w:val="22"/>
                    </w:rPr>
                    <w:t>该项目中的排队叫号系统是优化采血流程的核心工具，主要功能围绕</w:t>
                  </w:r>
                  <w:r>
                    <w:rPr>
                      <w:rFonts w:ascii="仿宋_GB2312" w:hAnsi="仿宋_GB2312" w:cs="仿宋_GB2312" w:eastAsia="仿宋_GB2312"/>
                      <w:sz w:val="22"/>
                    </w:rPr>
                    <w:t>“智能排队、实时提示、高效管理”。</w:t>
                  </w:r>
                </w:p>
                <w:p>
                  <w:pPr>
                    <w:pStyle w:val="null3"/>
                    <w:numPr>
                      <w:ilvl w:val="0"/>
                      <w:numId w:val="1"/>
                    </w:numPr>
                    <w:spacing w:before="60" w:after="60"/>
                    <w:ind w:left="240"/>
                    <w:jc w:val="left"/>
                  </w:pPr>
                  <w:r>
                    <w:rPr>
                      <w:rFonts w:ascii="仿宋_GB2312" w:hAnsi="仿宋_GB2312" w:cs="仿宋_GB2312" w:eastAsia="仿宋_GB2312"/>
                      <w:sz w:val="22"/>
                    </w:rPr>
                    <w:t>自助取号：患者通过自助机刷体检二维码获取唯一排队号，无需人工登记，减少窗口拥堵</w:t>
                  </w:r>
                </w:p>
                <w:p>
                  <w:pPr>
                    <w:pStyle w:val="null3"/>
                    <w:numPr>
                      <w:ilvl w:val="0"/>
                      <w:numId w:val="1"/>
                    </w:numPr>
                    <w:spacing w:before="60" w:after="60"/>
                    <w:ind w:left="240"/>
                    <w:jc w:val="left"/>
                  </w:pPr>
                  <w:r>
                    <w:rPr>
                      <w:rFonts w:ascii="仿宋_GB2312" w:hAnsi="仿宋_GB2312" w:cs="仿宋_GB2312" w:eastAsia="仿宋_GB2312"/>
                      <w:sz w:val="22"/>
                    </w:rPr>
                    <w:t>智能队列：系统按报到顺序自动排序，支持特殊情况优先（如急重症患者、过号患者重新排队），确保公平性；</w:t>
                  </w:r>
                </w:p>
                <w:p>
                  <w:pPr>
                    <w:pStyle w:val="null3"/>
                    <w:numPr>
                      <w:ilvl w:val="0"/>
                      <w:numId w:val="1"/>
                    </w:numPr>
                    <w:spacing w:before="60" w:after="60"/>
                    <w:ind w:left="240"/>
                    <w:jc w:val="left"/>
                  </w:pPr>
                  <w:r>
                    <w:rPr>
                      <w:rFonts w:ascii="仿宋_GB2312" w:hAnsi="仿宋_GB2312" w:cs="仿宋_GB2312" w:eastAsia="仿宋_GB2312"/>
                      <w:sz w:val="22"/>
                    </w:rPr>
                    <w:t>实时提示：候诊区显示屏实时显示当前叫号、等待人数及预计时间，语音同步呼叫患者姓名</w:t>
                  </w:r>
                  <w:r>
                    <w:rPr>
                      <w:rFonts w:ascii="仿宋_GB2312" w:hAnsi="仿宋_GB2312" w:cs="仿宋_GB2312" w:eastAsia="仿宋_GB2312"/>
                      <w:sz w:val="22"/>
                    </w:rPr>
                    <w:t>/号码，患者无需紧盯屏幕，缓解焦虑</w:t>
                  </w:r>
                </w:p>
                <w:p>
                  <w:pPr>
                    <w:pStyle w:val="null3"/>
                    <w:numPr>
                      <w:ilvl w:val="0"/>
                      <w:numId w:val="1"/>
                    </w:numPr>
                    <w:spacing w:before="60" w:after="60"/>
                    <w:ind w:left="240"/>
                    <w:jc w:val="left"/>
                  </w:pPr>
                  <w:r>
                    <w:rPr>
                      <w:rFonts w:ascii="仿宋_GB2312" w:hAnsi="仿宋_GB2312" w:cs="仿宋_GB2312" w:eastAsia="仿宋_GB2312"/>
                      <w:sz w:val="22"/>
                    </w:rPr>
                    <w:t>医护操作：护士通过系统一键呼叫患者，查看待检清单，可手动调整队列（如优先处理身体不适患者），提升工作效率</w:t>
                  </w:r>
                </w:p>
                <w:p>
                  <w:pPr>
                    <w:pStyle w:val="null3"/>
                    <w:numPr>
                      <w:ilvl w:val="0"/>
                      <w:numId w:val="1"/>
                    </w:numPr>
                    <w:spacing w:before="60" w:after="60"/>
                    <w:ind w:left="240"/>
                    <w:jc w:val="left"/>
                  </w:pPr>
                  <w:r>
                    <w:rPr>
                      <w:rFonts w:ascii="仿宋_GB2312" w:hAnsi="仿宋_GB2312" w:cs="仿宋_GB2312" w:eastAsia="仿宋_GB2312"/>
                      <w:sz w:val="22"/>
                    </w:rPr>
                    <w:t>特殊处理：支持过号患者优先重新排队，多次采血患者（如复查）可设定时间后自动进入队列，满足个性化需求。</w:t>
                  </w:r>
                </w:p>
                <w:p>
                  <w:pPr>
                    <w:pStyle w:val="null3"/>
                    <w:ind w:firstLine="420"/>
                    <w:jc w:val="both"/>
                  </w:pPr>
                  <w:r>
                    <w:rPr>
                      <w:rFonts w:ascii="仿宋_GB2312" w:hAnsi="仿宋_GB2312" w:cs="仿宋_GB2312" w:eastAsia="仿宋_GB2312"/>
                      <w:sz w:val="22"/>
                    </w:rPr>
                    <w:t xml:space="preserve"> </w:t>
                  </w:r>
                  <w:r>
                    <w:rPr>
                      <w:rFonts w:ascii="仿宋_GB2312" w:hAnsi="仿宋_GB2312" w:cs="仿宋_GB2312" w:eastAsia="仿宋_GB2312"/>
                      <w:sz w:val="22"/>
                    </w:rPr>
                    <w:t>该系统实现了</w:t>
                  </w:r>
                  <w:r>
                    <w:rPr>
                      <w:rFonts w:ascii="仿宋_GB2312" w:hAnsi="仿宋_GB2312" w:cs="仿宋_GB2312" w:eastAsia="仿宋_GB2312"/>
                      <w:sz w:val="22"/>
                    </w:rPr>
                    <w:t>“患者有序等待、医护精准调度”的闭环，显著缩短等待时间，改善抽血区秩序，提升患者就医体验。</w:t>
                  </w:r>
                </w:p>
              </w:tc>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2套</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40"/>
                    <w:jc w:val="both"/>
                  </w:pPr>
                  <w:r>
                    <w:rPr>
                      <w:rFonts w:ascii="仿宋_GB2312" w:hAnsi="仿宋_GB2312" w:cs="仿宋_GB2312" w:eastAsia="仿宋_GB2312"/>
                      <w:sz w:val="22"/>
                    </w:rPr>
                    <w:t>7</w:t>
                  </w:r>
                </w:p>
              </w:tc>
              <w:tc>
                <w:tcPr>
                  <w:tcW w:type="dxa" w:w="2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AI深度辅助系统</w:t>
                  </w:r>
                </w:p>
              </w:tc>
              <w:tc>
                <w:tcPr>
                  <w:tcW w:type="dxa" w:w="15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rFonts w:ascii="仿宋_GB2312" w:hAnsi="仿宋_GB2312" w:cs="仿宋_GB2312" w:eastAsia="仿宋_GB2312"/>
                      <w:sz w:val="22"/>
                    </w:rPr>
                    <w:t>通过</w:t>
                  </w:r>
                  <w:r>
                    <w:rPr>
                      <w:rFonts w:ascii="仿宋_GB2312" w:hAnsi="仿宋_GB2312" w:cs="仿宋_GB2312" w:eastAsia="仿宋_GB2312"/>
                      <w:sz w:val="22"/>
                    </w:rPr>
                    <w:t>DeepSeek大模型在检前构建跨平台数据通道，为报告解析与总检提供精准输入。用户通过微信小程序预约时，系统自动同步历史体检数据，通过时序分析建立个性化健康基线。家族遗传病史和生活习惯经加密API传输至体检系统，激活定向检测逻辑。</w:t>
                  </w:r>
                </w:p>
                <w:p>
                  <w:pPr>
                    <w:pStyle w:val="null3"/>
                    <w:ind w:firstLine="420"/>
                    <w:jc w:val="both"/>
                  </w:pPr>
                  <w:r>
                    <w:rPr>
                      <w:rFonts w:ascii="仿宋_GB2312" w:hAnsi="仿宋_GB2312" w:cs="仿宋_GB2312" w:eastAsia="仿宋_GB2312"/>
                      <w:sz w:val="22"/>
                    </w:rPr>
                    <w:t>系统通过</w:t>
                  </w:r>
                  <w:r>
                    <w:rPr>
                      <w:rFonts w:ascii="仿宋_GB2312" w:hAnsi="仿宋_GB2312" w:cs="仿宋_GB2312" w:eastAsia="仿宋_GB2312"/>
                      <w:sz w:val="22"/>
                    </w:rPr>
                    <w:t>DeepSeek R1生成结构化总检报告，包含核心问题摘要、分层医疗建议及风险矩阵热力图，并自动推算最佳复查时间。同时建立动态追踪机制。</w:t>
                  </w:r>
                </w:p>
                <w:p>
                  <w:pPr>
                    <w:pStyle w:val="null3"/>
                    <w:ind w:firstLine="420"/>
                    <w:jc w:val="both"/>
                  </w:pPr>
                  <w:r>
                    <w:rPr>
                      <w:rFonts w:ascii="仿宋_GB2312" w:hAnsi="仿宋_GB2312" w:cs="仿宋_GB2312" w:eastAsia="仿宋_GB2312"/>
                      <w:sz w:val="22"/>
                    </w:rPr>
                    <w:t>AI智能报告解析的数据闭环：用户授权报告解析 → 解析结果存入健康档案 → 总检系统调用历史数据生成报告 → 解析系统展示结构化结论。</w:t>
                  </w:r>
                </w:p>
                <w:p>
                  <w:pPr>
                    <w:pStyle w:val="null3"/>
                    <w:ind w:firstLine="420"/>
                    <w:jc w:val="both"/>
                  </w:pPr>
                  <w:r>
                    <w:rPr>
                      <w:rFonts w:ascii="仿宋_GB2312" w:hAnsi="仿宋_GB2312" w:cs="仿宋_GB2312" w:eastAsia="仿宋_GB2312"/>
                      <w:sz w:val="22"/>
                    </w:rPr>
                    <w:t>报告解析核心功能：通过</w:t>
                  </w:r>
                  <w:r>
                    <w:rPr>
                      <w:rFonts w:ascii="仿宋_GB2312" w:hAnsi="仿宋_GB2312" w:cs="仿宋_GB2312" w:eastAsia="仿宋_GB2312"/>
                      <w:sz w:val="22"/>
                    </w:rPr>
                    <w:t>DeepSeek R1实现体检报告秒级解析+个性化健康导航。</w:t>
                  </w:r>
                </w:p>
              </w:tc>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40"/>
                    <w:jc w:val="center"/>
                  </w:pP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8</w:t>
                  </w:r>
                </w:p>
              </w:tc>
              <w:tc>
                <w:tcPr>
                  <w:tcW w:type="dxa" w:w="2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健康管理交互系统</w:t>
                  </w:r>
                </w:p>
              </w:tc>
              <w:tc>
                <w:tcPr>
                  <w:tcW w:type="dxa" w:w="15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rFonts w:ascii="仿宋_GB2312" w:hAnsi="仿宋_GB2312" w:cs="仿宋_GB2312" w:eastAsia="仿宋_GB2312"/>
                      <w:sz w:val="22"/>
                    </w:rPr>
                    <w:t>健康管理交互子系统是连接健康管理中心与院内科室的智能化协作中枢，旨在打破信息孤岛，实现跨科室协同诊疗和患者全流程闭环管理。其核心功能围绕</w:t>
                  </w:r>
                  <w:r>
                    <w:rPr>
                      <w:rFonts w:ascii="仿宋_GB2312" w:hAnsi="仿宋_GB2312" w:cs="仿宋_GB2312" w:eastAsia="仿宋_GB2312"/>
                      <w:sz w:val="22"/>
                    </w:rPr>
                    <w:t>"智能会诊"与"患者流程优化"两大模块展开，确保重大阳性患者得到快速响应，同时提升健康数据的共享效率。</w:t>
                  </w:r>
                </w:p>
              </w:tc>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40"/>
                    <w:jc w:val="center"/>
                  </w:pP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9</w:t>
                  </w:r>
                </w:p>
              </w:tc>
              <w:tc>
                <w:tcPr>
                  <w:tcW w:type="dxa" w:w="2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无感签到终端</w:t>
                  </w:r>
                </w:p>
                <w:p>
                  <w:pPr>
                    <w:pStyle w:val="null3"/>
                    <w:jc w:val="both"/>
                  </w:pPr>
                  <w:r>
                    <w:rPr>
                      <w:rFonts w:ascii="仿宋_GB2312" w:hAnsi="仿宋_GB2312" w:cs="仿宋_GB2312" w:eastAsia="仿宋_GB2312"/>
                      <w:sz w:val="22"/>
                      <w:color w:val="000000"/>
                    </w:rPr>
                    <w:t>（硬件</w:t>
                  </w:r>
                  <w:r>
                    <w:rPr>
                      <w:rFonts w:ascii="仿宋_GB2312" w:hAnsi="仿宋_GB2312" w:cs="仿宋_GB2312" w:eastAsia="仿宋_GB2312"/>
                      <w:sz w:val="22"/>
                      <w:color w:val="000000"/>
                    </w:rPr>
                    <w:t>+软件）</w:t>
                  </w:r>
                </w:p>
              </w:tc>
              <w:tc>
                <w:tcPr>
                  <w:tcW w:type="dxa" w:w="15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40"/>
                    <w:jc w:val="left"/>
                  </w:pPr>
                  <w:r>
                    <w:rPr>
                      <w:rFonts w:ascii="仿宋_GB2312" w:hAnsi="仿宋_GB2312" w:cs="仿宋_GB2312" w:eastAsia="仿宋_GB2312"/>
                      <w:sz w:val="22"/>
                    </w:rPr>
                    <w:t>无感签到设备及系统，整合身份证、扫码枪等硬件，通过智能系统自动识别用户身份，无需手动登记即可完成签到。系统同步关联体检预约信息，触发后续导检、排队等流程，大幅缩短登记时间，减少用户等待，提升体检入口环节的便捷性与体验感。</w:t>
                  </w:r>
                </w:p>
                <w:p>
                  <w:pPr>
                    <w:pStyle w:val="null3"/>
                    <w:numPr>
                      <w:ilvl w:val="0"/>
                      <w:numId w:val="1"/>
                    </w:numPr>
                    <w:spacing w:before="60" w:after="60"/>
                    <w:ind w:left="240"/>
                    <w:jc w:val="left"/>
                  </w:pPr>
                  <w:r>
                    <w:rPr>
                      <w:rFonts w:ascii="仿宋_GB2312" w:hAnsi="仿宋_GB2312" w:cs="仿宋_GB2312" w:eastAsia="仿宋_GB2312"/>
                      <w:sz w:val="22"/>
                    </w:rPr>
                    <w:t>CPU：不低于intel i5</w:t>
                  </w:r>
                </w:p>
                <w:p>
                  <w:pPr>
                    <w:pStyle w:val="null3"/>
                    <w:numPr>
                      <w:ilvl w:val="0"/>
                      <w:numId w:val="1"/>
                    </w:numPr>
                    <w:spacing w:before="60" w:after="60"/>
                    <w:ind w:left="240"/>
                    <w:jc w:val="left"/>
                  </w:pPr>
                  <w:r>
                    <w:rPr>
                      <w:rFonts w:ascii="仿宋_GB2312" w:hAnsi="仿宋_GB2312" w:cs="仿宋_GB2312" w:eastAsia="仿宋_GB2312"/>
                      <w:sz w:val="22"/>
                    </w:rPr>
                    <w:t>USB 口：≥3 个； VGA 接口：≥1 个； HDMI 接口≥1 个：王丽接口≥1个</w:t>
                  </w:r>
                </w:p>
                <w:p>
                  <w:pPr>
                    <w:pStyle w:val="null3"/>
                    <w:numPr>
                      <w:ilvl w:val="0"/>
                      <w:numId w:val="1"/>
                    </w:numPr>
                    <w:spacing w:before="60" w:after="60"/>
                    <w:ind w:left="240"/>
                    <w:jc w:val="left"/>
                  </w:pPr>
                  <w:r>
                    <w:rPr>
                      <w:rFonts w:ascii="仿宋_GB2312" w:hAnsi="仿宋_GB2312" w:cs="仿宋_GB2312" w:eastAsia="仿宋_GB2312"/>
                      <w:sz w:val="22"/>
                    </w:rPr>
                    <w:t>内存：</w:t>
                  </w:r>
                  <w:r>
                    <w:rPr>
                      <w:rFonts w:ascii="仿宋_GB2312" w:hAnsi="仿宋_GB2312" w:cs="仿宋_GB2312" w:eastAsia="仿宋_GB2312"/>
                      <w:sz w:val="22"/>
                    </w:rPr>
                    <w:t>≥DDR 4G</w:t>
                  </w:r>
                </w:p>
                <w:p>
                  <w:pPr>
                    <w:pStyle w:val="null3"/>
                    <w:numPr>
                      <w:ilvl w:val="0"/>
                      <w:numId w:val="1"/>
                    </w:numPr>
                    <w:spacing w:before="60" w:after="60"/>
                    <w:ind w:left="240"/>
                    <w:jc w:val="left"/>
                  </w:pPr>
                  <w:r>
                    <w:rPr>
                      <w:rFonts w:ascii="仿宋_GB2312" w:hAnsi="仿宋_GB2312" w:cs="仿宋_GB2312" w:eastAsia="仿宋_GB2312"/>
                      <w:sz w:val="22"/>
                    </w:rPr>
                    <w:t>硬盘：</w:t>
                  </w:r>
                  <w:r>
                    <w:rPr>
                      <w:rFonts w:ascii="仿宋_GB2312" w:hAnsi="仿宋_GB2312" w:cs="仿宋_GB2312" w:eastAsia="仿宋_GB2312"/>
                      <w:sz w:val="22"/>
                    </w:rPr>
                    <w:t>≥SSD 128G</w:t>
                  </w:r>
                </w:p>
                <w:p>
                  <w:pPr>
                    <w:pStyle w:val="null3"/>
                    <w:numPr>
                      <w:ilvl w:val="0"/>
                      <w:numId w:val="1"/>
                    </w:numPr>
                    <w:spacing w:before="60" w:after="60"/>
                    <w:ind w:left="240"/>
                    <w:jc w:val="left"/>
                  </w:pPr>
                  <w:r>
                    <w:rPr>
                      <w:rFonts w:ascii="仿宋_GB2312" w:hAnsi="仿宋_GB2312" w:cs="仿宋_GB2312" w:eastAsia="仿宋_GB2312"/>
                      <w:sz w:val="22"/>
                    </w:rPr>
                    <w:t>触摸显示器</w:t>
                  </w:r>
                  <w:r>
                    <w:rPr>
                      <w:rFonts w:ascii="仿宋_GB2312" w:hAnsi="仿宋_GB2312" w:cs="仿宋_GB2312" w:eastAsia="仿宋_GB2312"/>
                      <w:sz w:val="22"/>
                    </w:rPr>
                    <w:t>≥21.5寸电容触摸显示器 A+级 ，高亮度&gt;250 cd/m²， 响应时间≤6ms</w:t>
                  </w:r>
                  <w:r>
                    <w:rPr>
                      <w:rFonts w:ascii="仿宋_GB2312" w:hAnsi="仿宋_GB2312" w:cs="仿宋_GB2312" w:eastAsia="仿宋_GB2312"/>
                      <w:sz w:val="19"/>
                    </w:rPr>
                    <w:t xml:space="preserve"> </w:t>
                  </w:r>
                </w:p>
                <w:p>
                  <w:pPr>
                    <w:pStyle w:val="null3"/>
                    <w:numPr>
                      <w:ilvl w:val="0"/>
                      <w:numId w:val="1"/>
                    </w:numPr>
                    <w:spacing w:before="60" w:after="60"/>
                    <w:ind w:left="240"/>
                    <w:jc w:val="left"/>
                  </w:pPr>
                  <w:r>
                    <w:rPr>
                      <w:rFonts w:ascii="仿宋_GB2312" w:hAnsi="仿宋_GB2312" w:cs="仿宋_GB2312" w:eastAsia="仿宋_GB2312"/>
                      <w:sz w:val="22"/>
                    </w:rPr>
                    <w:t>扫描模块支持一维码</w:t>
                  </w:r>
                  <w:r>
                    <w:rPr>
                      <w:rFonts w:ascii="仿宋_GB2312" w:hAnsi="仿宋_GB2312" w:cs="仿宋_GB2312" w:eastAsia="仿宋_GB2312"/>
                      <w:sz w:val="22"/>
                    </w:rPr>
                    <w:t>/二维码扫描</w:t>
                  </w:r>
                </w:p>
                <w:p>
                  <w:pPr>
                    <w:pStyle w:val="null3"/>
                    <w:numPr>
                      <w:ilvl w:val="0"/>
                      <w:numId w:val="1"/>
                    </w:numPr>
                    <w:spacing w:before="60" w:after="60"/>
                    <w:ind w:left="240"/>
                    <w:jc w:val="left"/>
                  </w:pPr>
                  <w:r>
                    <w:rPr>
                      <w:rFonts w:ascii="仿宋_GB2312" w:hAnsi="仿宋_GB2312" w:cs="仿宋_GB2312" w:eastAsia="仿宋_GB2312"/>
                      <w:sz w:val="22"/>
                    </w:rPr>
                    <w:t>身份证阅读器为公安部认证模块</w:t>
                  </w:r>
                  <w:r>
                    <w:rPr>
                      <w:rFonts w:ascii="仿宋_GB2312" w:hAnsi="仿宋_GB2312" w:cs="仿宋_GB2312" w:eastAsia="仿宋_GB2312"/>
                      <w:sz w:val="22"/>
                    </w:rPr>
                    <w:t>,符合 ISO/IEC 14443 TYPE B 标准的非接触卡， 感应距离 ≥50mm</w:t>
                  </w:r>
                </w:p>
                <w:p>
                  <w:pPr>
                    <w:pStyle w:val="null3"/>
                    <w:numPr>
                      <w:ilvl w:val="0"/>
                      <w:numId w:val="1"/>
                    </w:numPr>
                    <w:spacing w:before="60" w:after="60"/>
                    <w:ind w:left="240"/>
                    <w:jc w:val="left"/>
                  </w:pPr>
                  <w:r>
                    <w:rPr>
                      <w:rFonts w:ascii="仿宋_GB2312" w:hAnsi="仿宋_GB2312" w:cs="仿宋_GB2312" w:eastAsia="仿宋_GB2312"/>
                      <w:sz w:val="22"/>
                    </w:rPr>
                    <w:t>设备带热敏小票打印机，支持全切</w:t>
                  </w:r>
                  <w:r>
                    <w:rPr>
                      <w:rFonts w:ascii="仿宋_GB2312" w:hAnsi="仿宋_GB2312" w:cs="仿宋_GB2312" w:eastAsia="仿宋_GB2312"/>
                      <w:sz w:val="22"/>
                    </w:rPr>
                    <w:t>/半切</w:t>
                  </w:r>
                </w:p>
              </w:tc>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2台</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40"/>
                    <w:jc w:val="both"/>
                  </w:pPr>
                  <w:r>
                    <w:rPr>
                      <w:rFonts w:ascii="仿宋_GB2312" w:hAnsi="仿宋_GB2312" w:cs="仿宋_GB2312" w:eastAsia="仿宋_GB2312"/>
                      <w:sz w:val="22"/>
                    </w:rPr>
                    <w:t>10</w:t>
                  </w:r>
                </w:p>
              </w:tc>
              <w:tc>
                <w:tcPr>
                  <w:tcW w:type="dxa" w:w="2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体检自助一体机（硬件</w:t>
                  </w:r>
                  <w:r>
                    <w:rPr>
                      <w:rFonts w:ascii="仿宋_GB2312" w:hAnsi="仿宋_GB2312" w:cs="仿宋_GB2312" w:eastAsia="仿宋_GB2312"/>
                      <w:sz w:val="22"/>
                    </w:rPr>
                    <w:t>+软件）</w:t>
                  </w:r>
                </w:p>
              </w:tc>
              <w:tc>
                <w:tcPr>
                  <w:tcW w:type="dxa" w:w="15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40"/>
                    <w:jc w:val="left"/>
                  </w:pPr>
                  <w:r>
                    <w:rPr>
                      <w:rFonts w:ascii="仿宋_GB2312" w:hAnsi="仿宋_GB2312" w:cs="仿宋_GB2312" w:eastAsia="仿宋_GB2312"/>
                      <w:sz w:val="22"/>
                    </w:rPr>
                    <w:t>自助机是集成体检签到、项目查询、自主打印、信息查询等功能。</w:t>
                  </w:r>
                </w:p>
                <w:p>
                  <w:pPr>
                    <w:pStyle w:val="null3"/>
                    <w:numPr>
                      <w:ilvl w:val="0"/>
                      <w:numId w:val="1"/>
                    </w:numPr>
                    <w:spacing w:before="60" w:after="60"/>
                    <w:ind w:left="240"/>
                    <w:jc w:val="left"/>
                  </w:pPr>
                  <w:r>
                    <w:rPr>
                      <w:rFonts w:ascii="仿宋_GB2312" w:hAnsi="仿宋_GB2312" w:cs="仿宋_GB2312" w:eastAsia="仿宋_GB2312"/>
                      <w:sz w:val="21"/>
                    </w:rPr>
                    <w:t>.</w:t>
                  </w:r>
                  <w:r>
                    <w:rPr>
                      <w:rFonts w:ascii="仿宋_GB2312" w:hAnsi="仿宋_GB2312" w:cs="仿宋_GB2312" w:eastAsia="仿宋_GB2312"/>
                      <w:sz w:val="22"/>
                    </w:rPr>
                    <w:t>显示屏对角线尺寸</w:t>
                  </w:r>
                  <w:r>
                    <w:rPr>
                      <w:rFonts w:ascii="仿宋_GB2312" w:hAnsi="仿宋_GB2312" w:cs="仿宋_GB2312" w:eastAsia="仿宋_GB2312"/>
                      <w:sz w:val="22"/>
                    </w:rPr>
                    <w:t>:50寸</w:t>
                  </w:r>
                </w:p>
                <w:p>
                  <w:pPr>
                    <w:pStyle w:val="null3"/>
                    <w:numPr>
                      <w:ilvl w:val="0"/>
                      <w:numId w:val="1"/>
                    </w:numPr>
                    <w:spacing w:before="60" w:after="60"/>
                    <w:ind w:left="240"/>
                    <w:jc w:val="left"/>
                  </w:pPr>
                  <w:r>
                    <w:rPr>
                      <w:rFonts w:ascii="仿宋_GB2312" w:hAnsi="仿宋_GB2312" w:cs="仿宋_GB2312" w:eastAsia="仿宋_GB2312"/>
                      <w:sz w:val="22"/>
                    </w:rPr>
                    <w:t>条码打印机：打印检验、检查不粘胶条码，带切刀（方便换条码）</w:t>
                  </w:r>
                </w:p>
                <w:p>
                  <w:pPr>
                    <w:pStyle w:val="null3"/>
                    <w:numPr>
                      <w:ilvl w:val="0"/>
                      <w:numId w:val="1"/>
                    </w:numPr>
                    <w:spacing w:before="60" w:after="60"/>
                    <w:ind w:left="240"/>
                    <w:jc w:val="left"/>
                  </w:pPr>
                  <w:r>
                    <w:rPr>
                      <w:rFonts w:ascii="仿宋_GB2312" w:hAnsi="仿宋_GB2312" w:cs="仿宋_GB2312" w:eastAsia="仿宋_GB2312"/>
                      <w:sz w:val="22"/>
                    </w:rPr>
                    <w:t>扫描模块：支持一维码及二维码扫描</w:t>
                  </w:r>
                </w:p>
                <w:p>
                  <w:pPr>
                    <w:pStyle w:val="null3"/>
                    <w:numPr>
                      <w:ilvl w:val="0"/>
                      <w:numId w:val="1"/>
                    </w:numPr>
                    <w:spacing w:before="60" w:after="60"/>
                    <w:ind w:left="240"/>
                    <w:jc w:val="left"/>
                  </w:pPr>
                  <w:r>
                    <w:rPr>
                      <w:rFonts w:ascii="仿宋_GB2312" w:hAnsi="仿宋_GB2312" w:cs="仿宋_GB2312" w:eastAsia="仿宋_GB2312"/>
                      <w:sz w:val="22"/>
                    </w:rPr>
                    <w:t>身份证阅读器可以读取患者身份信息</w:t>
                  </w:r>
                </w:p>
                <w:p>
                  <w:pPr>
                    <w:pStyle w:val="null3"/>
                    <w:numPr>
                      <w:ilvl w:val="0"/>
                      <w:numId w:val="1"/>
                    </w:numPr>
                    <w:spacing w:before="60" w:after="60"/>
                    <w:ind w:left="240"/>
                    <w:jc w:val="left"/>
                  </w:pPr>
                  <w:r>
                    <w:rPr>
                      <w:rFonts w:ascii="仿宋_GB2312" w:hAnsi="仿宋_GB2312" w:cs="仿宋_GB2312" w:eastAsia="仿宋_GB2312"/>
                      <w:sz w:val="22"/>
                    </w:rPr>
                    <w:t>打印模块：</w:t>
                  </w:r>
                  <w:r>
                    <w:rPr>
                      <w:rFonts w:ascii="仿宋_GB2312" w:hAnsi="仿宋_GB2312" w:cs="仿宋_GB2312" w:eastAsia="仿宋_GB2312"/>
                      <w:sz w:val="22"/>
                    </w:rPr>
                    <w:t>A4纸打印机，支持双面打印</w:t>
                  </w:r>
                </w:p>
                <w:p>
                  <w:pPr>
                    <w:pStyle w:val="null3"/>
                    <w:numPr>
                      <w:ilvl w:val="0"/>
                      <w:numId w:val="1"/>
                    </w:numPr>
                    <w:spacing w:before="60" w:after="60"/>
                    <w:ind w:left="240"/>
                    <w:jc w:val="left"/>
                  </w:pPr>
                  <w:r>
                    <w:rPr>
                      <w:rFonts w:ascii="仿宋_GB2312" w:hAnsi="仿宋_GB2312" w:cs="仿宋_GB2312" w:eastAsia="仿宋_GB2312"/>
                      <w:sz w:val="22"/>
                    </w:rPr>
                    <w:t>windows系统</w:t>
                  </w:r>
                </w:p>
                <w:p>
                  <w:pPr>
                    <w:pStyle w:val="null3"/>
                    <w:numPr>
                      <w:ilvl w:val="0"/>
                      <w:numId w:val="1"/>
                    </w:numPr>
                    <w:spacing w:before="60" w:after="60"/>
                    <w:ind w:left="240"/>
                    <w:jc w:val="left"/>
                  </w:pPr>
                  <w:r>
                    <w:rPr>
                      <w:rFonts w:ascii="仿宋_GB2312" w:hAnsi="仿宋_GB2312" w:cs="仿宋_GB2312" w:eastAsia="仿宋_GB2312"/>
                      <w:sz w:val="22"/>
                    </w:rPr>
                    <w:t>能够定时开关机</w:t>
                  </w:r>
                </w:p>
                <w:p>
                  <w:pPr>
                    <w:pStyle w:val="null3"/>
                    <w:numPr>
                      <w:ilvl w:val="0"/>
                      <w:numId w:val="1"/>
                    </w:numPr>
                    <w:spacing w:before="60" w:after="60"/>
                    <w:ind w:left="240"/>
                    <w:jc w:val="left"/>
                  </w:pPr>
                  <w:r>
                    <w:rPr>
                      <w:rFonts w:ascii="仿宋_GB2312" w:hAnsi="仿宋_GB2312" w:cs="仿宋_GB2312" w:eastAsia="仿宋_GB2312"/>
                      <w:sz w:val="22"/>
                    </w:rPr>
                    <w:t>需要语音提醒功能</w:t>
                  </w:r>
                </w:p>
              </w:tc>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2台</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40"/>
                    <w:jc w:val="both"/>
                  </w:pPr>
                  <w:r>
                    <w:rPr>
                      <w:rFonts w:ascii="仿宋_GB2312" w:hAnsi="仿宋_GB2312" w:cs="仿宋_GB2312" w:eastAsia="仿宋_GB2312"/>
                      <w:sz w:val="22"/>
                    </w:rPr>
                    <w:t>11</w:t>
                  </w:r>
                </w:p>
              </w:tc>
              <w:tc>
                <w:tcPr>
                  <w:tcW w:type="dxa" w:w="2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智能导检大屏</w:t>
                  </w:r>
                </w:p>
                <w:p>
                  <w:pPr>
                    <w:pStyle w:val="null3"/>
                    <w:jc w:val="both"/>
                  </w:pPr>
                  <w:r>
                    <w:rPr>
                      <w:rFonts w:ascii="仿宋_GB2312" w:hAnsi="仿宋_GB2312" w:cs="仿宋_GB2312" w:eastAsia="仿宋_GB2312"/>
                      <w:sz w:val="22"/>
                    </w:rPr>
                    <w:t>（带支架）</w:t>
                  </w:r>
                </w:p>
              </w:tc>
              <w:tc>
                <w:tcPr>
                  <w:tcW w:type="dxa" w:w="15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spacing w:before="60" w:after="60"/>
                    <w:ind w:left="240"/>
                    <w:jc w:val="left"/>
                  </w:pPr>
                  <w:r>
                    <w:rPr>
                      <w:rFonts w:ascii="仿宋_GB2312" w:hAnsi="仿宋_GB2312" w:cs="仿宋_GB2312" w:eastAsia="仿宋_GB2312"/>
                      <w:sz w:val="22"/>
                    </w:rPr>
                    <w:t>显示屏为</w:t>
                  </w:r>
                  <w:r>
                    <w:rPr>
                      <w:rFonts w:ascii="仿宋_GB2312" w:hAnsi="仿宋_GB2312" w:cs="仿宋_GB2312" w:eastAsia="仿宋_GB2312"/>
                      <w:sz w:val="22"/>
                    </w:rPr>
                    <w:t>LCD尺寸不低于80寸</w:t>
                  </w:r>
                </w:p>
                <w:p>
                  <w:pPr>
                    <w:pStyle w:val="null3"/>
                    <w:numPr>
                      <w:ilvl w:val="0"/>
                      <w:numId w:val="1"/>
                    </w:numPr>
                    <w:spacing w:before="60" w:after="60"/>
                    <w:ind w:left="240"/>
                    <w:jc w:val="left"/>
                  </w:pPr>
                  <w:r>
                    <w:rPr>
                      <w:rFonts w:ascii="仿宋_GB2312" w:hAnsi="仿宋_GB2312" w:cs="仿宋_GB2312" w:eastAsia="仿宋_GB2312"/>
                      <w:sz w:val="22"/>
                    </w:rPr>
                    <w:t>分辨率不低于</w:t>
                  </w:r>
                  <w:r>
                    <w:rPr>
                      <w:rFonts w:ascii="仿宋_GB2312" w:hAnsi="仿宋_GB2312" w:cs="仿宋_GB2312" w:eastAsia="仿宋_GB2312"/>
                      <w:sz w:val="22"/>
                    </w:rPr>
                    <w:t>3840*2160</w:t>
                  </w:r>
                </w:p>
                <w:p>
                  <w:pPr>
                    <w:pStyle w:val="null3"/>
                    <w:numPr>
                      <w:ilvl w:val="0"/>
                      <w:numId w:val="1"/>
                    </w:numPr>
                    <w:spacing w:before="60" w:after="60"/>
                    <w:ind w:left="240"/>
                    <w:jc w:val="left"/>
                  </w:pPr>
                  <w:r>
                    <w:rPr>
                      <w:rFonts w:ascii="仿宋_GB2312" w:hAnsi="仿宋_GB2312" w:cs="仿宋_GB2312" w:eastAsia="仿宋_GB2312"/>
                      <w:sz w:val="22"/>
                    </w:rPr>
                    <w:t>GPU</w:t>
                  </w:r>
                  <w:r>
                    <w:rPr>
                      <w:rFonts w:ascii="仿宋_GB2312" w:hAnsi="仿宋_GB2312" w:cs="仿宋_GB2312" w:eastAsia="仿宋_GB2312"/>
                      <w:sz w:val="22"/>
                    </w:rPr>
                    <w:t>内部缓存容量</w:t>
                  </w:r>
                  <w:r>
                    <w:rPr>
                      <w:rFonts w:ascii="仿宋_GB2312" w:hAnsi="仿宋_GB2312" w:cs="仿宋_GB2312" w:eastAsia="仿宋_GB2312"/>
                      <w:sz w:val="22"/>
                    </w:rPr>
                    <w:t>(RAM)不低于3G</w:t>
                  </w:r>
                </w:p>
                <w:p>
                  <w:pPr>
                    <w:pStyle w:val="null3"/>
                    <w:numPr>
                      <w:ilvl w:val="0"/>
                      <w:numId w:val="1"/>
                    </w:numPr>
                    <w:spacing w:before="60" w:after="60"/>
                    <w:ind w:left="240"/>
                    <w:jc w:val="left"/>
                  </w:pPr>
                  <w:r>
                    <w:rPr>
                      <w:rFonts w:ascii="仿宋_GB2312" w:hAnsi="仿宋_GB2312" w:cs="仿宋_GB2312" w:eastAsia="仿宋_GB2312"/>
                      <w:sz w:val="22"/>
                    </w:rPr>
                    <w:t>内部存储容量不低于</w:t>
                  </w:r>
                  <w:r>
                    <w:rPr>
                      <w:rFonts w:ascii="仿宋_GB2312" w:hAnsi="仿宋_GB2312" w:cs="仿宋_GB2312" w:eastAsia="仿宋_GB2312"/>
                      <w:sz w:val="22"/>
                    </w:rPr>
                    <w:t>32G</w:t>
                  </w:r>
                </w:p>
                <w:p>
                  <w:pPr>
                    <w:pStyle w:val="null3"/>
                    <w:numPr>
                      <w:ilvl w:val="0"/>
                      <w:numId w:val="1"/>
                    </w:numPr>
                    <w:spacing w:before="60" w:after="60"/>
                    <w:ind w:left="240"/>
                    <w:jc w:val="left"/>
                  </w:pPr>
                  <w:r>
                    <w:rPr>
                      <w:rFonts w:ascii="仿宋_GB2312" w:hAnsi="仿宋_GB2312" w:cs="仿宋_GB2312" w:eastAsia="仿宋_GB2312"/>
                      <w:sz w:val="22"/>
                    </w:rPr>
                    <w:t>系统版本</w:t>
                  </w:r>
                  <w:r>
                    <w:rPr>
                      <w:rFonts w:ascii="仿宋_GB2312" w:hAnsi="仿宋_GB2312" w:cs="仿宋_GB2312" w:eastAsia="仿宋_GB2312"/>
                      <w:sz w:val="22"/>
                    </w:rPr>
                    <w:t>Android、windows或鸿蒙系统</w:t>
                  </w:r>
                </w:p>
                <w:p>
                  <w:pPr>
                    <w:pStyle w:val="null3"/>
                    <w:numPr>
                      <w:ilvl w:val="0"/>
                      <w:numId w:val="1"/>
                    </w:numPr>
                    <w:spacing w:before="60" w:after="60"/>
                    <w:ind w:left="240"/>
                    <w:jc w:val="left"/>
                  </w:pPr>
                  <w:r>
                    <w:rPr>
                      <w:rFonts w:ascii="仿宋_GB2312" w:hAnsi="仿宋_GB2312" w:cs="仿宋_GB2312" w:eastAsia="仿宋_GB2312"/>
                      <w:sz w:val="22"/>
                    </w:rPr>
                    <w:t>响应速度单点模式：点击小于等于</w:t>
                  </w:r>
                  <w:r>
                    <w:rPr>
                      <w:rFonts w:ascii="仿宋_GB2312" w:hAnsi="仿宋_GB2312" w:cs="仿宋_GB2312" w:eastAsia="仿宋_GB2312"/>
                      <w:sz w:val="22"/>
                    </w:rPr>
                    <w:t>8ms连续点击小于等于3ms</w:t>
                  </w:r>
                </w:p>
                <w:p>
                  <w:pPr>
                    <w:pStyle w:val="null3"/>
                    <w:numPr>
                      <w:ilvl w:val="0"/>
                      <w:numId w:val="1"/>
                    </w:numPr>
                    <w:spacing w:before="60" w:after="60"/>
                    <w:ind w:left="240"/>
                    <w:jc w:val="left"/>
                  </w:pPr>
                  <w:r>
                    <w:rPr>
                      <w:rFonts w:ascii="仿宋_GB2312" w:hAnsi="仿宋_GB2312" w:cs="仿宋_GB2312" w:eastAsia="仿宋_GB2312"/>
                      <w:sz w:val="22"/>
                    </w:rPr>
                    <w:t>触摸精度</w:t>
                  </w:r>
                  <w:r>
                    <w:rPr>
                      <w:rFonts w:ascii="仿宋_GB2312" w:hAnsi="仿宋_GB2312" w:cs="仿宋_GB2312" w:eastAsia="仿宋_GB2312"/>
                      <w:sz w:val="22"/>
                    </w:rPr>
                    <w:t>≤2mm</w:t>
                  </w:r>
                </w:p>
              </w:tc>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12</w:t>
                  </w:r>
                </w:p>
              </w:tc>
              <w:tc>
                <w:tcPr>
                  <w:tcW w:type="dxa" w:w="2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呼叫器</w:t>
                  </w:r>
                </w:p>
              </w:tc>
              <w:tc>
                <w:tcPr>
                  <w:tcW w:type="dxa" w:w="15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spacing w:before="60" w:after="60"/>
                    <w:ind w:left="240"/>
                    <w:jc w:val="left"/>
                  </w:pPr>
                  <w:r>
                    <w:rPr>
                      <w:rFonts w:ascii="仿宋_GB2312" w:hAnsi="仿宋_GB2312" w:cs="仿宋_GB2312" w:eastAsia="仿宋_GB2312"/>
                      <w:sz w:val="22"/>
                    </w:rPr>
                    <w:t>显示方式：多功能</w:t>
                  </w:r>
                  <w:r>
                    <w:rPr>
                      <w:rFonts w:ascii="仿宋_GB2312" w:hAnsi="仿宋_GB2312" w:cs="仿宋_GB2312" w:eastAsia="仿宋_GB2312"/>
                      <w:sz w:val="22"/>
                    </w:rPr>
                    <w:t>LCD液晶显示屏</w:t>
                  </w:r>
                </w:p>
                <w:p>
                  <w:pPr>
                    <w:pStyle w:val="null3"/>
                    <w:numPr>
                      <w:ilvl w:val="0"/>
                      <w:numId w:val="1"/>
                    </w:numPr>
                    <w:spacing w:before="60" w:after="60"/>
                    <w:ind w:left="240"/>
                    <w:jc w:val="left"/>
                  </w:pPr>
                  <w:r>
                    <w:rPr>
                      <w:rFonts w:ascii="仿宋_GB2312" w:hAnsi="仿宋_GB2312" w:cs="仿宋_GB2312" w:eastAsia="仿宋_GB2312"/>
                      <w:sz w:val="22"/>
                    </w:rPr>
                    <w:t>按键类型：实体按键</w:t>
                  </w:r>
                </w:p>
                <w:p>
                  <w:pPr>
                    <w:pStyle w:val="null3"/>
                    <w:numPr>
                      <w:ilvl w:val="0"/>
                      <w:numId w:val="1"/>
                    </w:numPr>
                    <w:spacing w:before="60" w:after="60"/>
                    <w:ind w:left="240"/>
                    <w:jc w:val="left"/>
                  </w:pPr>
                  <w:r>
                    <w:rPr>
                      <w:rFonts w:ascii="仿宋_GB2312" w:hAnsi="仿宋_GB2312" w:cs="仿宋_GB2312" w:eastAsia="仿宋_GB2312"/>
                      <w:sz w:val="22"/>
                    </w:rPr>
                    <w:t>按键功能：双功能按键，通过组合操作，可实现多种强大功能</w:t>
                  </w:r>
                </w:p>
                <w:p>
                  <w:pPr>
                    <w:pStyle w:val="null3"/>
                    <w:numPr>
                      <w:ilvl w:val="0"/>
                      <w:numId w:val="1"/>
                    </w:numPr>
                    <w:spacing w:before="60" w:after="60"/>
                    <w:ind w:left="240"/>
                    <w:jc w:val="left"/>
                  </w:pPr>
                  <w:r>
                    <w:rPr>
                      <w:rFonts w:ascii="仿宋_GB2312" w:hAnsi="仿宋_GB2312" w:cs="仿宋_GB2312" w:eastAsia="仿宋_GB2312"/>
                      <w:sz w:val="22"/>
                    </w:rPr>
                    <w:t>通信接口：</w:t>
                  </w:r>
                  <w:r>
                    <w:rPr>
                      <w:rFonts w:ascii="仿宋_GB2312" w:hAnsi="仿宋_GB2312" w:cs="仿宋_GB2312" w:eastAsia="仿宋_GB2312"/>
                      <w:sz w:val="22"/>
                    </w:rPr>
                    <w:t>RJ-11 、RJ-45</w:t>
                  </w:r>
                </w:p>
                <w:p>
                  <w:pPr>
                    <w:pStyle w:val="null3"/>
                    <w:numPr>
                      <w:ilvl w:val="0"/>
                      <w:numId w:val="1"/>
                    </w:numPr>
                    <w:spacing w:before="60" w:after="60"/>
                    <w:ind w:left="240"/>
                    <w:jc w:val="left"/>
                  </w:pPr>
                  <w:r>
                    <w:rPr>
                      <w:rFonts w:ascii="仿宋_GB2312" w:hAnsi="仿宋_GB2312" w:cs="仿宋_GB2312" w:eastAsia="仿宋_GB2312"/>
                      <w:sz w:val="22"/>
                    </w:rPr>
                    <w:t>连接方式：有线或无线型，确保连接稳定</w:t>
                  </w:r>
                </w:p>
              </w:tc>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11台</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40"/>
                    <w:jc w:val="both"/>
                  </w:pPr>
                  <w:r>
                    <w:rPr>
                      <w:rFonts w:ascii="仿宋_GB2312" w:hAnsi="仿宋_GB2312" w:cs="仿宋_GB2312" w:eastAsia="仿宋_GB2312"/>
                      <w:sz w:val="22"/>
                    </w:rPr>
                    <w:t>13</w:t>
                  </w:r>
                </w:p>
              </w:tc>
              <w:tc>
                <w:tcPr>
                  <w:tcW w:type="dxa" w:w="2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软件接口开发</w:t>
                  </w:r>
                </w:p>
              </w:tc>
              <w:tc>
                <w:tcPr>
                  <w:tcW w:type="dxa" w:w="15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spacing w:before="60" w:after="60"/>
                    <w:ind w:left="240"/>
                    <w:jc w:val="left"/>
                  </w:pPr>
                  <w:r>
                    <w:rPr>
                      <w:rFonts w:ascii="仿宋_GB2312" w:hAnsi="仿宋_GB2312" w:cs="仿宋_GB2312" w:eastAsia="仿宋_GB2312"/>
                      <w:sz w:val="22"/>
                    </w:rPr>
                    <w:t>健康管理系统和</w:t>
                  </w:r>
                  <w:r>
                    <w:rPr>
                      <w:rFonts w:ascii="仿宋_GB2312" w:hAnsi="仿宋_GB2312" w:cs="仿宋_GB2312" w:eastAsia="仿宋_GB2312"/>
                      <w:sz w:val="22"/>
                    </w:rPr>
                    <w:t>HIS系统数据双向传输</w:t>
                  </w:r>
                </w:p>
                <w:p>
                  <w:pPr>
                    <w:pStyle w:val="null3"/>
                    <w:numPr>
                      <w:ilvl w:val="0"/>
                      <w:numId w:val="1"/>
                    </w:numPr>
                    <w:spacing w:before="60" w:after="60"/>
                    <w:ind w:left="240"/>
                    <w:jc w:val="left"/>
                  </w:pPr>
                  <w:r>
                    <w:rPr>
                      <w:rFonts w:ascii="仿宋_GB2312" w:hAnsi="仿宋_GB2312" w:cs="仿宋_GB2312" w:eastAsia="仿宋_GB2312"/>
                      <w:sz w:val="22"/>
                    </w:rPr>
                    <w:t>实现健康管理平台和</w:t>
                  </w:r>
                  <w:r>
                    <w:rPr>
                      <w:rFonts w:ascii="仿宋_GB2312" w:hAnsi="仿宋_GB2312" w:cs="仿宋_GB2312" w:eastAsia="仿宋_GB2312"/>
                      <w:sz w:val="22"/>
                    </w:rPr>
                    <w:t>HIS系统历史就诊信息、检查信息互相调取</w:t>
                  </w:r>
                </w:p>
                <w:p>
                  <w:pPr>
                    <w:pStyle w:val="null3"/>
                    <w:numPr>
                      <w:ilvl w:val="0"/>
                      <w:numId w:val="1"/>
                    </w:numPr>
                    <w:spacing w:before="60" w:after="60"/>
                    <w:ind w:left="240"/>
                    <w:jc w:val="left"/>
                  </w:pPr>
                  <w:r>
                    <w:rPr>
                      <w:rFonts w:ascii="仿宋_GB2312" w:hAnsi="仿宋_GB2312" w:cs="仿宋_GB2312" w:eastAsia="仿宋_GB2312"/>
                      <w:sz w:val="21"/>
                    </w:rPr>
                    <w:t>健康管理中心和临床科室相互引流</w:t>
                  </w:r>
                </w:p>
                <w:p>
                  <w:pPr>
                    <w:pStyle w:val="null3"/>
                    <w:numPr>
                      <w:ilvl w:val="0"/>
                      <w:numId w:val="1"/>
                    </w:numPr>
                    <w:spacing w:before="60" w:after="60"/>
                    <w:ind w:left="240"/>
                    <w:jc w:val="left"/>
                  </w:pPr>
                  <w:r>
                    <w:rPr>
                      <w:rFonts w:ascii="仿宋_GB2312" w:hAnsi="仿宋_GB2312" w:cs="仿宋_GB2312" w:eastAsia="仿宋_GB2312"/>
                      <w:sz w:val="21"/>
                    </w:rPr>
                    <w:t>升</w:t>
                  </w:r>
                  <w:r>
                    <w:rPr>
                      <w:rFonts w:ascii="仿宋_GB2312" w:hAnsi="仿宋_GB2312" w:cs="仿宋_GB2312" w:eastAsia="仿宋_GB2312"/>
                      <w:sz w:val="22"/>
                    </w:rPr>
                    <w:t>级体检系统和</w:t>
                  </w:r>
                  <w:r>
                    <w:rPr>
                      <w:rFonts w:ascii="仿宋_GB2312" w:hAnsi="仿宋_GB2312" w:cs="仿宋_GB2312" w:eastAsia="仿宋_GB2312"/>
                      <w:sz w:val="22"/>
                    </w:rPr>
                    <w:t>LIS系统数据双向传输，解决结论、报告调取问题</w:t>
                  </w:r>
                </w:p>
                <w:p>
                  <w:pPr>
                    <w:pStyle w:val="null3"/>
                    <w:numPr>
                      <w:ilvl w:val="0"/>
                      <w:numId w:val="1"/>
                    </w:numPr>
                    <w:spacing w:before="60" w:after="60"/>
                    <w:ind w:left="240"/>
                    <w:jc w:val="left"/>
                  </w:pPr>
                  <w:r>
                    <w:rPr>
                      <w:rFonts w:ascii="仿宋_GB2312" w:hAnsi="仿宋_GB2312" w:cs="仿宋_GB2312" w:eastAsia="仿宋_GB2312"/>
                      <w:sz w:val="22"/>
                    </w:rPr>
                    <w:t>实现健康管理系统和</w:t>
                  </w:r>
                  <w:r>
                    <w:rPr>
                      <w:rFonts w:ascii="仿宋_GB2312" w:hAnsi="仿宋_GB2312" w:cs="仿宋_GB2312" w:eastAsia="仿宋_GB2312"/>
                      <w:sz w:val="22"/>
                    </w:rPr>
                    <w:t>LIS系统数据双向传输，实现结论和报告调取共享</w:t>
                  </w:r>
                </w:p>
                <w:p>
                  <w:pPr>
                    <w:pStyle w:val="null3"/>
                    <w:numPr>
                      <w:ilvl w:val="0"/>
                      <w:numId w:val="1"/>
                    </w:numPr>
                    <w:spacing w:before="60" w:after="60"/>
                    <w:ind w:left="240"/>
                    <w:jc w:val="left"/>
                  </w:pPr>
                  <w:r>
                    <w:rPr>
                      <w:rFonts w:ascii="仿宋_GB2312" w:hAnsi="仿宋_GB2312" w:cs="仿宋_GB2312" w:eastAsia="仿宋_GB2312"/>
                      <w:sz w:val="22"/>
                    </w:rPr>
                    <w:t>实现临床门诊患者、健康管理中心患者历史检查结果调取共享</w:t>
                  </w:r>
                </w:p>
                <w:p>
                  <w:pPr>
                    <w:pStyle w:val="null3"/>
                    <w:numPr>
                      <w:ilvl w:val="0"/>
                      <w:numId w:val="1"/>
                    </w:numPr>
                    <w:spacing w:before="60" w:after="60"/>
                    <w:ind w:left="240"/>
                    <w:jc w:val="left"/>
                  </w:pPr>
                  <w:r>
                    <w:rPr>
                      <w:rFonts w:ascii="仿宋_GB2312" w:hAnsi="仿宋_GB2312" w:cs="仿宋_GB2312" w:eastAsia="仿宋_GB2312"/>
                      <w:sz w:val="22"/>
                    </w:rPr>
                    <w:t>升级体检系统和</w:t>
                  </w:r>
                  <w:r>
                    <w:rPr>
                      <w:rFonts w:ascii="仿宋_GB2312" w:hAnsi="仿宋_GB2312" w:cs="仿宋_GB2312" w:eastAsia="仿宋_GB2312"/>
                      <w:sz w:val="22"/>
                    </w:rPr>
                    <w:t>pacs系统数据双向传输，解决结论、报告调取问题</w:t>
                  </w:r>
                </w:p>
                <w:p>
                  <w:pPr>
                    <w:pStyle w:val="null3"/>
                    <w:numPr>
                      <w:ilvl w:val="0"/>
                      <w:numId w:val="1"/>
                    </w:numPr>
                    <w:spacing w:before="60" w:after="60"/>
                    <w:ind w:left="240"/>
                    <w:jc w:val="left"/>
                  </w:pPr>
                  <w:r>
                    <w:rPr>
                      <w:rFonts w:ascii="仿宋_GB2312" w:hAnsi="仿宋_GB2312" w:cs="仿宋_GB2312" w:eastAsia="仿宋_GB2312"/>
                      <w:sz w:val="22"/>
                    </w:rPr>
                    <w:t>实现健康管理系统和</w:t>
                  </w:r>
                  <w:r>
                    <w:rPr>
                      <w:rFonts w:ascii="仿宋_GB2312" w:hAnsi="仿宋_GB2312" w:cs="仿宋_GB2312" w:eastAsia="仿宋_GB2312"/>
                      <w:sz w:val="22"/>
                    </w:rPr>
                    <w:t>pacs系统数据双向传输，实现结论和报告调取共享</w:t>
                  </w:r>
                </w:p>
                <w:p>
                  <w:pPr>
                    <w:pStyle w:val="null3"/>
                    <w:numPr>
                      <w:ilvl w:val="0"/>
                      <w:numId w:val="1"/>
                    </w:numPr>
                    <w:spacing w:before="60" w:after="60"/>
                    <w:ind w:left="240"/>
                    <w:jc w:val="left"/>
                  </w:pPr>
                  <w:r>
                    <w:rPr>
                      <w:rFonts w:ascii="仿宋_GB2312" w:hAnsi="仿宋_GB2312" w:cs="仿宋_GB2312" w:eastAsia="仿宋_GB2312"/>
                      <w:sz w:val="22"/>
                    </w:rPr>
                    <w:t>实现临床门诊患者、健康管理中心患者历史检查结果调取共享</w:t>
                  </w:r>
                </w:p>
              </w:tc>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40"/>
                    <w:jc w:val="center"/>
                  </w:pP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14</w:t>
                  </w:r>
                </w:p>
              </w:tc>
              <w:tc>
                <w:tcPr>
                  <w:tcW w:type="dxa" w:w="2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硬件及线路改造实施费</w:t>
                  </w:r>
                </w:p>
              </w:tc>
              <w:tc>
                <w:tcPr>
                  <w:tcW w:type="dxa" w:w="15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spacing w:before="60" w:after="60"/>
                    <w:ind w:left="240"/>
                    <w:jc w:val="left"/>
                  </w:pPr>
                  <w:r>
                    <w:rPr>
                      <w:rFonts w:ascii="仿宋_GB2312" w:hAnsi="仿宋_GB2312" w:cs="仿宋_GB2312" w:eastAsia="仿宋_GB2312"/>
                      <w:sz w:val="22"/>
                    </w:rPr>
                    <w:t>对线路和屏幕进行测试，并对部分线路进行调整（需要调整线路）</w:t>
                  </w:r>
                </w:p>
                <w:p>
                  <w:pPr>
                    <w:pStyle w:val="null3"/>
                    <w:numPr>
                      <w:ilvl w:val="0"/>
                      <w:numId w:val="1"/>
                    </w:numPr>
                    <w:spacing w:before="60" w:after="60"/>
                    <w:ind w:left="240"/>
                    <w:jc w:val="left"/>
                  </w:pPr>
                  <w:r>
                    <w:rPr>
                      <w:rFonts w:ascii="仿宋_GB2312" w:hAnsi="仿宋_GB2312" w:cs="仿宋_GB2312" w:eastAsia="仿宋_GB2312"/>
                      <w:sz w:val="22"/>
                    </w:rPr>
                    <w:t>对新安装的硬件设备布线</w:t>
                  </w:r>
                </w:p>
                <w:p>
                  <w:pPr>
                    <w:pStyle w:val="null3"/>
                    <w:numPr>
                      <w:ilvl w:val="0"/>
                      <w:numId w:val="1"/>
                    </w:numPr>
                    <w:spacing w:before="60" w:after="60"/>
                    <w:ind w:left="240"/>
                    <w:jc w:val="left"/>
                  </w:pPr>
                  <w:r>
                    <w:rPr>
                      <w:rFonts w:ascii="仿宋_GB2312" w:hAnsi="仿宋_GB2312" w:cs="仿宋_GB2312" w:eastAsia="仿宋_GB2312"/>
                      <w:sz w:val="22"/>
                    </w:rPr>
                    <w:t>材料费用（电线、网线、插线板、水晶头、数据线、线槽、安装螺丝等）</w:t>
                  </w:r>
                </w:p>
              </w:tc>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40"/>
                    <w:jc w:val="center"/>
                  </w:pPr>
                </w:p>
              </w:tc>
            </w:tr>
          </w:tbl>
          <w:p>
            <w:pPr>
              <w:pStyle w:val="null3"/>
            </w:pPr>
            <w:r>
              <w:rPr>
                <w:rFonts w:ascii="仿宋_GB2312" w:hAnsi="仿宋_GB2312" w:cs="仿宋_GB2312" w:eastAsia="仿宋_GB2312"/>
              </w:rPr>
              <w:t xml:space="preserve"> </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3"/>
      </w:pPr>
      <w:r>
        <w:rPr>
          <w:rFonts w:ascii="仿宋_GB2312" w:hAnsi="仿宋_GB2312" w:cs="仿宋_GB2312" w:eastAsia="仿宋_GB2312"/>
          <w:sz w:val="24"/>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2个月</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乙方服务完成，验收合格后</w:t>
      </w:r>
      <w:r>
        <w:rPr>
          <w:rFonts w:ascii="仿宋_GB2312" w:hAnsi="仿宋_GB2312" w:cs="仿宋_GB2312" w:eastAsia="仿宋_GB2312"/>
        </w:rPr>
        <w:t xml:space="preserve"> ，达到付款条件起 </w:t>
      </w:r>
      <w:r>
        <w:rPr>
          <w:rFonts w:ascii="仿宋_GB2312" w:hAnsi="仿宋_GB2312" w:cs="仿宋_GB2312" w:eastAsia="仿宋_GB2312"/>
        </w:rPr>
        <w:t>90</w:t>
      </w:r>
      <w:r>
        <w:rPr>
          <w:rFonts w:ascii="仿宋_GB2312" w:hAnsi="仿宋_GB2312" w:cs="仿宋_GB2312" w:eastAsia="仿宋_GB2312"/>
        </w:rPr>
        <w:t xml:space="preserve"> 日内，支付合同总金额的 </w:t>
      </w:r>
      <w:r>
        <w:rPr>
          <w:rFonts w:ascii="仿宋_GB2312" w:hAnsi="仿宋_GB2312" w:cs="仿宋_GB2312" w:eastAsia="仿宋_GB2312"/>
        </w:rPr>
        <w:t>95.00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剩余合同金额在质保期（两年）结束后无息退还</w:t>
      </w:r>
      <w:r>
        <w:rPr>
          <w:rFonts w:ascii="仿宋_GB2312" w:hAnsi="仿宋_GB2312" w:cs="仿宋_GB2312" w:eastAsia="仿宋_GB2312"/>
        </w:rPr>
        <w:t xml:space="preserve"> ，达到付款条件起 </w:t>
      </w:r>
      <w:r>
        <w:rPr>
          <w:rFonts w:ascii="仿宋_GB2312" w:hAnsi="仿宋_GB2312" w:cs="仿宋_GB2312" w:eastAsia="仿宋_GB2312"/>
        </w:rPr>
        <w:t>90</w:t>
      </w:r>
      <w:r>
        <w:rPr>
          <w:rFonts w:ascii="仿宋_GB2312" w:hAnsi="仿宋_GB2312" w:cs="仿宋_GB2312" w:eastAsia="仿宋_GB2312"/>
        </w:rPr>
        <w:t xml:space="preserve"> 日内，支付合同总金额的 </w:t>
      </w:r>
      <w:r>
        <w:rPr>
          <w:rFonts w:ascii="仿宋_GB2312" w:hAnsi="仿宋_GB2312" w:cs="仿宋_GB2312" w:eastAsia="仿宋_GB2312"/>
        </w:rPr>
        <w:t>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按照采购文件要求及合同约定执行。</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根据采购文件要求、响应文件文件及合同约定执行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3.4.1本项目所属行业：软件和信息技术服务业。从业人员300人以下或营业收入10000万元以下的为中小微型企业。其中，从业人员100人及以上，且营业收入1000万元及以上的为中型企业；从业人员10人及以上，且营业收入50万元及以上的为小型企业；从业人员10人以下或营业收入50万元以下的为微型企业； 3.4.2为保障政府采购电子化交易平台项目实施，投标人需要在线提交所有通过电子化交易平台实施的政府采购项目的投标文件，中标人领取中标通知书时须提交投标文件正本壹套、副本贰套、电子版(U盘壹套）。纸质投标文件应与电子投标文件保持一致。递交文件地点:陕西省商洛市商州区民生路全兴紫苑10、11号商铺三楼经营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（1）供应商应具有独立承担民事责任的能力：提供供应商的营业执照等证明文件，自然人的身份证明等扫描件； （2）税收缴纳证明：提供供应商自磋商前1年以来已缴纳任意时段完税凭证或税务机关开具的完税证明（任意税种）；依法免税的应提供相关文件证明； （3）社会保障资金缴纳证明：提供供应商自磋商前1年以来已缴存的任意时段的社会保障资金缴存单据或社保机构开具的社会保险参保缴费情况证明；依法不需要缴纳社会保障资金的供应商应提供相关文件证明； （4）供应商参加本次磋商前3年内，在经营活动中没有重大违法记录的书面声明；（格式详见附件）</w:t>
            </w:r>
          </w:p>
        </w:tc>
        <w:tc>
          <w:tcPr>
            <w:tcW w:type="dxa" w:w="1661"/>
          </w:tcPr>
          <w:p>
            <w:pPr>
              <w:pStyle w:val="null3"/>
            </w:pPr>
            <w:r>
              <w:rPr>
                <w:rFonts w:ascii="仿宋_GB2312" w:hAnsi="仿宋_GB2312" w:cs="仿宋_GB2312" w:eastAsia="仿宋_GB2312"/>
              </w:rPr>
              <w:t>财务状况及完税、缴纳社会保障资金证明材料.docx 企业法人营业执照.docx 提供供应商具备履行合同所必需的设备和专业技术能力的证明材料.docx 响应函 单一来源采购响应声明书.docx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提供2024年度经审计的供应商财务报告（包括 “四表一注”即《资产负债表》《利润表》《现金流量表》《所有者权益变动表》及其附注）或者提供响应文件截止时间3个月内其基本账户开户银行出具的资信证明；</w:t>
            </w:r>
          </w:p>
        </w:tc>
        <w:tc>
          <w:tcPr>
            <w:tcW w:type="dxa" w:w="1661"/>
          </w:tcPr>
          <w:p>
            <w:pPr>
              <w:pStyle w:val="null3"/>
            </w:pPr>
            <w:r>
              <w:rPr>
                <w:rFonts w:ascii="仿宋_GB2312" w:hAnsi="仿宋_GB2312" w:cs="仿宋_GB2312" w:eastAsia="仿宋_GB2312"/>
              </w:rPr>
              <w:t>财务状况及完税、缴纳社会保障资金证明材料.docx</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无</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 xml:space="preserve"> 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pPr>
      <w:r>
        <w:rPr>
          <w:rFonts w:ascii="仿宋_GB2312" w:hAnsi="仿宋_GB2312" w:cs="仿宋_GB2312" w:eastAsia="仿宋_GB2312"/>
        </w:rPr>
        <w:t>（一）熟悉和理解单一来源采购文件；</w:t>
      </w:r>
    </w:p>
    <w:p>
      <w:pPr>
        <w:pStyle w:val="null3"/>
        <w:ind w:firstLine="480"/>
      </w:pPr>
      <w:r>
        <w:rPr>
          <w:rFonts w:ascii="仿宋_GB2312" w:hAnsi="仿宋_GB2312" w:cs="仿宋_GB2312" w:eastAsia="仿宋_GB2312"/>
        </w:rPr>
        <w:t xml:space="preserve"> （二）审查供应商响应文件等是否满足单一来源采购文件要求，并作出评价；</w:t>
      </w:r>
    </w:p>
    <w:p>
      <w:pPr>
        <w:pStyle w:val="null3"/>
        <w:ind w:firstLine="480"/>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pPr>
      <w:r>
        <w:rPr>
          <w:rFonts w:ascii="仿宋_GB2312" w:hAnsi="仿宋_GB2312" w:cs="仿宋_GB2312" w:eastAsia="仿宋_GB2312"/>
        </w:rPr>
        <w:t xml:space="preserve"> （四）推荐成交候选供应商，或者受采购人委托确定成交供应商；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3"/>
      </w:pPr>
      <w:r>
        <w:rPr>
          <w:rFonts w:ascii="仿宋_GB2312" w:hAnsi="仿宋_GB2312" w:cs="仿宋_GB2312" w:eastAsia="仿宋_GB2312"/>
          <w:sz w:val="24"/>
          <w:b/>
        </w:rPr>
        <w:t xml:space="preserve"> 5.2.2熟悉和理解采购文件和停止评审</w:t>
      </w:r>
    </w:p>
    <w:p>
      <w:pPr>
        <w:pStyle w:val="null3"/>
        <w:ind w:firstLine="480"/>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pPr>
      <w:r>
        <w:rPr>
          <w:rFonts w:ascii="仿宋_GB2312" w:hAnsi="仿宋_GB2312" w:cs="仿宋_GB2312" w:eastAsia="仿宋_GB2312"/>
        </w:rPr>
        <w:t>二、本采购文件有下列情形之一的，协商小组应当停止评审：</w:t>
      </w:r>
    </w:p>
    <w:p>
      <w:pPr>
        <w:pStyle w:val="null3"/>
        <w:ind w:firstLine="480"/>
      </w:pPr>
      <w:r>
        <w:rPr>
          <w:rFonts w:ascii="仿宋_GB2312" w:hAnsi="仿宋_GB2312" w:cs="仿宋_GB2312" w:eastAsia="仿宋_GB2312"/>
        </w:rPr>
        <w:t>（一）采购文件的规定存在歧义、重大缺陷的；</w:t>
      </w:r>
    </w:p>
    <w:p>
      <w:pPr>
        <w:pStyle w:val="null3"/>
        <w:ind w:firstLine="480"/>
      </w:pPr>
      <w:r>
        <w:rPr>
          <w:rFonts w:ascii="仿宋_GB2312" w:hAnsi="仿宋_GB2312" w:cs="仿宋_GB2312" w:eastAsia="仿宋_GB2312"/>
        </w:rPr>
        <w:t xml:space="preserve"> （二）采购文件明显以不合理条件对供应商实行差别待遇或者歧视待遇的；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pPr>
      <w:r>
        <w:rPr>
          <w:rFonts w:ascii="仿宋_GB2312" w:hAnsi="仿宋_GB2312" w:cs="仿宋_GB2312" w:eastAsia="仿宋_GB2312"/>
        </w:rPr>
        <w:t>（五）采购文件将供应商的资格条件列为评分因素的；</w:t>
      </w:r>
    </w:p>
    <w:p>
      <w:pPr>
        <w:pStyle w:val="null3"/>
        <w:ind w:firstLine="480"/>
      </w:pPr>
      <w:r>
        <w:rPr>
          <w:rFonts w:ascii="仿宋_GB2312" w:hAnsi="仿宋_GB2312" w:cs="仿宋_GB2312" w:eastAsia="仿宋_GB2312"/>
        </w:rPr>
        <w:t>（六）采购文件载明的成交原则不合法的；</w:t>
      </w:r>
    </w:p>
    <w:p>
      <w:pPr>
        <w:pStyle w:val="null3"/>
        <w:ind w:firstLine="480"/>
      </w:pPr>
      <w:r>
        <w:rPr>
          <w:rFonts w:ascii="仿宋_GB2312" w:hAnsi="仿宋_GB2312" w:cs="仿宋_GB2312" w:eastAsia="仿宋_GB2312"/>
        </w:rPr>
        <w:t>（七）采购文件有违反国家其他有关强制性规定的情形。</w:t>
      </w:r>
    </w:p>
    <w:p>
      <w:pPr>
        <w:pStyle w:val="null3"/>
        <w:ind w:firstLine="480"/>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按采购文件要求签署、盖章</w:t>
            </w:r>
          </w:p>
        </w:tc>
        <w:tc>
          <w:tcPr>
            <w:tcW w:type="dxa" w:w="1661"/>
          </w:tcPr>
          <w:p>
            <w:pPr>
              <w:pStyle w:val="null3"/>
            </w:pPr>
            <w:r>
              <w:rPr>
                <w:rFonts w:ascii="仿宋_GB2312" w:hAnsi="仿宋_GB2312" w:cs="仿宋_GB2312" w:eastAsia="仿宋_GB2312"/>
              </w:rPr>
              <w:t>法定代表人身份证明.docx 授权委托书.docx 商务应答表 报价表 供应商需要补充说明的事项.docx 技术文件.docx 售后服务文件.docx 企业法人营业执照.docx 标的清单 首次报价表.docx 监狱企业的证明文件 分项报明细价表.docx 服务内容及服务邀请应答表 中小企业声明函 财务状况及完税、缴纳社会保障资金证明材料.docx 近3年同类项目合同表.docx 单一来源采购响应声明书.docx 响应文件封面 技术条款偏离表.docx 残疾人福利性单位声明函 供应商基本情况表.docx 服务方案 承诺文件.docx 提供供应商具备履行合同所必需的设备和专业技术能力的证明材料.docx 供应商信用证明.docx 响应函 商务条款偏离表.docx 谈判保证金.docx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响应文件格式</w:t>
            </w:r>
          </w:p>
        </w:tc>
        <w:tc>
          <w:tcPr>
            <w:tcW w:type="dxa" w:w="3322"/>
          </w:tcPr>
          <w:p>
            <w:pPr>
              <w:pStyle w:val="null3"/>
            </w:pPr>
            <w:r>
              <w:rPr>
                <w:rFonts w:ascii="仿宋_GB2312" w:hAnsi="仿宋_GB2312" w:cs="仿宋_GB2312" w:eastAsia="仿宋_GB2312"/>
              </w:rPr>
              <w:t>应符合“采购文件格式”要求</w:t>
            </w:r>
          </w:p>
        </w:tc>
        <w:tc>
          <w:tcPr>
            <w:tcW w:type="dxa" w:w="1661"/>
          </w:tcPr>
          <w:p>
            <w:pPr>
              <w:pStyle w:val="null3"/>
            </w:pPr>
            <w:r>
              <w:rPr>
                <w:rFonts w:ascii="仿宋_GB2312" w:hAnsi="仿宋_GB2312" w:cs="仿宋_GB2312" w:eastAsia="仿宋_GB2312"/>
              </w:rPr>
              <w:t>法定代表人身份证明.docx 授权委托书.docx 商务应答表 报价表 供应商需要补充说明的事项.docx 技术文件.docx 售后服务文件.docx 企业法人营业执照.docx 标的清单 首次报价表.docx 监狱企业的证明文件 分项报明细价表.docx 服务内容及服务邀请应答表 中小企业声明函 财务状况及完税、缴纳社会保障资金证明材料.docx 近3年同类项目合同表.docx 单一来源采购响应声明书.docx 响应文件封面 技术条款偏离表.docx 残疾人福利性单位声明函 供应商基本情况表.docx 服务方案 承诺文件.docx 提供供应商具备履行合同所必需的设备和专业技术能力的证明材料.docx 供应商信用证明.docx 响应函 商务条款偏离表.docx 谈判保证金.docx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标的清单 报价表 首次报价表.docx 分项报明细价表.docx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符合采购文件对服务期限的要求</w:t>
            </w:r>
          </w:p>
        </w:tc>
        <w:tc>
          <w:tcPr>
            <w:tcW w:type="dxa" w:w="1661"/>
          </w:tcPr>
          <w:p>
            <w:pPr>
              <w:pStyle w:val="null3"/>
            </w:pPr>
            <w:r>
              <w:rPr>
                <w:rFonts w:ascii="仿宋_GB2312" w:hAnsi="仿宋_GB2312" w:cs="仿宋_GB2312" w:eastAsia="仿宋_GB2312"/>
              </w:rPr>
              <w:t>报价表 首次报价表.docx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服务地点</w:t>
            </w:r>
          </w:p>
        </w:tc>
        <w:tc>
          <w:tcPr>
            <w:tcW w:type="dxa" w:w="3322"/>
          </w:tcPr>
          <w:p>
            <w:pPr>
              <w:pStyle w:val="null3"/>
            </w:pPr>
            <w:r>
              <w:rPr>
                <w:rFonts w:ascii="仿宋_GB2312" w:hAnsi="仿宋_GB2312" w:cs="仿宋_GB2312" w:eastAsia="仿宋_GB2312"/>
              </w:rPr>
              <w:t>应满足采购文件中要求的服务地点</w:t>
            </w:r>
          </w:p>
        </w:tc>
        <w:tc>
          <w:tcPr>
            <w:tcW w:type="dxa" w:w="1661"/>
          </w:tcPr>
          <w:p>
            <w:pPr>
              <w:pStyle w:val="null3"/>
            </w:pPr>
            <w:r>
              <w:rPr>
                <w:rFonts w:ascii="仿宋_GB2312" w:hAnsi="仿宋_GB2312" w:cs="仿宋_GB2312" w:eastAsia="仿宋_GB2312"/>
              </w:rPr>
              <w:t>报价表 响应函 首次报价表.docx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谈判有效期</w:t>
            </w:r>
          </w:p>
        </w:tc>
        <w:tc>
          <w:tcPr>
            <w:tcW w:type="dxa" w:w="3322"/>
          </w:tcPr>
          <w:p>
            <w:pPr>
              <w:pStyle w:val="null3"/>
            </w:pPr>
            <w:r>
              <w:rPr>
                <w:rFonts w:ascii="仿宋_GB2312" w:hAnsi="仿宋_GB2312" w:cs="仿宋_GB2312" w:eastAsia="仿宋_GB2312"/>
              </w:rPr>
              <w:t>从递交响应文件之日起算不少于90天</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对采购文件响应程度</w:t>
            </w:r>
          </w:p>
        </w:tc>
        <w:tc>
          <w:tcPr>
            <w:tcW w:type="dxa" w:w="3322"/>
          </w:tcPr>
          <w:p>
            <w:pPr>
              <w:pStyle w:val="null3"/>
            </w:pPr>
            <w:r>
              <w:rPr>
                <w:rFonts w:ascii="仿宋_GB2312" w:hAnsi="仿宋_GB2312" w:cs="仿宋_GB2312" w:eastAsia="仿宋_GB2312"/>
              </w:rPr>
              <w:t>要求全面响应，不能有任何采购人不能接受的附加条件</w:t>
            </w:r>
          </w:p>
        </w:tc>
        <w:tc>
          <w:tcPr>
            <w:tcW w:type="dxa" w:w="1661"/>
          </w:tcPr>
          <w:p>
            <w:pPr>
              <w:pStyle w:val="null3"/>
            </w:pPr>
            <w:r>
              <w:rPr>
                <w:rFonts w:ascii="仿宋_GB2312" w:hAnsi="仿宋_GB2312" w:cs="仿宋_GB2312" w:eastAsia="仿宋_GB2312"/>
              </w:rPr>
              <w:t>法定代表人身份证明.docx 授权委托书.docx 商务应答表 报价表 供应商需要补充说明的事项.docx 技术文件.docx 售后服务文件.docx 企业法人营业执照.docx 标的清单 首次报价表.docx 监狱企业的证明文件 分项报明细价表.docx 服务内容及服务邀请应答表 中小企业声明函 财务状况及完税、缴纳社会保障资金证明材料.docx 近3年同类项目合同表.docx 单一来源采购响应声明书.docx 技术条款偏离表.docx 残疾人福利性单位声明函 供应商基本情况表.docx 服务方案 承诺文件.docx 提供供应商具备履行合同所必需的设备和专业技术能力的证明材料.docx 供应商信用证明.docx 响应函 商务条款偏离表.docx 谈判保证金.docx</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 xml:space="preserve"> 一、协商会议在项目电子化交易系统进行。协商会议由代理机构在线主持，供应商代表在线参加。</w:t>
      </w:r>
    </w:p>
    <w:p>
      <w:pPr>
        <w:pStyle w:val="null3"/>
        <w:ind w:firstLine="480"/>
      </w:pPr>
      <w:r>
        <w:rPr>
          <w:rFonts w:ascii="仿宋_GB2312" w:hAnsi="仿宋_GB2312" w:cs="仿宋_GB2312" w:eastAsia="仿宋_GB2312"/>
        </w:rPr>
        <w:t xml:space="preserve"> 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 xml:space="preserve"> 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 xml:space="preserve"> 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 xml:space="preserve"> 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 xml:space="preserve"> 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 xml:space="preserve"> 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 xml:space="preserve"> （三）供应商提供的采购标的成本、同类项目合同价格以及相关专利、专有技术等情况说明；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ind w:firstLine="480"/>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 xml:space="preserve"> 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 xml:space="preserve"> 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一、评审结束后，代理机构在评审结束之日起2个工作日内将评审报告及有关资料送交采购人。</w:t>
      </w:r>
    </w:p>
    <w:p>
      <w:pPr>
        <w:pStyle w:val="null3"/>
      </w:pPr>
      <w:r>
        <w:rPr>
          <w:rFonts w:ascii="仿宋_GB2312" w:hAnsi="仿宋_GB2312" w:cs="仿宋_GB2312" w:eastAsia="仿宋_GB2312"/>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三、采购人逾期未确定成交供应商且不提出异议的，视为确定评审报告提出的排序第一的供应商为成交供应商。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 xml:space="preserve"> 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详见附件：首次报价表.docx</w:t>
      </w:r>
    </w:p>
    <w:p>
      <w:pPr>
        <w:pStyle w:val="null3"/>
        <w:ind w:firstLine="960"/>
      </w:pPr>
      <w:r>
        <w:rPr>
          <w:rFonts w:ascii="仿宋_GB2312" w:hAnsi="仿宋_GB2312" w:cs="仿宋_GB2312" w:eastAsia="仿宋_GB2312"/>
        </w:rPr>
        <w:t>详见附件：分项报明细价表.docx</w:t>
      </w:r>
    </w:p>
    <w:p>
      <w:pPr>
        <w:pStyle w:val="null3"/>
        <w:ind w:firstLine="960"/>
      </w:pPr>
      <w:r>
        <w:rPr>
          <w:rFonts w:ascii="仿宋_GB2312" w:hAnsi="仿宋_GB2312" w:cs="仿宋_GB2312" w:eastAsia="仿宋_GB2312"/>
        </w:rPr>
        <w:t>详见附件：商务条款偏离表.docx</w:t>
      </w:r>
    </w:p>
    <w:p>
      <w:pPr>
        <w:pStyle w:val="null3"/>
        <w:ind w:firstLine="960"/>
      </w:pPr>
      <w:r>
        <w:rPr>
          <w:rFonts w:ascii="仿宋_GB2312" w:hAnsi="仿宋_GB2312" w:cs="仿宋_GB2312" w:eastAsia="仿宋_GB2312"/>
        </w:rPr>
        <w:t>详见附件：承诺文件.docx</w:t>
      </w:r>
    </w:p>
    <w:p>
      <w:pPr>
        <w:pStyle w:val="null3"/>
        <w:ind w:firstLine="960"/>
      </w:pPr>
      <w:r>
        <w:rPr>
          <w:rFonts w:ascii="仿宋_GB2312" w:hAnsi="仿宋_GB2312" w:cs="仿宋_GB2312" w:eastAsia="仿宋_GB2312"/>
        </w:rPr>
        <w:t>详见附件：售后服务文件.docx</w:t>
      </w:r>
    </w:p>
    <w:p>
      <w:pPr>
        <w:pStyle w:val="null3"/>
        <w:ind w:firstLine="960"/>
      </w:pPr>
      <w:r>
        <w:rPr>
          <w:rFonts w:ascii="仿宋_GB2312" w:hAnsi="仿宋_GB2312" w:cs="仿宋_GB2312" w:eastAsia="仿宋_GB2312"/>
        </w:rPr>
        <w:t>详见附件：近3年同类项目合同表.docx</w:t>
      </w:r>
    </w:p>
    <w:p>
      <w:pPr>
        <w:pStyle w:val="null3"/>
        <w:ind w:firstLine="960"/>
      </w:pPr>
      <w:r>
        <w:rPr>
          <w:rFonts w:ascii="仿宋_GB2312" w:hAnsi="仿宋_GB2312" w:cs="仿宋_GB2312" w:eastAsia="仿宋_GB2312"/>
        </w:rPr>
        <w:t>详见附件：技术文件.docx</w:t>
      </w:r>
    </w:p>
    <w:p>
      <w:pPr>
        <w:pStyle w:val="null3"/>
        <w:ind w:firstLine="960"/>
      </w:pPr>
      <w:r>
        <w:rPr>
          <w:rFonts w:ascii="仿宋_GB2312" w:hAnsi="仿宋_GB2312" w:cs="仿宋_GB2312" w:eastAsia="仿宋_GB2312"/>
        </w:rPr>
        <w:t>详见附件：技术条款偏离表.docx</w:t>
      </w:r>
    </w:p>
    <w:p>
      <w:pPr>
        <w:pStyle w:val="null3"/>
        <w:ind w:firstLine="960"/>
      </w:pPr>
      <w:r>
        <w:rPr>
          <w:rFonts w:ascii="仿宋_GB2312" w:hAnsi="仿宋_GB2312" w:cs="仿宋_GB2312" w:eastAsia="仿宋_GB2312"/>
        </w:rPr>
        <w:t>详见附件：供应商需要补充说明的事项.docx</w:t>
      </w:r>
    </w:p>
    <w:p>
      <w:pPr>
        <w:pStyle w:val="null3"/>
        <w:ind w:firstLine="960"/>
      </w:pPr>
      <w:r>
        <w:rPr>
          <w:rFonts w:ascii="仿宋_GB2312" w:hAnsi="仿宋_GB2312" w:cs="仿宋_GB2312" w:eastAsia="仿宋_GB2312"/>
        </w:rPr>
        <w:t>详见附件：供应商基本情况表.docx</w:t>
      </w:r>
    </w:p>
    <w:p>
      <w:pPr>
        <w:pStyle w:val="null3"/>
        <w:ind w:firstLine="960"/>
      </w:pPr>
      <w:r>
        <w:rPr>
          <w:rFonts w:ascii="仿宋_GB2312" w:hAnsi="仿宋_GB2312" w:cs="仿宋_GB2312" w:eastAsia="仿宋_GB2312"/>
        </w:rPr>
        <w:t>详见附件：法定代表人身份证明.docx</w:t>
      </w:r>
    </w:p>
    <w:p>
      <w:pPr>
        <w:pStyle w:val="null3"/>
        <w:ind w:firstLine="960"/>
      </w:pPr>
      <w:r>
        <w:rPr>
          <w:rFonts w:ascii="仿宋_GB2312" w:hAnsi="仿宋_GB2312" w:cs="仿宋_GB2312" w:eastAsia="仿宋_GB2312"/>
        </w:rPr>
        <w:t>详见附件：授权委托书.docx</w:t>
      </w:r>
    </w:p>
    <w:p>
      <w:pPr>
        <w:pStyle w:val="null3"/>
        <w:ind w:firstLine="960"/>
      </w:pPr>
      <w:r>
        <w:rPr>
          <w:rFonts w:ascii="仿宋_GB2312" w:hAnsi="仿宋_GB2312" w:cs="仿宋_GB2312" w:eastAsia="仿宋_GB2312"/>
        </w:rPr>
        <w:t>详见附件：企业法人营业执照.docx</w:t>
      </w:r>
    </w:p>
    <w:p>
      <w:pPr>
        <w:pStyle w:val="null3"/>
        <w:ind w:firstLine="960"/>
      </w:pPr>
      <w:r>
        <w:rPr>
          <w:rFonts w:ascii="仿宋_GB2312" w:hAnsi="仿宋_GB2312" w:cs="仿宋_GB2312" w:eastAsia="仿宋_GB2312"/>
        </w:rPr>
        <w:t>详见附件：财务状况及完税、缴纳社会保障资金证明材料.docx</w:t>
      </w:r>
    </w:p>
    <w:p>
      <w:pPr>
        <w:pStyle w:val="null3"/>
        <w:ind w:firstLine="960"/>
      </w:pPr>
      <w:r>
        <w:rPr>
          <w:rFonts w:ascii="仿宋_GB2312" w:hAnsi="仿宋_GB2312" w:cs="仿宋_GB2312" w:eastAsia="仿宋_GB2312"/>
        </w:rPr>
        <w:t>详见附件：提供供应商具备履行合同所必需的设备和专业技术能力的证明材料.docx</w:t>
      </w:r>
    </w:p>
    <w:p>
      <w:pPr>
        <w:pStyle w:val="null3"/>
        <w:ind w:firstLine="960"/>
      </w:pPr>
      <w:r>
        <w:rPr>
          <w:rFonts w:ascii="仿宋_GB2312" w:hAnsi="仿宋_GB2312" w:cs="仿宋_GB2312" w:eastAsia="仿宋_GB2312"/>
        </w:rPr>
        <w:t>详见附件：单一来源采购响应声明书.docx</w:t>
      </w:r>
    </w:p>
    <w:p>
      <w:pPr>
        <w:pStyle w:val="null3"/>
        <w:ind w:firstLine="960"/>
      </w:pPr>
      <w:r>
        <w:rPr>
          <w:rFonts w:ascii="仿宋_GB2312" w:hAnsi="仿宋_GB2312" w:cs="仿宋_GB2312" w:eastAsia="仿宋_GB2312"/>
        </w:rPr>
        <w:t>详见附件：供应商信用证明.docx</w:t>
      </w:r>
    </w:p>
    <w:p>
      <w:pPr>
        <w:pStyle w:val="null3"/>
        <w:ind w:firstLine="960"/>
      </w:pPr>
      <w:r>
        <w:rPr>
          <w:rFonts w:ascii="仿宋_GB2312" w:hAnsi="仿宋_GB2312" w:cs="仿宋_GB2312" w:eastAsia="仿宋_GB2312"/>
        </w:rPr>
        <w:t>详见附件：谈判保证金.docx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