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D6005F">
      <w:pPr>
        <w:pStyle w:val="2"/>
        <w:spacing w:before="0" w:after="468" w:afterLines="150" w:line="240" w:lineRule="auto"/>
        <w:jc w:val="center"/>
        <w:rPr>
          <w:rFonts w:ascii="黑体" w:hAnsi="宋体"/>
          <w:b w:val="0"/>
          <w:bCs/>
          <w:color w:val="auto"/>
          <w:kern w:val="0"/>
          <w:sz w:val="36"/>
          <w:szCs w:val="36"/>
        </w:rPr>
      </w:pPr>
      <w:r>
        <w:rPr>
          <w:rFonts w:hint="eastAsia" w:ascii="黑体" w:hAnsi="宋体"/>
          <w:b w:val="0"/>
          <w:bCs/>
          <w:color w:val="auto"/>
          <w:kern w:val="0"/>
          <w:sz w:val="36"/>
          <w:szCs w:val="36"/>
        </w:rPr>
        <w:t>技术条款偏离表</w:t>
      </w:r>
    </w:p>
    <w:p w14:paraId="3AF1F36A">
      <w:pPr>
        <w:widowControl/>
        <w:jc w:val="left"/>
        <w:rPr>
          <w:rFonts w:hint="default" w:asciiTheme="minorEastAsia" w:hAnsiTheme="minorEastAsia" w:eastAsiaTheme="minorEastAsia"/>
          <w:color w:val="auto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</w:rPr>
        <w:t>供应商名称：                                           采购项目编号：</w:t>
      </w:r>
      <w:r>
        <w:rPr>
          <w:rFonts w:hint="eastAsia" w:ascii="宋体" w:hAnsi="宋体" w:cs="宋体" w:eastAsiaTheme="minorEastAsia"/>
          <w:color w:val="auto"/>
          <w:kern w:val="0"/>
          <w:sz w:val="24"/>
          <w:lang w:val="en-US" w:eastAsia="zh-CN"/>
        </w:rPr>
        <w:t xml:space="preserve">           </w:t>
      </w:r>
    </w:p>
    <w:tbl>
      <w:tblPr>
        <w:tblStyle w:val="5"/>
        <w:tblW w:w="9247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474"/>
        <w:gridCol w:w="1865"/>
        <w:gridCol w:w="2542"/>
        <w:gridCol w:w="841"/>
        <w:gridCol w:w="1684"/>
      </w:tblGrid>
      <w:tr w14:paraId="635DDF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41" w:type="dxa"/>
            <w:vAlign w:val="center"/>
          </w:tcPr>
          <w:p w14:paraId="519EFCD1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序号</w:t>
            </w:r>
          </w:p>
        </w:tc>
        <w:tc>
          <w:tcPr>
            <w:tcW w:w="1474" w:type="dxa"/>
            <w:vAlign w:val="center"/>
          </w:tcPr>
          <w:p w14:paraId="7E99E867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文件条目号</w:t>
            </w:r>
          </w:p>
        </w:tc>
        <w:tc>
          <w:tcPr>
            <w:tcW w:w="1865" w:type="dxa"/>
            <w:vAlign w:val="center"/>
          </w:tcPr>
          <w:p w14:paraId="4D43CDEC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采购规格及</w:t>
            </w:r>
          </w:p>
          <w:p w14:paraId="39B6EC53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技术需求</w:t>
            </w:r>
          </w:p>
        </w:tc>
        <w:tc>
          <w:tcPr>
            <w:tcW w:w="2542" w:type="dxa"/>
            <w:vAlign w:val="center"/>
          </w:tcPr>
          <w:p w14:paraId="09415ABD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投标文件规格及</w:t>
            </w:r>
          </w:p>
          <w:p w14:paraId="0E9EEAC4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技术参数</w:t>
            </w:r>
          </w:p>
        </w:tc>
        <w:tc>
          <w:tcPr>
            <w:tcW w:w="841" w:type="dxa"/>
            <w:vAlign w:val="center"/>
          </w:tcPr>
          <w:p w14:paraId="379F78B8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偏离</w:t>
            </w:r>
          </w:p>
        </w:tc>
        <w:tc>
          <w:tcPr>
            <w:tcW w:w="1684" w:type="dxa"/>
            <w:vAlign w:val="center"/>
          </w:tcPr>
          <w:p w14:paraId="5871A8ED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偏离及其影响</w:t>
            </w:r>
          </w:p>
        </w:tc>
      </w:tr>
      <w:tr w14:paraId="7B7726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</w:tcPr>
          <w:p w14:paraId="5550957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474" w:type="dxa"/>
          </w:tcPr>
          <w:p w14:paraId="52A2B13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865" w:type="dxa"/>
          </w:tcPr>
          <w:p w14:paraId="3632276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2542" w:type="dxa"/>
          </w:tcPr>
          <w:p w14:paraId="607D943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841" w:type="dxa"/>
          </w:tcPr>
          <w:p w14:paraId="4052C1E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684" w:type="dxa"/>
          </w:tcPr>
          <w:p w14:paraId="7D2466B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</w:tr>
      <w:tr w14:paraId="7F6156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</w:tcPr>
          <w:p w14:paraId="68974EB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474" w:type="dxa"/>
          </w:tcPr>
          <w:p w14:paraId="13A93BC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865" w:type="dxa"/>
          </w:tcPr>
          <w:p w14:paraId="08C2DD8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2542" w:type="dxa"/>
          </w:tcPr>
          <w:p w14:paraId="102B70C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841" w:type="dxa"/>
          </w:tcPr>
          <w:p w14:paraId="0D28CC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684" w:type="dxa"/>
          </w:tcPr>
          <w:p w14:paraId="3D686DD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</w:tr>
      <w:tr w14:paraId="57971E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</w:tcPr>
          <w:p w14:paraId="13D29E2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474" w:type="dxa"/>
          </w:tcPr>
          <w:p w14:paraId="58DD98B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865" w:type="dxa"/>
          </w:tcPr>
          <w:p w14:paraId="6E75D75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2542" w:type="dxa"/>
          </w:tcPr>
          <w:p w14:paraId="69CC913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841" w:type="dxa"/>
          </w:tcPr>
          <w:p w14:paraId="67BA9C6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684" w:type="dxa"/>
          </w:tcPr>
          <w:p w14:paraId="6E874BD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</w:tr>
      <w:tr w14:paraId="116687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</w:tcPr>
          <w:p w14:paraId="4959798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474" w:type="dxa"/>
          </w:tcPr>
          <w:p w14:paraId="0B67066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865" w:type="dxa"/>
          </w:tcPr>
          <w:p w14:paraId="329D711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2542" w:type="dxa"/>
          </w:tcPr>
          <w:p w14:paraId="68BC70A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841" w:type="dxa"/>
          </w:tcPr>
          <w:p w14:paraId="0CFA476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684" w:type="dxa"/>
          </w:tcPr>
          <w:p w14:paraId="0D47C37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</w:tr>
      <w:tr w14:paraId="31675A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</w:tcPr>
          <w:p w14:paraId="53BD835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474" w:type="dxa"/>
          </w:tcPr>
          <w:p w14:paraId="4FBE61D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865" w:type="dxa"/>
          </w:tcPr>
          <w:p w14:paraId="60963EB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2542" w:type="dxa"/>
          </w:tcPr>
          <w:p w14:paraId="06BDC3A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841" w:type="dxa"/>
          </w:tcPr>
          <w:p w14:paraId="66CCF9D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684" w:type="dxa"/>
          </w:tcPr>
          <w:p w14:paraId="7A70173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</w:tr>
      <w:tr w14:paraId="6DF681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</w:tcPr>
          <w:p w14:paraId="2AB5821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474" w:type="dxa"/>
          </w:tcPr>
          <w:p w14:paraId="7B365D1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865" w:type="dxa"/>
          </w:tcPr>
          <w:p w14:paraId="19FE6EE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2542" w:type="dxa"/>
          </w:tcPr>
          <w:p w14:paraId="41D3798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841" w:type="dxa"/>
          </w:tcPr>
          <w:p w14:paraId="0FE2717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684" w:type="dxa"/>
          </w:tcPr>
          <w:p w14:paraId="0D1DD16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</w:tr>
      <w:tr w14:paraId="50DADE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</w:tcPr>
          <w:p w14:paraId="46F2676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474" w:type="dxa"/>
          </w:tcPr>
          <w:p w14:paraId="73F16A5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865" w:type="dxa"/>
          </w:tcPr>
          <w:p w14:paraId="4D668C3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2542" w:type="dxa"/>
          </w:tcPr>
          <w:p w14:paraId="2969B3E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841" w:type="dxa"/>
          </w:tcPr>
          <w:p w14:paraId="79FB4FA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684" w:type="dxa"/>
          </w:tcPr>
          <w:p w14:paraId="2FDA52E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</w:tr>
      <w:tr w14:paraId="0A86F8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</w:tcPr>
          <w:p w14:paraId="47F61AD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474" w:type="dxa"/>
          </w:tcPr>
          <w:p w14:paraId="40848EE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865" w:type="dxa"/>
          </w:tcPr>
          <w:p w14:paraId="49C4F45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2542" w:type="dxa"/>
          </w:tcPr>
          <w:p w14:paraId="27D6A58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841" w:type="dxa"/>
          </w:tcPr>
          <w:p w14:paraId="45340AF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684" w:type="dxa"/>
          </w:tcPr>
          <w:p w14:paraId="38FDCBF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</w:tr>
      <w:tr w14:paraId="7F9EEF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</w:tcPr>
          <w:p w14:paraId="71672C7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474" w:type="dxa"/>
          </w:tcPr>
          <w:p w14:paraId="6BCE368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865" w:type="dxa"/>
          </w:tcPr>
          <w:p w14:paraId="1A4FC4A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2542" w:type="dxa"/>
          </w:tcPr>
          <w:p w14:paraId="0BC03FC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841" w:type="dxa"/>
          </w:tcPr>
          <w:p w14:paraId="2EA0A4F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684" w:type="dxa"/>
          </w:tcPr>
          <w:p w14:paraId="44A1DC6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</w:tr>
      <w:tr w14:paraId="0B7B13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</w:tcPr>
          <w:p w14:paraId="2D791D7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474" w:type="dxa"/>
          </w:tcPr>
          <w:p w14:paraId="5E64FF5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865" w:type="dxa"/>
          </w:tcPr>
          <w:p w14:paraId="52A86B2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2542" w:type="dxa"/>
          </w:tcPr>
          <w:p w14:paraId="41369AB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841" w:type="dxa"/>
          </w:tcPr>
          <w:p w14:paraId="696DB2B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1684" w:type="dxa"/>
          </w:tcPr>
          <w:p w14:paraId="0A4A8D2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4"/>
              </w:rPr>
            </w:pPr>
          </w:p>
        </w:tc>
      </w:tr>
    </w:tbl>
    <w:p w14:paraId="4D26955B">
      <w:pPr>
        <w:spacing w:before="156" w:beforeLines="50" w:line="400" w:lineRule="exact"/>
        <w:ind w:left="105" w:leftChars="50"/>
        <w:rPr>
          <w:rFonts w:hint="eastAsia" w:ascii="仿宋_GB2312" w:hAnsi="宋体" w:eastAsia="仿宋_GB2312"/>
          <w:color w:val="auto"/>
          <w:szCs w:val="21"/>
        </w:rPr>
      </w:pPr>
      <w:r>
        <w:rPr>
          <w:rFonts w:hint="eastAsia" w:ascii="仿宋_GB2312" w:hAnsi="宋体" w:eastAsia="仿宋_GB2312"/>
          <w:color w:val="auto"/>
          <w:szCs w:val="21"/>
        </w:rPr>
        <w:t>说明：</w:t>
      </w:r>
      <w:r>
        <w:rPr>
          <w:rFonts w:hint="eastAsia" w:ascii="仿宋_GB2312" w:hAnsi="宋体" w:eastAsia="仿宋_GB2312"/>
          <w:color w:val="auto"/>
          <w:szCs w:val="21"/>
          <w:lang w:val="en-US" w:eastAsia="zh-CN"/>
        </w:rPr>
        <w:t>1.</w:t>
      </w:r>
      <w:r>
        <w:rPr>
          <w:rFonts w:hint="eastAsia" w:ascii="仿宋_GB2312" w:hAnsi="宋体" w:eastAsia="仿宋_GB2312"/>
          <w:color w:val="auto"/>
          <w:szCs w:val="21"/>
        </w:rPr>
        <w:t>供应商保证：除技术条款偏离表列出的偏离外，供应商全部响应采购文件的全部要求。</w:t>
      </w:r>
      <w:r>
        <w:rPr>
          <w:rFonts w:ascii="仿宋_GB2312" w:hAnsi="宋体" w:eastAsia="仿宋_GB2312"/>
          <w:color w:val="auto"/>
          <w:szCs w:val="21"/>
        </w:rPr>
        <w:t xml:space="preserve"> </w:t>
      </w:r>
      <w:bookmarkStart w:id="1" w:name="_GoBack"/>
      <w:bookmarkEnd w:id="1"/>
      <w:r>
        <w:rPr>
          <w:rFonts w:hint="eastAsia" w:ascii="仿宋_GB2312" w:hAnsi="宋体" w:eastAsia="仿宋_GB2312"/>
          <w:color w:val="auto"/>
          <w:szCs w:val="21"/>
          <w:lang w:val="en-US" w:eastAsia="zh-CN"/>
        </w:rPr>
        <w:t>2</w:t>
      </w:r>
      <w:r>
        <w:rPr>
          <w:rFonts w:hint="eastAsia" w:ascii="仿宋_GB2312" w:hAnsi="宋体" w:eastAsia="仿宋_GB2312"/>
          <w:color w:val="auto"/>
          <w:szCs w:val="21"/>
        </w:rPr>
        <w:t>.对技术条款中所有要求，除本表所列出偏离外，均视为投标人响应其余全部技术条款要求；如投标人响应</w:t>
      </w:r>
      <w:r>
        <w:rPr>
          <w:rFonts w:hint="eastAsia" w:ascii="仿宋_GB2312" w:hAnsi="宋体" w:eastAsia="仿宋_GB2312"/>
          <w:color w:val="auto"/>
          <w:szCs w:val="21"/>
          <w:lang w:eastAsia="zh-CN"/>
        </w:rPr>
        <w:t>采购</w:t>
      </w:r>
      <w:r>
        <w:rPr>
          <w:rFonts w:hint="eastAsia" w:ascii="仿宋_GB2312" w:hAnsi="宋体" w:eastAsia="仿宋_GB2312"/>
          <w:color w:val="auto"/>
          <w:szCs w:val="21"/>
        </w:rPr>
        <w:t>文件所有技术条款要求的，必须提交空白表，否则，其投标无效。</w:t>
      </w:r>
    </w:p>
    <w:p w14:paraId="222476CB">
      <w:pPr>
        <w:spacing w:line="400" w:lineRule="exact"/>
        <w:ind w:left="540" w:leftChars="57" w:hanging="420" w:hangingChars="200"/>
        <w:rPr>
          <w:rFonts w:ascii="仿宋_GB2312" w:hAnsi="宋体" w:eastAsia="仿宋_GB2312"/>
          <w:color w:val="auto"/>
          <w:szCs w:val="21"/>
        </w:rPr>
      </w:pPr>
    </w:p>
    <w:p w14:paraId="16BD63BE">
      <w:pPr>
        <w:adjustRightInd w:val="0"/>
        <w:spacing w:line="400" w:lineRule="exact"/>
        <w:jc w:val="left"/>
        <w:rPr>
          <w:rFonts w:ascii="仿宋_GB2312" w:hAnsi="宋体" w:eastAsia="仿宋_GB2312"/>
          <w:bCs/>
          <w:color w:val="auto"/>
          <w:szCs w:val="21"/>
        </w:rPr>
      </w:pPr>
    </w:p>
    <w:p w14:paraId="25D5A468">
      <w:pPr>
        <w:adjustRightInd w:val="0"/>
        <w:spacing w:after="156" w:afterLines="50" w:line="400" w:lineRule="exact"/>
        <w:ind w:firstLine="3832" w:firstLineChars="1825"/>
        <w:jc w:val="left"/>
        <w:rPr>
          <w:rFonts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供应商名称：</w:t>
      </w:r>
      <w:r>
        <w:rPr>
          <w:rFonts w:hint="eastAsia" w:ascii="宋体" w:hAnsi="宋体"/>
          <w:bCs/>
          <w:color w:val="auto"/>
          <w:szCs w:val="21"/>
          <w:u w:val="single"/>
        </w:rPr>
        <w:t xml:space="preserve">                </w:t>
      </w:r>
      <w:r>
        <w:rPr>
          <w:rFonts w:hint="eastAsia" w:ascii="宋体" w:hAnsi="宋体"/>
          <w:bCs/>
          <w:color w:val="auto"/>
          <w:szCs w:val="21"/>
        </w:rPr>
        <w:t>（单位公章）：</w:t>
      </w:r>
    </w:p>
    <w:p w14:paraId="511202B4">
      <w:pPr>
        <w:adjustRightInd w:val="0"/>
        <w:spacing w:before="312" w:beforeLines="100" w:line="360" w:lineRule="auto"/>
        <w:ind w:firstLine="3832" w:firstLineChars="1825"/>
        <w:jc w:val="left"/>
        <w:rPr>
          <w:rFonts w:ascii="宋体" w:hAnsi="宋体"/>
          <w:bCs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法定代表人或委托代理人：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</w:t>
      </w:r>
      <w:r>
        <w:rPr>
          <w:rFonts w:hint="eastAsia" w:ascii="宋体" w:hAnsi="宋体"/>
          <w:color w:val="auto"/>
          <w:szCs w:val="21"/>
        </w:rPr>
        <w:t>（</w:t>
      </w:r>
      <w:r>
        <w:rPr>
          <w:rFonts w:hint="eastAsia" w:ascii="宋体" w:hAnsi="宋体"/>
          <w:color w:val="auto"/>
          <w:szCs w:val="21"/>
          <w:lang w:eastAsia="zh-CN"/>
        </w:rPr>
        <w:t>签名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bCs/>
          <w:color w:val="auto"/>
          <w:szCs w:val="21"/>
        </w:rPr>
        <w:t xml:space="preserve">：     </w:t>
      </w:r>
    </w:p>
    <w:p w14:paraId="31FC1619">
      <w:pPr>
        <w:adjustRightInd w:val="0"/>
        <w:spacing w:before="312" w:beforeLines="100" w:line="360" w:lineRule="auto"/>
        <w:ind w:firstLine="3202" w:firstLineChars="1525"/>
        <w:jc w:val="left"/>
        <w:rPr>
          <w:rFonts w:ascii="仿宋_GB2312" w:hAnsi="宋体" w:eastAsia="仿宋_GB2312"/>
          <w:bCs/>
          <w:i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 xml:space="preserve">                  日期:</w:t>
      </w:r>
      <w:bookmarkStart w:id="0" w:name="_Toc217446088"/>
      <w:r>
        <w:rPr>
          <w:rFonts w:hint="eastAsia" w:ascii="宋体" w:hAnsi="宋体"/>
          <w:bCs/>
          <w:color w:val="auto"/>
          <w:szCs w:val="21"/>
        </w:rPr>
        <w:t>20   年  月  日</w:t>
      </w:r>
    </w:p>
    <w:bookmarkEnd w:id="0"/>
    <w:p w14:paraId="2870ADA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895175"/>
    <w:rsid w:val="0689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2025-11-13T14:34:00Z</dcterms:created>
  <dc:creator>远方</dc:creator>
  <cp:lastModifiedBy>远方</cp:lastModifiedBy>
  <dcterms:modified xsi:type="dcterms:W3CDTF">2025-11-13T14:35:09Z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6BB3E928DB194B00BE45A79F7F9953C1_11</vt:lpwstr>
  </property>
  <property fmtid="{D5CDD505-2E9C-101B-9397-08002B2CF9AE}" pid="4" name="KSOTemplateDocerSaveRecord">
    <vt:lpwstr>eyJoZGlkIjoiMGQxMTFlZTQ4OThjZDI1MjlkMjAwOWEwYjM1ZWMyODYiLCJ1c2VySWQiOiI3MzA4MDU5MzAifQ==</vt:lpwstr>
  </property>
</Properties>
</file>