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版本号：TZSL25-118Z20251124002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商洛市中心城区水生态修复综合治理项目（二期）结算审核</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TZSL25-118Z</w:t>
      </w:r>
      <w:r>
        <w:br/>
      </w:r>
      <w:r>
        <w:br/>
      </w:r>
      <w:r>
        <w:br/>
      </w:r>
    </w:p>
    <w:p>
      <w:pPr>
        <w:pStyle w:val="null3"/>
        <w:jc w:val="center"/>
        <w:outlineLvl w:val="2"/>
      </w:pPr>
      <w:r>
        <w:rPr>
          <w:rFonts w:ascii="仿宋_GB2312" w:hAnsi="仿宋_GB2312" w:cs="仿宋_GB2312" w:eastAsia="仿宋_GB2312"/>
          <w:sz w:val="28"/>
          <w:b/>
        </w:rPr>
        <w:t>商洛市水利局</w:t>
      </w:r>
    </w:p>
    <w:p>
      <w:pPr>
        <w:pStyle w:val="null3"/>
        <w:jc w:val="center"/>
        <w:outlineLvl w:val="2"/>
      </w:pPr>
      <w:r>
        <w:rPr>
          <w:rFonts w:ascii="仿宋_GB2312" w:hAnsi="仿宋_GB2312" w:cs="仿宋_GB2312" w:eastAsia="仿宋_GB2312"/>
          <w:sz w:val="28"/>
          <w:b/>
        </w:rPr>
        <w:t>陕西腾正项目管理咨询有限公司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陕西腾正项目管理咨询有限公司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商洛市水利局</w:t>
      </w:r>
      <w:r>
        <w:rPr>
          <w:rFonts w:ascii="仿宋_GB2312" w:hAnsi="仿宋_GB2312" w:cs="仿宋_GB2312" w:eastAsia="仿宋_GB2312"/>
        </w:rPr>
        <w:t>委托，拟对</w:t>
      </w:r>
      <w:r>
        <w:rPr>
          <w:rFonts w:ascii="仿宋_GB2312" w:hAnsi="仿宋_GB2312" w:cs="仿宋_GB2312" w:eastAsia="仿宋_GB2312"/>
        </w:rPr>
        <w:t>商洛市中心城区水生态修复综合治理项目（二期）结算审核</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TZSL25-118Z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商洛市中心城区水生态修复综合治理项目（二期）结算审核</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规模：（1）南秦河综合治理河道长度10.85km。新建水岸公园1处；实施芦苇栽植，安装玻璃护栏、太空舱，栽植柳树（2）马莲峪综合治理河道长度2.8km，生态补水1.5km。实施拦水坝工程，生态绿化，透水步道工程等。建设亲水平台7处、步行桥2处；（3）构峪桥至仙娥湖水生态修复，综合治理河道长度1.7km。修复拓宽河岸人行步道1.7km，实施四个节点。项目总投资45292.13万元。 项目施工已完工，施工企业中标价 37130.83万元，送审结算金额为 29342 万元。现需要对该项目施工方报送的结算进行审核。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采购包1（商洛市中心城区水生态修复综合治理项目（二期）结算审核）：属于专门面向中小企业采购。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1、项目总负责人及技术负责人资质要求：供应商拟派项目总负责人及技术负责人均须具备注册造价工程师一级证书，具备工程师及以上职称，提供自磋商前1年内在本单位缴纳的至少连续6个月的社保证明资料。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商洛市北新街134号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苏建平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0914-2258770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陕西腾正项目管理咨询有限公司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陕西省西安市雁塔区公园南路89号绿地睿海14幢1单元13层11303室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15609146222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开户名称：陕西腾正项目管理咨询有限公司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银行账号：61050167450000000711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照《国家计委关于印发招标代理服务收费管理暂行办法的通知》（计价格【2002】1980号）和国家发改委办公厅颁发的《关于招标代理服务收费有关问题的通知》（发改办价格【2003】857号）文件规定标准收取。由成交供应商在领取《成交通知书》之前，向采购代理机构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商洛市水利局</w:t>
      </w:r>
      <w:r>
        <w:rPr>
          <w:rFonts w:ascii="仿宋_GB2312" w:hAnsi="仿宋_GB2312" w:cs="仿宋_GB2312" w:eastAsia="仿宋_GB2312"/>
        </w:rPr>
        <w:t>和</w:t>
      </w:r>
      <w:r>
        <w:rPr>
          <w:rFonts w:ascii="仿宋_GB2312" w:hAnsi="仿宋_GB2312" w:cs="仿宋_GB2312" w:eastAsia="仿宋_GB2312"/>
        </w:rPr>
        <w:t>陕西腾正项目管理咨询有限公司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陕西腾正项目管理咨询有限公司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陕西腾正项目管理咨询有限公司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按照磋商文件及造价咨询服务合同要求执行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陕西腾正项目管理咨询有限公司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陕西腾正项目管理咨询有限公司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陕西腾正项目管理咨询有限公司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联系人：王双</w:t>
      </w:r>
    </w:p>
    <w:p>
      <w:pPr>
        <w:pStyle w:val="null3"/>
      </w:pPr>
      <w:r>
        <w:rPr>
          <w:rFonts w:ascii="仿宋_GB2312" w:hAnsi="仿宋_GB2312" w:cs="仿宋_GB2312" w:eastAsia="仿宋_GB2312"/>
        </w:rPr>
        <w:t>联系电话：15609146222</w:t>
      </w:r>
    </w:p>
    <w:p>
      <w:pPr>
        <w:pStyle w:val="null3"/>
      </w:pPr>
      <w:r>
        <w:rPr>
          <w:rFonts w:ascii="仿宋_GB2312" w:hAnsi="仿宋_GB2312" w:cs="仿宋_GB2312" w:eastAsia="仿宋_GB2312"/>
        </w:rPr>
        <w:t>地址：陕西省西安市雁塔区公园南路89号绿地睿海14幢1单元13层11303室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南秦河综合治理河道长度10.85km。新建水岸公园1处；实施芦苇栽植，安装玻璃护栏、太空舱，栽植柳树。2.马莲峪综合治理河道长度2.8km，生态补水1.5km。实施拦水坝工程，生态绿化，透水步道工程等。建设亲水平台7处、步行桥2处。3.构峪桥至仙娥湖水生态修复，综合治理河道长度1.7km。修复拓宽河岸人行步道1.7km，实施四个节点。项目总投资45292.13 万元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商洛市中心城区水生态修复综合治理项目（二期） 结算审核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标的名称：商洛市中心城区水生态修复综合治理项目（二期） 结算审核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b/>
              </w:rPr>
              <w:t>一、项目概况</w:t>
            </w:r>
          </w:p>
          <w:p>
            <w:pPr>
              <w:pStyle w:val="null3"/>
              <w:ind w:firstLine="482"/>
              <w:jc w:val="left"/>
            </w:pPr>
            <w:r>
              <w:rPr>
                <w:rFonts w:ascii="仿宋_GB2312" w:hAnsi="仿宋_GB2312" w:cs="仿宋_GB2312" w:eastAsia="仿宋_GB2312"/>
                <w:sz w:val="21"/>
                <w:b/>
              </w:rPr>
              <w:t>1</w:t>
            </w:r>
            <w:r>
              <w:rPr>
                <w:rFonts w:ascii="仿宋_GB2312" w:hAnsi="仿宋_GB2312" w:cs="仿宋_GB2312" w:eastAsia="仿宋_GB2312"/>
                <w:sz w:val="21"/>
                <w:b/>
              </w:rPr>
              <w:t>.工程规模</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）南秦河综合治理河道长度</w:t>
            </w:r>
            <w:r>
              <w:rPr>
                <w:rFonts w:ascii="仿宋_GB2312" w:hAnsi="仿宋_GB2312" w:cs="仿宋_GB2312" w:eastAsia="仿宋_GB2312"/>
                <w:sz w:val="21"/>
              </w:rPr>
              <w:t>10.85km。新建水岸公园1处；实施芦苇栽植，安装玻璃护栏、太空舱，栽植柳树；</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）马莲峪综合治理河道长度</w:t>
            </w:r>
            <w:r>
              <w:rPr>
                <w:rFonts w:ascii="仿宋_GB2312" w:hAnsi="仿宋_GB2312" w:cs="仿宋_GB2312" w:eastAsia="仿宋_GB2312"/>
                <w:sz w:val="21"/>
              </w:rPr>
              <w:t>2.8km，生态补水1.5km。实施拦水坝工程，生态绿化，透水步道工程等。建设亲水平台7处、步行桥2处；</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）构峪桥至仙娥湖水生态修复，综合治理河道长度</w:t>
            </w:r>
            <w:r>
              <w:rPr>
                <w:rFonts w:ascii="仿宋_GB2312" w:hAnsi="仿宋_GB2312" w:cs="仿宋_GB2312" w:eastAsia="仿宋_GB2312"/>
                <w:sz w:val="21"/>
              </w:rPr>
              <w:t>1.7km。修复拓宽河岸人行步道1.7km，实施四个节点。</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）项目</w:t>
            </w:r>
            <w:r>
              <w:rPr>
                <w:rFonts w:ascii="仿宋_GB2312" w:hAnsi="仿宋_GB2312" w:cs="仿宋_GB2312" w:eastAsia="仿宋_GB2312"/>
                <w:sz w:val="21"/>
              </w:rPr>
              <w:t>总</w:t>
            </w:r>
            <w:r>
              <w:rPr>
                <w:rFonts w:ascii="仿宋_GB2312" w:hAnsi="仿宋_GB2312" w:cs="仿宋_GB2312" w:eastAsia="仿宋_GB2312"/>
                <w:sz w:val="21"/>
              </w:rPr>
              <w:t>投资</w:t>
            </w:r>
            <w:r>
              <w:rPr>
                <w:rFonts w:ascii="仿宋_GB2312" w:hAnsi="仿宋_GB2312" w:cs="仿宋_GB2312" w:eastAsia="仿宋_GB2312"/>
                <w:sz w:val="21"/>
              </w:rPr>
              <w:t>45292.13</w:t>
            </w:r>
            <w:r>
              <w:rPr>
                <w:rFonts w:ascii="仿宋_GB2312" w:hAnsi="仿宋_GB2312" w:cs="仿宋_GB2312" w:eastAsia="仿宋_GB2312"/>
                <w:sz w:val="21"/>
              </w:rPr>
              <w:t>万元。</w:t>
            </w:r>
            <w:r>
              <w:rPr>
                <w:rFonts w:ascii="仿宋_GB2312" w:hAnsi="仿宋_GB2312" w:cs="仿宋_GB2312" w:eastAsia="仿宋_GB2312"/>
                <w:sz w:val="21"/>
              </w:rPr>
              <w:t xml:space="preserve"> </w:t>
            </w:r>
          </w:p>
          <w:p>
            <w:pPr>
              <w:pStyle w:val="null3"/>
              <w:ind w:firstLine="482"/>
              <w:jc w:val="left"/>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项目规划情况</w:t>
            </w:r>
          </w:p>
          <w:p>
            <w:pPr>
              <w:pStyle w:val="null3"/>
              <w:ind w:firstLine="480"/>
              <w:jc w:val="left"/>
            </w:pPr>
            <w:r>
              <w:rPr>
                <w:rFonts w:ascii="仿宋_GB2312" w:hAnsi="仿宋_GB2312" w:cs="仿宋_GB2312" w:eastAsia="仿宋_GB2312"/>
                <w:sz w:val="21"/>
              </w:rPr>
              <w:t>本工程项目</w:t>
            </w:r>
            <w:r>
              <w:rPr>
                <w:rFonts w:ascii="仿宋_GB2312" w:hAnsi="仿宋_GB2312" w:cs="仿宋_GB2312" w:eastAsia="仿宋_GB2312"/>
                <w:sz w:val="21"/>
              </w:rPr>
              <w:t>分</w:t>
            </w:r>
            <w:r>
              <w:rPr>
                <w:rFonts w:ascii="仿宋_GB2312" w:hAnsi="仿宋_GB2312" w:cs="仿宋_GB2312" w:eastAsia="仿宋_GB2312"/>
                <w:sz w:val="21"/>
              </w:rPr>
              <w:t>三</w:t>
            </w:r>
            <w:r>
              <w:rPr>
                <w:rFonts w:ascii="仿宋_GB2312" w:hAnsi="仿宋_GB2312" w:cs="仿宋_GB2312" w:eastAsia="仿宋_GB2312"/>
                <w:sz w:val="21"/>
              </w:rPr>
              <w:t>个</w:t>
            </w:r>
            <w:r>
              <w:rPr>
                <w:rFonts w:ascii="仿宋_GB2312" w:hAnsi="仿宋_GB2312" w:cs="仿宋_GB2312" w:eastAsia="仿宋_GB2312"/>
                <w:sz w:val="21"/>
              </w:rPr>
              <w:t>阶段</w:t>
            </w:r>
            <w:r>
              <w:rPr>
                <w:rFonts w:ascii="仿宋_GB2312" w:hAnsi="仿宋_GB2312" w:cs="仿宋_GB2312" w:eastAsia="仿宋_GB2312"/>
                <w:sz w:val="21"/>
              </w:rPr>
              <w:t>实施</w:t>
            </w:r>
            <w:r>
              <w:rPr>
                <w:rFonts w:ascii="仿宋_GB2312" w:hAnsi="仿宋_GB2312" w:cs="仿宋_GB2312" w:eastAsia="仿宋_GB2312"/>
                <w:sz w:val="21"/>
              </w:rPr>
              <w:t>，</w:t>
            </w:r>
            <w:r>
              <w:rPr>
                <w:rFonts w:ascii="仿宋_GB2312" w:hAnsi="仿宋_GB2312" w:cs="仿宋_GB2312" w:eastAsia="仿宋_GB2312"/>
                <w:sz w:val="21"/>
              </w:rPr>
              <w:t>分别为：</w:t>
            </w:r>
            <w:r>
              <w:rPr>
                <w:rFonts w:ascii="仿宋_GB2312" w:hAnsi="仿宋_GB2312" w:cs="仿宋_GB2312" w:eastAsia="仿宋_GB2312"/>
                <w:sz w:val="21"/>
              </w:rPr>
              <w:t>南秦河综合治理、马莲峪综合治理</w:t>
            </w:r>
            <w:r>
              <w:rPr>
                <w:rFonts w:ascii="仿宋_GB2312" w:hAnsi="仿宋_GB2312" w:cs="仿宋_GB2312" w:eastAsia="仿宋_GB2312"/>
                <w:sz w:val="21"/>
              </w:rPr>
              <w:t>及</w:t>
            </w:r>
            <w:r>
              <w:rPr>
                <w:rFonts w:ascii="仿宋_GB2312" w:hAnsi="仿宋_GB2312" w:cs="仿宋_GB2312" w:eastAsia="仿宋_GB2312"/>
                <w:sz w:val="21"/>
              </w:rPr>
              <w:t>构峪桥至仙娥湖水生态修复</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项目进展情况</w:t>
            </w:r>
          </w:p>
          <w:p>
            <w:pPr>
              <w:pStyle w:val="null3"/>
              <w:ind w:firstLine="480"/>
              <w:jc w:val="left"/>
            </w:pPr>
            <w:r>
              <w:rPr>
                <w:rFonts w:ascii="仿宋_GB2312" w:hAnsi="仿宋_GB2312" w:cs="仿宋_GB2312" w:eastAsia="仿宋_GB2312"/>
                <w:sz w:val="21"/>
              </w:rPr>
              <w:t>商洛市中心城区水生态修复综合治理项目</w:t>
            </w:r>
            <w:r>
              <w:rPr>
                <w:rFonts w:ascii="仿宋_GB2312" w:hAnsi="仿宋_GB2312" w:cs="仿宋_GB2312" w:eastAsia="仿宋_GB2312"/>
                <w:sz w:val="21"/>
              </w:rPr>
              <w:t>(二期)</w:t>
            </w:r>
            <w:r>
              <w:rPr>
                <w:rFonts w:ascii="仿宋_GB2312" w:hAnsi="仿宋_GB2312" w:cs="仿宋_GB2312" w:eastAsia="仿宋_GB2312"/>
                <w:sz w:val="21"/>
              </w:rPr>
              <w:t>已完</w:t>
            </w:r>
            <w:r>
              <w:rPr>
                <w:rFonts w:ascii="仿宋_GB2312" w:hAnsi="仿宋_GB2312" w:cs="仿宋_GB2312" w:eastAsia="仿宋_GB2312"/>
                <w:sz w:val="21"/>
              </w:rPr>
              <w:t>工</w:t>
            </w:r>
            <w:r>
              <w:rPr>
                <w:rFonts w:ascii="仿宋_GB2312" w:hAnsi="仿宋_GB2312" w:cs="仿宋_GB2312" w:eastAsia="仿宋_GB2312"/>
                <w:sz w:val="21"/>
              </w:rPr>
              <w:t>，施工企业中标价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37130.83</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送审结算金额为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29342 </w:t>
            </w:r>
            <w:r>
              <w:rPr>
                <w:rFonts w:ascii="仿宋_GB2312" w:hAnsi="仿宋_GB2312" w:cs="仿宋_GB2312" w:eastAsia="仿宋_GB2312"/>
                <w:sz w:val="21"/>
              </w:rPr>
              <w:t>万元</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1"/>
                <w:b/>
              </w:rPr>
              <w:t>4.招标范围：</w:t>
            </w:r>
          </w:p>
          <w:p>
            <w:pPr>
              <w:pStyle w:val="null3"/>
              <w:ind w:firstLine="480"/>
              <w:jc w:val="left"/>
            </w:pPr>
            <w:r>
              <w:rPr>
                <w:rFonts w:ascii="仿宋_GB2312" w:hAnsi="仿宋_GB2312" w:cs="仿宋_GB2312" w:eastAsia="仿宋_GB2312"/>
                <w:sz w:val="21"/>
              </w:rPr>
              <w:t>项目</w:t>
            </w:r>
            <w:r>
              <w:rPr>
                <w:rFonts w:ascii="仿宋_GB2312" w:hAnsi="仿宋_GB2312" w:cs="仿宋_GB2312" w:eastAsia="仿宋_GB2312"/>
                <w:sz w:val="21"/>
              </w:rPr>
              <w:t>已</w:t>
            </w:r>
            <w:r>
              <w:rPr>
                <w:rFonts w:ascii="仿宋_GB2312" w:hAnsi="仿宋_GB2312" w:cs="仿宋_GB2312" w:eastAsia="仿宋_GB2312"/>
                <w:sz w:val="21"/>
              </w:rPr>
              <w:t>完工</w:t>
            </w:r>
            <w:r>
              <w:rPr>
                <w:rFonts w:ascii="仿宋_GB2312" w:hAnsi="仿宋_GB2312" w:cs="仿宋_GB2312" w:eastAsia="仿宋_GB2312"/>
                <w:sz w:val="21"/>
              </w:rPr>
              <w:t>，现需要对该项目</w:t>
            </w:r>
            <w:r>
              <w:rPr>
                <w:rFonts w:ascii="仿宋_GB2312" w:hAnsi="仿宋_GB2312" w:cs="仿宋_GB2312" w:eastAsia="仿宋_GB2312"/>
                <w:sz w:val="21"/>
              </w:rPr>
              <w:t>施工方报送的</w:t>
            </w:r>
            <w:r>
              <w:rPr>
                <w:rFonts w:ascii="仿宋_GB2312" w:hAnsi="仿宋_GB2312" w:cs="仿宋_GB2312" w:eastAsia="仿宋_GB2312"/>
                <w:sz w:val="21"/>
              </w:rPr>
              <w:t>结算</w:t>
            </w:r>
            <w:r>
              <w:rPr>
                <w:rFonts w:ascii="仿宋_GB2312" w:hAnsi="仿宋_GB2312" w:cs="仿宋_GB2312" w:eastAsia="仿宋_GB2312"/>
                <w:sz w:val="21"/>
              </w:rPr>
              <w:t>进行</w:t>
            </w:r>
            <w:r>
              <w:rPr>
                <w:rFonts w:ascii="仿宋_GB2312" w:hAnsi="仿宋_GB2312" w:cs="仿宋_GB2312" w:eastAsia="仿宋_GB2312"/>
                <w:sz w:val="21"/>
              </w:rPr>
              <w:t>审核</w:t>
            </w:r>
            <w:r>
              <w:rPr>
                <w:rFonts w:ascii="仿宋_GB2312" w:hAnsi="仿宋_GB2312" w:cs="仿宋_GB2312" w:eastAsia="仿宋_GB2312"/>
                <w:sz w:val="21"/>
              </w:rPr>
              <w:t>。</w:t>
            </w:r>
          </w:p>
          <w:p>
            <w:pPr>
              <w:pStyle w:val="null3"/>
              <w:ind w:firstLine="480"/>
              <w:jc w:val="left"/>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left"/>
            </w:pPr>
            <w:r>
              <w:rPr>
                <w:rFonts w:ascii="仿宋_GB2312" w:hAnsi="仿宋_GB2312" w:cs="仿宋_GB2312" w:eastAsia="仿宋_GB2312"/>
                <w:sz w:val="21"/>
                <w:b/>
              </w:rPr>
              <w:t>二、服务要求</w:t>
            </w:r>
          </w:p>
          <w:p>
            <w:pPr>
              <w:pStyle w:val="null3"/>
              <w:ind w:firstLine="480"/>
              <w:jc w:val="left"/>
            </w:pPr>
            <w:r>
              <w:rPr>
                <w:rFonts w:ascii="仿宋_GB2312" w:hAnsi="仿宋_GB2312" w:cs="仿宋_GB2312" w:eastAsia="仿宋_GB2312"/>
                <w:sz w:val="21"/>
              </w:rPr>
              <w:t>1.遵守职业道德，保证</w:t>
            </w:r>
            <w:r>
              <w:rPr>
                <w:rFonts w:ascii="仿宋_GB2312" w:hAnsi="仿宋_GB2312" w:cs="仿宋_GB2312" w:eastAsia="仿宋_GB2312"/>
                <w:sz w:val="21"/>
              </w:rPr>
              <w:t>审核</w:t>
            </w:r>
            <w:r>
              <w:rPr>
                <w:rFonts w:ascii="仿宋_GB2312" w:hAnsi="仿宋_GB2312" w:cs="仿宋_GB2312" w:eastAsia="仿宋_GB2312"/>
                <w:sz w:val="21"/>
              </w:rPr>
              <w:t>结论的公允性；</w:t>
            </w:r>
          </w:p>
          <w:p>
            <w:pPr>
              <w:pStyle w:val="null3"/>
              <w:ind w:firstLine="480"/>
              <w:jc w:val="left"/>
            </w:pPr>
            <w:r>
              <w:rPr>
                <w:rFonts w:ascii="仿宋_GB2312" w:hAnsi="仿宋_GB2312" w:cs="仿宋_GB2312" w:eastAsia="仿宋_GB2312"/>
                <w:sz w:val="21"/>
              </w:rPr>
              <w:t>2.提供项目</w:t>
            </w:r>
            <w:r>
              <w:rPr>
                <w:rFonts w:ascii="仿宋_GB2312" w:hAnsi="仿宋_GB2312" w:cs="仿宋_GB2312" w:eastAsia="仿宋_GB2312"/>
                <w:sz w:val="21"/>
              </w:rPr>
              <w:t>造价咨询工作</w:t>
            </w:r>
            <w:r>
              <w:rPr>
                <w:rFonts w:ascii="仿宋_GB2312" w:hAnsi="仿宋_GB2312" w:cs="仿宋_GB2312" w:eastAsia="仿宋_GB2312"/>
                <w:sz w:val="21"/>
              </w:rPr>
              <w:t>技术支持，协助委托方开展相关工作并提出专业化建议；</w:t>
            </w:r>
          </w:p>
          <w:p>
            <w:pPr>
              <w:pStyle w:val="null3"/>
              <w:ind w:firstLine="480"/>
              <w:jc w:val="left"/>
            </w:pPr>
            <w:r>
              <w:rPr>
                <w:rFonts w:ascii="仿宋_GB2312" w:hAnsi="仿宋_GB2312" w:cs="仿宋_GB2312" w:eastAsia="仿宋_GB2312"/>
                <w:sz w:val="21"/>
              </w:rPr>
              <w:t>3.接收与归还项目资料时，做好对资料的清点与检查工作；</w:t>
            </w:r>
          </w:p>
          <w:p>
            <w:pPr>
              <w:pStyle w:val="null3"/>
              <w:ind w:firstLine="480"/>
              <w:jc w:val="left"/>
            </w:pPr>
            <w:r>
              <w:rPr>
                <w:rFonts w:ascii="仿宋_GB2312" w:hAnsi="仿宋_GB2312" w:cs="仿宋_GB2312" w:eastAsia="仿宋_GB2312"/>
                <w:sz w:val="21"/>
              </w:rPr>
              <w:t>4.提交项目成果时限要求：</w:t>
            </w:r>
            <w:r>
              <w:rPr>
                <w:rFonts w:ascii="仿宋_GB2312" w:hAnsi="仿宋_GB2312" w:cs="仿宋_GB2312" w:eastAsia="仿宋_GB2312"/>
                <w:sz w:val="21"/>
              </w:rPr>
              <w:t>合同签订后</w:t>
            </w:r>
            <w:r>
              <w:rPr>
                <w:rFonts w:ascii="仿宋_GB2312" w:hAnsi="仿宋_GB2312" w:cs="仿宋_GB2312" w:eastAsia="仿宋_GB2312"/>
                <w:sz w:val="21"/>
              </w:rPr>
              <w:t>90天内提交审核报告初稿；</w:t>
            </w:r>
          </w:p>
          <w:p>
            <w:pPr>
              <w:pStyle w:val="null3"/>
              <w:ind w:firstLine="480"/>
              <w:jc w:val="left"/>
            </w:pPr>
            <w:r>
              <w:rPr>
                <w:rFonts w:ascii="仿宋_GB2312" w:hAnsi="仿宋_GB2312" w:cs="仿宋_GB2312" w:eastAsia="仿宋_GB2312"/>
                <w:sz w:val="21"/>
              </w:rPr>
              <w:t>5.按照委托方的时间要求及时完成工作任务；</w:t>
            </w:r>
          </w:p>
          <w:p>
            <w:pPr>
              <w:pStyle w:val="null3"/>
              <w:ind w:firstLine="480"/>
              <w:jc w:val="left"/>
            </w:pPr>
            <w:r>
              <w:rPr>
                <w:rFonts w:ascii="仿宋_GB2312" w:hAnsi="仿宋_GB2312" w:cs="仿宋_GB2312" w:eastAsia="仿宋_GB2312"/>
                <w:sz w:val="21"/>
              </w:rPr>
              <w:t>6.应具有健全的质量控制与保障体系，保证能够提供高标准的审核和服务并最终出具高质量的成果报告；</w:t>
            </w:r>
          </w:p>
          <w:p>
            <w:pPr>
              <w:pStyle w:val="null3"/>
              <w:ind w:firstLine="480"/>
              <w:jc w:val="left"/>
            </w:pPr>
            <w:r>
              <w:rPr>
                <w:rFonts w:ascii="仿宋_GB2312" w:hAnsi="仿宋_GB2312" w:cs="仿宋_GB2312" w:eastAsia="仿宋_GB2312"/>
                <w:sz w:val="21"/>
              </w:rPr>
              <w:t>7.项目开展过程中的其他要求。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1"/>
                <w:b/>
              </w:rPr>
              <w:t>三、工作内容</w:t>
            </w:r>
          </w:p>
          <w:p>
            <w:pPr>
              <w:pStyle w:val="null3"/>
              <w:ind w:firstLine="480"/>
              <w:jc w:val="left"/>
            </w:pPr>
            <w:r>
              <w:rPr>
                <w:rFonts w:ascii="仿宋_GB2312" w:hAnsi="仿宋_GB2312" w:cs="仿宋_GB2312" w:eastAsia="仿宋_GB2312"/>
                <w:sz w:val="21"/>
              </w:rPr>
              <w:t>1.按照国家法律、法规的有关规定，依据城建项目评审规定及操作规程，遵照客观、公平、公正的原则开展结算审核业务；</w:t>
            </w:r>
          </w:p>
          <w:p>
            <w:pPr>
              <w:pStyle w:val="null3"/>
              <w:ind w:firstLine="480"/>
              <w:jc w:val="left"/>
            </w:pPr>
            <w:r>
              <w:rPr>
                <w:rFonts w:ascii="仿宋_GB2312" w:hAnsi="仿宋_GB2312" w:cs="仿宋_GB2312" w:eastAsia="仿宋_GB2312"/>
                <w:sz w:val="21"/>
              </w:rPr>
              <w:t>2.独立完成结算审核任务，不得以任何形式将已接收的结算</w:t>
            </w:r>
            <w:r>
              <w:rPr>
                <w:rFonts w:ascii="仿宋_GB2312" w:hAnsi="仿宋_GB2312" w:cs="仿宋_GB2312" w:eastAsia="仿宋_GB2312"/>
                <w:sz w:val="21"/>
              </w:rPr>
              <w:t>审核</w:t>
            </w:r>
            <w:r>
              <w:rPr>
                <w:rFonts w:ascii="仿宋_GB2312" w:hAnsi="仿宋_GB2312" w:cs="仿宋_GB2312" w:eastAsia="仿宋_GB2312"/>
                <w:sz w:val="21"/>
              </w:rPr>
              <w:t>任务再委托给其他机构；</w:t>
            </w:r>
          </w:p>
          <w:p>
            <w:pPr>
              <w:pStyle w:val="null3"/>
              <w:ind w:firstLine="480"/>
              <w:jc w:val="left"/>
            </w:pPr>
            <w:r>
              <w:rPr>
                <w:rFonts w:ascii="仿宋_GB2312" w:hAnsi="仿宋_GB2312" w:cs="仿宋_GB2312" w:eastAsia="仿宋_GB2312"/>
                <w:sz w:val="21"/>
              </w:rPr>
              <w:t>3.对于审计进展情况要定期向</w:t>
            </w:r>
            <w:r>
              <w:rPr>
                <w:rFonts w:ascii="仿宋_GB2312" w:hAnsi="仿宋_GB2312" w:cs="仿宋_GB2312" w:eastAsia="仿宋_GB2312"/>
                <w:sz w:val="21"/>
              </w:rPr>
              <w:t>委托人</w:t>
            </w:r>
            <w:r>
              <w:rPr>
                <w:rFonts w:ascii="仿宋_GB2312" w:hAnsi="仿宋_GB2312" w:cs="仿宋_GB2312" w:eastAsia="仿宋_GB2312"/>
                <w:sz w:val="21"/>
              </w:rPr>
              <w:t>报告，及时答复有关问题；对在结算审核中遇到的重大问题应及时向</w:t>
            </w:r>
            <w:r>
              <w:rPr>
                <w:rFonts w:ascii="仿宋_GB2312" w:hAnsi="仿宋_GB2312" w:cs="仿宋_GB2312" w:eastAsia="仿宋_GB2312"/>
                <w:sz w:val="21"/>
              </w:rPr>
              <w:t>委托人</w:t>
            </w:r>
            <w:r>
              <w:rPr>
                <w:rFonts w:ascii="仿宋_GB2312" w:hAnsi="仿宋_GB2312" w:cs="仿宋_GB2312" w:eastAsia="仿宋_GB2312"/>
                <w:sz w:val="21"/>
              </w:rPr>
              <w:t>报告；</w:t>
            </w:r>
          </w:p>
          <w:p>
            <w:pPr>
              <w:pStyle w:val="null3"/>
              <w:ind w:firstLine="480"/>
              <w:jc w:val="left"/>
            </w:pPr>
            <w:r>
              <w:rPr>
                <w:rFonts w:ascii="仿宋_GB2312" w:hAnsi="仿宋_GB2312" w:cs="仿宋_GB2312" w:eastAsia="仿宋_GB2312"/>
                <w:sz w:val="21"/>
              </w:rPr>
              <w:t>4.在规定的时间内向采</w:t>
            </w:r>
            <w:r>
              <w:rPr>
                <w:rFonts w:ascii="仿宋_GB2312" w:hAnsi="仿宋_GB2312" w:cs="仿宋_GB2312" w:eastAsia="仿宋_GB2312"/>
                <w:sz w:val="21"/>
              </w:rPr>
              <w:t>委托人</w:t>
            </w:r>
            <w:r>
              <w:rPr>
                <w:rFonts w:ascii="仿宋_GB2312" w:hAnsi="仿宋_GB2312" w:cs="仿宋_GB2312" w:eastAsia="仿宋_GB2312"/>
                <w:sz w:val="21"/>
              </w:rPr>
              <w:t>出具结算审核结论。对出具的审核结论的真实性、合法性、准确性负永久法律责任；</w:t>
            </w:r>
          </w:p>
          <w:p>
            <w:pPr>
              <w:pStyle w:val="null3"/>
              <w:ind w:firstLine="480"/>
              <w:jc w:val="left"/>
            </w:pPr>
            <w:r>
              <w:rPr>
                <w:rFonts w:ascii="仿宋_GB2312" w:hAnsi="仿宋_GB2312" w:cs="仿宋_GB2312" w:eastAsia="仿宋_GB2312"/>
                <w:sz w:val="21"/>
              </w:rPr>
              <w:t>5.未经</w:t>
            </w:r>
            <w:r>
              <w:rPr>
                <w:rFonts w:ascii="仿宋_GB2312" w:hAnsi="仿宋_GB2312" w:cs="仿宋_GB2312" w:eastAsia="仿宋_GB2312"/>
                <w:sz w:val="21"/>
              </w:rPr>
              <w:t>委托人</w:t>
            </w:r>
            <w:r>
              <w:rPr>
                <w:rFonts w:ascii="仿宋_GB2312" w:hAnsi="仿宋_GB2312" w:cs="仿宋_GB2312" w:eastAsia="仿宋_GB2312"/>
                <w:sz w:val="21"/>
              </w:rPr>
              <w:t>批准，不得以任何形式向任何单位或个人披露审查项目的有关信息，不得对外提供、泄露或公开审查项目的有关情况。</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left"/>
            </w:pPr>
            <w:r>
              <w:rPr>
                <w:rFonts w:ascii="仿宋_GB2312" w:hAnsi="仿宋_GB2312" w:cs="仿宋_GB2312" w:eastAsia="仿宋_GB2312"/>
                <w:sz w:val="21"/>
                <w:b/>
              </w:rPr>
              <w:t>四、质量要求</w:t>
            </w:r>
          </w:p>
          <w:p>
            <w:pPr>
              <w:pStyle w:val="null3"/>
              <w:ind w:firstLine="480"/>
              <w:jc w:val="left"/>
            </w:pPr>
            <w:r>
              <w:rPr>
                <w:rFonts w:ascii="仿宋_GB2312" w:hAnsi="仿宋_GB2312" w:cs="仿宋_GB2312" w:eastAsia="仿宋_GB2312"/>
                <w:sz w:val="21"/>
              </w:rPr>
              <w:t>1.应按照行业公认的业务标准、道德规范及勤勉尽职原则，根据采购人的合理要求，按时提供双方约定的合格的审计及评估报告，勤勉、谨慎、积极、负责地完成委托的服务事项。保证所提供资料是完整的、真实的、合法的、确保整个过程规范有序的进行。</w:t>
            </w:r>
          </w:p>
          <w:p>
            <w:pPr>
              <w:pStyle w:val="null3"/>
              <w:ind w:firstLine="480"/>
              <w:jc w:val="left"/>
            </w:pPr>
            <w:r>
              <w:rPr>
                <w:rFonts w:ascii="仿宋_GB2312" w:hAnsi="仿宋_GB2312" w:cs="仿宋_GB2312" w:eastAsia="仿宋_GB2312"/>
                <w:sz w:val="21"/>
              </w:rPr>
              <w:t>2.受委托完成有关服务事项时，应维护采购人的合法权益。不得为任何一方或其他第三方的利益损害采购人的合法权益。</w:t>
            </w:r>
          </w:p>
          <w:p>
            <w:pPr>
              <w:pStyle w:val="null3"/>
              <w:ind w:firstLine="480"/>
              <w:jc w:val="left"/>
            </w:pPr>
            <w:r>
              <w:rPr>
                <w:rFonts w:ascii="仿宋_GB2312" w:hAnsi="仿宋_GB2312" w:cs="仿宋_GB2312" w:eastAsia="仿宋_GB2312"/>
                <w:sz w:val="21"/>
              </w:rPr>
              <w:t>3.根据采购人的实际工作需要，提供日常咨询等相关服务。</w:t>
            </w:r>
          </w:p>
          <w:p>
            <w:pPr>
              <w:pStyle w:val="null3"/>
            </w:pP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五</w:t>
            </w:r>
            <w:r>
              <w:rPr>
                <w:rFonts w:ascii="仿宋_GB2312" w:hAnsi="仿宋_GB2312" w:cs="仿宋_GB2312" w:eastAsia="仿宋_GB2312"/>
                <w:sz w:val="21"/>
                <w:b/>
              </w:rPr>
              <w:t>、结算方式</w:t>
            </w:r>
          </w:p>
          <w:p>
            <w:pPr>
              <w:pStyle w:val="null3"/>
              <w:ind w:firstLine="480"/>
              <w:jc w:val="left"/>
            </w:pPr>
            <w:r>
              <w:rPr>
                <w:rFonts w:ascii="仿宋_GB2312" w:hAnsi="仿宋_GB2312" w:cs="仿宋_GB2312" w:eastAsia="仿宋_GB2312"/>
                <w:sz w:val="21"/>
              </w:rPr>
              <w:t>1.合同款支付</w:t>
            </w:r>
            <w:r>
              <w:rPr>
                <w:rFonts w:ascii="仿宋_GB2312" w:hAnsi="仿宋_GB2312" w:cs="仿宋_GB2312" w:eastAsia="仿宋_GB2312"/>
                <w:sz w:val="21"/>
              </w:rPr>
              <w:t>单位：</w:t>
            </w:r>
            <w:r>
              <w:rPr>
                <w:rFonts w:ascii="仿宋_GB2312" w:hAnsi="仿宋_GB2312" w:cs="仿宋_GB2312" w:eastAsia="仿宋_GB2312"/>
                <w:sz w:val="21"/>
              </w:rPr>
              <w:t>商洛市水利局</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付款方式：结算审核结果经各方认可并形成完整的结算审核报告后按照合同约定支付。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实施需求，自行安排项目组成员，成员均须具备注册造价工程师执业资格证书，并注册于本单位。其中拟派项目总负责人及技术负责人均须具备注册造价工程师一级证书，具备工程师及以上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根据项目实施需求，供应商自备完成本项目所需的软硬件设施设备。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★1.审核送审结算资料的完整性和合规性。 ★2.全面审核工程结算造价，包括但不限于工程量、综合单价、各项费用及变更签证等。 ★3.根据审核工作需要及采购人要求，派驻项目组成员驻场审核。</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合同签订后90天内提交审核报告初稿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按照采购人的要求安排相关人员至规定地点办公</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按照磋商文件及造价咨询服务合同要求执行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造价咨询服务合同签订后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结算审核结果经各方认可并形成完整的结算审核报告后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按照磋商文件及造价咨询服务合同要求执行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1.本项目所属行业：其他未列明行业：从业人员300人以下的为中小微型企业。其中，从业人员100人及以上的为中型企 业；从业人员10人及以上的为小型企业；从业人员10人以下的为微型企业。 2.为保障政府采购电子化交易平台项目实施，供应商需要在线提交所有通过电子化交易平台实施的政府采购项目的响应文件，成交供应商在中标（成交）结果公示期结束后须向代理机构提交纸质版响应文件正本1套、副本2套、电子版。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供应商应符合《中华人民共和国政府采购法》第二十二条第一款规定，并按照《政府采购法实施条例》第十七条规定提供下列材料： （1）供应商应具有独立承担民事责任的能力：提供营业执照等证明文件； （2）提供法定代表人身份证明及授权委托书（法定代表人参与磋商的无须提供授权委托书）； （3）税收缴纳证明：提供投标人自磋商前1年以来已缴纳的任意时段的完税凭证或税务机关开具的完税证明（任意税种）；依法免税的应提供相关文件证明； （4）社会保障资金缴纳证明：提供供应商自磋商前1年以来已缴存的任意时段的社会保障资金缴存单据或社保机构开具的社会保险参保缴费情况证明；依法不需要缴纳社会保障资金的供应商应提供相关文件证明；（5）具备履行合同所必需的专业技术能力的证明 ；（6）供应商参加本次磋商前3年内，在经营活动中没有重大违法记录的书面声明； （7）提供供应商缴纳的磋商保证金凭证。</w:t>
            </w:r>
          </w:p>
        </w:tc>
        <w:tc>
          <w:tcPr>
            <w:tcW w:type="dxa" w:w="1661"/>
          </w:tcPr>
          <w:p>
            <w:pPr>
              <w:pStyle w:val="null3"/>
            </w:pPr>
            <w:r>
              <w:rPr>
                <w:rFonts w:ascii="仿宋_GB2312" w:hAnsi="仿宋_GB2312" w:cs="仿宋_GB2312" w:eastAsia="仿宋_GB2312"/>
              </w:rPr>
              <w:t>供应商一般资格要求.docx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提供2024年度经审计的供应商财务审计报告（包括 “四表一注”即《资产负债表》《利润表》《现金流量表》《所有者权益变动表》及其附注）或者提供磋商响应文件递交截止时间3个月内其基本账户开户银行出具的资信证明。供应商成立不到1年的，可提供企业任意时段财务报表。</w:t>
            </w:r>
          </w:p>
        </w:tc>
        <w:tc>
          <w:tcPr>
            <w:tcW w:type="dxa" w:w="1661"/>
          </w:tcPr>
          <w:p>
            <w:pPr>
              <w:pStyle w:val="null3"/>
            </w:pPr>
            <w:r>
              <w:rPr>
                <w:rFonts w:ascii="仿宋_GB2312" w:hAnsi="仿宋_GB2312" w:cs="仿宋_GB2312" w:eastAsia="仿宋_GB2312"/>
              </w:rPr>
              <w:t>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项目总负责人及技术负责人资质要求</w:t>
            </w:r>
          </w:p>
        </w:tc>
        <w:tc>
          <w:tcPr>
            <w:tcW w:type="dxa" w:w="3322"/>
          </w:tcPr>
          <w:p>
            <w:pPr>
              <w:pStyle w:val="null3"/>
            </w:pPr>
            <w:r>
              <w:rPr>
                <w:rFonts w:ascii="仿宋_GB2312" w:hAnsi="仿宋_GB2312" w:cs="仿宋_GB2312" w:eastAsia="仿宋_GB2312"/>
              </w:rPr>
              <w:t>供应商拟派项目总负责人及技术负责人均须具备注册造价工程师一级证书，具备工程师及以上职称，提供自磋商前1年内在本单位缴纳的至少连续6个月的社保证明资料。</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且报价不超过磋商文件规定的采购预算或最高 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供应商认为需要补充的其他内容.docx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根据服务方案是否有具体组织实施方案，是否对评审工作组织、工作程序、工作标准、时间安排、内部监督考核以及资料交接、保密等有具体的实施方案进行评价 评审标准： （1）完整性：内容全面，对各方面有详细的描述和说明。 （2）合理性：项目切合实际，思路清晰，科学合理。 （3）针对性：方案编制紧扣项目特点和采购需求，针对性强。 赋分标准（满分12分） ①评审工作组织、工作程序：每完全满足一项评审标准得1分，满分3分；针对评审标准存在有不合理处的该项评审得0.5分，未提供的不得分； ②工作标准、时间安排：每完全满足一项评审标准得1分，满分3分；针对评审标准存在有不合理处的该项评审得0.5分，未提供的不得分； ③内部监督考核工作：每完全满足一项评审标准得1分，满分3分；针对评审标准存在有不合理处的该项评审得0.5分，未提供的不得分； ④资料交接、保密工作：每完全满足一项评审标准得1分，满分3分；针对评审标准存在有不合理处的该项评审得0.5分，未提供的不得分。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风险防范措施</w:t>
            </w:r>
          </w:p>
        </w:tc>
        <w:tc>
          <w:tcPr>
            <w:tcW w:type="dxa" w:w="2492"/>
          </w:tcPr>
          <w:p>
            <w:pPr>
              <w:pStyle w:val="null3"/>
            </w:pPr>
            <w:r>
              <w:rPr>
                <w:rFonts w:ascii="仿宋_GB2312" w:hAnsi="仿宋_GB2312" w:cs="仿宋_GB2312" w:eastAsia="仿宋_GB2312"/>
              </w:rPr>
              <w:t>根据对本项目风险防控制度、风险防范措施、廉洁从业措施等内容进行评价。 评审标准： （1）完整性：内容全面，对各方面有详细的描述和说明。 （2）合理性：项目切合实际，思路清晰，科学合理。 （3）针对性：措施编制紧扣项目特点和采购需求，针对性强。 赋分标准（满分9分） ①风险防控制度：每完全满足一项评审标准得1分，满分3分；针对评审标准存在有不合理处的该项评审得0.5分，未提供的不得分。 ②风险防范措施：每完全满足一项评审标准得1分，满分3分；针对评审标准存在有不合理处的该项评审得0.5分，未提供的不得分。 ③廉洁从业措施：每完全满足一项评审标准得1分，满分3分；针对评审标准存在有不合理处的该项评审得0.5分，未提供的不得分。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风险防范措施.docx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根据工程造价咨询质量管理制度、相关岗位人员责任制度、咨询成果质量审核制度等方面进行评价。 评审标准： （1）完整性：内容全面，对各方面有详细的描述和说明。 （2）合理性：项目切合实际，思路清晰，科学合理。 （3）针对性：制度编制紧扣项目特点和采购需求，针对性强。 赋分标准（满分9分） ①质量管理制度：每完全满足一项评审标准得1分，满分3分；针对评审标准存在有不合理处的该项评审得0.5分，未提供的不得分； ②相关岗位人员责任制度：每完全满足一项评审标准得1分，满分3分；针对评审标准存在有不合理处的该项评审得0.5分，未提供的不得分； ③咨询成果质量审核制度：每完全满足一项评审标准得1分，满分3分；针对评审标准存在有不合理处的该项评审得0.5分，未提供的不得分。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根据针对本项目的反馈机制，包括：突发事项及常见问题处理、对问题的分析及解决、向采购人提出意见和建议等方面进行评价。 评审标准： （1）完整性：内容全面，对各方面有详细的描述和说明。 （2）合理性：项目切合实际，思路清晰，科学合理。 （3）针对性：制度编制紧扣项目特点和采购需求，针对性强。 赋分标准（满分9分） ①突发事项及常见问题处理：每完全满足一项评审标准得1分，满分3分；针对评审标准存在有不合理处的该项评审得0.5分，未提供的不得分； ②对问题的分析及解决：每完全满足一项评审标准得1分，满分3分；针对评审标准存在有不合理处的该项评审得0.5分，未提供的不得分； ③向采购人提出意见和建议：每完全满足一项评审标准得1分，满分3分；针对评审标准存在有不合理处的该项评审得0.5分，未提供的不得分。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反馈机制.docx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根据保密措施进行评价。 评审标准： （1）完整性：内容全面，对各方面有详细的描述和说明。 （2）合理性：项目切合实际，思路清晰，科学合理。 （3）针对性：制度编制紧扣项目特点和采购需求，针对性强。 赋分标准（满分3分） 保密措施：每完全满足一项评审标准得1分，满分3分；针对评审标准存在有不合理处的该项评审得0.5分，未提供的不得分。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按期完成评审任务的保证措施</w:t>
            </w:r>
          </w:p>
        </w:tc>
        <w:tc>
          <w:tcPr>
            <w:tcW w:type="dxa" w:w="2492"/>
          </w:tcPr>
          <w:p>
            <w:pPr>
              <w:pStyle w:val="null3"/>
            </w:pPr>
            <w:r>
              <w:rPr>
                <w:rFonts w:ascii="仿宋_GB2312" w:hAnsi="仿宋_GB2312" w:cs="仿宋_GB2312" w:eastAsia="仿宋_GB2312"/>
              </w:rPr>
              <w:t>根据完成评审任务的计划及保证措施进行评价。 评审标准： （1）完整性：内容全面，对各方面有详细的描述和说明。 （2）合理性：项目切合实际，思路清晰，科学合理。 （3）针对性：制度编制紧扣项目特点和采购需求，针对性强。 赋分标准（满分3分） 评审任务的计划及保证措施：每完全满足一项评审标准得1分，满分3分；针对评审标准存在有不合理处的该项评审得0.5分，未提供的不得分。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按期完成评审任务的保证措施.docx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根据针对本项目的档案管理方案，包括：对审计资料的规划、保管和移交措施，资料归档、保管计划等内容进行评价。 评审标准： （1）完整性：内容全面，对各方面有详细的描述和说明。 （2）合理性：项目切合实际，思路清晰，科学合理。 （3）针对性：制度编制紧扣项目特点和采购需求，针对性强。 赋分标准（满分9分） ①审计资料的规划、保管和移交措施：每完全满足一项评审标准得1分，满分3分；针对评审标准存在有不合理处的该项评审得0.5分，未提供的不得分； ②资料归档：每完全满足一项评审标准得1分，满分3分；针对评审标准存在有不合理处的该项评审得0.5分，未提供的不得分； ③保管计划：每完全满足一项评审标准得1分，满分3分；针对评审标准存在有不合理处的该项评审得0.5分，未提供的不得分。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档案管理.docx</w:t>
            </w:r>
          </w:p>
        </w:tc>
      </w:tr>
      <w:tr>
        <w:tc>
          <w:tcPr>
            <w:tcW w:type="dxa" w:w="831"/>
            <w:vMerge/>
          </w:tcPr>
          <w:p/>
        </w:tc>
        <w:tc>
          <w:tcPr>
            <w:tcW w:type="dxa" w:w="1661"/>
          </w:tcPr>
          <w:p>
            <w:pPr>
              <w:pStyle w:val="null3"/>
            </w:pPr>
            <w:r>
              <w:rPr>
                <w:rFonts w:ascii="仿宋_GB2312" w:hAnsi="仿宋_GB2312" w:cs="仿宋_GB2312" w:eastAsia="仿宋_GB2312"/>
              </w:rPr>
              <w:t>项目总负责人</w:t>
            </w:r>
          </w:p>
        </w:tc>
        <w:tc>
          <w:tcPr>
            <w:tcW w:type="dxa" w:w="2492"/>
          </w:tcPr>
          <w:p>
            <w:pPr>
              <w:pStyle w:val="null3"/>
            </w:pPr>
            <w:r>
              <w:rPr>
                <w:rFonts w:ascii="仿宋_GB2312" w:hAnsi="仿宋_GB2312" w:cs="仿宋_GB2312" w:eastAsia="仿宋_GB2312"/>
              </w:rPr>
              <w:t>2022年1月至今有类似工程造价咨询业绩（提供的业绩证明资料需体现项目总负责人姓名），每提供一份造价咨询业绩计2分，本项最高得4分，以签订的造价咨询合同为准，未提供或提供资料不符合要求的不得分。（注：与企业业绩重复的业绩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项目总负责人资历.docx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2022年1月至今有类似工程造价咨询业绩（提供的业绩证明资料需体现技术负责人姓名），每提供一份造价咨询业绩计2分，本项最高得4分，以签订的造价咨询合同为准。未提供或提供资料不符合要求的不得分。（注：与企业业绩重复的业绩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技术负责人资历.docx</w:t>
            </w:r>
          </w:p>
        </w:tc>
      </w:tr>
      <w:tr>
        <w:tc>
          <w:tcPr>
            <w:tcW w:type="dxa" w:w="831"/>
            <w:vMerge/>
          </w:tcPr>
          <w:p/>
        </w:tc>
        <w:tc>
          <w:tcPr>
            <w:tcW w:type="dxa" w:w="1661"/>
          </w:tcPr>
          <w:p>
            <w:pPr>
              <w:pStyle w:val="null3"/>
            </w:pPr>
            <w:r>
              <w:rPr>
                <w:rFonts w:ascii="仿宋_GB2312" w:hAnsi="仿宋_GB2312" w:cs="仿宋_GB2312" w:eastAsia="仿宋_GB2312"/>
              </w:rPr>
              <w:t>项目组其他人员配置安排</w:t>
            </w:r>
          </w:p>
        </w:tc>
        <w:tc>
          <w:tcPr>
            <w:tcW w:type="dxa" w:w="2492"/>
          </w:tcPr>
          <w:p>
            <w:pPr>
              <w:pStyle w:val="null3"/>
            </w:pPr>
            <w:r>
              <w:rPr>
                <w:rFonts w:ascii="仿宋_GB2312" w:hAnsi="仿宋_GB2312" w:cs="仿宋_GB2312" w:eastAsia="仿宋_GB2312"/>
              </w:rPr>
              <w:t>提供除项目总负责人及技术负责人外的其他项目组成员，成员具有注册一级造价工程师证书的每名成员得2分，具有注册二级造价工程师证书的每名成员得1分，本项满分8分。 提供相应成员的注册造价工程师执业资格证书及自磋商前1年内在本单位缴纳的至少连续6个月的社保证明资料。 以上资料须同时提供，不提供或者提供资料不齐全、无法辨认的不得分。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项目组其他人员配置安排.docx</w:t>
            </w:r>
          </w:p>
        </w:tc>
      </w:tr>
      <w:tr>
        <w:tc>
          <w:tcPr>
            <w:tcW w:type="dxa" w:w="831"/>
            <w:vMerge/>
          </w:tcPr>
          <w:p/>
        </w:tc>
        <w:tc>
          <w:tcPr>
            <w:tcW w:type="dxa" w:w="1661"/>
          </w:tcPr>
          <w:p>
            <w:pPr>
              <w:pStyle w:val="null3"/>
            </w:pPr>
            <w:r>
              <w:rPr>
                <w:rFonts w:ascii="仿宋_GB2312" w:hAnsi="仿宋_GB2312" w:cs="仿宋_GB2312" w:eastAsia="仿宋_GB2312"/>
              </w:rPr>
              <w:t>管理体系认证</w:t>
            </w:r>
          </w:p>
        </w:tc>
        <w:tc>
          <w:tcPr>
            <w:tcW w:type="dxa" w:w="2492"/>
          </w:tcPr>
          <w:p>
            <w:pPr>
              <w:pStyle w:val="null3"/>
            </w:pPr>
            <w:r>
              <w:rPr>
                <w:rFonts w:ascii="仿宋_GB2312" w:hAnsi="仿宋_GB2312" w:cs="仿宋_GB2312" w:eastAsia="仿宋_GB2312"/>
              </w:rPr>
              <w:t>具备质量管理体系认证证书的得1分； 具备职业健康安全管理体系认证证书的得1分。 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管理体系认证.docx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2022年1月至今类似工程项目造价咨询业绩，以签订的造价咨询合同为准。提供1项有效业绩得2分，本项最高得8分。未提供或提供资料不符合要求的不得分。印证资料须清晰可辨，无法辨认的将不予评分。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其他供应商的磋商报价得分，统一按照下列公式计算： 磋商报价得分=(磋商基准价／最后磋商报价)×100×20%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详见附件：供应商一般资格要求.docx</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详见附件：服务实施方案.docx</w:t>
      </w:r>
    </w:p>
    <w:p>
      <w:pPr>
        <w:pStyle w:val="null3"/>
        <w:ind w:firstLine="960"/>
      </w:pPr>
      <w:r>
        <w:rPr>
          <w:rFonts w:ascii="仿宋_GB2312" w:hAnsi="仿宋_GB2312" w:cs="仿宋_GB2312" w:eastAsia="仿宋_GB2312"/>
        </w:rPr>
        <w:t>详见附件：风险防范措施.docx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详见附件：反馈机制.docx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详见附件：按期完成评审任务的保证措施.docx</w:t>
      </w:r>
    </w:p>
    <w:p>
      <w:pPr>
        <w:pStyle w:val="null3"/>
        <w:ind w:firstLine="960"/>
      </w:pPr>
      <w:r>
        <w:rPr>
          <w:rFonts w:ascii="仿宋_GB2312" w:hAnsi="仿宋_GB2312" w:cs="仿宋_GB2312" w:eastAsia="仿宋_GB2312"/>
        </w:rPr>
        <w:t>详见附件：档案管理.docx</w:t>
      </w:r>
    </w:p>
    <w:p>
      <w:pPr>
        <w:pStyle w:val="null3"/>
        <w:ind w:firstLine="960"/>
      </w:pPr>
      <w:r>
        <w:rPr>
          <w:rFonts w:ascii="仿宋_GB2312" w:hAnsi="仿宋_GB2312" w:cs="仿宋_GB2312" w:eastAsia="仿宋_GB2312"/>
        </w:rPr>
        <w:t>详见附件：项目总负责人资历.docx</w:t>
      </w:r>
    </w:p>
    <w:p>
      <w:pPr>
        <w:pStyle w:val="null3"/>
        <w:ind w:firstLine="960"/>
      </w:pPr>
      <w:r>
        <w:rPr>
          <w:rFonts w:ascii="仿宋_GB2312" w:hAnsi="仿宋_GB2312" w:cs="仿宋_GB2312" w:eastAsia="仿宋_GB2312"/>
        </w:rPr>
        <w:t>详见附件：技术负责人资历.docx</w:t>
      </w:r>
    </w:p>
    <w:p>
      <w:pPr>
        <w:pStyle w:val="null3"/>
        <w:ind w:firstLine="960"/>
      </w:pPr>
      <w:r>
        <w:rPr>
          <w:rFonts w:ascii="仿宋_GB2312" w:hAnsi="仿宋_GB2312" w:cs="仿宋_GB2312" w:eastAsia="仿宋_GB2312"/>
        </w:rPr>
        <w:t>详见附件：项目组其他人员配置安排.docx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详见附件：管理体系认证.docx</w:t>
      </w:r>
    </w:p>
    <w:p>
      <w:pPr>
        <w:pStyle w:val="null3"/>
        <w:ind w:firstLine="960"/>
      </w:pPr>
      <w:r>
        <w:rPr>
          <w:rFonts w:ascii="仿宋_GB2312" w:hAnsi="仿宋_GB2312" w:cs="仿宋_GB2312" w:eastAsia="仿宋_GB2312"/>
        </w:rPr>
        <w:t>详见附件：供应商认为需要补充的其他内容.docx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详见附件：造价咨询合同.docx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