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B36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 xml:space="preserve"> 政府采购合同格式</w:t>
      </w:r>
    </w:p>
    <w:p w14:paraId="0BCC8D93">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5C071C87">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792D7461">
      <w:pPr>
        <w:pStyle w:val="7"/>
        <w:spacing w:line="360" w:lineRule="auto"/>
        <w:ind w:firstLine="420"/>
        <w:rPr>
          <w:rFonts w:hint="eastAsia" w:ascii="宋体" w:hAnsi="宋体"/>
          <w:sz w:val="21"/>
          <w:szCs w:val="21"/>
        </w:rPr>
      </w:pPr>
      <w:r>
        <w:rPr>
          <w:rFonts w:hint="eastAsia" w:ascii="宋体" w:hAnsi="宋体"/>
          <w:sz w:val="21"/>
          <w:szCs w:val="21"/>
        </w:rPr>
        <w:t>签订时间:</w:t>
      </w:r>
    </w:p>
    <w:p w14:paraId="3BDE5FA1">
      <w:pPr>
        <w:pStyle w:val="7"/>
        <w:spacing w:line="360" w:lineRule="auto"/>
        <w:ind w:firstLine="420"/>
        <w:rPr>
          <w:rFonts w:hint="eastAsia" w:ascii="宋体" w:hAnsi="宋体"/>
          <w:sz w:val="21"/>
          <w:szCs w:val="21"/>
        </w:rPr>
      </w:pPr>
      <w:r>
        <w:rPr>
          <w:rFonts w:hint="eastAsia" w:ascii="宋体" w:hAnsi="宋体"/>
          <w:sz w:val="21"/>
          <w:szCs w:val="21"/>
        </w:rPr>
        <w:t>本合同为中小企业预留份额合同</w:t>
      </w:r>
    </w:p>
    <w:p w14:paraId="69EB37DC">
      <w:pPr>
        <w:pStyle w:val="7"/>
        <w:spacing w:line="360" w:lineRule="auto"/>
        <w:ind w:firstLine="420"/>
        <w:rPr>
          <w:rFonts w:hint="eastAsia" w:ascii="宋体" w:hAnsi="宋体"/>
          <w:sz w:val="21"/>
          <w:szCs w:val="21"/>
        </w:rPr>
      </w:pPr>
      <w:r>
        <w:rPr>
          <w:rFonts w:hint="eastAsia" w:ascii="宋体" w:hAnsi="宋体"/>
          <w:sz w:val="21"/>
          <w:szCs w:val="21"/>
        </w:rPr>
        <w:t>采购人（甲方）：</w:t>
      </w:r>
      <w:bookmarkStart w:id="52" w:name="_GoBack"/>
      <w:bookmarkEnd w:id="52"/>
    </w:p>
    <w:p w14:paraId="5DF55824">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7F15D7F6">
      <w:pPr>
        <w:pStyle w:val="7"/>
        <w:ind w:firstLine="562"/>
        <w:rPr>
          <w:rFonts w:hint="eastAsia" w:ascii="仿宋_GB2312" w:hAnsi="宋体" w:eastAsia="仿宋_GB2312"/>
          <w:b/>
          <w:sz w:val="28"/>
          <w:szCs w:val="28"/>
        </w:rPr>
      </w:pPr>
    </w:p>
    <w:p w14:paraId="10401DF3">
      <w:pPr>
        <w:pStyle w:val="7"/>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商洛市深化国家气候适应型城市建设试点技术服务项目（2025-2027）（采购项目编号：ZDSL</w:t>
      </w:r>
      <w:r>
        <w:rPr>
          <w:rFonts w:hint="eastAsia" w:ascii="宋体" w:hAnsi="宋体"/>
          <w:sz w:val="21"/>
          <w:szCs w:val="21"/>
          <w:lang w:val="en-US" w:eastAsia="zh-CN"/>
        </w:rPr>
        <w:t>25</w:t>
      </w:r>
      <w:r>
        <w:rPr>
          <w:rFonts w:hint="eastAsia" w:ascii="宋体" w:hAnsi="宋体"/>
          <w:sz w:val="21"/>
          <w:szCs w:val="21"/>
        </w:rPr>
        <w:t>-</w:t>
      </w:r>
      <w:r>
        <w:rPr>
          <w:rFonts w:hint="eastAsia" w:ascii="宋体" w:hAnsi="宋体"/>
          <w:sz w:val="21"/>
          <w:szCs w:val="21"/>
          <w:lang w:val="en-US" w:eastAsia="zh-CN"/>
        </w:rPr>
        <w:t>100</w:t>
      </w:r>
      <w:r>
        <w:rPr>
          <w:rFonts w:hint="eastAsia" w:ascii="宋体" w:hAnsi="宋体"/>
          <w:sz w:val="21"/>
          <w:szCs w:val="21"/>
        </w:rPr>
        <w:t>Z）的采购文件、响应文件等有关规定，为确保甲方采购项目的顺利实施，甲、乙双方在平等自愿原则下签订本合同，并共同遵守如下条款：</w:t>
      </w:r>
    </w:p>
    <w:p w14:paraId="48936FE9">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项目基本情况</w:t>
      </w:r>
    </w:p>
    <w:p w14:paraId="5D2BD7C3">
      <w:pPr>
        <w:pStyle w:val="2"/>
        <w:spacing w:before="120" w:beforeLines="50" w:after="120" w:afterLines="50" w:line="360" w:lineRule="auto"/>
        <w:ind w:firstLine="420" w:firstLineChars="200"/>
        <w:rPr>
          <w:rFonts w:hint="eastAsia" w:ascii="宋体" w:hAnsi="宋体"/>
          <w:b w:val="0"/>
          <w:szCs w:val="21"/>
        </w:rPr>
      </w:pPr>
      <w:r>
        <w:rPr>
          <w:rFonts w:hint="eastAsia" w:ascii="宋体" w:hAnsi="宋体" w:eastAsia="宋体" w:cs="Times New Roman"/>
          <w:b w:val="0"/>
          <w:bCs/>
          <w:kern w:val="2"/>
          <w:sz w:val="21"/>
          <w:szCs w:val="21"/>
          <w:lang w:val="en-US" w:eastAsia="zh-CN" w:bidi="ar-SA"/>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14:paraId="5DFBFA90">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合同期限</w:t>
      </w:r>
    </w:p>
    <w:p w14:paraId="028ACAC6">
      <w:pPr>
        <w:pStyle w:val="3"/>
        <w:spacing w:line="360" w:lineRule="auto"/>
        <w:rPr>
          <w:rFonts w:hint="eastAsia" w:ascii="宋体" w:hAnsi="宋体"/>
          <w:szCs w:val="21"/>
          <w:lang w:val="en-US" w:eastAsia="zh-CN"/>
        </w:rPr>
      </w:pPr>
      <w:bookmarkStart w:id="0" w:name="_Toc238984975"/>
      <w:bookmarkStart w:id="1" w:name="_Toc185395249"/>
      <w:bookmarkStart w:id="2" w:name="_Toc239233914"/>
      <w:bookmarkStart w:id="3" w:name="_Toc247334841"/>
      <w:bookmarkStart w:id="4" w:name="_Toc237145406"/>
      <w:bookmarkStart w:id="5" w:name="_Toc283019214"/>
      <w:bookmarkStart w:id="6" w:name="_Toc211854449"/>
      <w:bookmarkStart w:id="7" w:name="_Toc212019594"/>
      <w:bookmarkStart w:id="8" w:name="_Toc225670751"/>
      <w:bookmarkStart w:id="9" w:name="_Toc241833903"/>
      <w:bookmarkStart w:id="10" w:name="_Toc286993786"/>
      <w:bookmarkStart w:id="11" w:name="_Toc251768862"/>
      <w:bookmarkStart w:id="12" w:name="_Toc211911348"/>
      <w:bookmarkStart w:id="13" w:name="_Toc225654644"/>
      <w:bookmarkStart w:id="14" w:name="_Toc239568418"/>
      <w:bookmarkStart w:id="15" w:name="_Toc225244852"/>
      <w:bookmarkStart w:id="16" w:name="_Toc282696226"/>
      <w:bookmarkStart w:id="17" w:name="_Toc232492928"/>
      <w:r>
        <w:rPr>
          <w:rFonts w:hint="eastAsia" w:ascii="宋体" w:hAnsi="宋体"/>
          <w:szCs w:val="21"/>
          <w:lang w:val="en-US" w:eastAsia="zh-CN"/>
        </w:rPr>
        <w:t>在2025-2027年按照具体工作内容时间节点完成相关方案、报告编制。</w:t>
      </w:r>
    </w:p>
    <w:p w14:paraId="2D802161">
      <w:pPr>
        <w:pStyle w:val="3"/>
        <w:spacing w:line="360" w:lineRule="auto"/>
        <w:rPr>
          <w:rFonts w:hint="eastAsia" w:ascii="宋体" w:hAnsi="宋体"/>
          <w:b/>
          <w:sz w:val="30"/>
          <w:szCs w:val="30"/>
        </w:rPr>
      </w:pPr>
      <w:r>
        <w:rPr>
          <w:rFonts w:hint="eastAsia" w:ascii="宋体" w:hAnsi="宋体"/>
          <w:b/>
          <w:sz w:val="30"/>
          <w:szCs w:val="30"/>
          <w:lang w:eastAsia="zh-CN"/>
        </w:rPr>
        <w:t>第三条</w:t>
      </w:r>
      <w:r>
        <w:rPr>
          <w:rFonts w:hint="eastAsia" w:ascii="宋体" w:hAnsi="宋体"/>
          <w:b/>
          <w:sz w:val="30"/>
          <w:szCs w:val="30"/>
          <w:lang w:val="en-US" w:eastAsia="zh-CN"/>
        </w:rPr>
        <w:t xml:space="preserve"> </w:t>
      </w:r>
      <w:r>
        <w:rPr>
          <w:rFonts w:hint="eastAsia" w:ascii="宋体" w:hAnsi="宋体"/>
          <w:b/>
          <w:sz w:val="30"/>
          <w:szCs w:val="30"/>
        </w:rPr>
        <w:t>服务内容与质量标准</w:t>
      </w:r>
    </w:p>
    <w:tbl>
      <w:tblPr>
        <w:tblStyle w:val="5"/>
        <w:tblW w:w="4798" w:type="pct"/>
        <w:tblInd w:w="36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1"/>
        <w:gridCol w:w="1206"/>
        <w:gridCol w:w="6381"/>
      </w:tblGrid>
      <w:tr w14:paraId="3281B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5BEF781D">
            <w:pPr>
              <w:pStyle w:val="8"/>
              <w:jc w:val="center"/>
              <w:rPr>
                <w:rFonts w:hint="eastAsia" w:ascii="宋体" w:hAnsi="宋体" w:eastAsia="宋体" w:cs="宋体"/>
                <w:sz w:val="21"/>
                <w:szCs w:val="21"/>
              </w:rPr>
            </w:pPr>
            <w:r>
              <w:rPr>
                <w:rFonts w:hint="eastAsia" w:ascii="宋体" w:hAnsi="宋体" w:eastAsia="宋体" w:cs="宋体"/>
                <w:sz w:val="21"/>
                <w:szCs w:val="21"/>
              </w:rPr>
              <w:t>序号</w:t>
            </w:r>
          </w:p>
        </w:tc>
        <w:tc>
          <w:tcPr>
            <w:tcW w:w="737" w:type="pct"/>
            <w:noWrap w:val="0"/>
            <w:vAlign w:val="center"/>
          </w:tcPr>
          <w:p w14:paraId="7083CE7C">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p w14:paraId="070DDC2C">
            <w:pPr>
              <w:pStyle w:val="8"/>
              <w:jc w:val="center"/>
              <w:rPr>
                <w:rFonts w:hint="eastAsia" w:ascii="宋体" w:hAnsi="宋体" w:eastAsia="宋体" w:cs="宋体"/>
                <w:sz w:val="21"/>
                <w:szCs w:val="21"/>
              </w:rPr>
            </w:pPr>
            <w:r>
              <w:rPr>
                <w:rFonts w:hint="eastAsia" w:ascii="宋体" w:hAnsi="宋体" w:eastAsia="宋体" w:cs="宋体"/>
                <w:sz w:val="21"/>
                <w:szCs w:val="21"/>
              </w:rPr>
              <w:t>名称</w:t>
            </w:r>
          </w:p>
        </w:tc>
        <w:tc>
          <w:tcPr>
            <w:tcW w:w="3900" w:type="pct"/>
            <w:noWrap w:val="0"/>
            <w:vAlign w:val="center"/>
          </w:tcPr>
          <w:p w14:paraId="73A0EA90">
            <w:pPr>
              <w:pStyle w:val="8"/>
              <w:jc w:val="center"/>
              <w:rPr>
                <w:rFonts w:hint="eastAsia" w:ascii="宋体" w:hAnsi="宋体" w:eastAsia="宋体" w:cs="宋体"/>
                <w:sz w:val="21"/>
                <w:szCs w:val="21"/>
              </w:rPr>
            </w:pPr>
            <w:r>
              <w:rPr>
                <w:rFonts w:hint="eastAsia" w:ascii="宋体" w:hAnsi="宋体" w:eastAsia="宋体" w:cs="宋体"/>
                <w:sz w:val="21"/>
                <w:szCs w:val="21"/>
              </w:rPr>
              <w:t>技术参数与性能指标</w:t>
            </w:r>
          </w:p>
        </w:tc>
      </w:tr>
      <w:tr w14:paraId="4C32F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3835105E">
            <w:pPr>
              <w:pStyle w:val="8"/>
              <w:jc w:val="center"/>
              <w:rPr>
                <w:rFonts w:hint="eastAsia" w:ascii="宋体" w:hAnsi="宋体" w:eastAsia="宋体" w:cs="宋体"/>
                <w:sz w:val="21"/>
                <w:szCs w:val="21"/>
              </w:rPr>
            </w:pPr>
            <w:r>
              <w:rPr>
                <w:rFonts w:hint="eastAsia" w:ascii="宋体" w:hAnsi="宋体" w:eastAsia="宋体" w:cs="宋体"/>
                <w:sz w:val="21"/>
                <w:szCs w:val="21"/>
              </w:rPr>
              <w:t>1</w:t>
            </w:r>
          </w:p>
        </w:tc>
        <w:tc>
          <w:tcPr>
            <w:tcW w:w="737" w:type="pct"/>
            <w:noWrap w:val="0"/>
            <w:vAlign w:val="center"/>
          </w:tcPr>
          <w:p w14:paraId="121323DE">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tc>
        <w:tc>
          <w:tcPr>
            <w:tcW w:w="3900" w:type="pct"/>
            <w:noWrap w:val="0"/>
            <w:vAlign w:val="center"/>
          </w:tcPr>
          <w:p w14:paraId="69A61AB0">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一、服务目标</w:t>
            </w:r>
          </w:p>
          <w:p w14:paraId="6A9FFF55">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为进一步推动商洛市深化国家气候适应型城市建设试点建设工作，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14:paraId="36FA118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二、服务内容</w:t>
            </w:r>
          </w:p>
          <w:p w14:paraId="48975A95">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（1）商洛市深化国家气候适应型城市建设试点实施方案修编</w:t>
            </w:r>
          </w:p>
          <w:p w14:paraId="694140C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深入开展资料研究、实地调研和多方访谈，全面评估商洛市的现状基础、气候风险和深化需求。在此基础上，运用科学模型和分析工具，明确试点建设指导思想、总体目标、关键指标、重点任务和示范工程，最终编制完成一份高水平、可操作、特点突出、分析明确的《商洛市深化国家气候适应型城市建设试点建设方案》。</w:t>
            </w:r>
          </w:p>
          <w:p w14:paraId="5A08C21E">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（2）商洛市深化国家气候适应型城市建设试点年度评估报告编制</w:t>
            </w:r>
          </w:p>
          <w:p w14:paraId="2A6F062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2025年和2026年底，依据上述方案中确定的指标体系，建立一套动态监测与评估机制。通过收集各相关部门的年度工作进展数据、分析当年气候事件影响，对试点工作的年度成效、存在问题进行客观、量化的评估，并提出下一年度的工作优化建议，形成《商洛市深化国家气候适应型城市建设试点2025年度评估报告》《商洛市深化国家气候适应型城市建设试点2026年度评估报告》，确保试点工作动态调整、稳步前行。</w:t>
            </w:r>
          </w:p>
          <w:p w14:paraId="74B04D49">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（3）商洛市深化国家气候适应型城市建设试点建设总结报告编制</w:t>
            </w:r>
          </w:p>
          <w:p w14:paraId="27FD7E06">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2027年底，对三年试点工作进行一次全面、系统的回顾与总结。综合分析历史数据与两份年度报告，从总体目标完成度、重点项目综合效益、创新机制有效性等多个维度进行终期评估，并系统性地凝练、提升形成具有商洛特色的气候适应“商洛模式”与典型案例，最终撰写完成《商洛市深化国家气候适应型城市建设试点建设评估报告(2025-2027)》。</w:t>
            </w:r>
          </w:p>
          <w:p w14:paraId="5EEAB367">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三、服务要求、标准</w:t>
            </w:r>
          </w:p>
          <w:p w14:paraId="38B3EE87">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按照国家及地方相关法律法规及政策文件开展相关工作。编制工作完成后，组织专家对方案、报告进行评审，确保数据质量和报告的完整规范。</w:t>
            </w:r>
          </w:p>
          <w:p w14:paraId="427DC36C">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四、服务期</w:t>
            </w:r>
          </w:p>
          <w:p w14:paraId="15B7C0FC">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在2025-2027年按照具体工作内容时间节点完成相关方案、报告编制。</w:t>
            </w:r>
          </w:p>
        </w:tc>
      </w:tr>
    </w:tbl>
    <w:p w14:paraId="73319894">
      <w:pPr>
        <w:numPr>
          <w:ilvl w:val="0"/>
          <w:numId w:val="0"/>
        </w:numPr>
        <w:tabs>
          <w:tab w:val="left" w:pos="1379"/>
        </w:tabs>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lang w:eastAsia="zh-CN"/>
        </w:rPr>
        <w:t>第四条</w:t>
      </w:r>
      <w:r>
        <w:rPr>
          <w:rFonts w:hint="eastAsia" w:ascii="宋体" w:hAnsi="宋体"/>
          <w:b/>
          <w:sz w:val="30"/>
          <w:szCs w:val="30"/>
          <w:lang w:val="en-US" w:eastAsia="zh-CN"/>
        </w:rPr>
        <w:t xml:space="preserve"> </w:t>
      </w:r>
      <w:r>
        <w:rPr>
          <w:rFonts w:hint="eastAsia" w:ascii="宋体" w:hAnsi="宋体"/>
          <w:b/>
          <w:sz w:val="30"/>
          <w:szCs w:val="30"/>
        </w:rPr>
        <w:t>服务费用</w:t>
      </w:r>
    </w:p>
    <w:p w14:paraId="4B8BAD4C">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5403A6C8">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00E0547A">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3AEE0823">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65E4AC2B">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043543D">
      <w:pPr>
        <w:spacing w:line="360" w:lineRule="auto"/>
        <w:ind w:firstLine="525" w:firstLineChars="250"/>
        <w:rPr>
          <w:rFonts w:hint="eastAsia" w:ascii="宋体" w:hAnsi="宋体"/>
          <w:szCs w:val="21"/>
        </w:rPr>
      </w:pPr>
      <w:r>
        <w:rPr>
          <w:rFonts w:ascii="宋体" w:hAnsi="宋体"/>
          <w:szCs w:val="21"/>
        </w:rPr>
        <w:t>……</w:t>
      </w:r>
    </w:p>
    <w:p w14:paraId="3B7BEB3A">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0DFE9508">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 xml:space="preserve">第五条 </w:t>
      </w:r>
      <w:r>
        <w:rPr>
          <w:rFonts w:hint="eastAsia" w:ascii="宋体" w:hAnsi="宋体"/>
          <w:b/>
          <w:color w:val="000000"/>
          <w:szCs w:val="21"/>
        </w:rPr>
        <w:t xml:space="preserve"> </w:t>
      </w:r>
      <w:r>
        <w:rPr>
          <w:rFonts w:hint="eastAsia" w:ascii="宋体" w:hAnsi="宋体"/>
          <w:b/>
          <w:color w:val="000000"/>
          <w:sz w:val="30"/>
          <w:szCs w:val="30"/>
        </w:rPr>
        <w:t>服务费支付方式</w:t>
      </w:r>
    </w:p>
    <w:p w14:paraId="469E642B">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1.付款条件说明：合同签订后，完成2025年任务，达到付款条件起30日内，支付合同总金额的40.00%。</w:t>
      </w:r>
    </w:p>
    <w:p w14:paraId="225A8581">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2.付款条件说明：项目验收评审合格后，完成2026年任务，达到付款条件起30日内，支付合同总金额的30.00%。</w:t>
      </w:r>
    </w:p>
    <w:p w14:paraId="2B324C65">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3.付款条件说明：项目验收评审合格后，完成2027年任务，达到付款条件起30日内，支付合同总金额的30.00%。</w:t>
      </w:r>
    </w:p>
    <w:p w14:paraId="3360EE6A">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14:paraId="27CF88D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45A0675B">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2801DD6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p>
    <w:p w14:paraId="1634AE72">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14:paraId="7F0D7F49">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B58CCD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4120E9C9">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3EAA10D0">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079F48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601B0DC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7E15D4D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C598EE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1EF6C7A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BE7C95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56CCBD7C">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5FA39E6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636255E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450913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E25DFC5">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3AD7EDB0">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1DA0239">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BBB7E17">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14CDA0B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29DB0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1EA17F6">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2523494A">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6A4DA2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50909AE">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1184316">
      <w:pPr>
        <w:widowControl/>
        <w:spacing w:before="120" w:beforeLines="50" w:after="120" w:afterLines="50" w:line="360" w:lineRule="auto"/>
        <w:jc w:val="left"/>
        <w:rPr>
          <w:rFonts w:hint="eastAsia" w:ascii="宋体" w:hAnsi="宋体" w:cs="宋体"/>
          <w:color w:val="000000"/>
          <w:kern w:val="0"/>
          <w:sz w:val="30"/>
          <w:szCs w:val="30"/>
        </w:rPr>
      </w:pPr>
      <w:bookmarkStart w:id="18" w:name="_Toc212019599"/>
      <w:bookmarkStart w:id="19" w:name="_Toc225654649"/>
      <w:bookmarkStart w:id="20" w:name="_Toc225244857"/>
      <w:bookmarkStart w:id="21" w:name="_Toc232492933"/>
      <w:bookmarkStart w:id="22" w:name="_Toc239233919"/>
      <w:bookmarkStart w:id="23" w:name="_Toc241833908"/>
      <w:bookmarkStart w:id="24" w:name="_Toc237145411"/>
      <w:bookmarkStart w:id="25" w:name="_Toc211911353"/>
      <w:bookmarkStart w:id="26" w:name="_Toc239568423"/>
      <w:bookmarkStart w:id="27" w:name="_Toc286993792"/>
      <w:bookmarkStart w:id="28" w:name="_Toc225670756"/>
      <w:bookmarkStart w:id="29" w:name="_Toc185395254"/>
      <w:bookmarkStart w:id="30" w:name="_Toc238984980"/>
      <w:bookmarkStart w:id="31" w:name="_Toc211854454"/>
      <w:bookmarkStart w:id="32" w:name="_Toc247334846"/>
      <w:bookmarkStart w:id="33" w:name="_Toc251768867"/>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4E440A54">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7F2902F9">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FEE332B">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lang w:eastAsia="zh-CN"/>
        </w:rPr>
        <w:t>（</w:t>
      </w:r>
      <w:r>
        <w:rPr>
          <w:rFonts w:hint="eastAsia" w:ascii="宋体" w:hAnsi="宋体"/>
          <w:kern w:val="0"/>
          <w:sz w:val="21"/>
          <w:szCs w:val="21"/>
          <w:lang w:val="en-US" w:eastAsia="zh-CN"/>
        </w:rPr>
        <w:t>1</w:t>
      </w:r>
      <w:r>
        <w:rPr>
          <w:rFonts w:hint="eastAsia" w:ascii="宋体" w:hAnsi="宋体"/>
          <w:kern w:val="0"/>
          <w:sz w:val="21"/>
          <w:szCs w:val="21"/>
          <w:lang w:eastAsia="zh-CN"/>
        </w:rPr>
        <w:t>）</w:t>
      </w:r>
      <w:r>
        <w:rPr>
          <w:rFonts w:hint="eastAsia" w:ascii="宋体" w:hAnsi="宋体"/>
          <w:kern w:val="0"/>
          <w:sz w:val="21"/>
          <w:szCs w:val="21"/>
        </w:rPr>
        <w:t>种方式解决争议：</w:t>
      </w:r>
    </w:p>
    <w:p w14:paraId="616C6196">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FD75CD1">
      <w:pPr>
        <w:pStyle w:val="7"/>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lang w:eastAsia="zh-CN"/>
        </w:rPr>
        <w:t>商洛市</w:t>
      </w:r>
      <w:r>
        <w:rPr>
          <w:rFonts w:hint="eastAsia" w:ascii="宋体" w:hAnsi="宋体"/>
          <w:kern w:val="0"/>
          <w:sz w:val="21"/>
          <w:szCs w:val="21"/>
        </w:rPr>
        <w:t>仲裁委员会按其仲裁规则申请仲裁。</w:t>
      </w:r>
    </w:p>
    <w:p w14:paraId="510D491B">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0C7047F">
      <w:pPr>
        <w:spacing w:before="120" w:beforeLines="50" w:after="120" w:afterLines="50" w:line="360" w:lineRule="auto"/>
        <w:ind w:left="425"/>
        <w:rPr>
          <w:rFonts w:ascii="宋体" w:hAnsi="宋体"/>
          <w:b/>
          <w:sz w:val="30"/>
          <w:szCs w:val="30"/>
        </w:rPr>
      </w:pPr>
      <w:bookmarkStart w:id="34" w:name="_Toc247334847"/>
      <w:bookmarkStart w:id="35" w:name="_Toc238984981"/>
      <w:bookmarkStart w:id="36" w:name="_Toc225670757"/>
      <w:bookmarkStart w:id="37" w:name="_Toc211911354"/>
      <w:bookmarkStart w:id="38" w:name="_Toc225244858"/>
      <w:bookmarkStart w:id="39" w:name="_Toc282696231"/>
      <w:bookmarkStart w:id="40" w:name="_Toc239233920"/>
      <w:bookmarkStart w:id="41" w:name="_Toc239568424"/>
      <w:bookmarkStart w:id="42" w:name="_Toc212019600"/>
      <w:bookmarkStart w:id="43" w:name="_Toc251768868"/>
      <w:bookmarkStart w:id="44" w:name="_Toc241833909"/>
      <w:bookmarkStart w:id="45" w:name="_Toc185395255"/>
      <w:bookmarkStart w:id="46" w:name="_Toc286993793"/>
      <w:bookmarkStart w:id="47" w:name="_Toc283019219"/>
      <w:bookmarkStart w:id="48" w:name="_Toc237145412"/>
      <w:bookmarkStart w:id="49" w:name="_Toc232492934"/>
      <w:bookmarkStart w:id="50" w:name="_Toc225654650"/>
      <w:bookmarkStart w:id="51" w:name="_Toc211854455"/>
      <w:r>
        <w:rPr>
          <w:rFonts w:hint="eastAsia" w:ascii="宋体" w:hAnsi="宋体"/>
          <w:b/>
          <w:sz w:val="30"/>
          <w:szCs w:val="30"/>
        </w:rPr>
        <w:t>第十</w:t>
      </w:r>
      <w:r>
        <w:rPr>
          <w:rFonts w:hint="eastAsia" w:ascii="宋体" w:hAnsi="宋体"/>
          <w:b/>
          <w:sz w:val="30"/>
          <w:szCs w:val="30"/>
          <w:lang w:eastAsia="zh-CN"/>
        </w:rPr>
        <w:t>五</w:t>
      </w:r>
      <w:r>
        <w:rPr>
          <w:rFonts w:hint="eastAsia" w:ascii="宋体" w:hAnsi="宋体"/>
          <w:b/>
          <w:sz w:val="30"/>
          <w:szCs w:val="30"/>
        </w:rPr>
        <w:t xml:space="preserve">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26609037">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E104FB">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7A7A12D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FF365E1">
      <w:pPr>
        <w:spacing w:after="120" w:afterLines="50" w:line="360" w:lineRule="auto"/>
        <w:ind w:left="425"/>
        <w:rPr>
          <w:rFonts w:hint="eastAsia" w:ascii="宋体" w:hAnsi="宋体"/>
          <w:b/>
          <w:sz w:val="30"/>
          <w:szCs w:val="30"/>
        </w:rPr>
      </w:pPr>
      <w:r>
        <w:rPr>
          <w:rFonts w:hint="eastAsia" w:ascii="宋体" w:hAnsi="宋体"/>
          <w:b/>
          <w:sz w:val="30"/>
          <w:szCs w:val="30"/>
        </w:rPr>
        <w:t>第十</w:t>
      </w:r>
      <w:r>
        <w:rPr>
          <w:rFonts w:hint="eastAsia" w:ascii="宋体" w:hAnsi="宋体"/>
          <w:b/>
          <w:sz w:val="30"/>
          <w:szCs w:val="30"/>
          <w:lang w:eastAsia="zh-CN"/>
        </w:rPr>
        <w:t>六</w:t>
      </w:r>
      <w:r>
        <w:rPr>
          <w:rFonts w:hint="eastAsia" w:ascii="宋体" w:hAnsi="宋体"/>
          <w:b/>
          <w:sz w:val="30"/>
          <w:szCs w:val="30"/>
        </w:rPr>
        <w:t>条  附件</w:t>
      </w:r>
    </w:p>
    <w:p w14:paraId="67B1C7CA">
      <w:pPr>
        <w:pStyle w:val="9"/>
        <w:spacing w:line="360" w:lineRule="auto"/>
        <w:rPr>
          <w:rFonts w:hint="eastAsia" w:ascii="宋体" w:hAnsi="宋体"/>
          <w:sz w:val="21"/>
          <w:szCs w:val="21"/>
        </w:rPr>
      </w:pPr>
      <w:r>
        <w:rPr>
          <w:rFonts w:hint="eastAsia" w:ascii="宋体" w:hAnsi="宋体"/>
          <w:sz w:val="21"/>
          <w:szCs w:val="21"/>
        </w:rPr>
        <w:t>1.项目招标文件</w:t>
      </w:r>
    </w:p>
    <w:p w14:paraId="0406EC69">
      <w:pPr>
        <w:pStyle w:val="9"/>
        <w:spacing w:line="360" w:lineRule="auto"/>
        <w:rPr>
          <w:rFonts w:hint="eastAsia" w:ascii="宋体" w:hAnsi="宋体"/>
          <w:sz w:val="21"/>
          <w:szCs w:val="21"/>
        </w:rPr>
      </w:pPr>
      <w:r>
        <w:rPr>
          <w:rFonts w:hint="eastAsia" w:ascii="宋体" w:hAnsi="宋体"/>
          <w:sz w:val="21"/>
          <w:szCs w:val="21"/>
        </w:rPr>
        <w:t>2.项目修改澄清文件</w:t>
      </w:r>
    </w:p>
    <w:p w14:paraId="1101FDCB">
      <w:pPr>
        <w:pStyle w:val="9"/>
        <w:spacing w:line="360" w:lineRule="auto"/>
        <w:rPr>
          <w:rFonts w:hint="eastAsia" w:ascii="宋体" w:hAnsi="宋体"/>
          <w:sz w:val="21"/>
          <w:szCs w:val="21"/>
        </w:rPr>
      </w:pPr>
      <w:r>
        <w:rPr>
          <w:rFonts w:hint="eastAsia" w:ascii="宋体" w:hAnsi="宋体"/>
          <w:sz w:val="21"/>
          <w:szCs w:val="21"/>
        </w:rPr>
        <w:t>3.项目投标文件</w:t>
      </w:r>
    </w:p>
    <w:p w14:paraId="10CA0CA1">
      <w:pPr>
        <w:pStyle w:val="9"/>
        <w:spacing w:line="360" w:lineRule="auto"/>
        <w:rPr>
          <w:rFonts w:hint="eastAsia" w:ascii="宋体" w:hAnsi="宋体"/>
          <w:sz w:val="21"/>
          <w:szCs w:val="21"/>
        </w:rPr>
      </w:pPr>
      <w:r>
        <w:rPr>
          <w:rFonts w:hint="eastAsia" w:ascii="宋体" w:hAnsi="宋体"/>
          <w:sz w:val="21"/>
          <w:szCs w:val="21"/>
        </w:rPr>
        <w:t>4.中标通知书</w:t>
      </w:r>
    </w:p>
    <w:p w14:paraId="08D22A97">
      <w:pPr>
        <w:pStyle w:val="9"/>
        <w:spacing w:line="360" w:lineRule="auto"/>
        <w:rPr>
          <w:rFonts w:hint="eastAsia" w:ascii="宋体" w:hAnsi="宋体"/>
          <w:sz w:val="21"/>
          <w:szCs w:val="21"/>
        </w:rPr>
      </w:pPr>
      <w:r>
        <w:rPr>
          <w:rFonts w:hint="eastAsia" w:ascii="宋体" w:hAnsi="宋体"/>
          <w:sz w:val="21"/>
          <w:szCs w:val="21"/>
        </w:rPr>
        <w:t>5.其他</w:t>
      </w:r>
    </w:p>
    <w:p w14:paraId="60650385">
      <w:pPr>
        <w:spacing w:line="360" w:lineRule="auto"/>
        <w:rPr>
          <w:rFonts w:hint="eastAsia" w:ascii="宋体" w:hAnsi="宋体"/>
          <w:szCs w:val="21"/>
        </w:rPr>
      </w:pPr>
    </w:p>
    <w:p w14:paraId="5A92A948">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71DDC481">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7ACCA803">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162067D4">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64B380D1">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296956CD">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1514E419">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1F4B3701">
      <w:pPr>
        <w:spacing w:line="360" w:lineRule="auto"/>
        <w:ind w:firstLine="420" w:firstLineChars="200"/>
        <w:rPr>
          <w:rFonts w:hint="eastAsia" w:ascii="黑体" w:hAnsi="宋体" w:eastAsia="黑体"/>
          <w:sz w:val="28"/>
          <w:szCs w:val="28"/>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14:paraId="0ABC63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30A09"/>
    <w:rsid w:val="6E83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994</Words>
  <Characters>1004</Characters>
  <Lines>0</Lines>
  <Paragraphs>0</Paragraphs>
  <TotalTime>1</TotalTime>
  <ScaleCrop>false</ScaleCrop>
  <LinksUpToDate>false</LinksUpToDate>
  <CharactersWithSpaces>1026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2025-11-12T07:10:00Z</dcterms:created>
  <dc:creator>Administrator</dc:creator>
  <cp:lastModifiedBy>海盗阿西</cp:lastModifiedBy>
  <dcterms:modified xsi:type="dcterms:W3CDTF">2025-11-20T03:07:22Z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eyJoZGlkIjoiOWQyZjkyMmU0YjY0ZTdjZDdiY2VmODg0YjVmNmJhOGIiLCJ1c2VySWQiOiI2MTI0MTMyMTkifQ==</vt:lpwstr>
  </property>
  <property fmtid="{D5CDD505-2E9C-101B-9397-08002B2CF9AE}" pid="4" name="ICV">
    <vt:lpwstr>0B83E130CAA943E7B53E63EB676262D4_12</vt:lpwstr>
  </property>
</Properties>
</file>