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版本号：ZTGX-2025-03620251121001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编制《商洛市水网建设规划》《商洛市农村供水高质量发展规划》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ZTGX-2025-036</w:t>
      </w:r>
      <w:r>
        <w:br/>
      </w:r>
      <w:r>
        <w:br/>
      </w:r>
      <w:r>
        <w:br/>
      </w:r>
    </w:p>
    <w:p>
      <w:pPr>
        <w:pStyle w:val="null3"/>
        <w:jc w:val="center"/>
        <w:outlineLvl w:val="2"/>
      </w:pPr>
      <w:r>
        <w:rPr>
          <w:rFonts w:ascii="仿宋_GB2312" w:hAnsi="仿宋_GB2312" w:cs="仿宋_GB2312" w:eastAsia="仿宋_GB2312"/>
          <w:sz w:val="28"/>
          <w:b/>
        </w:rPr>
        <w:t>商洛市水利局</w:t>
      </w:r>
    </w:p>
    <w:p>
      <w:pPr>
        <w:pStyle w:val="null3"/>
        <w:jc w:val="center"/>
        <w:outlineLvl w:val="2"/>
      </w:pPr>
      <w:r>
        <w:rPr>
          <w:rFonts w:ascii="仿宋_GB2312" w:hAnsi="仿宋_GB2312" w:cs="仿宋_GB2312" w:eastAsia="仿宋_GB2312"/>
          <w:sz w:val="28"/>
          <w:b/>
        </w:rPr>
        <w:t>陕西中天国信项目管理有限公司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陕西中天国信项目管理有限公司</w:t>
      </w:r>
      <w:r>
        <w:rPr>
          <w:rFonts w:ascii="仿宋_GB2312" w:hAnsi="仿宋_GB2312" w:cs="仿宋_GB2312" w:eastAsia="仿宋_GB2312"/>
        </w:rPr>
        <w:t>（以下简称“代理机构”）受</w:t>
      </w:r>
      <w:r>
        <w:rPr>
          <w:rFonts w:ascii="仿宋_GB2312" w:hAnsi="仿宋_GB2312" w:cs="仿宋_GB2312" w:eastAsia="仿宋_GB2312"/>
        </w:rPr>
        <w:t>商洛市水利局</w:t>
      </w:r>
      <w:r>
        <w:rPr>
          <w:rFonts w:ascii="仿宋_GB2312" w:hAnsi="仿宋_GB2312" w:cs="仿宋_GB2312" w:eastAsia="仿宋_GB2312"/>
        </w:rPr>
        <w:t>委托，拟对</w:t>
      </w:r>
      <w:r>
        <w:rPr>
          <w:rFonts w:ascii="仿宋_GB2312" w:hAnsi="仿宋_GB2312" w:cs="仿宋_GB2312" w:eastAsia="仿宋_GB2312"/>
        </w:rPr>
        <w:t>编制《商洛市水网建设规划》《商洛市农村供水高质量发展规划》</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ZTGX-2025-036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编制《商洛市水网建设规划》《商洛市农村供水高质量发展规划》</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编制《商洛市水网建设规划》《商洛市农村供水高质量发展规划》</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采购包1（编制《商洛市水网建设规划》《商洛市农村供水高质量发展规划》）：属于专门面向中小企业采购。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1、供应商须具有独立承担民事责任能力的企业法人、事业法人或其他组织：须提供企业法人的营业执照副本或事业单位法人证书等国家规定的相关证明，自然人参与的提供其身份证明；</w:t>
      </w:r>
    </w:p>
    <w:p>
      <w:pPr>
        <w:pStyle w:val="null3"/>
      </w:pPr>
      <w:r>
        <w:rPr>
          <w:rFonts w:ascii="仿宋_GB2312" w:hAnsi="仿宋_GB2312" w:cs="仿宋_GB2312" w:eastAsia="仿宋_GB2312"/>
        </w:rPr>
        <w:t>2、法定代表人授权：法定代表人授权书（附法定代表人、被授权人身份证复印件）及被授权人身份证，法定代表人直接参加投标，须提供法定代表人身份证明及身份证原件）</w:t>
      </w:r>
    </w:p>
    <w:p>
      <w:pPr>
        <w:pStyle w:val="null3"/>
      </w:pPr>
      <w:r>
        <w:rPr>
          <w:rFonts w:ascii="仿宋_GB2312" w:hAnsi="仿宋_GB2312" w:cs="仿宋_GB2312" w:eastAsia="仿宋_GB2312"/>
        </w:rPr>
        <w:t>3、财务状况报告：提供2024年度完整的财务审计报告（成立时间不足一年的，提供基本存款账户开户银行出具的资信证明及成立以来的财务报表，至少包括资产负债表、利润表、现金流量；），或开标时间前三个月内其基本存款账户开户银行出具的资信证明，其他组织和自然人提供银行出具的资信证明；</w:t>
      </w:r>
    </w:p>
    <w:p>
      <w:pPr>
        <w:pStyle w:val="null3"/>
      </w:pPr>
      <w:r>
        <w:rPr>
          <w:rFonts w:ascii="仿宋_GB2312" w:hAnsi="仿宋_GB2312" w:cs="仿宋_GB2312" w:eastAsia="仿宋_GB2312"/>
        </w:rPr>
        <w:t>4、税收缴纳证明：供应商须提供2024年11月至今已缴纳的至少一个月的纳税证明或完税证明，依法免税的单位应提供相关证明材料；</w:t>
      </w:r>
    </w:p>
    <w:p>
      <w:pPr>
        <w:pStyle w:val="null3"/>
      </w:pPr>
      <w:r>
        <w:rPr>
          <w:rFonts w:ascii="仿宋_GB2312" w:hAnsi="仿宋_GB2312" w:cs="仿宋_GB2312" w:eastAsia="仿宋_GB2312"/>
        </w:rPr>
        <w:t>5、社会养老保障资金缴纳证明：供应商须提供2024年11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供应商信誉记录：对列入“信用中国”网站(www.creditchina.gov.cn)“记录失信被执行人和重大税收违法案件当事人名单；中国政府采购网(www.ccgp.gov.cn)“政府采购严重违法失信行为信息记录”的单位，拒绝参与政府采购活动；</w:t>
      </w:r>
    </w:p>
    <w:p>
      <w:pPr>
        <w:pStyle w:val="null3"/>
      </w:pPr>
      <w:r>
        <w:rPr>
          <w:rFonts w:ascii="仿宋_GB2312" w:hAnsi="仿宋_GB2312" w:cs="仿宋_GB2312" w:eastAsia="仿宋_GB2312"/>
        </w:rPr>
        <w:t>7、参加政府采购活动前3年内在经营活动中没有重大违法记录：提供参加政府采购活动前3年内在经营活动中没有重大违法记录的书面声明；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8、供应商特定资格要求：供应商须具备有效的国家行政主管部门版发的【水利行业乙级设计资质】或工程设计水利行业(河道整治、引调水)专业乙级及以上资质，并在人员、设备、资金等方面具备相应的设计能力，拟派项目负责人需具备水利相关专业中级及以上工程师职称。</w:t>
      </w:r>
    </w:p>
    <w:p>
      <w:pPr>
        <w:pStyle w:val="null3"/>
      </w:pPr>
      <w:r>
        <w:rPr>
          <w:rFonts w:ascii="仿宋_GB2312" w:hAnsi="仿宋_GB2312" w:cs="仿宋_GB2312" w:eastAsia="仿宋_GB2312"/>
        </w:rPr>
        <w:t>9、本项目不接受联合体投标：提供承诺书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商洛市水利局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商洛市北新街134号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商洛市水利局经办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0914-2336558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陕西中天国信项目管理有限公司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陕西省商洛市商州区朝阳路城投公司东隔壁二楼开标室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胡甜甜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19591320626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开户名称：陕西中天国信项目管理有限公司</w:t>
            </w:r>
          </w:p>
          <w:p>
            <w:pPr>
              <w:pStyle w:val="null3"/>
            </w:pPr>
            <w:r>
              <w:rPr>
                <w:rFonts w:ascii="仿宋_GB2312" w:hAnsi="仿宋_GB2312" w:cs="仿宋_GB2312" w:eastAsia="仿宋_GB2312"/>
              </w:rPr>
              <w:t>开户银行：中国工商银行股份有限公司商洛行政广场支行</w:t>
            </w:r>
          </w:p>
          <w:p>
            <w:pPr>
              <w:pStyle w:val="null3"/>
            </w:pPr>
            <w:r>
              <w:rPr>
                <w:rFonts w:ascii="仿宋_GB2312" w:hAnsi="仿宋_GB2312" w:cs="仿宋_GB2312" w:eastAsia="仿宋_GB2312"/>
              </w:rPr>
              <w:t>银行账号：2608070409200065897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以实际成交金额按服务类标准收取，参照原国家计委《关于印发招标代理服务收费管理暂行办法的通知》（计价格[2002]1980号）、发改办价格[2003]857号及国家发改委发改价格(2011)534号文件规定收费标准计取该项目招标代理费，由中标单位在领取中标通知书前向陕西中天国信项目管理有限公司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商洛市水利局</w:t>
      </w:r>
      <w:r>
        <w:rPr>
          <w:rFonts w:ascii="仿宋_GB2312" w:hAnsi="仿宋_GB2312" w:cs="仿宋_GB2312" w:eastAsia="仿宋_GB2312"/>
        </w:rPr>
        <w:t>和</w:t>
      </w:r>
      <w:r>
        <w:rPr>
          <w:rFonts w:ascii="仿宋_GB2312" w:hAnsi="仿宋_GB2312" w:cs="仿宋_GB2312" w:eastAsia="仿宋_GB2312"/>
        </w:rPr>
        <w:t>陕西中天国信项目管理有限公司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商洛市水利局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陕西中天国信项目管理有限公司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商洛市水利局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陕西中天国信项目管理有限公司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符合相关法律规范、规定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陕西中天国信项目管理有限公司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陕西中天国信项目管理有限公司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陕西中天国信项目管理有限公司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联系人：胡甜甜</w:t>
      </w:r>
    </w:p>
    <w:p>
      <w:pPr>
        <w:pStyle w:val="null3"/>
      </w:pPr>
      <w:r>
        <w:rPr>
          <w:rFonts w:ascii="仿宋_GB2312" w:hAnsi="仿宋_GB2312" w:cs="仿宋_GB2312" w:eastAsia="仿宋_GB2312"/>
        </w:rPr>
        <w:t>联系电话：19591320626</w:t>
      </w:r>
    </w:p>
    <w:p>
      <w:pPr>
        <w:pStyle w:val="null3"/>
      </w:pPr>
      <w:r>
        <w:rPr>
          <w:rFonts w:ascii="仿宋_GB2312" w:hAnsi="仿宋_GB2312" w:cs="仿宋_GB2312" w:eastAsia="仿宋_GB2312"/>
        </w:rPr>
        <w:t>地址：陕西省商洛市商州区朝阳路城投公司东隔壁二楼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编制《商洛市水网建设规划》《商洛市农村供水高质量发展规划》</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编制《商洛市水网建设规划》、《商洛市农村供水高质量发展规划》</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标的名称：编制《商洛市水网建设规划》、《商洛市农村供水高质量发展规划》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720"/>
              <w:jc w:val="both"/>
            </w:pPr>
            <w:r>
              <w:rPr>
                <w:rFonts w:ascii="仿宋_GB2312" w:hAnsi="仿宋_GB2312" w:cs="仿宋_GB2312" w:eastAsia="仿宋_GB2312"/>
              </w:rPr>
              <w:t xml:space="preserve"> </w:t>
            </w:r>
          </w:p>
          <w:p>
            <w:pPr>
              <w:pStyle w:val="null3"/>
              <w:ind w:left="195" w:firstLine="560"/>
            </w:pPr>
            <w:r>
              <w:rPr>
                <w:rFonts w:ascii="仿宋_GB2312" w:hAnsi="仿宋_GB2312" w:cs="仿宋_GB2312" w:eastAsia="仿宋_GB2312"/>
                <w:sz w:val="28"/>
              </w:rPr>
              <w:t>具备相应设计资质的单位，通过前期调研、</w:t>
            </w:r>
            <w:r>
              <w:rPr>
                <w:rFonts w:ascii="仿宋_GB2312" w:hAnsi="仿宋_GB2312" w:cs="仿宋_GB2312" w:eastAsia="仿宋_GB2312"/>
                <w:sz w:val="28"/>
              </w:rPr>
              <w:t>资</w:t>
            </w:r>
            <w:r>
              <w:rPr>
                <w:rFonts w:ascii="仿宋_GB2312" w:hAnsi="仿宋_GB2312" w:cs="仿宋_GB2312" w:eastAsia="仿宋_GB2312"/>
                <w:sz w:val="28"/>
              </w:rPr>
              <w:t>料收集、初稿讨论、</w:t>
            </w:r>
            <w:r>
              <w:rPr>
                <w:rFonts w:ascii="仿宋_GB2312" w:hAnsi="仿宋_GB2312" w:cs="仿宋_GB2312" w:eastAsia="仿宋_GB2312"/>
                <w:sz w:val="28"/>
              </w:rPr>
              <w:t>意</w:t>
            </w:r>
            <w:r>
              <w:rPr>
                <w:rFonts w:ascii="仿宋_GB2312" w:hAnsi="仿宋_GB2312" w:cs="仿宋_GB2312" w:eastAsia="仿宋_GB2312"/>
                <w:sz w:val="28"/>
              </w:rPr>
              <w:t>见征询、技术审查等过程，编制完成《商洛市水网建设规划》、《商洛市农村供水高质量发展规划》，配合完成技术审查。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180天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按照相关法律规范、规定。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经专家组审核通过，并经市水利局会议研究通过后半个月内付清服务费。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按照相关法律规范、规定。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供应商须具有独立承担民事责任能力的企业法人、事业法人或其他组织</w:t>
            </w:r>
          </w:p>
        </w:tc>
        <w:tc>
          <w:tcPr>
            <w:tcW w:type="dxa" w:w="3322"/>
          </w:tcPr>
          <w:p>
            <w:pPr>
              <w:pStyle w:val="null3"/>
            </w:pPr>
            <w:r>
              <w:rPr>
                <w:rFonts w:ascii="仿宋_GB2312" w:hAnsi="仿宋_GB2312" w:cs="仿宋_GB2312" w:eastAsia="仿宋_GB2312"/>
              </w:rPr>
              <w:t>须提供企业法人的营业执照副本或事业单位法人证书等国家规定的相关证明，自然人参与的提供其身份证明；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特定资格证明资料.docx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法定代表人授权书（附法定代表人、被授权人身份证复印件）及被授权人身份证，法定代表人直接参加投标，须提供法定代表人身份证明及身份证原件）</w:t>
            </w:r>
          </w:p>
        </w:tc>
        <w:tc>
          <w:tcPr>
            <w:tcW w:type="dxa" w:w="1661"/>
          </w:tcPr>
          <w:p>
            <w:pPr>
              <w:pStyle w:val="null3"/>
            </w:pPr>
            <w:r>
              <w:rPr>
                <w:rFonts w:ascii="仿宋_GB2312" w:hAnsi="仿宋_GB2312" w:cs="仿宋_GB2312" w:eastAsia="仿宋_GB2312"/>
              </w:rPr>
              <w:t>法定代表人证明书与法定代表人授权书.docx 特定资格证明资料.docx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成立时间不足一年的，提供基本存款账户开户银行出具的资信证明及成立以来的财务报表，至少包括资产负债表、利润表、现金流量；），或开标时间前三个月内其基本存款账户开户银行出具的资信证明，其他组织和自然人提供银行出具的资信证明；</w:t>
            </w:r>
          </w:p>
        </w:tc>
        <w:tc>
          <w:tcPr>
            <w:tcW w:type="dxa" w:w="1661"/>
          </w:tcPr>
          <w:p>
            <w:pPr>
              <w:pStyle w:val="null3"/>
            </w:pPr>
            <w:r>
              <w:rPr>
                <w:rFonts w:ascii="仿宋_GB2312" w:hAnsi="仿宋_GB2312" w:cs="仿宋_GB2312" w:eastAsia="仿宋_GB2312"/>
              </w:rPr>
              <w:t>特定资格证明资料.docx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供应商须提供2024年11月至今已缴纳的至少一个月的纳税证明或完税证明，依法免税的单位应提供相关证明材料；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特定资格证明资料.docx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社会养老保障资金缴纳证明</w:t>
            </w:r>
          </w:p>
        </w:tc>
        <w:tc>
          <w:tcPr>
            <w:tcW w:type="dxa" w:w="3322"/>
          </w:tcPr>
          <w:p>
            <w:pPr>
              <w:pStyle w:val="null3"/>
            </w:pPr>
            <w:r>
              <w:rPr>
                <w:rFonts w:ascii="仿宋_GB2312" w:hAnsi="仿宋_GB2312" w:cs="仿宋_GB2312" w:eastAsia="仿宋_GB2312"/>
              </w:rPr>
              <w:t>供应商须提供2024年11月至今已缴存的至少一个月的社会保障资金缴存单据或社保机构开具的社会保险参保缴费情况证明，依法不需要缴纳社会保障资金的单位应提供相关证明材料；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供应商信誉记录</w:t>
            </w:r>
          </w:p>
        </w:tc>
        <w:tc>
          <w:tcPr>
            <w:tcW w:type="dxa" w:w="3322"/>
          </w:tcPr>
          <w:p>
            <w:pPr>
              <w:pStyle w:val="null3"/>
            </w:pPr>
            <w:r>
              <w:rPr>
                <w:rFonts w:ascii="仿宋_GB2312" w:hAnsi="仿宋_GB2312" w:cs="仿宋_GB2312" w:eastAsia="仿宋_GB2312"/>
              </w:rPr>
              <w:t>对列入“信用中国”网站(www.creditchina.gov.cn)“记录失信被执行人和重大税收违法案件当事人名单；中国政府采购网(www.ccgp.gov.cn)“政府采购严重违法失信行为信息记录”的单位，拒绝参与政府采购活动；</w:t>
            </w:r>
          </w:p>
        </w:tc>
        <w:tc>
          <w:tcPr>
            <w:tcW w:type="dxa" w:w="1661"/>
          </w:tcPr>
          <w:p>
            <w:pPr>
              <w:pStyle w:val="null3"/>
            </w:pPr>
            <w:r>
              <w:rPr>
                <w:rFonts w:ascii="仿宋_GB2312" w:hAnsi="仿宋_GB2312" w:cs="仿宋_GB2312" w:eastAsia="仿宋_GB2312"/>
              </w:rPr>
              <w:t>特定资格证明资料.docx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供应商须具备有效的国家行政主管部门版发的【水利行业乙级设计资质】或工程设计水利行业(河道整治、引调水)专业乙级及以上资质，并在人员、设备、资金等方面具备相应的设计能力，拟派项目负责人需具备水利相关专业中级及以上工程师职称。</w:t>
            </w:r>
          </w:p>
        </w:tc>
        <w:tc>
          <w:tcPr>
            <w:tcW w:type="dxa" w:w="1661"/>
          </w:tcPr>
          <w:p>
            <w:pPr>
              <w:pStyle w:val="null3"/>
            </w:pPr>
            <w:r>
              <w:rPr>
                <w:rFonts w:ascii="仿宋_GB2312" w:hAnsi="仿宋_GB2312" w:cs="仿宋_GB2312" w:eastAsia="仿宋_GB2312"/>
              </w:rPr>
              <w:t>特定资格证明资料.docx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提供承诺书</w:t>
            </w:r>
          </w:p>
        </w:tc>
        <w:tc>
          <w:tcPr>
            <w:tcW w:type="dxa" w:w="1661"/>
          </w:tcPr>
          <w:p>
            <w:pPr>
              <w:pStyle w:val="null3"/>
            </w:pPr>
            <w:r>
              <w:rPr>
                <w:rFonts w:ascii="仿宋_GB2312" w:hAnsi="仿宋_GB2312" w:cs="仿宋_GB2312" w:eastAsia="仿宋_GB2312"/>
              </w:rPr>
              <w:t>特定资格证明资料.docx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1 竞争性磋商响应文件的完整性。竞争性磋商响应文件构成是否有重大缺项，是否按照竞争性磋商文件要求的格式编写竞争性磋商响应文件。 2 竞争性磋商响应文件的有效性。竞争性磋商响应文件的签署、加盖印章是否合格、有效。 3 竞争性磋商响应文件的响应性。磋商有效期是否符合竞争性磋商文件要求；是否满足本次磋商的特殊要求；磋商技术方案是否有重大缺漏项或重大偏离；磋商商务响应条款是否有重大偏离；对合同中规定的双方的权利和义务是否做出了实质性修改。 4 报价是否超过采购预算。 5 磋商保证金是否按竞争性磋商文件规定时间提交磋商保证金。</w:t>
            </w:r>
          </w:p>
        </w:tc>
        <w:tc>
          <w:tcPr>
            <w:tcW w:type="dxa" w:w="1661"/>
          </w:tcPr>
          <w:p>
            <w:pPr>
              <w:pStyle w:val="null3"/>
            </w:pPr>
            <w:r>
              <w:rPr>
                <w:rFonts w:ascii="仿宋_GB2312" w:hAnsi="仿宋_GB2312" w:cs="仿宋_GB2312" w:eastAsia="仿宋_GB2312"/>
              </w:rPr>
              <w:t>服务内容及服务邀请应答表 中小企业声明函 特定资格证明资料.docx 商务应答表 供应商应提交的相关资格证明材料 报价表 响应文件封面 类似业绩情况表.docx 供应商认为有必要补充说明的事项.docx 残疾人福利性单位声明函 法定代表人证明书与法定代表人授权书.docx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投标报价</w:t>
            </w:r>
          </w:p>
        </w:tc>
        <w:tc>
          <w:tcPr>
            <w:tcW w:type="dxa" w:w="2492"/>
          </w:tcPr>
          <w:p>
            <w:pPr>
              <w:pStyle w:val="null3"/>
            </w:pPr>
            <w:r>
              <w:rPr>
                <w:rFonts w:ascii="仿宋_GB2312" w:hAnsi="仿宋_GB2312" w:cs="仿宋_GB2312" w:eastAsia="仿宋_GB2312"/>
              </w:rPr>
              <w:t>1.经初审合格的投标文件，其投标报价为有效投标报价。 2.满足竞争性磋商文件实质性要求的最低投标报价为评标基准价，其价格分为满分30分。 3.投标报价得分=（评标基准价/投标报价）×30的公式计算得分。 4.投标报价不完整的，不进入评标标准价的计算，本项得0分。 5.经评委一致认定，供应商的投标报价低于公认市场成本价，或超过采购预算，其响应将被拒绝。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根据项目方案及效果，项目方案功能齐备，满足竞争性磋商文件要求11-15分，项目方案及效果基本满足要求得6-10分，项目方案及效果不满足要求得0-5分。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项目质量保证体系</w:t>
            </w:r>
          </w:p>
        </w:tc>
        <w:tc>
          <w:tcPr>
            <w:tcW w:type="dxa" w:w="2492"/>
          </w:tcPr>
          <w:p>
            <w:pPr>
              <w:pStyle w:val="null3"/>
            </w:pPr>
            <w:r>
              <w:rPr>
                <w:rFonts w:ascii="仿宋_GB2312" w:hAnsi="仿宋_GB2312" w:cs="仿宋_GB2312" w:eastAsia="仿宋_GB2312"/>
              </w:rPr>
              <w:t>项目质量保证体系完备8-15分；项目质量保证体系基本完善0-7分。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项目进度控制措施</w:t>
            </w:r>
          </w:p>
        </w:tc>
        <w:tc>
          <w:tcPr>
            <w:tcW w:type="dxa" w:w="2492"/>
          </w:tcPr>
          <w:p>
            <w:pPr>
              <w:pStyle w:val="null3"/>
            </w:pPr>
            <w:r>
              <w:rPr>
                <w:rFonts w:ascii="仿宋_GB2312" w:hAnsi="仿宋_GB2312" w:cs="仿宋_GB2312" w:eastAsia="仿宋_GB2312"/>
              </w:rPr>
              <w:t>项目进度满足业主要求8-15分；项目进度基本满足要求0-7分。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主要包含后续服务承诺、售后服务方案两方面，以上两方面内容齐全无缺陷且能完全满足采购人针对本项目的采购需求的得15分，每缺少一项内容扣5分，每项内容有缺陷、存在错误或不足的扣5分，扣完本项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提供2022年11月份至今已完成的类似项目业绩，每一项计2分，计满10分为止。（须附成交/中标通知书或合同复印件,类似业绩指的是水利类规划或设计项目，包括河道整治类、引调水、水资源报告类项目）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类似业绩情况表.docx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详见附件：类似业绩情况表.docx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详见附件：特定资格证明资料.docx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