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版本号：SLSJ[2025]04420251127002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SLSJ[2025]044</w:t>
      </w:r>
      <w:r>
        <w:br/>
      </w:r>
      <w:r>
        <w:br/>
      </w:r>
      <w:r>
        <w:br/>
      </w:r>
    </w:p>
    <w:p>
      <w:pPr>
        <w:pStyle w:val="null3"/>
        <w:jc w:val="center"/>
        <w:outlineLvl w:val="2"/>
      </w:pPr>
      <w:r>
        <w:rPr>
          <w:rFonts w:ascii="仿宋_GB2312" w:hAnsi="仿宋_GB2312" w:cs="仿宋_GB2312" w:eastAsia="仿宋_GB2312"/>
          <w:sz w:val="28"/>
          <w:b/>
        </w:rPr>
        <w:t>商洛市中医医院</w:t>
      </w:r>
    </w:p>
    <w:p>
      <w:pPr>
        <w:pStyle w:val="null3"/>
        <w:jc w:val="center"/>
        <w:outlineLvl w:val="2"/>
      </w:pPr>
      <w:r>
        <w:rPr>
          <w:rFonts w:ascii="仿宋_GB2312" w:hAnsi="仿宋_GB2312" w:cs="仿宋_GB2312" w:eastAsia="仿宋_GB2312"/>
          <w:sz w:val="28"/>
          <w:b/>
        </w:rPr>
        <w:t>商洛市建筑勘察设计院</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商洛市建筑勘察设计院</w:t>
      </w:r>
      <w:r>
        <w:rPr>
          <w:rFonts w:ascii="仿宋_GB2312" w:hAnsi="仿宋_GB2312" w:cs="仿宋_GB2312" w:eastAsia="仿宋_GB2312"/>
        </w:rPr>
        <w:t>（以下简称“代理机构”）受</w:t>
      </w:r>
      <w:r>
        <w:rPr>
          <w:rFonts w:ascii="仿宋_GB2312" w:hAnsi="仿宋_GB2312" w:cs="仿宋_GB2312" w:eastAsia="仿宋_GB2312"/>
        </w:rPr>
        <w:t>商洛市中医医院</w:t>
      </w:r>
      <w:r>
        <w:rPr>
          <w:rFonts w:ascii="仿宋_GB2312" w:hAnsi="仿宋_GB2312" w:cs="仿宋_GB2312" w:eastAsia="仿宋_GB2312"/>
        </w:rPr>
        <w:t>委托，拟对</w:t>
      </w:r>
      <w:r>
        <w:rPr>
          <w:rFonts w:ascii="仿宋_GB2312" w:hAnsi="仿宋_GB2312" w:cs="仿宋_GB2312" w:eastAsia="仿宋_GB2312"/>
        </w:rPr>
        <w:t>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SLSJ[2025]044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为切实提高医疗服务能力，根据实际，现采购两台（套）医疗设备。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采购包1（脑电图系统）：属于专门面向中小企业采购。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pPr>
      <w:r>
        <w:rPr>
          <w:rFonts w:ascii="仿宋_GB2312" w:hAnsi="仿宋_GB2312" w:cs="仿宋_GB2312" w:eastAsia="仿宋_GB2312"/>
        </w:rPr>
        <w:t>采购包2（经颅重复磁刺激仪）：属于专门面向中小企业采购。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投标人提供2025年1月至今已缴纳的至少3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3、税收缴纳证明：投标人提供2025年1月至今已缴纳的至少3个月纳税证明或完税证明，依法免税的单位应提供相关证明材料。</w:t>
      </w:r>
    </w:p>
    <w:p>
      <w:pPr>
        <w:pStyle w:val="null3"/>
      </w:pPr>
      <w:r>
        <w:rPr>
          <w:rFonts w:ascii="仿宋_GB2312" w:hAnsi="仿宋_GB2312" w:cs="仿宋_GB2312" w:eastAsia="仿宋_GB2312"/>
        </w:rPr>
        <w:t>4、财务状况证明：投标人提供本单位经会计师事务所审计的2024年财务审计报告，或在开标日期前6个月内其基本开户银行出具的资信证明。</w:t>
      </w:r>
    </w:p>
    <w:p>
      <w:pPr>
        <w:pStyle w:val="null3"/>
      </w:pPr>
      <w:r>
        <w:rPr>
          <w:rFonts w:ascii="仿宋_GB2312" w:hAnsi="仿宋_GB2312" w:cs="仿宋_GB2312" w:eastAsia="仿宋_GB2312"/>
        </w:rPr>
        <w:t>5、书面声明：投标人应出具参加本次政府采购活动前3年内在经营活动中没有重大违法违纪的书面声明。</w:t>
      </w:r>
    </w:p>
    <w:p>
      <w:pPr>
        <w:pStyle w:val="null3"/>
      </w:pPr>
      <w:r>
        <w:rPr>
          <w:rFonts w:ascii="仿宋_GB2312" w:hAnsi="仿宋_GB2312" w:cs="仿宋_GB2312" w:eastAsia="仿宋_GB2312"/>
        </w:rPr>
        <w:t>6、供应商应授权合法的人员参加投标全过程：法定代表人授权委托书（附法定代表人或负责人身份证复印件及被授权人身份证复印件）；法定代表人或负责人直接参加投标只需提供法定代表人资格证明书（附法定代表人或负责人身份证复印件）</w:t>
      </w:r>
    </w:p>
    <w:p>
      <w:pPr>
        <w:pStyle w:val="null3"/>
      </w:pPr>
      <w:r>
        <w:rPr>
          <w:rFonts w:ascii="仿宋_GB2312" w:hAnsi="仿宋_GB2312" w:cs="仿宋_GB2312" w:eastAsia="仿宋_GB2312"/>
        </w:rPr>
        <w:t>7、投标人资质：投标人为生产厂家须提供有效的医疗器械生产许可证(或医疗器械生产备案凭证)、医疗器械注册证的复印件并加盖投标人公章；投标人为代理商的须提供有效的医疗器械经营许可证、医疗器械经营备案证的复印件并加盖投标人公章。</w:t>
      </w:r>
    </w:p>
    <w:p>
      <w:pPr>
        <w:pStyle w:val="null3"/>
      </w:pPr>
      <w:r>
        <w:rPr>
          <w:rFonts w:ascii="仿宋_GB2312" w:hAnsi="仿宋_GB2312" w:cs="仿宋_GB2312" w:eastAsia="仿宋_GB2312"/>
        </w:rPr>
        <w:t>8、投标产品要求：提供投标产品的医疗器械生产许可证(或医疗器械生产备案凭证)、医疗器械注册证的复印件并加盖投标人公章。</w:t>
      </w:r>
    </w:p>
    <w:p>
      <w:pPr>
        <w:pStyle w:val="null3"/>
      </w:pPr>
      <w:r>
        <w:rPr>
          <w:rFonts w:ascii="仿宋_GB2312" w:hAnsi="仿宋_GB2312" w:cs="仿宋_GB2312" w:eastAsia="仿宋_GB2312"/>
        </w:rPr>
        <w:t>9、信誉要求：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10、承诺函：提供具有履行合同所必需的设备和专业技术能力的承诺函。</w:t>
      </w:r>
    </w:p>
    <w:p>
      <w:pPr>
        <w:pStyle w:val="null3"/>
      </w:pPr>
      <w:r>
        <w:rPr>
          <w:rFonts w:ascii="仿宋_GB2312" w:hAnsi="仿宋_GB2312" w:cs="仿宋_GB2312" w:eastAsia="仿宋_GB2312"/>
        </w:rPr>
        <w:t>11、非联合体投标声明：不接受联合体投标；供应商不存在与单位负责人为同一人或者存在直接控股、管理关系的其他供应商参与同一合同项下的政府采购活动的行为。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投标人提供2025年1月至今已缴纳的至少3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3、税收缴纳证明：投标人提供2025年1月至今已缴纳的至少3个月纳税证明或完税证明，依法免税的单位应提供相关证明材料。</w:t>
      </w:r>
    </w:p>
    <w:p>
      <w:pPr>
        <w:pStyle w:val="null3"/>
      </w:pPr>
      <w:r>
        <w:rPr>
          <w:rFonts w:ascii="仿宋_GB2312" w:hAnsi="仿宋_GB2312" w:cs="仿宋_GB2312" w:eastAsia="仿宋_GB2312"/>
        </w:rPr>
        <w:t>4、财务状况证明：投标人提供本单位经会计师事务所审计的2024年财务审计报告，或在开标日期前6个月内其基本开户银行出具的资信证明。</w:t>
      </w:r>
    </w:p>
    <w:p>
      <w:pPr>
        <w:pStyle w:val="null3"/>
      </w:pPr>
      <w:r>
        <w:rPr>
          <w:rFonts w:ascii="仿宋_GB2312" w:hAnsi="仿宋_GB2312" w:cs="仿宋_GB2312" w:eastAsia="仿宋_GB2312"/>
        </w:rPr>
        <w:t>5、书面声明：投标人应出具参加本次政府采购活动前3年内在经营活动中没有重大违法违纪的书面声明。</w:t>
      </w:r>
    </w:p>
    <w:p>
      <w:pPr>
        <w:pStyle w:val="null3"/>
      </w:pPr>
      <w:r>
        <w:rPr>
          <w:rFonts w:ascii="仿宋_GB2312" w:hAnsi="仿宋_GB2312" w:cs="仿宋_GB2312" w:eastAsia="仿宋_GB2312"/>
        </w:rPr>
        <w:t>6、供应商应授权合法的人员参加投标全过程：法定代表人授权委托书（附法定代表人或负责人身份证复印件及被授权人身份证复印件）；法定代表人或负责人直接参加投标只需提供法定代表人资格证明书（附法定代表人或负责人身份证复印件）</w:t>
      </w:r>
    </w:p>
    <w:p>
      <w:pPr>
        <w:pStyle w:val="null3"/>
      </w:pPr>
      <w:r>
        <w:rPr>
          <w:rFonts w:ascii="仿宋_GB2312" w:hAnsi="仿宋_GB2312" w:cs="仿宋_GB2312" w:eastAsia="仿宋_GB2312"/>
        </w:rPr>
        <w:t>7、投标人资质：投标人为生产厂家须提供有效的医疗器械生产许可证(或医疗器械生产备案凭证)、医疗器械注册证的复印件并加盖投标人公章；投标人为代理商的须提供有效的医疗器械经营许可证、医疗器械经营备案证的复印件并加盖投标人公章。</w:t>
      </w:r>
    </w:p>
    <w:p>
      <w:pPr>
        <w:pStyle w:val="null3"/>
      </w:pPr>
      <w:r>
        <w:rPr>
          <w:rFonts w:ascii="仿宋_GB2312" w:hAnsi="仿宋_GB2312" w:cs="仿宋_GB2312" w:eastAsia="仿宋_GB2312"/>
        </w:rPr>
        <w:t>8、投标产品要求：提供投标产品的医疗器械生产许可证(或医疗器械生产备案凭证)、医疗器械注册证的复印件并加盖投标人公章。</w:t>
      </w:r>
    </w:p>
    <w:p>
      <w:pPr>
        <w:pStyle w:val="null3"/>
      </w:pPr>
      <w:r>
        <w:rPr>
          <w:rFonts w:ascii="仿宋_GB2312" w:hAnsi="仿宋_GB2312" w:cs="仿宋_GB2312" w:eastAsia="仿宋_GB2312"/>
        </w:rPr>
        <w:t>9、信誉要求：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10、承诺函：提供具有履行合同所必需的设备和专业技术能力的承诺函。</w:t>
      </w:r>
    </w:p>
    <w:p>
      <w:pPr>
        <w:pStyle w:val="null3"/>
      </w:pPr>
      <w:r>
        <w:rPr>
          <w:rFonts w:ascii="仿宋_GB2312" w:hAnsi="仿宋_GB2312" w:cs="仿宋_GB2312" w:eastAsia="仿宋_GB2312"/>
        </w:rPr>
        <w:t>11、非联合体投标声明：不接受联合体投标；供应商不存在与单位负责人为同一人或者存在直接控股、管理关系的其他供应商参与同一合同项下的政府采购活动的行为。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商洛市北新街 148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0914-2863512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商洛市建筑勘察设计院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陕西省商洛市商州区民和路商洛设计大厦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0914-2181180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p>
          <w:p>
            <w:pPr>
              <w:pStyle w:val="null3"/>
            </w:pPr>
            <w:r>
              <w:rPr>
                <w:rFonts w:ascii="仿宋_GB2312" w:hAnsi="仿宋_GB2312" w:cs="仿宋_GB2312" w:eastAsia="仿宋_GB2312"/>
              </w:rPr>
              <w:t>采购包2：490,000.00元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开户名称：商洛市建筑勘察设计院</w:t>
            </w:r>
          </w:p>
          <w:p>
            <w:pPr>
              <w:pStyle w:val="null3"/>
            </w:pPr>
            <w:r>
              <w:rPr>
                <w:rFonts w:ascii="仿宋_GB2312" w:hAnsi="仿宋_GB2312" w:cs="仿宋_GB2312" w:eastAsia="仿宋_GB2312"/>
              </w:rPr>
              <w:t>开户银行：中国邮政储蓄银行股份有限公司商洛市分行</w:t>
            </w:r>
          </w:p>
          <w:p>
            <w:pPr>
              <w:pStyle w:val="null3"/>
            </w:pPr>
            <w:r>
              <w:rPr>
                <w:rFonts w:ascii="仿宋_GB2312" w:hAnsi="仿宋_GB2312" w:cs="仿宋_GB2312" w:eastAsia="仿宋_GB2312"/>
              </w:rPr>
              <w:t>银行账号：961003010032488903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1.5%收取，100万-500万按1.1%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商洛市中医医院</w:t>
      </w:r>
      <w:r>
        <w:rPr>
          <w:rFonts w:ascii="仿宋_GB2312" w:hAnsi="仿宋_GB2312" w:cs="仿宋_GB2312" w:eastAsia="仿宋_GB2312"/>
        </w:rPr>
        <w:t>和</w:t>
      </w:r>
      <w:r>
        <w:rPr>
          <w:rFonts w:ascii="仿宋_GB2312" w:hAnsi="仿宋_GB2312" w:cs="仿宋_GB2312" w:eastAsia="仿宋_GB2312"/>
        </w:rPr>
        <w:t>商洛市建筑勘察设计院</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商洛市建筑勘察设计院</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商洛市建筑勘察设计院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采购包1：分包比例100%；资质要求详见第4章</w:t>
      </w:r>
    </w:p>
    <w:p>
      <w:pPr>
        <w:pStyle w:val="null3"/>
      </w:pPr>
      <w:r>
        <w:rPr>
          <w:rFonts w:ascii="仿宋_GB2312" w:hAnsi="仿宋_GB2312" w:cs="仿宋_GB2312" w:eastAsia="仿宋_GB2312"/>
        </w:rPr>
        <w:t>采购包2：分包比例100%；资质要求详见第4章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合格及以上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合格及以上</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商洛市建筑勘察设计院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商洛市建筑勘察设计院</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商洛市建筑勘察设计院</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联系人：李华</w:t>
      </w:r>
    </w:p>
    <w:p>
      <w:pPr>
        <w:pStyle w:val="null3"/>
      </w:pPr>
      <w:r>
        <w:rPr>
          <w:rFonts w:ascii="仿宋_GB2312" w:hAnsi="仿宋_GB2312" w:cs="仿宋_GB2312" w:eastAsia="仿宋_GB2312"/>
        </w:rPr>
        <w:t>联系电话：0914-2181180</w:t>
      </w:r>
    </w:p>
    <w:p>
      <w:pPr>
        <w:pStyle w:val="null3"/>
      </w:pPr>
      <w:r>
        <w:rPr>
          <w:rFonts w:ascii="仿宋_GB2312" w:hAnsi="仿宋_GB2312" w:cs="仿宋_GB2312" w:eastAsia="仿宋_GB2312"/>
        </w:rPr>
        <w:t>地址：陕西省商洛市商州区民和路商洛设计大厦</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为切实提高医疗服务能力，根据实际，现采购两台（套）医疗设备。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脑电图系统1台（套）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经颅重复磁刺激仪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标的名称：脑电图系统1台（套）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18"/>
                <w:b/>
              </w:rPr>
              <w:t>（一）脑电图系统：</w:t>
            </w:r>
          </w:p>
          <w:p>
            <w:pPr>
              <w:pStyle w:val="null3"/>
              <w:ind w:firstLine="643"/>
              <w:jc w:val="both"/>
            </w:pPr>
            <w:r>
              <w:rPr>
                <w:rFonts w:ascii="仿宋_GB2312" w:hAnsi="仿宋_GB2312" w:cs="仿宋_GB2312" w:eastAsia="仿宋_GB2312"/>
                <w:sz w:val="18"/>
                <w:b/>
              </w:rPr>
              <w:t>1.</w:t>
            </w:r>
            <w:r>
              <w:rPr>
                <w:rFonts w:ascii="仿宋_GB2312" w:hAnsi="仿宋_GB2312" w:cs="仿宋_GB2312" w:eastAsia="仿宋_GB2312"/>
                <w:sz w:val="18"/>
                <w:b/>
              </w:rPr>
              <w:t>动态脑电图仪参数（</w:t>
            </w:r>
            <w:r>
              <w:rPr>
                <w:rFonts w:ascii="仿宋_GB2312" w:hAnsi="仿宋_GB2312" w:cs="仿宋_GB2312" w:eastAsia="仿宋_GB2312"/>
                <w:sz w:val="18"/>
                <w:b/>
              </w:rPr>
              <w:t>32导）</w:t>
            </w:r>
          </w:p>
          <w:p>
            <w:pPr>
              <w:pStyle w:val="null3"/>
              <w:ind w:firstLine="643"/>
              <w:jc w:val="both"/>
            </w:pPr>
            <w:r>
              <w:rPr>
                <w:rFonts w:ascii="仿宋_GB2312" w:hAnsi="仿宋_GB2312" w:cs="仿宋_GB2312" w:eastAsia="仿宋_GB2312"/>
                <w:sz w:val="18"/>
                <w:b/>
              </w:rPr>
              <w:t>1.1功能要求</w:t>
            </w:r>
            <w:r>
              <w:rPr>
                <w:rFonts w:ascii="仿宋_GB2312" w:hAnsi="仿宋_GB2312" w:cs="仿宋_GB2312" w:eastAsia="仿宋_GB2312"/>
                <w:sz w:val="18"/>
                <w:b/>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阻抗测试：具有头皮阻抗测试功能；抗干扰：脑电放大盒采用锂电池直流供电，隔离交流电干扰，提高抗干扰能力。</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电极脱落检测：实时监测电极脱落，便于纠正接触不良的电极。</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数据库管理：分类管理病例数据库，可导入、导出病例，方便对病例存档、备份。</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导联编辑：支持单极、双极、平均、自定义任意导联模式的编辑。</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事件标记：采集病例支持睁闭眼、深呼吸、闪光多种事件诱发试验。</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定标校准：具有自定标校准功能，校准放大器信号输出；测量：具有快捷测量、局部波形放大测量、比例尺测量等多种测量功能。</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棘波分析：具备棘波检索功能，自动识别并标记出癫痫病理波。</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w:t>
            </w:r>
            <w:r>
              <w:rPr>
                <w:rFonts w:ascii="仿宋_GB2312" w:hAnsi="仿宋_GB2312" w:cs="仿宋_GB2312" w:eastAsia="仿宋_GB2312"/>
                <w:sz w:val="18"/>
              </w:rPr>
              <w:t>地形图分析：可对任意病例数据进行地形图分析并显示成三维地形图。</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w:t>
            </w:r>
            <w:r>
              <w:rPr>
                <w:rFonts w:ascii="仿宋_GB2312" w:hAnsi="仿宋_GB2312" w:cs="仿宋_GB2312" w:eastAsia="仿宋_GB2312"/>
                <w:sz w:val="18"/>
              </w:rPr>
              <w:t>地形图能量图谱：具备将地形图图谱转换成曲线图、百分比图、直方图、数字地形图等能量频谱。</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10</w:t>
            </w:r>
            <w:r>
              <w:rPr>
                <w:rFonts w:ascii="仿宋_GB2312" w:hAnsi="仿宋_GB2312" w:cs="仿宋_GB2312" w:eastAsia="仿宋_GB2312"/>
                <w:sz w:val="18"/>
              </w:rPr>
              <w:t>）</w:t>
            </w:r>
            <w:r>
              <w:rPr>
                <w:rFonts w:ascii="仿宋_GB2312" w:hAnsi="仿宋_GB2312" w:cs="仿宋_GB2312" w:eastAsia="仿宋_GB2312"/>
                <w:sz w:val="18"/>
              </w:rPr>
              <w:t>实时脑功能频谱定量分析：具备实时能量频谱定量分析功能，包括：能量曲线、相对能量、中频指数、边频指数、快慢波比、爆发抑制比、双频指数、肌电指数、状态熵、反应熵等。</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w:t>
            </w:r>
            <w:r>
              <w:rPr>
                <w:rFonts w:ascii="仿宋_GB2312" w:hAnsi="仿宋_GB2312" w:cs="仿宋_GB2312" w:eastAsia="仿宋_GB2312"/>
                <w:sz w:val="18"/>
              </w:rPr>
              <w:t>播放：多档位倍速播放功能，方便选择不同倍速快速浏览病例。</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12</w:t>
            </w:r>
            <w:r>
              <w:rPr>
                <w:rFonts w:ascii="仿宋_GB2312" w:hAnsi="仿宋_GB2312" w:cs="仿宋_GB2312" w:eastAsia="仿宋_GB2312"/>
                <w:sz w:val="18"/>
              </w:rPr>
              <w:t>）</w:t>
            </w:r>
            <w:r>
              <w:rPr>
                <w:rFonts w:ascii="仿宋_GB2312" w:hAnsi="仿宋_GB2312" w:cs="仿宋_GB2312" w:eastAsia="仿宋_GB2312"/>
                <w:sz w:val="18"/>
              </w:rPr>
              <w:t>打印：波形、地形图、诊断结论多种模板化设计报告，可预设多种报告模板，方便快捷出具诊断结果。</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13</w:t>
            </w:r>
            <w:r>
              <w:rPr>
                <w:rFonts w:ascii="仿宋_GB2312" w:hAnsi="仿宋_GB2312" w:cs="仿宋_GB2312" w:eastAsia="仿宋_GB2312"/>
                <w:sz w:val="18"/>
              </w:rPr>
              <w:t>）</w:t>
            </w:r>
            <w:r>
              <w:rPr>
                <w:rFonts w:ascii="仿宋_GB2312" w:hAnsi="仿宋_GB2312" w:cs="仿宋_GB2312" w:eastAsia="仿宋_GB2312"/>
                <w:sz w:val="18"/>
              </w:rPr>
              <w:t>编辑：支持病例数据剪辑功能，便于保存典型波形及教学备案。</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14</w:t>
            </w:r>
            <w:r>
              <w:rPr>
                <w:rFonts w:ascii="仿宋_GB2312" w:hAnsi="仿宋_GB2312" w:cs="仿宋_GB2312" w:eastAsia="仿宋_GB2312"/>
                <w:sz w:val="18"/>
              </w:rPr>
              <w:t>）</w:t>
            </w:r>
            <w:r>
              <w:rPr>
                <w:rFonts w:ascii="仿宋_GB2312" w:hAnsi="仿宋_GB2312" w:cs="仿宋_GB2312" w:eastAsia="仿宋_GB2312"/>
                <w:sz w:val="18"/>
              </w:rPr>
              <w:t>教学：具备病例导出到任意电脑上回放，方便教学使用。</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15</w:t>
            </w:r>
            <w:r>
              <w:rPr>
                <w:rFonts w:ascii="仿宋_GB2312" w:hAnsi="仿宋_GB2312" w:cs="仿宋_GB2312" w:eastAsia="仿宋_GB2312"/>
                <w:sz w:val="18"/>
              </w:rPr>
              <w:t>）</w:t>
            </w:r>
            <w:r>
              <w:rPr>
                <w:rFonts w:ascii="仿宋_GB2312" w:hAnsi="仿宋_GB2312" w:cs="仿宋_GB2312" w:eastAsia="仿宋_GB2312"/>
                <w:sz w:val="18"/>
              </w:rPr>
              <w:t>数据转化：所有病例支持国际</w:t>
            </w:r>
            <w:r>
              <w:rPr>
                <w:rFonts w:ascii="仿宋_GB2312" w:hAnsi="仿宋_GB2312" w:cs="仿宋_GB2312" w:eastAsia="仿宋_GB2312"/>
                <w:sz w:val="18"/>
              </w:rPr>
              <w:t>EDF标准数据格式转化功能。</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16</w:t>
            </w:r>
            <w:r>
              <w:rPr>
                <w:rFonts w:ascii="仿宋_GB2312" w:hAnsi="仿宋_GB2312" w:cs="仿宋_GB2312" w:eastAsia="仿宋_GB2312"/>
                <w:sz w:val="18"/>
              </w:rPr>
              <w:t>）</w:t>
            </w:r>
            <w:r>
              <w:rPr>
                <w:rFonts w:ascii="仿宋_GB2312" w:hAnsi="仿宋_GB2312" w:cs="仿宋_GB2312" w:eastAsia="仿宋_GB2312"/>
                <w:sz w:val="18"/>
              </w:rPr>
              <w:t>患者按键：常规或长时记录时设有事件标记按钮，标记患者癫痫发作时间。</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17</w:t>
            </w:r>
            <w:r>
              <w:rPr>
                <w:rFonts w:ascii="仿宋_GB2312" w:hAnsi="仿宋_GB2312" w:cs="仿宋_GB2312" w:eastAsia="仿宋_GB2312"/>
                <w:sz w:val="18"/>
              </w:rPr>
              <w:t>）</w:t>
            </w:r>
            <w:r>
              <w:rPr>
                <w:rFonts w:ascii="仿宋_GB2312" w:hAnsi="仿宋_GB2312" w:cs="仿宋_GB2312" w:eastAsia="仿宋_GB2312"/>
                <w:sz w:val="18"/>
              </w:rPr>
              <w:t>液晶显示：液晶屏的动态盒，实时显示动态记录进程。</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18</w:t>
            </w:r>
            <w:r>
              <w:rPr>
                <w:rFonts w:ascii="仿宋_GB2312" w:hAnsi="仿宋_GB2312" w:cs="仿宋_GB2312" w:eastAsia="仿宋_GB2312"/>
                <w:sz w:val="18"/>
              </w:rPr>
              <w:t>）</w:t>
            </w:r>
            <w:r>
              <w:rPr>
                <w:rFonts w:ascii="仿宋_GB2312" w:hAnsi="仿宋_GB2312" w:cs="仿宋_GB2312" w:eastAsia="仿宋_GB2312"/>
                <w:sz w:val="18"/>
              </w:rPr>
              <w:t>动态存储：</w:t>
            </w:r>
            <w:r>
              <w:rPr>
                <w:rFonts w:ascii="仿宋_GB2312" w:hAnsi="仿宋_GB2312" w:cs="仿宋_GB2312" w:eastAsia="仿宋_GB2312"/>
                <w:sz w:val="18"/>
              </w:rPr>
              <w:t>≥16GB存储；数据上传：动态数据上传USB速率≥5MB/s。</w:t>
            </w:r>
          </w:p>
          <w:p>
            <w:pPr>
              <w:pStyle w:val="null3"/>
              <w:ind w:firstLine="643"/>
              <w:jc w:val="both"/>
            </w:pPr>
            <w:r>
              <w:rPr>
                <w:rFonts w:ascii="仿宋_GB2312" w:hAnsi="仿宋_GB2312" w:cs="仿宋_GB2312" w:eastAsia="仿宋_GB2312"/>
                <w:sz w:val="18"/>
                <w:b/>
              </w:rPr>
              <w:t>1.2技术规格要求</w:t>
            </w:r>
            <w:r>
              <w:rPr>
                <w:rFonts w:ascii="仿宋_GB2312" w:hAnsi="仿宋_GB2312" w:cs="仿宋_GB2312" w:eastAsia="仿宋_GB2312"/>
                <w:sz w:val="18"/>
                <w:b/>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电压测量：</w:t>
            </w:r>
            <w:r>
              <w:rPr>
                <w:rFonts w:ascii="仿宋_GB2312" w:hAnsi="仿宋_GB2312" w:cs="仿宋_GB2312" w:eastAsia="仿宋_GB2312"/>
                <w:sz w:val="18"/>
              </w:rPr>
              <w:t>25μV/cm、50μV/cm、100μV/cm、200μV/cm误差≤±5%。</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时间常数：</w:t>
            </w:r>
            <w:r>
              <w:rPr>
                <w:rFonts w:ascii="仿宋_GB2312" w:hAnsi="仿宋_GB2312" w:cs="仿宋_GB2312" w:eastAsia="仿宋_GB2312"/>
                <w:sz w:val="18"/>
              </w:rPr>
              <w:t>0.1s、0.2s、0.3s误差≤±20%，0.03s误差≤±40%。</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噪声电平：</w:t>
            </w:r>
            <w:r>
              <w:rPr>
                <w:rFonts w:ascii="仿宋_GB2312" w:hAnsi="仿宋_GB2312" w:cs="仿宋_GB2312" w:eastAsia="仿宋_GB2312"/>
                <w:sz w:val="18"/>
              </w:rPr>
              <w:t>≤3μVp-p(0.3μV rms)；采集频率：128Hz、256Hz可调。</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共模抑制比：</w:t>
            </w:r>
            <w:r>
              <w:rPr>
                <w:rFonts w:ascii="仿宋_GB2312" w:hAnsi="仿宋_GB2312" w:cs="仿宋_GB2312" w:eastAsia="仿宋_GB2312"/>
                <w:sz w:val="18"/>
              </w:rPr>
              <w:t>≥100dB；低通滤波：5Hz ～ 120Hz分12档可调。</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幅频特性：</w:t>
            </w:r>
            <w:r>
              <w:rPr>
                <w:rFonts w:ascii="仿宋_GB2312" w:hAnsi="仿宋_GB2312" w:cs="仿宋_GB2312" w:eastAsia="仿宋_GB2312"/>
                <w:sz w:val="18"/>
              </w:rPr>
              <w:t>0.1Hz～100Hz  -30% ≤误差≤+5%；输入阻抗：≥3000MΩ。</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灵敏度：</w:t>
            </w:r>
            <w:r>
              <w:rPr>
                <w:rFonts w:ascii="仿宋_GB2312" w:hAnsi="仿宋_GB2312" w:cs="仿宋_GB2312" w:eastAsia="仿宋_GB2312"/>
                <w:sz w:val="18"/>
              </w:rPr>
              <w:t>10μV/cm ～ 1500μV/cm分档可调,误差不超过±5%。</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走纸速度：</w:t>
            </w:r>
            <w:r>
              <w:rPr>
                <w:rFonts w:ascii="仿宋_GB2312" w:hAnsi="仿宋_GB2312" w:cs="仿宋_GB2312" w:eastAsia="仿宋_GB2312"/>
                <w:sz w:val="18"/>
              </w:rPr>
              <w:t>1cm/s ～ 6cm/s分档可调；接口技术：USB 2.0接口技术,传输速率≥480Mb(/12Mb)/s。</w:t>
            </w:r>
          </w:p>
          <w:p>
            <w:pPr>
              <w:pStyle w:val="null3"/>
              <w:ind w:firstLine="643"/>
              <w:jc w:val="both"/>
            </w:pPr>
            <w:r>
              <w:rPr>
                <w:rFonts w:ascii="仿宋_GB2312" w:hAnsi="仿宋_GB2312" w:cs="仿宋_GB2312" w:eastAsia="仿宋_GB2312"/>
                <w:sz w:val="18"/>
                <w:b/>
              </w:rPr>
              <w:t>1.3配置要求</w:t>
            </w:r>
            <w:r>
              <w:rPr>
                <w:rFonts w:ascii="仿宋_GB2312" w:hAnsi="仿宋_GB2312" w:cs="仿宋_GB2312" w:eastAsia="仿宋_GB2312"/>
                <w:sz w:val="18"/>
                <w:b/>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主控计算机</w:t>
            </w:r>
            <w:r>
              <w:rPr>
                <w:rFonts w:ascii="仿宋_GB2312" w:hAnsi="仿宋_GB2312" w:cs="仿宋_GB2312" w:eastAsia="仿宋_GB2312"/>
                <w:sz w:val="18"/>
              </w:rPr>
              <w:t>:品牌计算机1套,≥20英寸液晶显示器1台;彩色喷墨打印机1台。</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专用电极线及电极</w:t>
            </w:r>
            <w:r>
              <w:rPr>
                <w:rFonts w:ascii="仿宋_GB2312" w:hAnsi="仿宋_GB2312" w:cs="仿宋_GB2312" w:eastAsia="仿宋_GB2312"/>
                <w:sz w:val="18"/>
              </w:rPr>
              <w:t>1套, 操作台1套, 脑电动态盒2个。</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脑电系统软件</w:t>
            </w:r>
            <w:r>
              <w:rPr>
                <w:rFonts w:ascii="仿宋_GB2312" w:hAnsi="仿宋_GB2312" w:cs="仿宋_GB2312" w:eastAsia="仿宋_GB2312"/>
                <w:sz w:val="18"/>
              </w:rPr>
              <w:t>1套</w:t>
            </w:r>
            <w:r>
              <w:rPr>
                <w:rFonts w:ascii="仿宋_GB2312" w:hAnsi="仿宋_GB2312" w:cs="仿宋_GB2312" w:eastAsia="仿宋_GB2312"/>
                <w:sz w:val="18"/>
              </w:rPr>
              <w:t>；</w:t>
            </w:r>
            <w:r>
              <w:rPr>
                <w:rFonts w:ascii="仿宋_GB2312" w:hAnsi="仿宋_GB2312" w:cs="仿宋_GB2312" w:eastAsia="仿宋_GB2312"/>
                <w:sz w:val="18"/>
              </w:rPr>
              <w:t>说明书、合格证各</w:t>
            </w:r>
            <w:r>
              <w:rPr>
                <w:rFonts w:ascii="仿宋_GB2312" w:hAnsi="仿宋_GB2312" w:cs="仿宋_GB2312" w:eastAsia="仿宋_GB2312"/>
                <w:sz w:val="18"/>
              </w:rPr>
              <w:t>1份。</w:t>
            </w:r>
          </w:p>
          <w:p>
            <w:pPr>
              <w:pStyle w:val="null3"/>
              <w:ind w:firstLine="643"/>
              <w:jc w:val="both"/>
            </w:pPr>
            <w:r>
              <w:rPr>
                <w:rFonts w:ascii="仿宋_GB2312" w:hAnsi="仿宋_GB2312" w:cs="仿宋_GB2312" w:eastAsia="仿宋_GB2312"/>
                <w:sz w:val="18"/>
                <w:b/>
              </w:rPr>
              <w:t>2.</w:t>
            </w:r>
            <w:r>
              <w:rPr>
                <w:rFonts w:ascii="仿宋_GB2312" w:hAnsi="仿宋_GB2312" w:cs="仿宋_GB2312" w:eastAsia="仿宋_GB2312"/>
                <w:sz w:val="18"/>
                <w:b/>
              </w:rPr>
              <w:t>视频脑电图仪参数（</w:t>
            </w:r>
            <w:r>
              <w:rPr>
                <w:rFonts w:ascii="仿宋_GB2312" w:hAnsi="仿宋_GB2312" w:cs="仿宋_GB2312" w:eastAsia="仿宋_GB2312"/>
                <w:sz w:val="18"/>
                <w:b/>
              </w:rPr>
              <w:t>32导）</w:t>
            </w:r>
          </w:p>
          <w:p>
            <w:pPr>
              <w:pStyle w:val="null3"/>
              <w:ind w:firstLine="643"/>
              <w:jc w:val="both"/>
            </w:pPr>
            <w:r>
              <w:rPr>
                <w:rFonts w:ascii="仿宋_GB2312" w:hAnsi="仿宋_GB2312" w:cs="仿宋_GB2312" w:eastAsia="仿宋_GB2312"/>
                <w:sz w:val="18"/>
                <w:b/>
              </w:rPr>
              <w:t>2.1功能要求</w:t>
            </w:r>
            <w:r>
              <w:rPr>
                <w:rFonts w:ascii="仿宋_GB2312" w:hAnsi="仿宋_GB2312" w:cs="仿宋_GB2312" w:eastAsia="仿宋_GB2312"/>
                <w:sz w:val="18"/>
                <w:b/>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电极脱落检测：实时监测电极脱落；抗干扰：脑电放大盒采用锂电池直流供电。</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数据库管理：分类管理病例数据库，可导入、导出病例，方便对病例存档、备份。</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导联编辑：支持单极、双极、平均、自定义任意导联模式的编辑。</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事件标记：采集病例时支持睁闭眼、深呼吸、闪光多种事件诱发试验。</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定标校准：具有自定标校准功能，校准放大器信号输出，确保其准确性。</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测量：具有快捷测量、局部波形放大测量、比例尺测量等多种测量功能，满足不同的数据测量需求。</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棘波分析：具备棘波检索功能，自动识别并标记出癫痫病理波。</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w:t>
            </w:r>
            <w:r>
              <w:rPr>
                <w:rFonts w:ascii="仿宋_GB2312" w:hAnsi="仿宋_GB2312" w:cs="仿宋_GB2312" w:eastAsia="仿宋_GB2312"/>
                <w:sz w:val="18"/>
              </w:rPr>
              <w:t>地形图分析：可对任意病例数据进行地形图分析并显示成三维地形图。</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w:t>
            </w:r>
            <w:r>
              <w:rPr>
                <w:rFonts w:ascii="仿宋_GB2312" w:hAnsi="仿宋_GB2312" w:cs="仿宋_GB2312" w:eastAsia="仿宋_GB2312"/>
                <w:sz w:val="18"/>
              </w:rPr>
              <w:t>地形图能量图谱：具备将地形图图谱转换成曲线图、百分比图、直方图、数字地形图等能量频谱。</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10</w:t>
            </w:r>
            <w:r>
              <w:rPr>
                <w:rFonts w:ascii="仿宋_GB2312" w:hAnsi="仿宋_GB2312" w:cs="仿宋_GB2312" w:eastAsia="仿宋_GB2312"/>
                <w:sz w:val="18"/>
              </w:rPr>
              <w:t>）</w:t>
            </w:r>
            <w:r>
              <w:rPr>
                <w:rFonts w:ascii="仿宋_GB2312" w:hAnsi="仿宋_GB2312" w:cs="仿宋_GB2312" w:eastAsia="仿宋_GB2312"/>
                <w:sz w:val="18"/>
              </w:rPr>
              <w:t>实时脑功能频谱定量分析：具备实时能量频谱定量分析功能，包括：能量曲线、相对能量、中频指数、边频指数、快慢波比、爆发抑制比、双频指数、肌电指数、状态熵、反应熵等，通过量化数据反映患者脑功能状态。</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w:t>
            </w:r>
            <w:r>
              <w:rPr>
                <w:rFonts w:ascii="仿宋_GB2312" w:hAnsi="仿宋_GB2312" w:cs="仿宋_GB2312" w:eastAsia="仿宋_GB2312"/>
                <w:sz w:val="18"/>
              </w:rPr>
              <w:t>实时振幅整合脑电：具有实时振幅整合脑电分析。</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12</w:t>
            </w:r>
            <w:r>
              <w:rPr>
                <w:rFonts w:ascii="仿宋_GB2312" w:hAnsi="仿宋_GB2312" w:cs="仿宋_GB2312" w:eastAsia="仿宋_GB2312"/>
                <w:sz w:val="18"/>
              </w:rPr>
              <w:t>）</w:t>
            </w:r>
            <w:r>
              <w:rPr>
                <w:rFonts w:ascii="仿宋_GB2312" w:hAnsi="仿宋_GB2312" w:cs="仿宋_GB2312" w:eastAsia="仿宋_GB2312"/>
                <w:sz w:val="18"/>
              </w:rPr>
              <w:t>播放：多档位倍速播放功能，方便选择不同倍速快速浏览病例。</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13</w:t>
            </w:r>
            <w:r>
              <w:rPr>
                <w:rFonts w:ascii="仿宋_GB2312" w:hAnsi="仿宋_GB2312" w:cs="仿宋_GB2312" w:eastAsia="仿宋_GB2312"/>
                <w:sz w:val="18"/>
              </w:rPr>
              <w:t>）</w:t>
            </w:r>
            <w:r>
              <w:rPr>
                <w:rFonts w:ascii="仿宋_GB2312" w:hAnsi="仿宋_GB2312" w:cs="仿宋_GB2312" w:eastAsia="仿宋_GB2312"/>
                <w:sz w:val="18"/>
              </w:rPr>
              <w:t>打印：波形、地形图、诊断结论等多种模板化设计报告，医生可预设多种报告模板，方便检查时快捷出具诊断结果。</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14</w:t>
            </w:r>
            <w:r>
              <w:rPr>
                <w:rFonts w:ascii="仿宋_GB2312" w:hAnsi="仿宋_GB2312" w:cs="仿宋_GB2312" w:eastAsia="仿宋_GB2312"/>
                <w:sz w:val="18"/>
              </w:rPr>
              <w:t>）</w:t>
            </w:r>
            <w:r>
              <w:rPr>
                <w:rFonts w:ascii="仿宋_GB2312" w:hAnsi="仿宋_GB2312" w:cs="仿宋_GB2312" w:eastAsia="仿宋_GB2312"/>
                <w:sz w:val="18"/>
              </w:rPr>
              <w:t>编辑：支持病例数据剪辑功能，便于保存典型波形及教学备案。</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15</w:t>
            </w:r>
            <w:r>
              <w:rPr>
                <w:rFonts w:ascii="仿宋_GB2312" w:hAnsi="仿宋_GB2312" w:cs="仿宋_GB2312" w:eastAsia="仿宋_GB2312"/>
                <w:sz w:val="18"/>
              </w:rPr>
              <w:t>）</w:t>
            </w:r>
            <w:r>
              <w:rPr>
                <w:rFonts w:ascii="仿宋_GB2312" w:hAnsi="仿宋_GB2312" w:cs="仿宋_GB2312" w:eastAsia="仿宋_GB2312"/>
                <w:sz w:val="18"/>
              </w:rPr>
              <w:t>教学：具备病例导出到任意电脑上回放，方便教学使用。</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16</w:t>
            </w:r>
            <w:r>
              <w:rPr>
                <w:rFonts w:ascii="仿宋_GB2312" w:hAnsi="仿宋_GB2312" w:cs="仿宋_GB2312" w:eastAsia="仿宋_GB2312"/>
                <w:sz w:val="18"/>
              </w:rPr>
              <w:t>）</w:t>
            </w:r>
            <w:r>
              <w:rPr>
                <w:rFonts w:ascii="仿宋_GB2312" w:hAnsi="仿宋_GB2312" w:cs="仿宋_GB2312" w:eastAsia="仿宋_GB2312"/>
                <w:sz w:val="18"/>
              </w:rPr>
              <w:t>数据转化：所有病例支持国际</w:t>
            </w:r>
            <w:r>
              <w:rPr>
                <w:rFonts w:ascii="仿宋_GB2312" w:hAnsi="仿宋_GB2312" w:cs="仿宋_GB2312" w:eastAsia="仿宋_GB2312"/>
                <w:sz w:val="18"/>
              </w:rPr>
              <w:t>EDF标准数据格式转化功能。</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17</w:t>
            </w:r>
            <w:r>
              <w:rPr>
                <w:rFonts w:ascii="仿宋_GB2312" w:hAnsi="仿宋_GB2312" w:cs="仿宋_GB2312" w:eastAsia="仿宋_GB2312"/>
                <w:sz w:val="18"/>
              </w:rPr>
              <w:t>）</w:t>
            </w:r>
            <w:r>
              <w:rPr>
                <w:rFonts w:ascii="仿宋_GB2312" w:hAnsi="仿宋_GB2312" w:cs="仿宋_GB2312" w:eastAsia="仿宋_GB2312"/>
                <w:sz w:val="18"/>
              </w:rPr>
              <w:t>患者按键：常规或长时记录时设有事件标记按钮，触发后可准确标记患者癫痫发作时间。</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18</w:t>
            </w:r>
            <w:r>
              <w:rPr>
                <w:rFonts w:ascii="仿宋_GB2312" w:hAnsi="仿宋_GB2312" w:cs="仿宋_GB2312" w:eastAsia="仿宋_GB2312"/>
                <w:sz w:val="18"/>
              </w:rPr>
              <w:t>）</w:t>
            </w:r>
            <w:r>
              <w:rPr>
                <w:rFonts w:ascii="仿宋_GB2312" w:hAnsi="仿宋_GB2312" w:cs="仿宋_GB2312" w:eastAsia="仿宋_GB2312"/>
                <w:sz w:val="18"/>
              </w:rPr>
              <w:t>液晶显示：动态盒带有大屏幕液晶屏，实时显示动态记录进程。</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19</w:t>
            </w:r>
            <w:r>
              <w:rPr>
                <w:rFonts w:ascii="仿宋_GB2312" w:hAnsi="仿宋_GB2312" w:cs="仿宋_GB2312" w:eastAsia="仿宋_GB2312"/>
                <w:sz w:val="18"/>
              </w:rPr>
              <w:t>）</w:t>
            </w:r>
            <w:r>
              <w:rPr>
                <w:rFonts w:ascii="仿宋_GB2312" w:hAnsi="仿宋_GB2312" w:cs="仿宋_GB2312" w:eastAsia="仿宋_GB2312"/>
                <w:sz w:val="18"/>
              </w:rPr>
              <w:t>动态存储：</w:t>
            </w:r>
            <w:r>
              <w:rPr>
                <w:rFonts w:ascii="仿宋_GB2312" w:hAnsi="仿宋_GB2312" w:cs="仿宋_GB2312" w:eastAsia="仿宋_GB2312"/>
                <w:sz w:val="18"/>
              </w:rPr>
              <w:t>≥16GB存储；数据上传：动态数据上传USB速率≥5MB/s。</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20</w:t>
            </w:r>
            <w:r>
              <w:rPr>
                <w:rFonts w:ascii="仿宋_GB2312" w:hAnsi="仿宋_GB2312" w:cs="仿宋_GB2312" w:eastAsia="仿宋_GB2312"/>
                <w:sz w:val="18"/>
              </w:rPr>
              <w:t>）</w:t>
            </w:r>
            <w:r>
              <w:rPr>
                <w:rFonts w:ascii="仿宋_GB2312" w:hAnsi="仿宋_GB2312" w:cs="仿宋_GB2312" w:eastAsia="仿宋_GB2312"/>
                <w:sz w:val="18"/>
              </w:rPr>
              <w:t>图像质量：</w:t>
            </w:r>
            <w:r>
              <w:rPr>
                <w:rFonts w:ascii="仿宋_GB2312" w:hAnsi="仿宋_GB2312" w:cs="仿宋_GB2312" w:eastAsia="仿宋_GB2312"/>
                <w:sz w:val="18"/>
              </w:rPr>
              <w:t>≥1080P高清摄像头，画质实时监测；视频同步：帧同步视频脑电采集、回放、编辑；红外监测：具备红外监测，确保关灯后患者动作清晰摄录。</w:t>
            </w:r>
          </w:p>
          <w:p>
            <w:pPr>
              <w:pStyle w:val="null3"/>
              <w:ind w:firstLine="643"/>
              <w:jc w:val="both"/>
            </w:pPr>
            <w:r>
              <w:rPr>
                <w:rFonts w:ascii="仿宋_GB2312" w:hAnsi="仿宋_GB2312" w:cs="仿宋_GB2312" w:eastAsia="仿宋_GB2312"/>
                <w:sz w:val="18"/>
                <w:b/>
              </w:rPr>
              <w:t>2.2技术规格要求</w:t>
            </w:r>
            <w:r>
              <w:rPr>
                <w:rFonts w:ascii="仿宋_GB2312" w:hAnsi="仿宋_GB2312" w:cs="仿宋_GB2312" w:eastAsia="仿宋_GB2312"/>
                <w:sz w:val="18"/>
                <w:b/>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电压测量：</w:t>
            </w:r>
            <w:r>
              <w:rPr>
                <w:rFonts w:ascii="仿宋_GB2312" w:hAnsi="仿宋_GB2312" w:cs="仿宋_GB2312" w:eastAsia="仿宋_GB2312"/>
                <w:sz w:val="18"/>
              </w:rPr>
              <w:t>25μV/cm、50μV/cm、100μV/cm、200μV/cm误差≤±5%。</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时间常数：</w:t>
            </w:r>
            <w:r>
              <w:rPr>
                <w:rFonts w:ascii="仿宋_GB2312" w:hAnsi="仿宋_GB2312" w:cs="仿宋_GB2312" w:eastAsia="仿宋_GB2312"/>
                <w:sz w:val="18"/>
              </w:rPr>
              <w:t>0.1s、0.2s、0.3s误差≤±20%；0.03s误差≤±40%。</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噪声电平：</w:t>
            </w:r>
            <w:r>
              <w:rPr>
                <w:rFonts w:ascii="仿宋_GB2312" w:hAnsi="仿宋_GB2312" w:cs="仿宋_GB2312" w:eastAsia="仿宋_GB2312"/>
                <w:sz w:val="18"/>
              </w:rPr>
              <w:t>≤2μVp-p(0.3μV rms)；输入阻抗：≥3000MΩ。</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共模抑制比：</w:t>
            </w:r>
            <w:r>
              <w:rPr>
                <w:rFonts w:ascii="仿宋_GB2312" w:hAnsi="仿宋_GB2312" w:cs="仿宋_GB2312" w:eastAsia="仿宋_GB2312"/>
                <w:sz w:val="18"/>
              </w:rPr>
              <w:t>≥100dB。</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耐极化电压：加</w:t>
            </w:r>
            <w:r>
              <w:rPr>
                <w:rFonts w:ascii="仿宋_GB2312" w:hAnsi="仿宋_GB2312" w:cs="仿宋_GB2312" w:eastAsia="仿宋_GB2312"/>
                <w:sz w:val="18"/>
              </w:rPr>
              <w:t>±300mV的直流极化电压，灵敏度变化不超过±5%。</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灵敏度：</w:t>
            </w:r>
            <w:r>
              <w:rPr>
                <w:rFonts w:ascii="仿宋_GB2312" w:hAnsi="仿宋_GB2312" w:cs="仿宋_GB2312" w:eastAsia="仿宋_GB2312"/>
                <w:sz w:val="18"/>
              </w:rPr>
              <w:t>10μV/cm ～ 1500μV/cm档可调,误差不超过±5%。</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w:t>
            </w:r>
            <w:r>
              <w:rPr>
                <w:rFonts w:ascii="仿宋_GB2312" w:hAnsi="仿宋_GB2312" w:cs="仿宋_GB2312" w:eastAsia="仿宋_GB2312"/>
                <w:sz w:val="18"/>
              </w:rPr>
              <w:t>走纸速度：</w:t>
            </w:r>
            <w:r>
              <w:rPr>
                <w:rFonts w:ascii="仿宋_GB2312" w:hAnsi="仿宋_GB2312" w:cs="仿宋_GB2312" w:eastAsia="仿宋_GB2312"/>
                <w:sz w:val="18"/>
              </w:rPr>
              <w:t>1cm/s ～ 6cm/s分档可调。</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w:t>
            </w:r>
            <w:r>
              <w:rPr>
                <w:rFonts w:ascii="仿宋_GB2312" w:hAnsi="仿宋_GB2312" w:cs="仿宋_GB2312" w:eastAsia="仿宋_GB2312"/>
                <w:sz w:val="18"/>
              </w:rPr>
              <w:t>采集频率：</w:t>
            </w:r>
            <w:r>
              <w:rPr>
                <w:rFonts w:ascii="仿宋_GB2312" w:hAnsi="仿宋_GB2312" w:cs="仿宋_GB2312" w:eastAsia="仿宋_GB2312"/>
                <w:sz w:val="18"/>
              </w:rPr>
              <w:t>128Hz、256Hz可调；采样分辨率：24bit。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10</w:t>
            </w:r>
            <w:r>
              <w:rPr>
                <w:rFonts w:ascii="仿宋_GB2312" w:hAnsi="仿宋_GB2312" w:cs="仿宋_GB2312" w:eastAsia="仿宋_GB2312"/>
                <w:sz w:val="18"/>
              </w:rPr>
              <w:t>）</w:t>
            </w:r>
            <w:r>
              <w:rPr>
                <w:rFonts w:ascii="仿宋_GB2312" w:hAnsi="仿宋_GB2312" w:cs="仿宋_GB2312" w:eastAsia="仿宋_GB2312"/>
                <w:sz w:val="18"/>
              </w:rPr>
              <w:t>低通滤波：</w:t>
            </w:r>
            <w:r>
              <w:rPr>
                <w:rFonts w:ascii="仿宋_GB2312" w:hAnsi="仿宋_GB2312" w:cs="仿宋_GB2312" w:eastAsia="仿宋_GB2312"/>
                <w:sz w:val="18"/>
              </w:rPr>
              <w:t>5Hz ～ 100Hz分档可调。</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w:t>
            </w:r>
            <w:r>
              <w:rPr>
                <w:rFonts w:ascii="仿宋_GB2312" w:hAnsi="仿宋_GB2312" w:cs="仿宋_GB2312" w:eastAsia="仿宋_GB2312"/>
                <w:sz w:val="18"/>
              </w:rPr>
              <w:t>接口技术：</w:t>
            </w:r>
            <w:r>
              <w:rPr>
                <w:rFonts w:ascii="仿宋_GB2312" w:hAnsi="仿宋_GB2312" w:cs="仿宋_GB2312" w:eastAsia="仿宋_GB2312"/>
                <w:sz w:val="18"/>
              </w:rPr>
              <w:t>USB 2.0接口技术,传输速率≥480Mb(/12Mb)/s。</w:t>
            </w:r>
          </w:p>
          <w:p>
            <w:pPr>
              <w:pStyle w:val="null3"/>
              <w:ind w:firstLine="643"/>
              <w:jc w:val="both"/>
            </w:pPr>
            <w:r>
              <w:rPr>
                <w:rFonts w:ascii="仿宋_GB2312" w:hAnsi="仿宋_GB2312" w:cs="仿宋_GB2312" w:eastAsia="仿宋_GB2312"/>
                <w:sz w:val="18"/>
                <w:b/>
              </w:rPr>
              <w:t>2.3配置要求</w:t>
            </w:r>
            <w:r>
              <w:rPr>
                <w:rFonts w:ascii="仿宋_GB2312" w:hAnsi="仿宋_GB2312" w:cs="仿宋_GB2312" w:eastAsia="仿宋_GB2312"/>
                <w:sz w:val="18"/>
                <w:b/>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主控计算机：品牌计算机</w:t>
            </w:r>
            <w:r>
              <w:rPr>
                <w:rFonts w:ascii="仿宋_GB2312" w:hAnsi="仿宋_GB2312" w:cs="仿宋_GB2312" w:eastAsia="仿宋_GB2312"/>
                <w:sz w:val="18"/>
              </w:rPr>
              <w:t>1套,≥20英寸显示器 1台；彩色喷墨打印机1台。</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专用操作台</w:t>
            </w:r>
            <w:r>
              <w:rPr>
                <w:rFonts w:ascii="仿宋_GB2312" w:hAnsi="仿宋_GB2312" w:cs="仿宋_GB2312" w:eastAsia="仿宋_GB2312"/>
                <w:sz w:val="18"/>
              </w:rPr>
              <w:t>1台,脑电放大盒 1个。</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专用电极线及电极</w:t>
            </w:r>
            <w:r>
              <w:rPr>
                <w:rFonts w:ascii="仿宋_GB2312" w:hAnsi="仿宋_GB2312" w:cs="仿宋_GB2312" w:eastAsia="仿宋_GB2312"/>
                <w:sz w:val="18"/>
              </w:rPr>
              <w:t>1套</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视频系统部份：</w:t>
            </w:r>
            <w:r>
              <w:rPr>
                <w:rFonts w:ascii="仿宋_GB2312" w:hAnsi="仿宋_GB2312" w:cs="仿宋_GB2312" w:eastAsia="仿宋_GB2312"/>
                <w:sz w:val="18"/>
              </w:rPr>
              <w:t>1套。</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软件和资料：脑电系统软件</w:t>
            </w:r>
            <w:r>
              <w:rPr>
                <w:rFonts w:ascii="仿宋_GB2312" w:hAnsi="仿宋_GB2312" w:cs="仿宋_GB2312" w:eastAsia="仿宋_GB2312"/>
                <w:sz w:val="18"/>
              </w:rPr>
              <w:t>1套，合格证和说明书各1份。</w:t>
            </w:r>
          </w:p>
          <w:p>
            <w:pPr>
              <w:pStyle w:val="null3"/>
              <w:ind w:firstLine="643"/>
              <w:jc w:val="both"/>
            </w:pPr>
            <w:r>
              <w:rPr>
                <w:rFonts w:ascii="仿宋_GB2312" w:hAnsi="仿宋_GB2312" w:cs="仿宋_GB2312" w:eastAsia="仿宋_GB2312"/>
                <w:sz w:val="18"/>
                <w:b/>
              </w:rPr>
              <w:t>3.睡眠监测仪参数</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设备监测参数</w:t>
            </w:r>
            <w:r>
              <w:rPr>
                <w:rFonts w:ascii="仿宋_GB2312" w:hAnsi="仿宋_GB2312" w:cs="仿宋_GB2312" w:eastAsia="仿宋_GB2312"/>
                <w:sz w:val="18"/>
              </w:rPr>
              <w:t>≥25导</w:t>
            </w:r>
            <w:r>
              <w:rPr>
                <w:rFonts w:ascii="仿宋_GB2312" w:hAnsi="仿宋_GB2312" w:cs="仿宋_GB2312" w:eastAsia="仿宋_GB2312"/>
                <w:sz w:val="18"/>
              </w:rPr>
              <w:t>，</w:t>
            </w:r>
            <w:r>
              <w:rPr>
                <w:rFonts w:ascii="仿宋_GB2312" w:hAnsi="仿宋_GB2312" w:cs="仿宋_GB2312" w:eastAsia="仿宋_GB2312"/>
                <w:sz w:val="18"/>
              </w:rPr>
              <w:t>包含心电、呼吸气流、血氧、鼾声、体位、体动、胸</w:t>
            </w:r>
            <w:r>
              <w:rPr>
                <w:rFonts w:ascii="仿宋_GB2312" w:hAnsi="仿宋_GB2312" w:cs="仿宋_GB2312" w:eastAsia="仿宋_GB2312"/>
                <w:sz w:val="18"/>
              </w:rPr>
              <w:t>/</w:t>
            </w:r>
            <w:r>
              <w:rPr>
                <w:rFonts w:ascii="仿宋_GB2312" w:hAnsi="仿宋_GB2312" w:cs="仿宋_GB2312" w:eastAsia="仿宋_GB2312"/>
                <w:sz w:val="18"/>
              </w:rPr>
              <w:t>腹运动。</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内置</w:t>
            </w:r>
            <w:r>
              <w:rPr>
                <w:rFonts w:ascii="仿宋_GB2312" w:hAnsi="仿宋_GB2312" w:cs="仿宋_GB2312" w:eastAsia="仿宋_GB2312"/>
                <w:sz w:val="18"/>
              </w:rPr>
              <w:t>≥8</w:t>
            </w:r>
            <w:r>
              <w:rPr>
                <w:rFonts w:ascii="仿宋_GB2312" w:hAnsi="仿宋_GB2312" w:cs="仿宋_GB2312" w:eastAsia="仿宋_GB2312"/>
                <w:sz w:val="18"/>
              </w:rPr>
              <w:t>G TF存储卡</w:t>
            </w:r>
            <w:r>
              <w:rPr>
                <w:rFonts w:ascii="仿宋_GB2312" w:hAnsi="仿宋_GB2312" w:cs="仿宋_GB2312" w:eastAsia="仿宋_GB2312"/>
                <w:sz w:val="18"/>
              </w:rPr>
              <w:t>，</w:t>
            </w:r>
            <w:r>
              <w:rPr>
                <w:rFonts w:ascii="仿宋_GB2312" w:hAnsi="仿宋_GB2312" w:cs="仿宋_GB2312" w:eastAsia="仿宋_GB2312"/>
                <w:sz w:val="18"/>
              </w:rPr>
              <w:t>可通过显示屏实时查看存储卡</w:t>
            </w:r>
            <w:r>
              <w:rPr>
                <w:rFonts w:ascii="仿宋_GB2312" w:hAnsi="仿宋_GB2312" w:cs="仿宋_GB2312" w:eastAsia="仿宋_GB2312"/>
                <w:sz w:val="18"/>
              </w:rPr>
              <w:t>剩余空间</w:t>
            </w:r>
            <w:r>
              <w:rPr>
                <w:rFonts w:ascii="仿宋_GB2312" w:hAnsi="仿宋_GB2312" w:cs="仿宋_GB2312" w:eastAsia="仿宋_GB2312"/>
                <w:sz w:val="18"/>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内置</w:t>
            </w:r>
            <w:r>
              <w:rPr>
                <w:rFonts w:ascii="仿宋_GB2312" w:hAnsi="仿宋_GB2312" w:cs="仿宋_GB2312" w:eastAsia="仿宋_GB2312"/>
                <w:sz w:val="18"/>
              </w:rPr>
              <w:t>≥35</w:t>
            </w:r>
            <w:r>
              <w:rPr>
                <w:rFonts w:ascii="仿宋_GB2312" w:hAnsi="仿宋_GB2312" w:cs="仿宋_GB2312" w:eastAsia="仿宋_GB2312"/>
                <w:sz w:val="18"/>
              </w:rPr>
              <w:t>00mAh</w:t>
            </w:r>
            <w:r>
              <w:rPr>
                <w:rFonts w:ascii="仿宋_GB2312" w:hAnsi="仿宋_GB2312" w:cs="仿宋_GB2312" w:eastAsia="仿宋_GB2312"/>
                <w:sz w:val="18"/>
              </w:rPr>
              <w:t>可</w:t>
            </w:r>
            <w:r>
              <w:rPr>
                <w:rFonts w:ascii="仿宋_GB2312" w:hAnsi="仿宋_GB2312" w:cs="仿宋_GB2312" w:eastAsia="仿宋_GB2312"/>
                <w:sz w:val="18"/>
              </w:rPr>
              <w:t>充电锂电池</w:t>
            </w:r>
            <w:r>
              <w:rPr>
                <w:rFonts w:ascii="仿宋_GB2312" w:hAnsi="仿宋_GB2312" w:cs="仿宋_GB2312" w:eastAsia="仿宋_GB2312"/>
                <w:sz w:val="18"/>
              </w:rPr>
              <w:t>，</w:t>
            </w:r>
            <w:r>
              <w:rPr>
                <w:rFonts w:ascii="仿宋_GB2312" w:hAnsi="仿宋_GB2312" w:cs="仿宋_GB2312" w:eastAsia="仿宋_GB2312"/>
                <w:sz w:val="18"/>
              </w:rPr>
              <w:t>有电量显示，有低电量提示功能</w:t>
            </w:r>
            <w:r>
              <w:rPr>
                <w:rFonts w:ascii="仿宋_GB2312" w:hAnsi="仿宋_GB2312" w:cs="仿宋_GB2312" w:eastAsia="仿宋_GB2312"/>
                <w:sz w:val="18"/>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4）≥2.5英寸</w:t>
            </w:r>
            <w:r>
              <w:rPr>
                <w:rFonts w:ascii="仿宋_GB2312" w:hAnsi="仿宋_GB2312" w:cs="仿宋_GB2312" w:eastAsia="仿宋_GB2312"/>
                <w:sz w:val="18"/>
              </w:rPr>
              <w:t>TFT彩色显示屏，显示心电、</w:t>
            </w:r>
            <w:r>
              <w:rPr>
                <w:rFonts w:ascii="仿宋_GB2312" w:hAnsi="仿宋_GB2312" w:cs="仿宋_GB2312" w:eastAsia="仿宋_GB2312"/>
                <w:sz w:val="18"/>
              </w:rPr>
              <w:t>口</w:t>
            </w:r>
            <w:r>
              <w:rPr>
                <w:rFonts w:ascii="仿宋_GB2312" w:hAnsi="仿宋_GB2312" w:cs="仿宋_GB2312" w:eastAsia="仿宋_GB2312"/>
                <w:sz w:val="18"/>
              </w:rPr>
              <w:t>鼻气流、鼾声、血氧饱和度、脉搏、体位、体动、胸</w:t>
            </w:r>
            <w:r>
              <w:rPr>
                <w:rFonts w:ascii="仿宋_GB2312" w:hAnsi="仿宋_GB2312" w:cs="仿宋_GB2312" w:eastAsia="仿宋_GB2312"/>
                <w:sz w:val="18"/>
              </w:rPr>
              <w:t>/腹运动导联通道参数的数据信号接收情况及数据动态</w:t>
            </w:r>
            <w:r>
              <w:rPr>
                <w:rFonts w:ascii="仿宋_GB2312" w:hAnsi="仿宋_GB2312" w:cs="仿宋_GB2312" w:eastAsia="仿宋_GB2312"/>
                <w:sz w:val="18"/>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5）显示</w:t>
            </w:r>
            <w:r>
              <w:rPr>
                <w:rFonts w:ascii="仿宋_GB2312" w:hAnsi="仿宋_GB2312" w:cs="仿宋_GB2312" w:eastAsia="仿宋_GB2312"/>
                <w:sz w:val="18"/>
              </w:rPr>
              <w:t>屏有</w:t>
            </w:r>
            <w:r>
              <w:rPr>
                <w:rFonts w:ascii="仿宋_GB2312" w:hAnsi="仿宋_GB2312" w:cs="仿宋_GB2312" w:eastAsia="仿宋_GB2312"/>
                <w:sz w:val="18"/>
              </w:rPr>
              <w:t>日期、</w:t>
            </w:r>
            <w:r>
              <w:rPr>
                <w:rFonts w:ascii="仿宋_GB2312" w:hAnsi="仿宋_GB2312" w:cs="仿宋_GB2312" w:eastAsia="仿宋_GB2312"/>
                <w:sz w:val="18"/>
              </w:rPr>
              <w:t>时间显示</w:t>
            </w:r>
            <w:r>
              <w:rPr>
                <w:rFonts w:ascii="仿宋_GB2312" w:hAnsi="仿宋_GB2312" w:cs="仿宋_GB2312" w:eastAsia="仿宋_GB2312"/>
                <w:sz w:val="18"/>
              </w:rPr>
              <w:t>，</w:t>
            </w:r>
            <w:r>
              <w:rPr>
                <w:rFonts w:ascii="仿宋_GB2312" w:hAnsi="仿宋_GB2312" w:cs="仿宋_GB2312" w:eastAsia="仿宋_GB2312"/>
                <w:sz w:val="18"/>
              </w:rPr>
              <w:t>有当次</w:t>
            </w:r>
            <w:r>
              <w:rPr>
                <w:rFonts w:ascii="仿宋_GB2312" w:hAnsi="仿宋_GB2312" w:cs="仿宋_GB2312" w:eastAsia="仿宋_GB2312"/>
                <w:sz w:val="18"/>
              </w:rPr>
              <w:t>监测</w:t>
            </w:r>
            <w:r>
              <w:rPr>
                <w:rFonts w:ascii="仿宋_GB2312" w:hAnsi="仿宋_GB2312" w:cs="仿宋_GB2312" w:eastAsia="仿宋_GB2312"/>
                <w:sz w:val="18"/>
              </w:rPr>
              <w:t>记录时长显示。</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使用整体围绕型电感体积描记法（</w:t>
            </w:r>
            <w:r>
              <w:rPr>
                <w:rFonts w:ascii="仿宋_GB2312" w:hAnsi="仿宋_GB2312" w:cs="仿宋_GB2312" w:eastAsia="仿宋_GB2312"/>
                <w:sz w:val="18"/>
              </w:rPr>
              <w:t>RIP）和3D陀螺仪技术</w:t>
            </w:r>
            <w:r>
              <w:rPr>
                <w:rFonts w:ascii="仿宋_GB2312" w:hAnsi="仿宋_GB2312" w:cs="仿宋_GB2312" w:eastAsia="仿宋_GB2312"/>
                <w:sz w:val="18"/>
              </w:rPr>
              <w:t>，</w:t>
            </w:r>
            <w:r>
              <w:rPr>
                <w:rFonts w:ascii="仿宋_GB2312" w:hAnsi="仿宋_GB2312" w:cs="仿宋_GB2312" w:eastAsia="仿宋_GB2312"/>
                <w:sz w:val="18"/>
              </w:rPr>
              <w:t>双重技术采集胸腹运动信号。</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主机</w:t>
            </w:r>
            <w:r>
              <w:rPr>
                <w:rFonts w:ascii="仿宋_GB2312" w:hAnsi="仿宋_GB2312" w:cs="仿宋_GB2312" w:eastAsia="仿宋_GB2312"/>
                <w:sz w:val="18"/>
              </w:rPr>
              <w:t>一体化设计，无需通过其它模块连接，血氧、脑电数据采集传感器直接与主机连接。</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支持</w:t>
            </w:r>
            <w:r>
              <w:rPr>
                <w:rFonts w:ascii="仿宋_GB2312" w:hAnsi="仿宋_GB2312" w:cs="仿宋_GB2312" w:eastAsia="仿宋_GB2312"/>
                <w:sz w:val="18"/>
              </w:rPr>
              <w:t>与</w:t>
            </w:r>
            <w:r>
              <w:rPr>
                <w:rFonts w:ascii="仿宋_GB2312" w:hAnsi="仿宋_GB2312" w:cs="仿宋_GB2312" w:eastAsia="仿宋_GB2312"/>
                <w:sz w:val="18"/>
              </w:rPr>
              <w:t>任意品牌无创正压呼吸机进行压力滴定实验</w:t>
            </w:r>
            <w:r>
              <w:rPr>
                <w:rFonts w:ascii="仿宋_GB2312" w:hAnsi="仿宋_GB2312" w:cs="仿宋_GB2312" w:eastAsia="仿宋_GB2312"/>
                <w:sz w:val="18"/>
              </w:rPr>
              <w:t>，</w:t>
            </w:r>
            <w:r>
              <w:rPr>
                <w:rFonts w:ascii="仿宋_GB2312" w:hAnsi="仿宋_GB2312" w:cs="仿宋_GB2312" w:eastAsia="仿宋_GB2312"/>
                <w:sz w:val="18"/>
              </w:rPr>
              <w:t>可与同品牌呼吸机进行远程压力滴定</w:t>
            </w:r>
            <w:r>
              <w:rPr>
                <w:rFonts w:ascii="仿宋_GB2312" w:hAnsi="仿宋_GB2312" w:cs="仿宋_GB2312" w:eastAsia="仿宋_GB2312"/>
                <w:sz w:val="18"/>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9）通过内置蓝牙模块实时无线数据传输，具备</w:t>
            </w:r>
            <w:r>
              <w:rPr>
                <w:rFonts w:ascii="仿宋_GB2312" w:hAnsi="仿宋_GB2312" w:cs="仿宋_GB2312" w:eastAsia="仿宋_GB2312"/>
                <w:sz w:val="18"/>
              </w:rPr>
              <w:t>无线实时数据观察和主机屏幕数据观察两种方式</w:t>
            </w:r>
            <w:r>
              <w:rPr>
                <w:rFonts w:ascii="仿宋_GB2312" w:hAnsi="仿宋_GB2312" w:cs="仿宋_GB2312" w:eastAsia="仿宋_GB2312"/>
                <w:sz w:val="18"/>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10）</w:t>
            </w:r>
            <w:r>
              <w:rPr>
                <w:rFonts w:ascii="仿宋_GB2312" w:hAnsi="仿宋_GB2312" w:cs="仿宋_GB2312" w:eastAsia="仿宋_GB2312"/>
                <w:sz w:val="18"/>
              </w:rPr>
              <w:t>同时监测</w:t>
            </w:r>
            <w:r>
              <w:rPr>
                <w:rFonts w:ascii="仿宋_GB2312" w:hAnsi="仿宋_GB2312" w:cs="仿宋_GB2312" w:eastAsia="仿宋_GB2312"/>
                <w:sz w:val="18"/>
              </w:rPr>
              <w:t>MIC鼾声和压力式气流鼾声</w:t>
            </w:r>
            <w:r>
              <w:rPr>
                <w:rFonts w:ascii="仿宋_GB2312" w:hAnsi="仿宋_GB2312" w:cs="仿宋_GB2312" w:eastAsia="仿宋_GB2312"/>
                <w:sz w:val="18"/>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心肺藕合（</w:t>
            </w:r>
            <w:r>
              <w:rPr>
                <w:rFonts w:ascii="仿宋_GB2312" w:hAnsi="仿宋_GB2312" w:cs="仿宋_GB2312" w:eastAsia="仿宋_GB2312"/>
                <w:sz w:val="18"/>
              </w:rPr>
              <w:t>CPC）技术、整体围绕型电感体积描记法（RIP）技术、3D陀螺仪技术</w:t>
            </w:r>
            <w:r>
              <w:rPr>
                <w:rFonts w:ascii="仿宋_GB2312" w:hAnsi="仿宋_GB2312" w:cs="仿宋_GB2312" w:eastAsia="仿宋_GB2312"/>
                <w:sz w:val="18"/>
              </w:rPr>
              <w:t>3种</w:t>
            </w:r>
            <w:r>
              <w:rPr>
                <w:rFonts w:ascii="仿宋_GB2312" w:hAnsi="仿宋_GB2312" w:cs="仿宋_GB2312" w:eastAsia="仿宋_GB2312"/>
                <w:sz w:val="18"/>
              </w:rPr>
              <w:t>技术采集胸腹运动</w:t>
            </w:r>
            <w:r>
              <w:rPr>
                <w:rFonts w:ascii="仿宋_GB2312" w:hAnsi="仿宋_GB2312" w:cs="仿宋_GB2312" w:eastAsia="仿宋_GB2312"/>
                <w:sz w:val="18"/>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12）</w:t>
            </w:r>
            <w:r>
              <w:rPr>
                <w:rFonts w:ascii="仿宋_GB2312" w:hAnsi="仿宋_GB2312" w:cs="仿宋_GB2312" w:eastAsia="仿宋_GB2312"/>
                <w:sz w:val="18"/>
              </w:rPr>
              <w:t>主机具备</w:t>
            </w:r>
            <w:r>
              <w:rPr>
                <w:rFonts w:ascii="仿宋_GB2312" w:hAnsi="仿宋_GB2312" w:cs="仿宋_GB2312" w:eastAsia="仿宋_GB2312"/>
                <w:sz w:val="18"/>
              </w:rPr>
              <w:t>Type-C四合一接口</w:t>
            </w:r>
            <w:r>
              <w:rPr>
                <w:rFonts w:ascii="仿宋_GB2312" w:hAnsi="仿宋_GB2312" w:cs="仿宋_GB2312" w:eastAsia="仿宋_GB2312"/>
                <w:sz w:val="18"/>
              </w:rPr>
              <w:t>，</w:t>
            </w:r>
            <w:r>
              <w:rPr>
                <w:rFonts w:ascii="仿宋_GB2312" w:hAnsi="仿宋_GB2312" w:cs="仿宋_GB2312" w:eastAsia="仿宋_GB2312"/>
                <w:sz w:val="18"/>
              </w:rPr>
              <w:t>无需对设备进行拔卡读取数据</w:t>
            </w:r>
            <w:r>
              <w:rPr>
                <w:rFonts w:ascii="仿宋_GB2312" w:hAnsi="仿宋_GB2312" w:cs="仿宋_GB2312" w:eastAsia="仿宋_GB2312"/>
                <w:sz w:val="18"/>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13）</w:t>
            </w:r>
            <w:r>
              <w:rPr>
                <w:rFonts w:ascii="仿宋_GB2312" w:hAnsi="仿宋_GB2312" w:cs="仿宋_GB2312" w:eastAsia="仿宋_GB2312"/>
                <w:sz w:val="18"/>
              </w:rPr>
              <w:t>连续无创血压分析脉搏传导时间（</w:t>
            </w:r>
            <w:r>
              <w:rPr>
                <w:rFonts w:ascii="仿宋_GB2312" w:hAnsi="仿宋_GB2312" w:cs="仿宋_GB2312" w:eastAsia="仿宋_GB2312"/>
                <w:sz w:val="18"/>
              </w:rPr>
              <w:t>PTT）、动态血压（收缩压、舒张压、平均压），</w:t>
            </w:r>
            <w:r>
              <w:rPr>
                <w:rFonts w:ascii="仿宋_GB2312" w:hAnsi="仿宋_GB2312" w:cs="仿宋_GB2312" w:eastAsia="仿宋_GB2312"/>
                <w:sz w:val="18"/>
              </w:rPr>
              <w:t>记录</w:t>
            </w:r>
            <w:r>
              <w:rPr>
                <w:rFonts w:ascii="仿宋_GB2312" w:hAnsi="仿宋_GB2312" w:cs="仿宋_GB2312" w:eastAsia="仿宋_GB2312"/>
                <w:sz w:val="18"/>
              </w:rPr>
              <w:t>睡眠</w:t>
            </w:r>
            <w:r>
              <w:rPr>
                <w:rFonts w:ascii="仿宋_GB2312" w:hAnsi="仿宋_GB2312" w:cs="仿宋_GB2312" w:eastAsia="仿宋_GB2312"/>
                <w:sz w:val="18"/>
              </w:rPr>
              <w:t>过程</w:t>
            </w:r>
            <w:r>
              <w:rPr>
                <w:rFonts w:ascii="仿宋_GB2312" w:hAnsi="仿宋_GB2312" w:cs="仿宋_GB2312" w:eastAsia="仿宋_GB2312"/>
                <w:sz w:val="18"/>
              </w:rPr>
              <w:t>中血压变化趋势</w:t>
            </w:r>
            <w:r>
              <w:rPr>
                <w:rFonts w:ascii="仿宋_GB2312" w:hAnsi="仿宋_GB2312" w:cs="仿宋_GB2312" w:eastAsia="仿宋_GB2312"/>
                <w:sz w:val="18"/>
              </w:rPr>
              <w:t>，</w:t>
            </w:r>
            <w:r>
              <w:rPr>
                <w:rFonts w:ascii="仿宋_GB2312" w:hAnsi="仿宋_GB2312" w:cs="仿宋_GB2312" w:eastAsia="仿宋_GB2312"/>
                <w:sz w:val="18"/>
              </w:rPr>
              <w:t>可以出具动态血压报告</w:t>
            </w:r>
            <w:r>
              <w:rPr>
                <w:rFonts w:ascii="仿宋_GB2312" w:hAnsi="仿宋_GB2312" w:cs="仿宋_GB2312" w:eastAsia="仿宋_GB2312"/>
                <w:sz w:val="18"/>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14）分析软件：具备MIC鼾声语音回放功能；</w:t>
            </w:r>
            <w:r>
              <w:rPr>
                <w:rFonts w:ascii="仿宋_GB2312" w:hAnsi="仿宋_GB2312" w:cs="仿宋_GB2312" w:eastAsia="仿宋_GB2312"/>
                <w:sz w:val="18"/>
              </w:rPr>
              <w:t>具备一键查看心率变异散点图功能</w:t>
            </w:r>
            <w:r>
              <w:rPr>
                <w:rFonts w:ascii="仿宋_GB2312" w:hAnsi="仿宋_GB2312" w:cs="仿宋_GB2312" w:eastAsia="仿宋_GB2312"/>
                <w:sz w:val="18"/>
              </w:rPr>
              <w:t>，</w:t>
            </w:r>
            <w:r>
              <w:rPr>
                <w:rFonts w:ascii="仿宋_GB2312" w:hAnsi="仿宋_GB2312" w:cs="仿宋_GB2312" w:eastAsia="仿宋_GB2312"/>
                <w:sz w:val="18"/>
              </w:rPr>
              <w:t>可以出具心率变异分析报告。</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15）AI</w:t>
            </w:r>
            <w:r>
              <w:rPr>
                <w:rFonts w:ascii="仿宋_GB2312" w:hAnsi="仿宋_GB2312" w:cs="仿宋_GB2312" w:eastAsia="仿宋_GB2312"/>
                <w:sz w:val="18"/>
              </w:rPr>
              <w:t>智能电脑分析软件，</w:t>
            </w:r>
            <w:r>
              <w:rPr>
                <w:rFonts w:ascii="仿宋_GB2312" w:hAnsi="仿宋_GB2312" w:cs="仿宋_GB2312" w:eastAsia="仿宋_GB2312"/>
                <w:sz w:val="18"/>
              </w:rPr>
              <w:t>内置成人、儿童分析功能，软件具备自动分析、手动分析功能，自动分析的数据依然可以手动修改。</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16）报告样式可选择PDF、Word、JPG不同格式模版。全中文报告模版，具备</w:t>
            </w:r>
            <w:r>
              <w:rPr>
                <w:rFonts w:ascii="仿宋_GB2312" w:hAnsi="仿宋_GB2312" w:cs="仿宋_GB2312" w:eastAsia="仿宋_GB2312"/>
                <w:sz w:val="18"/>
              </w:rPr>
              <w:t>多种</w:t>
            </w:r>
            <w:r>
              <w:rPr>
                <w:rFonts w:ascii="仿宋_GB2312" w:hAnsi="仿宋_GB2312" w:cs="仿宋_GB2312" w:eastAsia="仿宋_GB2312"/>
                <w:sz w:val="18"/>
              </w:rPr>
              <w:t>监测</w:t>
            </w:r>
            <w:r>
              <w:rPr>
                <w:rFonts w:ascii="仿宋_GB2312" w:hAnsi="仿宋_GB2312" w:cs="仿宋_GB2312" w:eastAsia="仿宋_GB2312"/>
                <w:sz w:val="18"/>
              </w:rPr>
              <w:t>报告</w:t>
            </w:r>
            <w:r>
              <w:rPr>
                <w:rFonts w:ascii="仿宋_GB2312" w:hAnsi="仿宋_GB2312" w:cs="仿宋_GB2312" w:eastAsia="仿宋_GB2312"/>
                <w:sz w:val="18"/>
              </w:rPr>
              <w:t>模版供临床自主选择，支持报告模版自定义编辑。</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17）记录数据可导出为EDF格式，也可导出Excel事件统计表，方便数据统计及科研教学使用。</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18）最高采样频率：10</w:t>
            </w:r>
            <w:r>
              <w:rPr>
                <w:rFonts w:ascii="仿宋_GB2312" w:hAnsi="仿宋_GB2312" w:cs="仿宋_GB2312" w:eastAsia="仿宋_GB2312"/>
                <w:sz w:val="18"/>
              </w:rPr>
              <w:t>KHz</w:t>
            </w:r>
            <w:r>
              <w:rPr>
                <w:rFonts w:ascii="仿宋_GB2312" w:hAnsi="仿宋_GB2312" w:cs="仿宋_GB2312" w:eastAsia="仿宋_GB2312"/>
                <w:sz w:val="18"/>
              </w:rPr>
              <w:t>；</w:t>
            </w:r>
            <w:r>
              <w:rPr>
                <w:rFonts w:ascii="仿宋_GB2312" w:hAnsi="仿宋_GB2312" w:cs="仿宋_GB2312" w:eastAsia="仿宋_GB2312"/>
                <w:sz w:val="18"/>
              </w:rPr>
              <w:t>血氧饱和度采样频率：</w:t>
            </w:r>
            <w:r>
              <w:rPr>
                <w:rFonts w:ascii="仿宋_GB2312" w:hAnsi="仿宋_GB2312" w:cs="仿宋_GB2312" w:eastAsia="仿宋_GB2312"/>
                <w:sz w:val="18"/>
              </w:rPr>
              <w:t>25Hz。</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19）生物电采样频率/存储频率：500Hz；</w:t>
            </w:r>
            <w:r>
              <w:rPr>
                <w:rFonts w:ascii="仿宋_GB2312" w:hAnsi="仿宋_GB2312" w:cs="仿宋_GB2312" w:eastAsia="仿宋_GB2312"/>
                <w:sz w:val="18"/>
              </w:rPr>
              <w:t>采</w:t>
            </w:r>
            <w:r>
              <w:rPr>
                <w:rFonts w:ascii="仿宋_GB2312" w:hAnsi="仿宋_GB2312" w:cs="仿宋_GB2312" w:eastAsia="仿宋_GB2312"/>
                <w:sz w:val="18"/>
              </w:rPr>
              <w:t>样精度</w:t>
            </w:r>
            <w:r>
              <w:rPr>
                <w:rFonts w:ascii="仿宋_GB2312" w:hAnsi="仿宋_GB2312" w:cs="仿宋_GB2312" w:eastAsia="仿宋_GB2312"/>
                <w:sz w:val="18"/>
              </w:rPr>
              <w:t>：</w:t>
            </w:r>
            <w:r>
              <w:rPr>
                <w:rFonts w:ascii="仿宋_GB2312" w:hAnsi="仿宋_GB2312" w:cs="仿宋_GB2312" w:eastAsia="仿宋_GB2312"/>
                <w:sz w:val="18"/>
              </w:rPr>
              <w:t>24bit。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20）品牌计算机1套（显示器≥20英寸）；彩色打印机1套。</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643"/>
              <w:jc w:val="both"/>
            </w:pPr>
            <w:r>
              <w:rPr>
                <w:rFonts w:ascii="仿宋_GB2312" w:hAnsi="仿宋_GB2312" w:cs="仿宋_GB2312" w:eastAsia="仿宋_GB2312"/>
                <w:b/>
              </w:rPr>
              <w:t>（一）脑电图系统：</w:t>
            </w:r>
          </w:p>
          <w:p>
            <w:pPr>
              <w:pStyle w:val="null3"/>
              <w:ind w:firstLine="643"/>
              <w:jc w:val="both"/>
            </w:pPr>
            <w:r>
              <w:rPr>
                <w:rFonts w:ascii="仿宋_GB2312" w:hAnsi="仿宋_GB2312" w:cs="仿宋_GB2312" w:eastAsia="仿宋_GB2312"/>
                <w:b/>
              </w:rPr>
              <w:t>1.</w:t>
            </w:r>
            <w:r>
              <w:rPr>
                <w:rFonts w:ascii="仿宋_GB2312" w:hAnsi="仿宋_GB2312" w:cs="仿宋_GB2312" w:eastAsia="仿宋_GB2312"/>
                <w:b/>
              </w:rPr>
              <w:t>动态脑电图仪参数（</w:t>
            </w:r>
            <w:r>
              <w:rPr>
                <w:rFonts w:ascii="仿宋_GB2312" w:hAnsi="仿宋_GB2312" w:cs="仿宋_GB2312" w:eastAsia="仿宋_GB2312"/>
                <w:b/>
              </w:rPr>
              <w:t>32导）</w:t>
            </w:r>
          </w:p>
          <w:p>
            <w:pPr>
              <w:pStyle w:val="null3"/>
              <w:ind w:firstLine="643"/>
              <w:jc w:val="both"/>
            </w:pPr>
            <w:r>
              <w:rPr>
                <w:rFonts w:ascii="仿宋_GB2312" w:hAnsi="仿宋_GB2312" w:cs="仿宋_GB2312" w:eastAsia="仿宋_GB2312"/>
                <w:b/>
              </w:rPr>
              <w:t>功能要求</w:t>
            </w:r>
            <w:r>
              <w:rPr>
                <w:rFonts w:ascii="仿宋_GB2312" w:hAnsi="仿宋_GB2312" w:cs="仿宋_GB2312" w:eastAsia="仿宋_GB2312"/>
                <w:b/>
              </w:rPr>
              <w:t>：</w:t>
            </w:r>
          </w:p>
          <w:p>
            <w:pPr>
              <w:pStyle w:val="null3"/>
              <w:ind w:firstLine="64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功能概述：动态脑电、常规脑电、脑地形图功能一体。</w:t>
            </w:r>
          </w:p>
          <w:p>
            <w:pPr>
              <w:pStyle w:val="null3"/>
              <w:ind w:firstLine="640"/>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传输方式：采用WIFI传输，患者与主机之间无线连接。</w:t>
            </w:r>
          </w:p>
          <w:p>
            <w:pPr>
              <w:pStyle w:val="null3"/>
              <w:ind w:firstLine="640"/>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通道：32通道，含2导蝶骨电极、4导中央顶电极、2导耳电极。</w:t>
            </w:r>
          </w:p>
          <w:p>
            <w:pPr>
              <w:pStyle w:val="null3"/>
              <w:ind w:firstLine="643"/>
              <w:jc w:val="both"/>
            </w:pPr>
            <w:r>
              <w:rPr>
                <w:rFonts w:ascii="仿宋_GB2312" w:hAnsi="仿宋_GB2312" w:cs="仿宋_GB2312" w:eastAsia="仿宋_GB2312"/>
                <w:sz w:val="18"/>
                <w:b/>
              </w:rPr>
              <w:t>2.</w:t>
            </w:r>
            <w:r>
              <w:rPr>
                <w:rFonts w:ascii="仿宋_GB2312" w:hAnsi="仿宋_GB2312" w:cs="仿宋_GB2312" w:eastAsia="仿宋_GB2312"/>
                <w:sz w:val="18"/>
                <w:b/>
              </w:rPr>
              <w:t>视频脑电图仪参数（</w:t>
            </w:r>
            <w:r>
              <w:rPr>
                <w:rFonts w:ascii="仿宋_GB2312" w:hAnsi="仿宋_GB2312" w:cs="仿宋_GB2312" w:eastAsia="仿宋_GB2312"/>
                <w:sz w:val="18"/>
                <w:b/>
              </w:rPr>
              <w:t>32导）</w:t>
            </w:r>
          </w:p>
          <w:p>
            <w:pPr>
              <w:pStyle w:val="null3"/>
              <w:ind w:firstLine="643"/>
              <w:jc w:val="both"/>
            </w:pPr>
            <w:r>
              <w:rPr>
                <w:rFonts w:ascii="仿宋_GB2312" w:hAnsi="仿宋_GB2312" w:cs="仿宋_GB2312" w:eastAsia="仿宋_GB2312"/>
                <w:sz w:val="18"/>
                <w:b/>
              </w:rPr>
              <w:t>功能要求</w:t>
            </w:r>
            <w:r>
              <w:rPr>
                <w:rFonts w:ascii="仿宋_GB2312" w:hAnsi="仿宋_GB2312" w:cs="仿宋_GB2312" w:eastAsia="仿宋_GB2312"/>
                <w:sz w:val="18"/>
                <w:b/>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功能概述：视频、动态脑电、常规脑电、脑地形图功能一体。</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传输方式：采用WIFI传输，患者与主机之间无线连接。</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通道：32通道，包含2导蝶骨电极、4导中央顶电极、2导耳电极。</w:t>
            </w:r>
          </w:p>
          <w:p>
            <w:pPr>
              <w:pStyle w:val="null3"/>
              <w:ind w:firstLine="640"/>
              <w:jc w:val="both"/>
            </w:pPr>
            <w:r>
              <w:rPr>
                <w:rFonts w:ascii="仿宋_GB2312" w:hAnsi="仿宋_GB2312" w:cs="仿宋_GB2312" w:eastAsia="仿宋_GB2312"/>
                <w:sz w:val="18"/>
                <w:b/>
              </w:rPr>
              <w:t>技术规格要求</w:t>
            </w:r>
            <w:r>
              <w:rPr>
                <w:rFonts w:ascii="仿宋_GB2312" w:hAnsi="仿宋_GB2312" w:cs="仿宋_GB2312" w:eastAsia="仿宋_GB2312"/>
                <w:sz w:val="18"/>
                <w:b/>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幅频特性：0.1Hz～100Hz  -30% ≤误差≤+5%。</w:t>
            </w:r>
          </w:p>
          <w:p>
            <w:pPr>
              <w:pStyle w:val="null3"/>
              <w:ind w:firstLine="643"/>
              <w:jc w:val="both"/>
            </w:pPr>
            <w:r>
              <w:rPr>
                <w:rFonts w:ascii="仿宋_GB2312" w:hAnsi="仿宋_GB2312" w:cs="仿宋_GB2312" w:eastAsia="仿宋_GB2312"/>
                <w:sz w:val="18"/>
                <w:b/>
              </w:rPr>
              <w:t>3.睡眠监测仪参数</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语音记录功能，</w:t>
            </w:r>
            <w:r>
              <w:rPr>
                <w:rFonts w:ascii="仿宋_GB2312" w:hAnsi="仿宋_GB2312" w:cs="仿宋_GB2312" w:eastAsia="仿宋_GB2312"/>
                <w:sz w:val="18"/>
              </w:rPr>
              <w:t>软件端具备</w:t>
            </w:r>
            <w:r>
              <w:rPr>
                <w:rFonts w:ascii="仿宋_GB2312" w:hAnsi="仿宋_GB2312" w:cs="仿宋_GB2312" w:eastAsia="仿宋_GB2312"/>
                <w:sz w:val="18"/>
              </w:rPr>
              <w:t>同步</w:t>
            </w:r>
            <w:r>
              <w:rPr>
                <w:rFonts w:ascii="仿宋_GB2312" w:hAnsi="仿宋_GB2312" w:cs="仿宋_GB2312" w:eastAsia="仿宋_GB2312"/>
                <w:sz w:val="18"/>
              </w:rPr>
              <w:t>鼾声</w:t>
            </w:r>
            <w:r>
              <w:rPr>
                <w:rFonts w:ascii="仿宋_GB2312" w:hAnsi="仿宋_GB2312" w:cs="仿宋_GB2312" w:eastAsia="仿宋_GB2312"/>
                <w:sz w:val="18"/>
              </w:rPr>
              <w:t>录音回放</w:t>
            </w:r>
            <w:r>
              <w:rPr>
                <w:rFonts w:ascii="仿宋_GB2312" w:hAnsi="仿宋_GB2312" w:cs="仿宋_GB2312" w:eastAsia="仿宋_GB2312"/>
                <w:sz w:val="18"/>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专业防呆口设计</w:t>
            </w:r>
            <w:r>
              <w:rPr>
                <w:rFonts w:ascii="仿宋_GB2312" w:hAnsi="仿宋_GB2312" w:cs="仿宋_GB2312" w:eastAsia="仿宋_GB2312"/>
                <w:sz w:val="18"/>
              </w:rPr>
              <w:t>，</w:t>
            </w:r>
            <w:r>
              <w:rPr>
                <w:rFonts w:ascii="仿宋_GB2312" w:hAnsi="仿宋_GB2312" w:cs="仿宋_GB2312" w:eastAsia="仿宋_GB2312"/>
                <w:sz w:val="18"/>
              </w:rPr>
              <w:t>配置金属鲁尔接头。</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标的名称：经颅重复磁刺激仪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18"/>
                <w:b/>
              </w:rPr>
              <w:t>1.主机性能</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1）刺激主机脉冲发出稳定性：频率允差≤±2%。（提供检测报告）；</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2）刺激主机电容：支持≥1000W脉冲输出，或电容寿命≥3年。（提供说明书/检测报告）；</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3）最大磁感应强度：6T</w:t>
            </w:r>
            <w:r>
              <w:rPr>
                <w:rFonts w:ascii="仿宋_GB2312" w:hAnsi="仿宋_GB2312" w:cs="仿宋_GB2312" w:eastAsia="仿宋_GB2312"/>
                <w:sz w:val="18"/>
              </w:rPr>
              <w:t>，允差</w:t>
            </w:r>
            <w:r>
              <w:rPr>
                <w:rFonts w:ascii="仿宋_GB2312" w:hAnsi="仿宋_GB2312" w:cs="仿宋_GB2312" w:eastAsia="仿宋_GB2312"/>
                <w:sz w:val="18"/>
              </w:rPr>
              <w:t>±5%；</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4）脉冲上升时间：50±10</w:t>
            </w:r>
            <w:r>
              <w:rPr>
                <w:rFonts w:ascii="仿宋_GB2312" w:hAnsi="仿宋_GB2312" w:cs="仿宋_GB2312" w:eastAsia="仿宋_GB2312"/>
                <w:sz w:val="18"/>
              </w:rPr>
              <w:t>μs</w:t>
            </w:r>
            <w:r>
              <w:rPr>
                <w:rFonts w:ascii="仿宋_GB2312" w:hAnsi="仿宋_GB2312" w:cs="仿宋_GB2312" w:eastAsia="仿宋_GB2312"/>
                <w:sz w:val="18"/>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脉冲持续时间：</w:t>
            </w:r>
            <w:r>
              <w:rPr>
                <w:rFonts w:ascii="仿宋_GB2312" w:hAnsi="仿宋_GB2312" w:cs="仿宋_GB2312" w:eastAsia="仿宋_GB2312"/>
                <w:sz w:val="18"/>
              </w:rPr>
              <w:t>3</w:t>
            </w:r>
            <w:r>
              <w:rPr>
                <w:rFonts w:ascii="仿宋_GB2312" w:hAnsi="仿宋_GB2312" w:cs="仿宋_GB2312" w:eastAsia="仿宋_GB2312"/>
                <w:sz w:val="18"/>
              </w:rPr>
              <w:t>20</w:t>
            </w:r>
            <w:r>
              <w:rPr>
                <w:rFonts w:ascii="仿宋_GB2312" w:hAnsi="仿宋_GB2312" w:cs="仿宋_GB2312" w:eastAsia="仿宋_GB2312"/>
                <w:sz w:val="18"/>
              </w:rPr>
              <w:t>μs</w:t>
            </w:r>
            <w:r>
              <w:rPr>
                <w:rFonts w:ascii="仿宋_GB2312" w:hAnsi="仿宋_GB2312" w:cs="仿宋_GB2312" w:eastAsia="仿宋_GB2312"/>
                <w:sz w:val="18"/>
              </w:rPr>
              <w:t>~340</w:t>
            </w:r>
            <w:r>
              <w:rPr>
                <w:rFonts w:ascii="仿宋_GB2312" w:hAnsi="仿宋_GB2312" w:cs="仿宋_GB2312" w:eastAsia="仿宋_GB2312"/>
                <w:sz w:val="18"/>
              </w:rPr>
              <w:t>μs</w:t>
            </w:r>
            <w:r>
              <w:rPr>
                <w:rFonts w:ascii="仿宋_GB2312" w:hAnsi="仿宋_GB2312" w:cs="仿宋_GB2312" w:eastAsia="仿宋_GB2312"/>
                <w:sz w:val="18"/>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磁感应强度最大变化率范围</w:t>
            </w:r>
            <w:r>
              <w:rPr>
                <w:rFonts w:ascii="仿宋_GB2312" w:hAnsi="仿宋_GB2312" w:cs="仿宋_GB2312" w:eastAsia="仿宋_GB2312"/>
                <w:sz w:val="18"/>
              </w:rPr>
              <w:t>:≥9</w:t>
            </w:r>
            <w:r>
              <w:rPr>
                <w:rFonts w:ascii="仿宋_GB2312" w:hAnsi="仿宋_GB2312" w:cs="仿宋_GB2312" w:eastAsia="仿宋_GB2312"/>
                <w:sz w:val="18"/>
              </w:rPr>
              <w:t>0kT/s</w:t>
            </w:r>
            <w:r>
              <w:rPr>
                <w:rFonts w:ascii="仿宋_GB2312" w:hAnsi="仿宋_GB2312" w:cs="仿宋_GB2312" w:eastAsia="仿宋_GB2312"/>
                <w:sz w:val="18"/>
              </w:rPr>
              <w:t>。</w:t>
            </w:r>
          </w:p>
          <w:p>
            <w:pPr>
              <w:pStyle w:val="null3"/>
              <w:ind w:firstLine="643"/>
              <w:jc w:val="both"/>
            </w:pPr>
            <w:r>
              <w:rPr>
                <w:rFonts w:ascii="仿宋_GB2312" w:hAnsi="仿宋_GB2312" w:cs="仿宋_GB2312" w:eastAsia="仿宋_GB2312"/>
                <w:sz w:val="18"/>
                <w:b/>
              </w:rPr>
              <w:t>2.冷却系统</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1）混冷技术：风冷+液冷/风冷+硅油冷双重制冷技术，支持仪器24小时持续输出（提供检测报告）；</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2）冷却系统与刺激主机分体式设计，确保电液分离，无漏液风险，同时便于后期维护（提供说明书/检测报告）；</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3）冷却系统可以实时显示刺激线圈温度</w:t>
            </w:r>
            <w:r>
              <w:rPr>
                <w:rFonts w:ascii="仿宋_GB2312" w:hAnsi="仿宋_GB2312" w:cs="仿宋_GB2312" w:eastAsia="仿宋_GB2312"/>
                <w:sz w:val="18"/>
              </w:rPr>
              <w:t>，当刺激线圈温度超过</w:t>
            </w:r>
            <w:r>
              <w:rPr>
                <w:rFonts w:ascii="仿宋_GB2312" w:hAnsi="仿宋_GB2312" w:cs="仿宋_GB2312" w:eastAsia="仿宋_GB2312"/>
                <w:sz w:val="18"/>
              </w:rPr>
              <w:t>40℃</w:t>
            </w:r>
            <w:r>
              <w:rPr>
                <w:rFonts w:ascii="仿宋_GB2312" w:hAnsi="仿宋_GB2312" w:cs="仿宋_GB2312" w:eastAsia="仿宋_GB2312"/>
                <w:sz w:val="18"/>
              </w:rPr>
              <w:t>，</w:t>
            </w:r>
            <w:r>
              <w:rPr>
                <w:rFonts w:ascii="仿宋_GB2312" w:hAnsi="仿宋_GB2312" w:cs="仿宋_GB2312" w:eastAsia="仿宋_GB2312"/>
                <w:sz w:val="18"/>
              </w:rPr>
              <w:t>设备自动停止刺激输出。</w:t>
            </w:r>
          </w:p>
          <w:p>
            <w:pPr>
              <w:pStyle w:val="null3"/>
              <w:ind w:firstLine="643"/>
              <w:jc w:val="both"/>
            </w:pPr>
            <w:r>
              <w:rPr>
                <w:rFonts w:ascii="仿宋_GB2312" w:hAnsi="仿宋_GB2312" w:cs="仿宋_GB2312" w:eastAsia="仿宋_GB2312"/>
                <w:sz w:val="18"/>
                <w:b/>
              </w:rPr>
              <w:t>3.刺激线圈</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1）标配蝶形线圈和深部双锥线圈。（提供线圈细节图片）；</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2）刺激线圈上具有强度调节按键与触发刺激按键，可调节刺激强度</w:t>
            </w:r>
            <w:r>
              <w:rPr>
                <w:rFonts w:ascii="仿宋_GB2312" w:hAnsi="仿宋_GB2312" w:cs="仿宋_GB2312" w:eastAsia="仿宋_GB2312"/>
                <w:sz w:val="18"/>
              </w:rPr>
              <w:t>和</w:t>
            </w:r>
            <w:r>
              <w:rPr>
                <w:rFonts w:ascii="仿宋_GB2312" w:hAnsi="仿宋_GB2312" w:cs="仿宋_GB2312" w:eastAsia="仿宋_GB2312"/>
                <w:sz w:val="18"/>
              </w:rPr>
              <w:t>触发刺激</w:t>
            </w:r>
            <w:r>
              <w:rPr>
                <w:rFonts w:ascii="仿宋_GB2312" w:hAnsi="仿宋_GB2312" w:cs="仿宋_GB2312" w:eastAsia="仿宋_GB2312"/>
                <w:sz w:val="18"/>
              </w:rPr>
              <w:t>（提供线圈细节图片）；</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3）刺激线圈具有显示屏，可实时显示线圈温度和强度。</w:t>
            </w:r>
            <w:r>
              <w:rPr>
                <w:rFonts w:ascii="仿宋_GB2312" w:hAnsi="仿宋_GB2312" w:cs="仿宋_GB2312" w:eastAsia="仿宋_GB2312"/>
                <w:sz w:val="18"/>
              </w:rPr>
              <w:t>（提供线圈细节图片）。</w:t>
            </w:r>
          </w:p>
          <w:p>
            <w:pPr>
              <w:pStyle w:val="null3"/>
              <w:ind w:firstLine="643"/>
              <w:jc w:val="both"/>
            </w:pPr>
            <w:r>
              <w:rPr>
                <w:rFonts w:ascii="仿宋_GB2312" w:hAnsi="仿宋_GB2312" w:cs="仿宋_GB2312" w:eastAsia="仿宋_GB2312"/>
                <w:sz w:val="18"/>
                <w:b/>
              </w:rPr>
              <w:t>4.MEP模块</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1）MEP</w:t>
            </w:r>
            <w:r>
              <w:rPr>
                <w:rFonts w:ascii="仿宋_GB2312" w:hAnsi="仿宋_GB2312" w:cs="仿宋_GB2312" w:eastAsia="仿宋_GB2312"/>
                <w:sz w:val="18"/>
              </w:rPr>
              <w:t>通道数</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2通道</w:t>
            </w:r>
            <w:r>
              <w:rPr>
                <w:rFonts w:ascii="仿宋_GB2312" w:hAnsi="仿宋_GB2312" w:cs="仿宋_GB2312" w:eastAsia="仿宋_GB2312"/>
                <w:sz w:val="18"/>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2）MEP采样率≥100kHz。（提供检测报告）；</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3）运动诱发电位检查模块支持无线传输功能</w:t>
            </w:r>
            <w:r>
              <w:rPr>
                <w:rFonts w:ascii="仿宋_GB2312" w:hAnsi="仿宋_GB2312" w:cs="仿宋_GB2312" w:eastAsia="仿宋_GB2312"/>
                <w:sz w:val="18"/>
              </w:rPr>
              <w:t>，</w:t>
            </w:r>
            <w:r>
              <w:rPr>
                <w:rFonts w:ascii="仿宋_GB2312" w:hAnsi="仿宋_GB2312" w:cs="仿宋_GB2312" w:eastAsia="仿宋_GB2312"/>
                <w:sz w:val="18"/>
              </w:rPr>
              <w:t>配备独立电池，可充电使用，方便临床老师隔空便携操作（提供检测报告或产品说明书）</w:t>
            </w:r>
            <w:r>
              <w:rPr>
                <w:rFonts w:ascii="仿宋_GB2312" w:hAnsi="仿宋_GB2312" w:cs="仿宋_GB2312" w:eastAsia="仿宋_GB2312"/>
                <w:sz w:val="18"/>
              </w:rPr>
              <w:t>。</w:t>
            </w:r>
          </w:p>
          <w:p>
            <w:pPr>
              <w:pStyle w:val="null3"/>
              <w:ind w:firstLine="643"/>
              <w:jc w:val="both"/>
            </w:pPr>
            <w:r>
              <w:rPr>
                <w:rFonts w:ascii="仿宋_GB2312" w:hAnsi="仿宋_GB2312" w:cs="仿宋_GB2312" w:eastAsia="仿宋_GB2312"/>
                <w:sz w:val="18"/>
                <w:b/>
              </w:rPr>
              <w:t>5.软件系统</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1）采用触屏一体机承载软件系统</w:t>
            </w:r>
            <w:r>
              <w:rPr>
                <w:rFonts w:ascii="仿宋_GB2312" w:hAnsi="仿宋_GB2312" w:cs="仿宋_GB2312" w:eastAsia="仿宋_GB2312"/>
                <w:sz w:val="18"/>
              </w:rPr>
              <w:t>，非笔记本电脑，无移动无掉落风险</w:t>
            </w:r>
            <w:r>
              <w:rPr>
                <w:rFonts w:ascii="仿宋_GB2312" w:hAnsi="仿宋_GB2312" w:cs="仿宋_GB2312" w:eastAsia="仿宋_GB2312"/>
                <w:sz w:val="18"/>
              </w:rPr>
              <w:t>（</w:t>
            </w:r>
            <w:r>
              <w:rPr>
                <w:rFonts w:ascii="仿宋_GB2312" w:hAnsi="仿宋_GB2312" w:cs="仿宋_GB2312" w:eastAsia="仿宋_GB2312"/>
                <w:sz w:val="18"/>
              </w:rPr>
              <w:t>提供说明书</w:t>
            </w:r>
            <w:r>
              <w:rPr>
                <w:rFonts w:ascii="仿宋_GB2312" w:hAnsi="仿宋_GB2312" w:cs="仿宋_GB2312" w:eastAsia="仿宋_GB2312"/>
                <w:sz w:val="18"/>
              </w:rPr>
              <w:t>）</w:t>
            </w:r>
            <w:r>
              <w:rPr>
                <w:rFonts w:ascii="仿宋_GB2312" w:hAnsi="仿宋_GB2312" w:cs="仿宋_GB2312" w:eastAsia="仿宋_GB2312"/>
                <w:sz w:val="18"/>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2）刺激模式：具备spTMS</w:t>
            </w:r>
            <w:r>
              <w:rPr>
                <w:rFonts w:ascii="仿宋_GB2312" w:hAnsi="仿宋_GB2312" w:cs="仿宋_GB2312" w:eastAsia="仿宋_GB2312"/>
                <w:sz w:val="18"/>
              </w:rPr>
              <w:t>、</w:t>
            </w:r>
            <w:r>
              <w:rPr>
                <w:rFonts w:ascii="仿宋_GB2312" w:hAnsi="仿宋_GB2312" w:cs="仿宋_GB2312" w:eastAsia="仿宋_GB2312"/>
                <w:sz w:val="18"/>
              </w:rPr>
              <w:t>ppTMS、dpTMS和TBS模式等</w:t>
            </w:r>
            <w:r>
              <w:rPr>
                <w:rFonts w:ascii="仿宋_GB2312" w:hAnsi="仿宋_GB2312" w:cs="仿宋_GB2312" w:eastAsia="仿宋_GB2312"/>
                <w:sz w:val="18"/>
              </w:rPr>
              <w:t>（提供检测报告或</w:t>
            </w:r>
            <w:r>
              <w:rPr>
                <w:rFonts w:ascii="仿宋_GB2312" w:hAnsi="仿宋_GB2312" w:cs="仿宋_GB2312" w:eastAsia="仿宋_GB2312"/>
                <w:sz w:val="18"/>
              </w:rPr>
              <w:t>软件截图</w:t>
            </w:r>
            <w:r>
              <w:rPr>
                <w:rFonts w:ascii="仿宋_GB2312" w:hAnsi="仿宋_GB2312" w:cs="仿宋_GB2312" w:eastAsia="仿宋_GB2312"/>
                <w:sz w:val="18"/>
              </w:rPr>
              <w:t>）</w:t>
            </w:r>
            <w:r>
              <w:rPr>
                <w:rFonts w:ascii="仿宋_GB2312" w:hAnsi="仿宋_GB2312" w:cs="仿宋_GB2312" w:eastAsia="仿宋_GB2312"/>
                <w:sz w:val="18"/>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3）评估内容：可评估MT、CSP、CMCT、ICI、ICF、IHI和IHF等；</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4）具备双人独立治疗功能，可独立调节每位患者的相关参数，如刺激频率、刺激部位、刺激强度、治疗时间、串数等。</w:t>
            </w:r>
            <w:r>
              <w:rPr>
                <w:rFonts w:ascii="仿宋_GB2312" w:hAnsi="仿宋_GB2312" w:cs="仿宋_GB2312" w:eastAsia="仿宋_GB2312"/>
                <w:sz w:val="18"/>
              </w:rPr>
              <w:t>（提供检测报告或</w:t>
            </w:r>
            <w:r>
              <w:rPr>
                <w:rFonts w:ascii="仿宋_GB2312" w:hAnsi="仿宋_GB2312" w:cs="仿宋_GB2312" w:eastAsia="仿宋_GB2312"/>
                <w:sz w:val="18"/>
              </w:rPr>
              <w:t>软件截图</w:t>
            </w:r>
            <w:r>
              <w:rPr>
                <w:rFonts w:ascii="仿宋_GB2312" w:hAnsi="仿宋_GB2312" w:cs="仿宋_GB2312" w:eastAsia="仿宋_GB2312"/>
                <w:sz w:val="18"/>
              </w:rPr>
              <w:t>）</w:t>
            </w:r>
            <w:r>
              <w:rPr>
                <w:rFonts w:ascii="仿宋_GB2312" w:hAnsi="仿宋_GB2312" w:cs="仿宋_GB2312" w:eastAsia="仿宋_GB2312"/>
                <w:sz w:val="18"/>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开放式设计平台，具备延时触发功能</w:t>
            </w:r>
            <w:r>
              <w:rPr>
                <w:rFonts w:ascii="仿宋_GB2312" w:hAnsi="仿宋_GB2312" w:cs="仿宋_GB2312" w:eastAsia="仿宋_GB2312"/>
                <w:sz w:val="18"/>
              </w:rPr>
              <w:t>；</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6）治疗界面</w:t>
            </w:r>
            <w:r>
              <w:rPr>
                <w:rFonts w:ascii="仿宋_GB2312" w:hAnsi="仿宋_GB2312" w:cs="仿宋_GB2312" w:eastAsia="仿宋_GB2312"/>
                <w:sz w:val="18"/>
              </w:rPr>
              <w:t>提供</w:t>
            </w:r>
            <w:r>
              <w:rPr>
                <w:rFonts w:ascii="仿宋_GB2312" w:hAnsi="仿宋_GB2312" w:cs="仿宋_GB2312" w:eastAsia="仿宋_GB2312"/>
                <w:sz w:val="18"/>
              </w:rPr>
              <w:t>大脑解剖定位图辅助定位</w:t>
            </w:r>
            <w:r>
              <w:rPr>
                <w:rFonts w:ascii="仿宋_GB2312" w:hAnsi="仿宋_GB2312" w:cs="仿宋_GB2312" w:eastAsia="仿宋_GB2312"/>
                <w:sz w:val="18"/>
              </w:rPr>
              <w:t>（提供</w:t>
            </w:r>
            <w:r>
              <w:rPr>
                <w:rFonts w:ascii="仿宋_GB2312" w:hAnsi="仿宋_GB2312" w:cs="仿宋_GB2312" w:eastAsia="仿宋_GB2312"/>
                <w:sz w:val="18"/>
              </w:rPr>
              <w:t>软件截图</w:t>
            </w:r>
            <w:r>
              <w:rPr>
                <w:rFonts w:ascii="仿宋_GB2312" w:hAnsi="仿宋_GB2312" w:cs="仿宋_GB2312" w:eastAsia="仿宋_GB2312"/>
                <w:sz w:val="18"/>
              </w:rPr>
              <w:t>）</w:t>
            </w:r>
            <w:r>
              <w:rPr>
                <w:rFonts w:ascii="仿宋_GB2312" w:hAnsi="仿宋_GB2312" w:cs="仿宋_GB2312" w:eastAsia="仿宋_GB2312"/>
                <w:sz w:val="18"/>
              </w:rPr>
              <w:t>。</w:t>
            </w:r>
          </w:p>
          <w:p>
            <w:pPr>
              <w:pStyle w:val="null3"/>
              <w:ind w:firstLine="643"/>
              <w:jc w:val="both"/>
            </w:pPr>
            <w:r>
              <w:rPr>
                <w:rFonts w:ascii="仿宋_GB2312" w:hAnsi="仿宋_GB2312" w:cs="仿宋_GB2312" w:eastAsia="仿宋_GB2312"/>
                <w:sz w:val="18"/>
                <w:b/>
              </w:rPr>
              <w:t>6.其他：</w:t>
            </w:r>
            <w:r>
              <w:rPr>
                <w:rFonts w:ascii="仿宋_GB2312" w:hAnsi="仿宋_GB2312" w:cs="仿宋_GB2312" w:eastAsia="仿宋_GB2312"/>
                <w:sz w:val="18"/>
              </w:rPr>
              <w:t>设备</w:t>
            </w:r>
            <w:r>
              <w:rPr>
                <w:rFonts w:ascii="仿宋_GB2312" w:hAnsi="仿宋_GB2312" w:cs="仿宋_GB2312" w:eastAsia="仿宋_GB2312"/>
                <w:sz w:val="18"/>
              </w:rPr>
              <w:t>使用期限：</w:t>
            </w:r>
            <w:r>
              <w:rPr>
                <w:rFonts w:ascii="仿宋_GB2312" w:hAnsi="仿宋_GB2312" w:cs="仿宋_GB2312" w:eastAsia="仿宋_GB2312"/>
                <w:sz w:val="18"/>
              </w:rPr>
              <w:t>10年</w:t>
            </w:r>
            <w:r>
              <w:rPr>
                <w:rFonts w:ascii="仿宋_GB2312" w:hAnsi="仿宋_GB2312" w:cs="仿宋_GB2312" w:eastAsia="仿宋_GB2312"/>
                <w:sz w:val="18"/>
              </w:rPr>
              <w:t>（提供检测报告或产品说明书）</w:t>
            </w:r>
            <w:r>
              <w:rPr>
                <w:rFonts w:ascii="仿宋_GB2312" w:hAnsi="仿宋_GB2312" w:cs="仿宋_GB2312" w:eastAsia="仿宋_GB2312"/>
                <w:sz w:val="18"/>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643"/>
              <w:jc w:val="both"/>
            </w:pPr>
            <w:r>
              <w:rPr>
                <w:rFonts w:ascii="仿宋_GB2312" w:hAnsi="仿宋_GB2312" w:cs="仿宋_GB2312" w:eastAsia="仿宋_GB2312"/>
                <w:sz w:val="18"/>
                <w:b/>
              </w:rPr>
              <w:t>1.主机性能</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1）刺激主机：单主机双通道，高度集成，非双刺激主机叠加的双通道设备。(提供设备整机照片)；</w:t>
            </w:r>
          </w:p>
          <w:p>
            <w:pPr>
              <w:pStyle w:val="null3"/>
              <w:ind w:firstLine="640"/>
              <w:jc w:val="both"/>
            </w:pPr>
            <w:r>
              <w:rPr>
                <w:rFonts w:ascii="仿宋_GB2312" w:hAnsi="仿宋_GB2312" w:cs="仿宋_GB2312" w:eastAsia="仿宋_GB2312"/>
                <w:sz w:val="18"/>
              </w:rPr>
              <w:t>（</w:t>
            </w:r>
            <w:r>
              <w:rPr>
                <w:rFonts w:ascii="仿宋_GB2312" w:hAnsi="仿宋_GB2312" w:cs="仿宋_GB2312" w:eastAsia="仿宋_GB2312"/>
                <w:sz w:val="18"/>
              </w:rPr>
              <w:t>2）刺激</w:t>
            </w:r>
            <w:r>
              <w:rPr>
                <w:rFonts w:ascii="仿宋_GB2312" w:hAnsi="仿宋_GB2312" w:cs="仿宋_GB2312" w:eastAsia="仿宋_GB2312"/>
                <w:sz w:val="18"/>
              </w:rPr>
              <w:t>频率：</w:t>
            </w:r>
            <w:r>
              <w:rPr>
                <w:rFonts w:ascii="仿宋_GB2312" w:hAnsi="仿宋_GB2312" w:cs="仿宋_GB2312" w:eastAsia="仿宋_GB2312"/>
                <w:sz w:val="18"/>
              </w:rPr>
              <w:t>0</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10</w:t>
            </w:r>
            <w:r>
              <w:rPr>
                <w:rFonts w:ascii="仿宋_GB2312" w:hAnsi="仿宋_GB2312" w:cs="仿宋_GB2312" w:eastAsia="仿宋_GB2312"/>
                <w:sz w:val="18"/>
              </w:rPr>
              <w:t>0Hz</w:t>
            </w:r>
            <w:r>
              <w:rPr>
                <w:rFonts w:ascii="仿宋_GB2312" w:hAnsi="仿宋_GB2312" w:cs="仿宋_GB2312" w:eastAsia="仿宋_GB2312"/>
                <w:sz w:val="18"/>
              </w:rPr>
              <w:t>可调</w:t>
            </w:r>
            <w:r>
              <w:rPr>
                <w:rFonts w:ascii="仿宋_GB2312" w:hAnsi="仿宋_GB2312" w:cs="仿宋_GB2312" w:eastAsia="仿宋_GB2312"/>
                <w:sz w:val="18"/>
              </w:rPr>
              <w:t>，</w:t>
            </w:r>
            <w:r>
              <w:rPr>
                <w:rFonts w:ascii="仿宋_GB2312" w:hAnsi="仿宋_GB2312" w:cs="仿宋_GB2312" w:eastAsia="仿宋_GB2312"/>
                <w:sz w:val="18"/>
              </w:rPr>
              <w:t>其中</w:t>
            </w:r>
            <w:r>
              <w:rPr>
                <w:rFonts w:ascii="仿宋_GB2312" w:hAnsi="仿宋_GB2312" w:cs="仿宋_GB2312" w:eastAsia="仿宋_GB2312"/>
                <w:sz w:val="18"/>
              </w:rPr>
              <w:t>1 Hz以下步长</w:t>
            </w:r>
            <w:r>
              <w:rPr>
                <w:rFonts w:ascii="仿宋_GB2312" w:hAnsi="仿宋_GB2312" w:cs="仿宋_GB2312" w:eastAsia="仿宋_GB2312"/>
                <w:sz w:val="18"/>
              </w:rPr>
              <w:t>为</w:t>
            </w:r>
            <w:r>
              <w:rPr>
                <w:rFonts w:ascii="仿宋_GB2312" w:hAnsi="仿宋_GB2312" w:cs="仿宋_GB2312" w:eastAsia="仿宋_GB2312"/>
                <w:sz w:val="18"/>
              </w:rPr>
              <w:t>0.1Hz, 1Hz以上步长</w:t>
            </w:r>
            <w:r>
              <w:rPr>
                <w:rFonts w:ascii="仿宋_GB2312" w:hAnsi="仿宋_GB2312" w:cs="仿宋_GB2312" w:eastAsia="仿宋_GB2312"/>
                <w:sz w:val="18"/>
              </w:rPr>
              <w:t>为</w:t>
            </w:r>
            <w:r>
              <w:rPr>
                <w:rFonts w:ascii="仿宋_GB2312" w:hAnsi="仿宋_GB2312" w:cs="仿宋_GB2312" w:eastAsia="仿宋_GB2312"/>
                <w:sz w:val="18"/>
              </w:rPr>
              <w:t>1Hz</w:t>
            </w:r>
            <w:r>
              <w:rPr>
                <w:rFonts w:ascii="仿宋_GB2312" w:hAnsi="仿宋_GB2312" w:cs="仿宋_GB2312" w:eastAsia="仿宋_GB2312"/>
                <w:sz w:val="18"/>
              </w:rPr>
              <w:t>，</w:t>
            </w:r>
            <w:r>
              <w:rPr>
                <w:rFonts w:ascii="仿宋_GB2312" w:hAnsi="仿宋_GB2312" w:cs="仿宋_GB2312" w:eastAsia="仿宋_GB2312"/>
                <w:sz w:val="18"/>
              </w:rPr>
              <w:t>可实现超低频刺激。（提供证明材料）；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自合同签订之日起10个日历天内，完成设备的供货、安装、调试并达到验收合格标准。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自合同签订之日起10个日历天内，完成设备的供货、安装、调试并达到验收合格标准。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商洛市中医医院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商洛市中医医院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设备安装调试完成并验收合格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验收后合格之日起满6个月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验收后合格之日起满12个月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设备安装调试完成并验收合格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验收后合格之日起满6个月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验收后合格之日起满12个月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设备到货后，需按采购需求及国家相关标准进行验收，验收合格后方可签署验收报告;若验收不合格，供应商需在15日内更换合格设备，否则承担违约责任。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设备到货后，需按采购需求及国家相关标准进行验收，验收合格后方可签署验收报告;若验收不合格，供应商需在15日内更换合格设备，否则承担违约责任。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整机保修，保修期2年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整机保修，保修期2年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1、违约责任：（1）未按合同要求提供货物或质量不能满足谈判技术要求，乙方必须无条件更换，提高技术，完善质量，否则，甲方会同鉴证方有权终止合同，并对乙方的违约行为报监管机构进行相应的处罚。 （2）未按合同要求交货期送达甲方指定地点的，按每逾期1日，扣除合同总金额的1%。2、解决争议方法:本合同在履行过程中发生的争议，由甲、乙双方当事人协商解决，如协商解决不成，依法向甲方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1、违约责任：（1）未按合同要求提供货物或质量不能满足谈判技术要求，乙方必须无条件更换，提高技术，完善质量，否则，甲方会同鉴证方有权终止合同，并对乙方的违约行为报监管机构进行相应的处罚。 （2）未按合同要求交货期送达甲方指定地点的，按每逾期1日，扣除合同总金额的1%。2、解决争议方法:本合同在履行过程中发生的争议，由甲、乙双方当事人协商解决，如协商解决不成，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2025年1月至今已缴纳的至少3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投标人提供2025年1月至今已缴纳的至少3个月纳税证明或完税证明，依法免税的单位应提供相关证明材料。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投标人提供本单位经会计师事务所审计的2024年财务审计报告，或在开标日期前6个月内其基本开户银行出具的资信证明。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投标人应出具参加本次政府采购活动前3年内在经营活动中没有重大违法违纪的书面声明。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法定代表人授权委托书（附法定代表人或负责人身份证复印件及被授权人身份证复印件）；法定代表人或负责人直接参加投标只需提供法定代表人资格证明书（附法定代表人或负责人身份证复印件）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投标人为生产厂家须提供有效的医疗器械生产许可证(或医疗器械生产备案凭证)、医疗器械注册证的复印件并加盖投标人公章；投标人为代理商的须提供有效的医疗器械经营许可证、医疗器械经营备案证的复印件并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投标产品要求</w:t>
            </w:r>
          </w:p>
        </w:tc>
        <w:tc>
          <w:tcPr>
            <w:tcW w:type="dxa" w:w="3322"/>
          </w:tcPr>
          <w:p>
            <w:pPr>
              <w:pStyle w:val="null3"/>
            </w:pPr>
            <w:r>
              <w:rPr>
                <w:rFonts w:ascii="仿宋_GB2312" w:hAnsi="仿宋_GB2312" w:cs="仿宋_GB2312" w:eastAsia="仿宋_GB2312"/>
              </w:rPr>
              <w:t>提供投标产品的医疗器械生产许可证(或医疗器械生产备案凭证)、医疗器械注册证的复印件并加盖投标人公章。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不接受联合体投标；供应商不存在与单位负责人为同一人或者存在直接控股、管理关系的其他供应商参与同一合同项下的政府采购活动的行为。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2025年1月至今已缴纳的至少3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投标人提供2025年1月至今已缴纳的至少3个月纳税证明或完税证明，依法免税的单位应提供相关证明材料。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投标人提供本单位经会计师事务所审计的2024年财务审计报告，或在开标日期前6个月内其基本开户银行出具的资信证明。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投标人应出具参加本次政府采购活动前3年内在经营活动中没有重大违法违纪的书面声明。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法定代表人授权委托书（附法定代表人或负责人身份证复印件及被授权人身份证复印件）；法定代表人或负责人直接参加投标只需提供法定代表人资格证明书（附法定代表人或负责人身份证复印件）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投标人为生产厂家须提供有效的医疗器械生产许可证(或医疗器械生产备案凭证)、医疗器械注册证的复印件并加盖投标人公章；投标人为代理商的须提供有效的医疗器械经营许可证、医疗器械经营备案证的复印件并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投标产品要求</w:t>
            </w:r>
          </w:p>
        </w:tc>
        <w:tc>
          <w:tcPr>
            <w:tcW w:type="dxa" w:w="3322"/>
          </w:tcPr>
          <w:p>
            <w:pPr>
              <w:pStyle w:val="null3"/>
            </w:pPr>
            <w:r>
              <w:rPr>
                <w:rFonts w:ascii="仿宋_GB2312" w:hAnsi="仿宋_GB2312" w:cs="仿宋_GB2312" w:eastAsia="仿宋_GB2312"/>
              </w:rPr>
              <w:t>提供投标产品的医疗器械生产许可证(或医疗器械生产备案凭证)、医疗器械注册证的复印件并加盖投标人公章。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不接受联合体投标；供应商不存在与单位负责人为同一人或者存在直接控股、管理关系的其他供应商参与同一合同项下的政府采购活动的行为。</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投标保证金 中小企业声明函 商务应答表 响应方案 投标人应提交的相关资格证明材料 产品技术参数表 投标函 残疾人福利性单位声明函 业绩情况表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满足招标文件关于投标文件的格式要求。</w:t>
            </w:r>
          </w:p>
        </w:tc>
        <w:tc>
          <w:tcPr>
            <w:tcW w:type="dxa" w:w="1661"/>
          </w:tcPr>
          <w:p>
            <w:pPr>
              <w:pStyle w:val="null3"/>
            </w:pPr>
            <w:r>
              <w:rPr>
                <w:rFonts w:ascii="仿宋_GB2312" w:hAnsi="仿宋_GB2312" w:cs="仿宋_GB2312" w:eastAsia="仿宋_GB2312"/>
              </w:rPr>
              <w:t>开标一览表 投标保证金 中小企业声明函 商务应答表 响应方案 投标人应提交的相关资格证明材料 产品技术参数表 投标函 残疾人福利性单位声明函 业绩情况表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投标文件内容须清晰辨认、齐全、无遗漏。</w:t>
            </w:r>
          </w:p>
        </w:tc>
        <w:tc>
          <w:tcPr>
            <w:tcW w:type="dxa" w:w="1661"/>
          </w:tcPr>
          <w:p>
            <w:pPr>
              <w:pStyle w:val="null3"/>
            </w:pPr>
            <w:r>
              <w:rPr>
                <w:rFonts w:ascii="仿宋_GB2312" w:hAnsi="仿宋_GB2312" w:cs="仿宋_GB2312" w:eastAsia="仿宋_GB2312"/>
              </w:rPr>
              <w:t>开标一览表 投标保证金 中小企业声明函 商务应答表 响应方案 投标人应提交的相关资格证明材料 产品技术参数表 投标函 残疾人福利性单位声明函 业绩情况表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开标一览表 产品技术参数表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投标文件未附有采购人不能接受的条件</w:t>
            </w:r>
          </w:p>
        </w:tc>
        <w:tc>
          <w:tcPr>
            <w:tcW w:type="dxa" w:w="3322"/>
          </w:tcPr>
          <w:p>
            <w:pPr>
              <w:pStyle w:val="null3"/>
            </w:pPr>
            <w:r>
              <w:rPr>
                <w:rFonts w:ascii="仿宋_GB2312" w:hAnsi="仿宋_GB2312" w:cs="仿宋_GB2312" w:eastAsia="仿宋_GB2312"/>
              </w:rPr>
              <w:t>投标文件未附有采购人不能接受的条件。</w:t>
            </w:r>
          </w:p>
        </w:tc>
        <w:tc>
          <w:tcPr>
            <w:tcW w:type="dxa" w:w="1661"/>
          </w:tcPr>
          <w:p>
            <w:pPr>
              <w:pStyle w:val="null3"/>
            </w:pPr>
            <w:r>
              <w:rPr>
                <w:rFonts w:ascii="仿宋_GB2312" w:hAnsi="仿宋_GB2312" w:cs="仿宋_GB2312" w:eastAsia="仿宋_GB2312"/>
              </w:rPr>
              <w:t>投标保证金 开标一览表 中小企业声明函 商务应答表 响应方案 投标人应提交的相关资格证明材料 产品技术参数表 投标函 残疾人福利性单位声明函 业绩情况表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保证金按照招标文件要求足额缴纳，并提供保证金缴存凭证或保函。</w:t>
            </w:r>
          </w:p>
        </w:tc>
        <w:tc>
          <w:tcPr>
            <w:tcW w:type="dxa" w:w="1661"/>
          </w:tcPr>
          <w:p>
            <w:pPr>
              <w:pStyle w:val="null3"/>
            </w:pPr>
            <w:r>
              <w:rPr>
                <w:rFonts w:ascii="仿宋_GB2312" w:hAnsi="仿宋_GB2312" w:cs="仿宋_GB2312" w:eastAsia="仿宋_GB2312"/>
              </w:rPr>
              <w:t>投标保证金</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未出现不符合法律、法规和招标文件中规定的其他实质性要求，否则投标文件作无效处理。</w:t>
            </w:r>
          </w:p>
        </w:tc>
        <w:tc>
          <w:tcPr>
            <w:tcW w:type="dxa" w:w="1661"/>
          </w:tcPr>
          <w:p>
            <w:pPr>
              <w:pStyle w:val="null3"/>
            </w:pPr>
            <w:r>
              <w:rPr>
                <w:rFonts w:ascii="仿宋_GB2312" w:hAnsi="仿宋_GB2312" w:cs="仿宋_GB2312" w:eastAsia="仿宋_GB2312"/>
              </w:rPr>
              <w:t>开标一览表 投标保证金 中小企业声明函 商务应答表 响应方案 投标人应提交的相关资格证明材料 产品技术参数表 投标函 残疾人福利性单位声明函 业绩情况表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投标保证金 开标一览表 中小企业声明函 商务应答表 响应方案 投标人应提交的相关资格证明材料 产品技术参数表 投标函 残疾人福利性单位声明函 业绩情况表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满足招标文件关于投标文件的格式要求</w:t>
            </w:r>
          </w:p>
        </w:tc>
        <w:tc>
          <w:tcPr>
            <w:tcW w:type="dxa" w:w="1661"/>
          </w:tcPr>
          <w:p>
            <w:pPr>
              <w:pStyle w:val="null3"/>
            </w:pPr>
            <w:r>
              <w:rPr>
                <w:rFonts w:ascii="仿宋_GB2312" w:hAnsi="仿宋_GB2312" w:cs="仿宋_GB2312" w:eastAsia="仿宋_GB2312"/>
              </w:rPr>
              <w:t>投标保证金 开标一览表 中小企业声明函 商务应答表 响应方案 投标人应提交的相关资格证明材料 产品技术参数表 投标函 残疾人福利性单位声明函 业绩情况表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投标文件内容须清晰辨认、齐全、无遗漏。</w:t>
            </w:r>
          </w:p>
        </w:tc>
        <w:tc>
          <w:tcPr>
            <w:tcW w:type="dxa" w:w="1661"/>
          </w:tcPr>
          <w:p>
            <w:pPr>
              <w:pStyle w:val="null3"/>
            </w:pPr>
            <w:r>
              <w:rPr>
                <w:rFonts w:ascii="仿宋_GB2312" w:hAnsi="仿宋_GB2312" w:cs="仿宋_GB2312" w:eastAsia="仿宋_GB2312"/>
              </w:rPr>
              <w:t>开标一览表 投标保证金 中小企业声明函 商务应答表 响应方案 投标人应提交的相关资格证明材料 产品技术参数表 投标函 残疾人福利性单位声明函 业绩情况表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开标一览表 产品技术参数表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投标文件未附有采购人不能接受的条件</w:t>
            </w:r>
          </w:p>
        </w:tc>
        <w:tc>
          <w:tcPr>
            <w:tcW w:type="dxa" w:w="3322"/>
          </w:tcPr>
          <w:p>
            <w:pPr>
              <w:pStyle w:val="null3"/>
            </w:pPr>
            <w:r>
              <w:rPr>
                <w:rFonts w:ascii="仿宋_GB2312" w:hAnsi="仿宋_GB2312" w:cs="仿宋_GB2312" w:eastAsia="仿宋_GB2312"/>
              </w:rPr>
              <w:t>投标文件未附有采购人不能接受的条件。</w:t>
            </w:r>
          </w:p>
        </w:tc>
        <w:tc>
          <w:tcPr>
            <w:tcW w:type="dxa" w:w="1661"/>
          </w:tcPr>
          <w:p>
            <w:pPr>
              <w:pStyle w:val="null3"/>
            </w:pPr>
            <w:r>
              <w:rPr>
                <w:rFonts w:ascii="仿宋_GB2312" w:hAnsi="仿宋_GB2312" w:cs="仿宋_GB2312" w:eastAsia="仿宋_GB2312"/>
              </w:rPr>
              <w:t>开标一览表 投标保证金 中小企业声明函 商务应答表 响应方案 投标人应提交的相关资格证明材料 产品技术参数表 投标函 残疾人福利性单位声明函 业绩情况表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保证金按照招标文件要求足额缴纳，并提供保证金缴存凭证或保函。</w:t>
            </w:r>
          </w:p>
        </w:tc>
        <w:tc>
          <w:tcPr>
            <w:tcW w:type="dxa" w:w="1661"/>
          </w:tcPr>
          <w:p>
            <w:pPr>
              <w:pStyle w:val="null3"/>
            </w:pPr>
            <w:r>
              <w:rPr>
                <w:rFonts w:ascii="仿宋_GB2312" w:hAnsi="仿宋_GB2312" w:cs="仿宋_GB2312" w:eastAsia="仿宋_GB2312"/>
              </w:rPr>
              <w:t>投标保证金</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未出现不符合法律、法规和招标文件中规定的其他实质性要求，否则投标文件作无效处理。</w:t>
            </w:r>
          </w:p>
        </w:tc>
        <w:tc>
          <w:tcPr>
            <w:tcW w:type="dxa" w:w="1661"/>
          </w:tcPr>
          <w:p>
            <w:pPr>
              <w:pStyle w:val="null3"/>
            </w:pPr>
            <w:r>
              <w:rPr>
                <w:rFonts w:ascii="仿宋_GB2312" w:hAnsi="仿宋_GB2312" w:cs="仿宋_GB2312" w:eastAsia="仿宋_GB2312"/>
              </w:rPr>
              <w:t>投标保证金 开标一览表 中小企业声明函 商务应答表 响应方案 投标人应提交的相关资格证明材料 产品技术参数表 投标函 残疾人福利性单位声明函 业绩情况表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响应文件对采购文件产品详细技术参数和性能指标的响应程度，供应商应对详细技术参数逐条响应，供应商完全响应技术参数，无偏离，得30分；▲号项参数为重要参数，每出现一条负偏离扣2分，普通参数不满足，每出现一条负偏离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投标设备的可靠性、稳定性及技术上的先进性</w:t>
            </w:r>
          </w:p>
        </w:tc>
        <w:tc>
          <w:tcPr>
            <w:tcW w:type="dxa" w:w="2492"/>
          </w:tcPr>
          <w:p>
            <w:pPr>
              <w:pStyle w:val="null3"/>
            </w:pPr>
            <w:r>
              <w:rPr>
                <w:rFonts w:ascii="仿宋_GB2312" w:hAnsi="仿宋_GB2312" w:cs="仿宋_GB2312" w:eastAsia="仿宋_GB2312"/>
              </w:rPr>
              <w:t>设备的稳定性、使用效果良好，结构合理，材质好； 在主要技术性能、自动化程度、结构优化、环境保护、 操作条件、现代新技术的应用等方面具有技术上的先进性，并能提供生产厂家出具的、响应的功能证明材料（包括但不限于检测报告、官网截图、彩页、白皮书、说明书等相关资料）。一般计0-3分，良好计4-7分，优秀 计8-10分。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自2022年11月以来（以合同签订时间为准），提供供应商所投产品同品牌、同型号供货业绩的，每提供一个业绩得1分，满分3分。 注：1、此处业绩系指产品业绩，不限合同签订主体。 2、响应文件中提供合同扫描件或影印件，如合同中无法体现签订时间、 产品品牌、型号等相关信息的， 须同时另附业主证明材料扫描件或影印件，否则不得分。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所投设备制造厂家有足够的设计、工艺、加工、 检测能力；所投产品符合国际、国内相关标准，有具体可行的质量保证承诺，保证使用单位能熟练操作维护和正常使用，按其优劣程度计0-8分。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项目组织实施计划完整可行，资金等保障措施可靠， 能够保证按期供货，具有明确的项目组织机构及实施方案，评标委员会从以下方面进行比较后赋分（0-6分）。 （1）备货、供货进度及保证措施； （2）拟投入本项目的人员安排及责任制度 ； （3）产品安装、检测、调试等方面保证措施。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具备原厂服务承诺函、 完善的售后服务体系、有实时响应的售后服务人员、有可行的设备维护维修措施，有详细得当的质保期内服务措施，得8分，缺少一项或者该项方案与本项目特点不一致，缺乏可行性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根据供应商提供针对本项目的培训人员配置情况及设备技术培训方案及计划内容可操作性、方案及计划的针对性、方案及计划目的合理性进行综合比较评分，方案及计划合理科学、可行、针对性强得5分，方案及计划较合理、基本满足服务需要得1-4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1.价格分采用低价优先法计算，即满足招标文件要求且响应价格最低的投标报价为评标基准价，其价格分为满分。其他供应商的价格分统一按照下列公式计算： 评标价得分=(评标基准价／投标价)×30。 2.投标报价不完整的，不进入评标标准价的计算，本项得0分。 3.经评委一致认定，投标人的投标总报价低于公认市场成本，或超过采购预算,其投标将被拒绝。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响应文件对采购文件产品详细技术参数和性能指标的响应程度，供应商应对详细技术参数逐条响应，供应商完全响应技术参数，无偏离，得30分；▲号项参数为重要参数，每出现一条负偏离扣2分，普通参数不满足，每出现一条负偏离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投标设备的可靠性、稳定性及技术上的先进性</w:t>
            </w:r>
          </w:p>
        </w:tc>
        <w:tc>
          <w:tcPr>
            <w:tcW w:type="dxa" w:w="2492"/>
          </w:tcPr>
          <w:p>
            <w:pPr>
              <w:pStyle w:val="null3"/>
            </w:pPr>
            <w:r>
              <w:rPr>
                <w:rFonts w:ascii="仿宋_GB2312" w:hAnsi="仿宋_GB2312" w:cs="仿宋_GB2312" w:eastAsia="仿宋_GB2312"/>
              </w:rPr>
              <w:t>设备的稳定性、使用效果良好，结构合理，材质好； 在主要技术性能、自动化程度、结构优化、环境保护、 操作条件、现代新技术的应用等方面具有技术上的先进性，并能提供生产厂家出具的、响应的功能证明材料（包括但不限于检测报告、官网截图、彩页、白皮书、说明书等相关资料）。一般计0-3分，良好计4-7分，优秀计8-10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自2022年11月以来（以合同签订时间为准），提供供应商所投产品同品牌、同型号供货业绩的，每提供一个业绩得1分，满分3分。 注：1、此处业绩系指产品业绩，不限合同签订主体。 2、响应文件中提供合同扫描件或影印件，如合同中无法体现签订时间、 产品品牌、型号等相关信息的， 须同时另附业主证明材料扫描件或影印件，否则不得分。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所投设备制造厂家有足够的设计、工艺、加工、 检测能力；所投产品符合国际、国内相关标准，有具体可行的质量保证承诺，保证使用单位能熟练操作维护和正常使用，按其优劣程度计0-8分.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项目组织实施计划完整可行，资金等保障措施可靠， 能够保证按期供货，具有明确的项目组织机构及实施方案，评标委员会从以下方面进行比较后赋分（0-6 分）。 （1）备货、供货进度及保证措施 ； （2）拟投入本项目的人员安排及责任制度 ； （3）产品安装、检测、调试等方面保证措施。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具备原厂服务承诺函、 完善的售后服务体系、有实 时响应的售后服务人员、有可行的设备维护维修措施，有详细得当的质保期内服务措施，得8分，缺少一项或者该项方案与本项目特点不一致，缺乏可行性扣1分，扣完为止，未提供不得分。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根据供应商提供针对本项目的培训人员配置情况及设备技术培训方案及计划内容可操作性、方案及计划的针对性、方案及计划目的合理性进行综合比较评分，方案及计划合理科学、可行、针对性强得5分，方案及计划较合理、基本满足服务需要得1-4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1.价格分采用低价优先法计算，即满足招标文件要求且响应价格最低的投标报价为评标基准价，其价格分为满分。其他供应商的价格分统一按照下列公式计算： 评标价得分=(评标基准价／投标价)×30。 2.投标报价不完整的，不进入评标标准价的计算，本项得0分。 3.经评委一致认定，投标人的投标总报价低于公认市场成本，或超过采购预算,其投标将被拒绝。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详见附件：投标保证金</w:t>
      </w:r>
    </w:p>
    <w:p>
      <w:pPr>
        <w:pStyle w:val="null3"/>
        <w:ind w:firstLine="960"/>
      </w:pPr>
      <w:r>
        <w:rPr>
          <w:rFonts w:ascii="仿宋_GB2312" w:hAnsi="仿宋_GB2312" w:cs="仿宋_GB2312" w:eastAsia="仿宋_GB2312"/>
        </w:rPr>
        <w:t>详见附件：业绩情况表</w:t>
      </w:r>
    </w:p>
    <w:p>
      <w:pPr>
        <w:pStyle w:val="null3"/>
        <w:ind w:firstLine="960"/>
      </w:pPr>
      <w:r>
        <w:rPr>
          <w:rFonts w:ascii="仿宋_GB2312" w:hAnsi="仿宋_GB2312" w:cs="仿宋_GB2312" w:eastAsia="仿宋_GB2312"/>
        </w:rPr>
        <w:t>详见附件：响应方案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详见附件：投标保证金</w:t>
      </w:r>
    </w:p>
    <w:p>
      <w:pPr>
        <w:pStyle w:val="null3"/>
        <w:ind w:firstLine="960"/>
      </w:pPr>
      <w:r>
        <w:rPr>
          <w:rFonts w:ascii="仿宋_GB2312" w:hAnsi="仿宋_GB2312" w:cs="仿宋_GB2312" w:eastAsia="仿宋_GB2312"/>
        </w:rPr>
        <w:t>详见附件：业绩情况表</w:t>
      </w:r>
    </w:p>
    <w:p>
      <w:pPr>
        <w:pStyle w:val="null3"/>
        <w:ind w:firstLine="960"/>
      </w:pPr>
      <w:r>
        <w:rPr>
          <w:rFonts w:ascii="仿宋_GB2312" w:hAnsi="仿宋_GB2312" w:cs="仿宋_GB2312" w:eastAsia="仿宋_GB2312"/>
        </w:rPr>
        <w:t>详见附件：响应方案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详见附件：商洛市中医医院医疗设备采购合同.docx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