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版本号：ZDSL25-096Z（三次）20251125001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全市综合性福利彩票销售服务中心（基地）(三次)</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ZDSL25-096Z（三次）</w:t>
      </w:r>
      <w:r>
        <w:br/>
      </w:r>
      <w:r>
        <w:br/>
      </w:r>
      <w:r>
        <w:br/>
      </w:r>
      <w:r>
        <w:br/>
      </w:r>
      <w:r>
        <w:br/>
      </w:r>
    </w:p>
    <w:p>
      <w:pPr>
        <w:pStyle w:val="null3"/>
        <w:jc w:val="center"/>
        <w:outlineLvl w:val="5"/>
      </w:pPr>
      <w:r>
        <w:rPr>
          <w:rFonts w:ascii="仿宋_GB2312" w:hAnsi="仿宋_GB2312" w:cs="仿宋_GB2312" w:eastAsia="仿宋_GB2312"/>
          <w:sz w:val="15"/>
          <w:b/>
        </w:rPr>
        <w:t>商洛市福利彩票发行中心</w:t>
      </w:r>
    </w:p>
    <w:p>
      <w:pPr>
        <w:pStyle w:val="null3"/>
        <w:jc w:val="center"/>
        <w:outlineLvl w:val="5"/>
      </w:pPr>
      <w:r>
        <w:rPr>
          <w:rFonts w:ascii="仿宋_GB2312" w:hAnsi="仿宋_GB2312" w:cs="仿宋_GB2312" w:eastAsia="仿宋_GB2312"/>
          <w:sz w:val="15"/>
          <w:b/>
        </w:rPr>
        <w:t>正大方略工程咨询有限公司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商洛市福利彩票发行中心</w:t>
      </w:r>
      <w:r>
        <w:rPr>
          <w:rFonts w:ascii="仿宋_GB2312" w:hAnsi="仿宋_GB2312" w:cs="仿宋_GB2312" w:eastAsia="仿宋_GB2312"/>
        </w:rPr>
        <w:t>委托，拟对</w:t>
      </w:r>
      <w:r>
        <w:rPr>
          <w:rFonts w:ascii="仿宋_GB2312" w:hAnsi="仿宋_GB2312" w:cs="仿宋_GB2312" w:eastAsia="仿宋_GB2312"/>
        </w:rPr>
        <w:t>全市综合性福利彩票销售服务中心（基地）(三次)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ZDSL25-096Z（三次）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全市综合性福利彩票销售服务中心（基地）(三次)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进一步提升福利彩票的公益效能与服务水平，商洛市福利彩票发行计划在商洛市商州区建设一个集福彩销售、业务咨询、形象展示、公益宣传、社区服务、兑奖窗口、物资存储为一体的综合性彩票销售服务中心（基地），需购置业务用房一套，包括但不限于采购内容范围内的房屋购置等与项目相关的一切内容，同时承担采购项目中的相关协调工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1、供应商资质证明：该采购业务用房需为现有建筑物，供应商需有房屋所有权证书或者其他合法权属证明，且该标的物无出让、抵押、担保情形和任何法律纠纷的书面承诺。</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商洛市福利彩票发行中心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陕西省商洛市商州区州城街民政路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0914-2313743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商洛市商州区民生路全兴紫苑10、11号商铺三楼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13080992221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采购包1：12,000,000.00元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采购包1：12,000,000.00元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开户名称：正大方略工程咨询有限公司商洛分公司</w:t>
            </w:r>
          </w:p>
          <w:p>
            <w:pPr>
              <w:pStyle w:val="null3"/>
            </w:pPr>
            <w:r>
              <w:rPr>
                <w:rFonts w:ascii="仿宋_GB2312" w:hAnsi="仿宋_GB2312" w:cs="仿宋_GB2312" w:eastAsia="仿宋_GB2312"/>
              </w:rPr>
              <w:t>开户银行：中国建设银行股份有限公司商洛秦韵教育城支行</w:t>
            </w:r>
          </w:p>
          <w:p>
            <w:pPr>
              <w:pStyle w:val="null3"/>
            </w:pPr>
            <w:r>
              <w:rPr>
                <w:rFonts w:ascii="仿宋_GB2312" w:hAnsi="仿宋_GB2312" w:cs="仿宋_GB2312" w:eastAsia="仿宋_GB2312"/>
              </w:rPr>
              <w:t>银行账号：61050167450000000287</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由成交供应商在领取《成交通知书》之前，向采购代理机构交纳。代理服务费根据双方商议确定，采购代理服务费为60000.00元（陆万元整）。2、代理服务费可以采取现金、支票、银行汇票、电汇、网银等方式缴纳。 3、代理服务费缴纳信息： 银行户名：正大方略工程咨询有限公司商洛分公司 开户银行：中国建设银行股份有限公司商洛商州支行 账号：61050167410000000144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商洛市福利彩票发行中心</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商洛市福利彩票发行中心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sz w:val="21"/>
        </w:rPr>
        <w:t>为进一步提升福利彩票的公益效能与服务水平，商洛市福利彩票发行计划在商洛市商州区建设一个集福彩销售、业务咨询、形象展示、公益宣传、社区服务、兑奖窗口、物资存储为一体的综合性彩票销售服务中心（基地），需购置业务用房一套，包括但不限于采购内容范围内的房屋购置等与项目相关的一切内容，同时承担采购项目中的相关协调工作。</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12,000,000.00</w:t>
      </w:r>
    </w:p>
    <w:p>
      <w:pPr>
        <w:pStyle w:val="null3"/>
      </w:pPr>
      <w:r>
        <w:rPr>
          <w:rFonts w:ascii="仿宋_GB2312" w:hAnsi="仿宋_GB2312" w:cs="仿宋_GB2312" w:eastAsia="仿宋_GB2312"/>
        </w:rPr>
        <w:t>采购包最高限价（元）: 12,000,000.00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房屋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标的名称：房屋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rPr>
              <w:t>一、项目概况</w:t>
            </w:r>
          </w:p>
          <w:p>
            <w:pPr>
              <w:pStyle w:val="null3"/>
              <w:ind w:firstLine="400"/>
              <w:jc w:val="both"/>
            </w:pPr>
            <w:r>
              <w:rPr>
                <w:rFonts w:ascii="仿宋_GB2312" w:hAnsi="仿宋_GB2312" w:cs="仿宋_GB2312" w:eastAsia="仿宋_GB2312"/>
                <w:sz w:val="20"/>
              </w:rPr>
              <w:t>为进一步提升福利彩票的公益效能与服务水平，商洛市福利彩票发行计划在商洛市商州区建设一个集福彩销售、业务咨询、形象展示、公益宣传、社区服务、兑奖窗口、物资存储为一体的综合性彩票销售服务中心（基地），需购置业务用房一套。</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spacing w:before="90"/>
              <w:ind w:left="105" w:firstLine="400"/>
            </w:pPr>
            <w:r>
              <w:rPr>
                <w:rFonts w:ascii="仿宋_GB2312" w:hAnsi="仿宋_GB2312" w:cs="仿宋_GB2312" w:eastAsia="仿宋_GB2312"/>
                <w:sz w:val="20"/>
              </w:rPr>
              <w:t>二、采购方案</w:t>
            </w:r>
          </w:p>
          <w:p>
            <w:pPr>
              <w:pStyle w:val="null3"/>
            </w:pPr>
            <w:r>
              <w:rPr>
                <w:rFonts w:ascii="仿宋_GB2312" w:hAnsi="仿宋_GB2312" w:cs="仿宋_GB2312" w:eastAsia="仿宋_GB2312"/>
                <w:sz w:val="20"/>
              </w:rPr>
              <w:t>（一）采购范围</w:t>
            </w:r>
          </w:p>
          <w:p>
            <w:pPr>
              <w:pStyle w:val="null3"/>
            </w:pPr>
            <w:r>
              <w:rPr>
                <w:rFonts w:ascii="仿宋_GB2312" w:hAnsi="仿宋_GB2312" w:cs="仿宋_GB2312" w:eastAsia="仿宋_GB2312"/>
                <w:sz w:val="20"/>
              </w:rPr>
              <w:t xml:space="preserve"> 本次采购范围为购置业务用房一套，包括但不限于采购内容范围内的房屋购置等与项目相关的一切内容，同时承担采购项目中的相关协调工作；</w:t>
            </w:r>
          </w:p>
          <w:p>
            <w:pPr>
              <w:pStyle w:val="null3"/>
            </w:pPr>
            <w:r>
              <w:rPr>
                <w:rFonts w:ascii="仿宋_GB2312" w:hAnsi="仿宋_GB2312" w:cs="仿宋_GB2312" w:eastAsia="仿宋_GB2312"/>
                <w:sz w:val="20"/>
              </w:rPr>
              <w:t>本项目采购内容最终以招标文件及采购需求、及国家相关规范等标准为准。</w:t>
            </w:r>
          </w:p>
          <w:p>
            <w:pPr>
              <w:pStyle w:val="null3"/>
            </w:pPr>
            <w:r>
              <w:rPr>
                <w:rFonts w:ascii="仿宋_GB2312" w:hAnsi="仿宋_GB2312" w:cs="仿宋_GB2312" w:eastAsia="仿宋_GB2312"/>
                <w:sz w:val="20"/>
              </w:rPr>
              <w:t>（二）房屋基本情况：该房屋坐落于商州区通江西路中段长安银行大楼一层部分117.01平方米产权面积、三层整层产权面积1139.34平方米</w:t>
            </w:r>
          </w:p>
          <w:p>
            <w:pPr>
              <w:pStyle w:val="null3"/>
            </w:pPr>
            <w:r>
              <w:rPr>
                <w:rFonts w:ascii="仿宋_GB2312" w:hAnsi="仿宋_GB2312" w:cs="仿宋_GB2312" w:eastAsia="仿宋_GB2312"/>
                <w:sz w:val="20"/>
              </w:rPr>
              <w:t>（三）</w:t>
            </w:r>
            <w:r>
              <w:rPr>
                <w:rFonts w:ascii="仿宋_GB2312" w:hAnsi="仿宋_GB2312" w:cs="仿宋_GB2312" w:eastAsia="仿宋_GB2312"/>
                <w:sz w:val="20"/>
              </w:rPr>
              <w:t>交房期限：合同签订后至2026年1月31日止</w:t>
            </w:r>
          </w:p>
          <w:p>
            <w:pPr>
              <w:pStyle w:val="null3"/>
            </w:pPr>
            <w:r>
              <w:rPr>
                <w:rFonts w:ascii="仿宋_GB2312" w:hAnsi="仿宋_GB2312" w:cs="仿宋_GB2312" w:eastAsia="仿宋_GB2312"/>
                <w:sz w:val="20"/>
              </w:rPr>
              <w:t>（四）质量：货物（房屋）开发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pPr>
            <w:r>
              <w:rPr>
                <w:rFonts w:ascii="仿宋_GB2312" w:hAnsi="仿宋_GB2312" w:cs="仿宋_GB2312" w:eastAsia="仿宋_GB2312"/>
                <w:sz w:val="20"/>
              </w:rPr>
              <w:t>三、执行的技术规范及要求</w:t>
            </w:r>
          </w:p>
          <w:p>
            <w:pPr>
              <w:pStyle w:val="null3"/>
              <w:ind w:firstLine="400"/>
            </w:pPr>
            <w:r>
              <w:rPr>
                <w:rFonts w:ascii="仿宋_GB2312" w:hAnsi="仿宋_GB2312" w:cs="仿宋_GB2312" w:eastAsia="仿宋_GB2312"/>
                <w:sz w:val="20"/>
              </w:rPr>
              <w:t>本</w:t>
            </w:r>
            <w:r>
              <w:rPr>
                <w:rFonts w:ascii="仿宋_GB2312" w:hAnsi="仿宋_GB2312" w:cs="仿宋_GB2312" w:eastAsia="仿宋_GB2312"/>
                <w:sz w:val="20"/>
              </w:rPr>
              <w:t>项目采购</w:t>
            </w:r>
            <w:r>
              <w:rPr>
                <w:rFonts w:ascii="仿宋_GB2312" w:hAnsi="仿宋_GB2312" w:cs="仿宋_GB2312" w:eastAsia="仿宋_GB2312"/>
                <w:sz w:val="20"/>
              </w:rPr>
              <w:t>及验收标准以国家最新颁布的相关标准、规范为依据。</w:t>
            </w:r>
          </w:p>
          <w:p>
            <w:pPr>
              <w:pStyle w:val="null3"/>
              <w:ind w:firstLine="400"/>
            </w:pPr>
            <w:r>
              <w:rPr>
                <w:rFonts w:ascii="仿宋_GB2312" w:hAnsi="仿宋_GB2312" w:cs="仿宋_GB2312" w:eastAsia="仿宋_GB2312"/>
                <w:sz w:val="20"/>
              </w:rPr>
              <w:t>1、标准规范</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《中华人民共和国产品质量法》</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2）《商品房销售管理办法》</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3）其它现行有关国家和行业标准；</w:t>
            </w:r>
          </w:p>
          <w:p>
            <w:pPr>
              <w:pStyle w:val="null3"/>
              <w:ind w:firstLine="400"/>
            </w:pPr>
            <w:r>
              <w:rPr>
                <w:rFonts w:ascii="仿宋_GB2312" w:hAnsi="仿宋_GB2312" w:cs="仿宋_GB2312" w:eastAsia="仿宋_GB2312"/>
                <w:sz w:val="20"/>
              </w:rPr>
              <w:t>2、质量及技术要求:符合国家相关质量、技术标准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合同签订后至2026年1月31日止</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合同签订后预留400000.00元待不动产权证办理至采购人名下后支付，其余金额在合同签订生效后支付</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按照采购文件要求及合同约定执行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本项目不涉及。</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按照我国《商品房销售管理办法》、《建设工程质量管理条例》的规定执行（若供应商提供更优质的服务，则按供应商的标准执行）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按照采购文件要求及合同约定执行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3.5.1本项目所属行业为其他未列明行业，从业人员300人以下的为中小微企业。其中，从业人员100人及以上的为中型企业；从业人员10人及以上的为小型企业；从业人员10人以下的为微型企业。 3.5.2为保障政府采购电子化交易平台项目实施，投标人需要在线提交所有通过电子化交易平台实施的政府采购项目的投标文件，中标人领取中标通知书时须提交投标文件正本壹套、副本贰套、电子版(U盘壹套）。纸质投标文件应与电子投标文件保持一致。递交文件地点:陕西省商洛市商州区民生路全兴紫苑10、11号商铺三楼经营部。 3.5.3如招标文件中融资相关内容与新政策要求有出入，按照最新要求执行。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1）供应商应具有独立承担民事责任的能力：提供供应商的营业执照等证明文件，自然人的身份证明等扫描件； （2）税收缴纳证明：提供供应商自磋商前1年以来已缴纳任意时段完税凭证或税务机关开具的完税证明（任意税种）；依法免税的应提供相关文件证明； （3）社会保障资金缴纳证明：提供供应商自磋商前1年以来已缴存的任意时段的社会保障资金缴存单据或社保机构开具的社会保险参保缴费情况证明；依法不需要缴纳社会保障资金的供应商应提供相关文件证明； （4）供应商参加本次磋商前3年内，在经营活动中没有重大违法记录的书面声明；（格式详见附件）</w:t>
            </w:r>
          </w:p>
        </w:tc>
        <w:tc>
          <w:tcPr>
            <w:tcW w:type="dxa" w:w="1661"/>
          </w:tcPr>
          <w:p>
            <w:pPr>
              <w:pStyle w:val="null3"/>
            </w:pPr>
            <w:r>
              <w:rPr>
                <w:rFonts w:ascii="仿宋_GB2312" w:hAnsi="仿宋_GB2312" w:cs="仿宋_GB2312" w:eastAsia="仿宋_GB2312"/>
              </w:rPr>
              <w:t>法定代表人身份证明.docx 供应商基本情况表.docx 授权委托书.docx 财务状况及完税、缴纳社会保障资金证明材料.docx 企业法人营业执照.docx 响应函 单一来源采购响应声明书.docx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提供2024年度经审计的供应商财务报告（包括 “四表一注”即《资产负债表》《利润表》《现金流量表》《所有者权益变动表》及其附注）或者提供响应文件截止时间3个月内其基本账户开户银行出具的资信证明；</w:t>
            </w:r>
          </w:p>
        </w:tc>
        <w:tc>
          <w:tcPr>
            <w:tcW w:type="dxa" w:w="1661"/>
          </w:tcPr>
          <w:p>
            <w:pPr>
              <w:pStyle w:val="null3"/>
            </w:pPr>
            <w:r>
              <w:rPr>
                <w:rFonts w:ascii="仿宋_GB2312" w:hAnsi="仿宋_GB2312" w:cs="仿宋_GB2312" w:eastAsia="仿宋_GB2312"/>
              </w:rPr>
              <w:t>财务状况及完税、缴纳社会保障资金证明材料.docx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供应商资质证明</w:t>
            </w:r>
          </w:p>
        </w:tc>
        <w:tc>
          <w:tcPr>
            <w:tcW w:type="dxa" w:w="3322"/>
          </w:tcPr>
          <w:p>
            <w:pPr>
              <w:pStyle w:val="null3"/>
            </w:pPr>
            <w:r>
              <w:rPr>
                <w:rFonts w:ascii="仿宋_GB2312" w:hAnsi="仿宋_GB2312" w:cs="仿宋_GB2312" w:eastAsia="仿宋_GB2312"/>
              </w:rPr>
              <w:t>该采购业务用房需为现有建筑物，供应商需有房屋所有权证书或者其他合法权属证明，且该标的物无出让、抵押、担保情形和任何法律纠纷的书面承诺。</w:t>
            </w:r>
          </w:p>
        </w:tc>
        <w:tc>
          <w:tcPr>
            <w:tcW w:type="dxa" w:w="1661"/>
          </w:tcPr>
          <w:p>
            <w:pPr>
              <w:pStyle w:val="null3"/>
            </w:pPr>
            <w:r>
              <w:rPr>
                <w:rFonts w:ascii="仿宋_GB2312" w:hAnsi="仿宋_GB2312" w:cs="仿宋_GB2312" w:eastAsia="仿宋_GB2312"/>
              </w:rPr>
              <w:t>特定资格条件证明材料.docx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按采购文件要求签署、盖章</w:t>
            </w:r>
          </w:p>
        </w:tc>
        <w:tc>
          <w:tcPr>
            <w:tcW w:type="dxa" w:w="1661"/>
          </w:tcPr>
          <w:p>
            <w:pPr>
              <w:pStyle w:val="null3"/>
            </w:pPr>
            <w:r>
              <w:rPr>
                <w:rFonts w:ascii="仿宋_GB2312" w:hAnsi="仿宋_GB2312" w:cs="仿宋_GB2312" w:eastAsia="仿宋_GB2312"/>
              </w:rPr>
              <w:t>特定资格条件证明材料.docx 法定代表人身份证明.docx 中小企业声明函 授权委托书.docx 财务状况及完税、缴纳社会保障资金证明材料.docx 商务应答表 报价表 供应商需要补充说明的事项.docx 单一来源采购响应声明书.docx 产品技术参数表 技术文件.docx 残疾人福利性单位声明函 供应商基本情况表.docx 企业法人营业执照.docx 标的清单 供应商信用证明.docx 承诺文件.docx 响应函 首次报价表.docx 谈判保证金.docx 监狱企业的证明文件 分项报明细价表.docx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符合招标文件技术及商务要求</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应符合“采购文件格式”要求</w:t>
            </w:r>
          </w:p>
        </w:tc>
        <w:tc>
          <w:tcPr>
            <w:tcW w:type="dxa" w:w="1661"/>
          </w:tcPr>
          <w:p>
            <w:pPr>
              <w:pStyle w:val="null3"/>
            </w:pPr>
            <w:r>
              <w:rPr>
                <w:rFonts w:ascii="仿宋_GB2312" w:hAnsi="仿宋_GB2312" w:cs="仿宋_GB2312" w:eastAsia="仿宋_GB2312"/>
              </w:rPr>
              <w:t>特定资格条件证明材料.docx 法定代表人身份证明.docx 中小企业声明函 授权委托书.docx 财务状况及完税、缴纳社会保障资金证明材料.docx 商务应答表 报价表 供应商需要补充说明的事项.docx 单一来源采购响应声明书.docx 响应文件封面 产品技术参数表 技术文件.docx 残疾人福利性单位声明函 供应商基本情况表.docx 企业法人营业执照.docx 标的清单 供应商信用证明.docx 承诺文件.docx 响应函 首次报价表.docx 谈判保证金.docx 监狱企业的证明文件 分项报明细价表.docx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供应商投标报价明显低于市场报价，有可能影响不能诚信履约的，评标委员会应当要求其在合理的时间内在项目电子化交易系统中上传说明材料，必要时提交相关证明材料。供应商提交的相关证明材料，应当加盖供应商（法定名称）电子印章，在评标委员会要求的时间内通过项目电子化交易系统进行提交，否则提交的相关证明材料无效。供应商不能证明其投标报价合理性的，评标委员会应当将其响应文件作为无效处理。</w:t>
            </w:r>
          </w:p>
        </w:tc>
        <w:tc>
          <w:tcPr>
            <w:tcW w:type="dxa" w:w="1661"/>
          </w:tcPr>
          <w:p>
            <w:pPr>
              <w:pStyle w:val="null3"/>
            </w:pPr>
            <w:r>
              <w:rPr>
                <w:rFonts w:ascii="仿宋_GB2312" w:hAnsi="仿宋_GB2312" w:cs="仿宋_GB2312" w:eastAsia="仿宋_GB2312"/>
              </w:rPr>
              <w:t>标的清单 报价表 首次报价表.docx 响应函 分项报明细价表.docx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不存在采购文件第二章第2.7条款规定</w:t>
            </w:r>
          </w:p>
        </w:tc>
        <w:tc>
          <w:tcPr>
            <w:tcW w:type="dxa" w:w="1661"/>
          </w:tcPr>
          <w:p>
            <w:pPr>
              <w:pStyle w:val="null3"/>
            </w:pPr>
            <w:r>
              <w:rPr>
                <w:rFonts w:ascii="仿宋_GB2312" w:hAnsi="仿宋_GB2312" w:cs="仿宋_GB2312" w:eastAsia="仿宋_GB2312"/>
              </w:rPr>
              <w:t>特定资格条件证明材料.docx 法定代表人身份证明.docx 中小企业声明函 授权委托书.docx 财务状况及完税、缴纳社会保障资金证明材料.docx 商务应答表 报价表 供应商需要补充说明的事项.docx 单一来源采购响应声明书.docx 产品技术参数表 技术文件.docx 残疾人福利性单位声明函 供应商基本情况表.docx 企业法人营业执照.docx 标的清单 供应商信用证明.docx 承诺文件.docx 响应函 首次报价表.docx 谈判保证金.docx 监狱企业的证明文件 分项报明细价表.docx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 首次报价表.docx 分项报明细价表.docx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对采购文件响应程度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特定资格条件证明材料.docx 法定代表人身份证明.docx 授权委托书.docx 财务状况及完税、缴纳社会保障资金证明材料.docx 商务应答表 报价表 供应商需要补充说明的事项.docx 单一来源采购响应声明书.docx 产品技术参数表 技术文件.docx 供应商基本情况表.docx 企业法人营业执照.docx 标的清单 供应商信用证明.docx 承诺文件.docx 首次报价表.docx 响应函 谈判保证金.docx 分项报明细价表.docx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交房期限</w:t>
            </w:r>
          </w:p>
        </w:tc>
        <w:tc>
          <w:tcPr>
            <w:tcW w:type="dxa" w:w="3322"/>
          </w:tcPr>
          <w:p>
            <w:pPr>
              <w:pStyle w:val="null3"/>
            </w:pPr>
            <w:r>
              <w:rPr>
                <w:rFonts w:ascii="仿宋_GB2312" w:hAnsi="仿宋_GB2312" w:cs="仿宋_GB2312" w:eastAsia="仿宋_GB2312"/>
              </w:rPr>
              <w:t>应满足采购文件中要求的交房期限</w:t>
            </w:r>
          </w:p>
        </w:tc>
        <w:tc>
          <w:tcPr>
            <w:tcW w:type="dxa" w:w="1661"/>
          </w:tcPr>
          <w:p>
            <w:pPr>
              <w:pStyle w:val="null3"/>
            </w:pPr>
            <w:r>
              <w:rPr>
                <w:rFonts w:ascii="仿宋_GB2312" w:hAnsi="仿宋_GB2312" w:cs="仿宋_GB2312" w:eastAsia="仿宋_GB2312"/>
              </w:rPr>
              <w:t>首次报价表.docx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从递交响应文件之日起算不少于90天</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详见附件：供应商基本情况表.docx</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详见附件：企业法人营业执照.docx</w:t>
      </w:r>
    </w:p>
    <w:p>
      <w:pPr>
        <w:pStyle w:val="null3"/>
        <w:ind w:firstLine="960"/>
      </w:pPr>
      <w:r>
        <w:rPr>
          <w:rFonts w:ascii="仿宋_GB2312" w:hAnsi="仿宋_GB2312" w:cs="仿宋_GB2312" w:eastAsia="仿宋_GB2312"/>
        </w:rPr>
        <w:t>详见附件：财务状况及完税、缴纳社会保障资金证明材料.docx</w:t>
      </w:r>
    </w:p>
    <w:p>
      <w:pPr>
        <w:pStyle w:val="null3"/>
        <w:ind w:firstLine="960"/>
      </w:pPr>
      <w:r>
        <w:rPr>
          <w:rFonts w:ascii="仿宋_GB2312" w:hAnsi="仿宋_GB2312" w:cs="仿宋_GB2312" w:eastAsia="仿宋_GB2312"/>
        </w:rPr>
        <w:t>详见附件：单一来源采购响应声明书.docx</w:t>
      </w:r>
    </w:p>
    <w:p>
      <w:pPr>
        <w:pStyle w:val="null3"/>
        <w:ind w:firstLine="960"/>
      </w:pPr>
      <w:r>
        <w:rPr>
          <w:rFonts w:ascii="仿宋_GB2312" w:hAnsi="仿宋_GB2312" w:cs="仿宋_GB2312" w:eastAsia="仿宋_GB2312"/>
        </w:rPr>
        <w:t>详见附件：特定资格条件证明材料.docx</w:t>
      </w:r>
    </w:p>
    <w:p>
      <w:pPr>
        <w:pStyle w:val="null3"/>
        <w:ind w:firstLine="960"/>
      </w:pPr>
      <w:r>
        <w:rPr>
          <w:rFonts w:ascii="仿宋_GB2312" w:hAnsi="仿宋_GB2312" w:cs="仿宋_GB2312" w:eastAsia="仿宋_GB2312"/>
        </w:rPr>
        <w:t>详见附件：供应商信用证明.docx</w:t>
      </w:r>
    </w:p>
    <w:p>
      <w:pPr>
        <w:pStyle w:val="null3"/>
        <w:ind w:firstLine="960"/>
      </w:pPr>
      <w:r>
        <w:rPr>
          <w:rFonts w:ascii="仿宋_GB2312" w:hAnsi="仿宋_GB2312" w:cs="仿宋_GB2312" w:eastAsia="仿宋_GB2312"/>
        </w:rPr>
        <w:t>详见附件：谈判保证金.docx</w:t>
      </w:r>
    </w:p>
    <w:p>
      <w:pPr>
        <w:pStyle w:val="null3"/>
        <w:ind w:firstLine="960"/>
      </w:pPr>
      <w:r>
        <w:rPr>
          <w:rFonts w:ascii="仿宋_GB2312" w:hAnsi="仿宋_GB2312" w:cs="仿宋_GB2312" w:eastAsia="仿宋_GB2312"/>
        </w:rPr>
        <w:t>详见附件：首次报价表.docx</w:t>
      </w:r>
    </w:p>
    <w:p>
      <w:pPr>
        <w:pStyle w:val="null3"/>
        <w:ind w:firstLine="960"/>
      </w:pPr>
      <w:r>
        <w:rPr>
          <w:rFonts w:ascii="仿宋_GB2312" w:hAnsi="仿宋_GB2312" w:cs="仿宋_GB2312" w:eastAsia="仿宋_GB2312"/>
        </w:rPr>
        <w:t>详见附件：分项报明细价表.docx</w:t>
      </w:r>
    </w:p>
    <w:p>
      <w:pPr>
        <w:pStyle w:val="null3"/>
        <w:ind w:firstLine="960"/>
      </w:pPr>
      <w:r>
        <w:rPr>
          <w:rFonts w:ascii="仿宋_GB2312" w:hAnsi="仿宋_GB2312" w:cs="仿宋_GB2312" w:eastAsia="仿宋_GB2312"/>
        </w:rPr>
        <w:t>详见附件：承诺文件.docx</w:t>
      </w:r>
    </w:p>
    <w:p>
      <w:pPr>
        <w:pStyle w:val="null3"/>
        <w:ind w:firstLine="960"/>
      </w:pPr>
      <w:r>
        <w:rPr>
          <w:rFonts w:ascii="仿宋_GB2312" w:hAnsi="仿宋_GB2312" w:cs="仿宋_GB2312" w:eastAsia="仿宋_GB2312"/>
        </w:rPr>
        <w:t>详见附件：技术文件.docx</w:t>
      </w:r>
    </w:p>
    <w:p>
      <w:pPr>
        <w:pStyle w:val="null3"/>
        <w:ind w:firstLine="960"/>
      </w:pPr>
      <w:r>
        <w:rPr>
          <w:rFonts w:ascii="仿宋_GB2312" w:hAnsi="仿宋_GB2312" w:cs="仿宋_GB2312" w:eastAsia="仿宋_GB2312"/>
        </w:rPr>
        <w:t>详见附件：供应商需要补充说明的事项.docx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详见附件：房屋买卖合同.docx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