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6882B">
      <w:pPr>
        <w:spacing w:after="240" w:afterLines="10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bCs/>
          <w:color w:val="auto"/>
          <w:sz w:val="36"/>
          <w:szCs w:val="36"/>
        </w:rPr>
        <w:t>分项报价明细价表</w:t>
      </w:r>
    </w:p>
    <w:p w14:paraId="03FA1E10">
      <w:pPr>
        <w:spacing w:after="120" w:afterLines="50" w:line="360" w:lineRule="exact"/>
        <w:ind w:firstLine="210" w:firstLineChars="10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投标人名称：                                                                                 采购项目编号：</w:t>
      </w:r>
    </w:p>
    <w:tbl>
      <w:tblPr>
        <w:tblStyle w:val="6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51"/>
        <w:gridCol w:w="1170"/>
        <w:gridCol w:w="975"/>
        <w:gridCol w:w="1950"/>
        <w:gridCol w:w="1301"/>
        <w:gridCol w:w="992"/>
        <w:gridCol w:w="1276"/>
        <w:gridCol w:w="1276"/>
        <w:gridCol w:w="2126"/>
        <w:gridCol w:w="907"/>
      </w:tblGrid>
      <w:tr w14:paraId="4D5E58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364F971C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551" w:type="dxa"/>
            <w:noWrap w:val="0"/>
            <w:vAlign w:val="center"/>
          </w:tcPr>
          <w:p w14:paraId="1B5D973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1170" w:type="dxa"/>
            <w:noWrap w:val="0"/>
            <w:vAlign w:val="center"/>
          </w:tcPr>
          <w:p w14:paraId="1878844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层高</w:t>
            </w:r>
          </w:p>
        </w:tc>
        <w:tc>
          <w:tcPr>
            <w:tcW w:w="975" w:type="dxa"/>
            <w:noWrap w:val="0"/>
            <w:vAlign w:val="center"/>
          </w:tcPr>
          <w:p w14:paraId="6709183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房屋产权年限</w:t>
            </w:r>
          </w:p>
        </w:tc>
        <w:tc>
          <w:tcPr>
            <w:tcW w:w="1950" w:type="dxa"/>
            <w:noWrap w:val="0"/>
            <w:vAlign w:val="center"/>
          </w:tcPr>
          <w:p w14:paraId="14A5DB4A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开发公司</w:t>
            </w:r>
          </w:p>
        </w:tc>
        <w:tc>
          <w:tcPr>
            <w:tcW w:w="1301" w:type="dxa"/>
            <w:noWrap w:val="0"/>
            <w:vAlign w:val="center"/>
          </w:tcPr>
          <w:p w14:paraId="4A28B040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产权手续情况</w:t>
            </w:r>
          </w:p>
        </w:tc>
        <w:tc>
          <w:tcPr>
            <w:tcW w:w="992" w:type="dxa"/>
            <w:noWrap w:val="0"/>
            <w:vAlign w:val="center"/>
          </w:tcPr>
          <w:p w14:paraId="5DAC5EC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计量单位</w:t>
            </w:r>
          </w:p>
        </w:tc>
        <w:tc>
          <w:tcPr>
            <w:tcW w:w="1276" w:type="dxa"/>
            <w:noWrap w:val="0"/>
            <w:vAlign w:val="center"/>
          </w:tcPr>
          <w:p w14:paraId="511EB18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71EB5A4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2126" w:type="dxa"/>
            <w:noWrap w:val="0"/>
            <w:vAlign w:val="center"/>
          </w:tcPr>
          <w:p w14:paraId="7B384C7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907" w:type="dxa"/>
            <w:noWrap w:val="0"/>
            <w:vAlign w:val="center"/>
          </w:tcPr>
          <w:p w14:paraId="1F453EFA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其他情况说明</w:t>
            </w:r>
          </w:p>
        </w:tc>
      </w:tr>
      <w:tr w14:paraId="14BE88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92491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01E796F9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A37FD28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52A03BF8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626E600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B462413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0B27F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D3551F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DA5692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15E45C7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 w14:paraId="27127C1C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29C8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09BC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0AE323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70" w:type="dxa"/>
            <w:noWrap w:val="0"/>
            <w:vAlign w:val="top"/>
          </w:tcPr>
          <w:p w14:paraId="56FF96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26D558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0" w:type="dxa"/>
            <w:noWrap w:val="0"/>
            <w:vAlign w:val="top"/>
          </w:tcPr>
          <w:p w14:paraId="519E45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3DF9E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9FA3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335506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0C115D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169F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 w14:paraId="63650F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4DC1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442E5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3496FB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70" w:type="dxa"/>
            <w:noWrap w:val="0"/>
            <w:vAlign w:val="top"/>
          </w:tcPr>
          <w:p w14:paraId="026039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07E3B6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0" w:type="dxa"/>
            <w:noWrap w:val="0"/>
            <w:vAlign w:val="top"/>
          </w:tcPr>
          <w:p w14:paraId="1F96B0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5AAF6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73181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4901EEA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227DB2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A4AA6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 w14:paraId="1499BF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14A4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CEED7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6A6542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70" w:type="dxa"/>
            <w:noWrap w:val="0"/>
            <w:vAlign w:val="top"/>
          </w:tcPr>
          <w:p w14:paraId="57BA1D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37D86B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0" w:type="dxa"/>
            <w:noWrap w:val="0"/>
            <w:vAlign w:val="top"/>
          </w:tcPr>
          <w:p w14:paraId="0B72AE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D4B3A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6315B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71F7DF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5C3768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812D7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5ABB0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239A1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21" w:type="dxa"/>
            <w:gridSpan w:val="2"/>
            <w:noWrap w:val="0"/>
            <w:vAlign w:val="center"/>
          </w:tcPr>
          <w:p w14:paraId="487580C5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8940" w:type="dxa"/>
            <w:gridSpan w:val="7"/>
            <w:noWrap w:val="0"/>
            <w:vAlign w:val="center"/>
          </w:tcPr>
          <w:p w14:paraId="2EE034EC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33" w:type="dxa"/>
            <w:gridSpan w:val="2"/>
            <w:noWrap w:val="0"/>
            <w:vAlign w:val="center"/>
          </w:tcPr>
          <w:p w14:paraId="3CD21D51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1B358345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注：</w:t>
      </w:r>
      <w:r>
        <w:rPr>
          <w:rFonts w:hint="eastAsia" w:ascii="宋体" w:hAnsi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Cs w:val="21"/>
        </w:rPr>
        <w:t>.投标人必须按“分项报价明细价表</w:t>
      </w:r>
      <w:r>
        <w:rPr>
          <w:rFonts w:hint="eastAsia" w:ascii="宋体" w:hAnsi="宋体"/>
          <w:bCs/>
          <w:color w:val="auto"/>
          <w:szCs w:val="21"/>
        </w:rPr>
        <w:t>”的格式</w:t>
      </w:r>
      <w:r>
        <w:rPr>
          <w:rFonts w:hint="eastAsia" w:ascii="宋体" w:hAnsi="宋体"/>
          <w:color w:val="auto"/>
          <w:szCs w:val="21"/>
        </w:rPr>
        <w:t>详细报出投标报价的各个组成部分的报价，</w:t>
      </w:r>
      <w:r>
        <w:rPr>
          <w:rFonts w:hint="eastAsia" w:ascii="宋体" w:hAnsi="宋体"/>
          <w:b/>
          <w:color w:val="auto"/>
          <w:szCs w:val="21"/>
        </w:rPr>
        <w:t>否则按无效投标处理</w:t>
      </w:r>
      <w:r>
        <w:rPr>
          <w:rFonts w:hint="eastAsia" w:ascii="宋体" w:hAnsi="宋体"/>
          <w:color w:val="auto"/>
          <w:szCs w:val="21"/>
        </w:rPr>
        <w:t>；报价精确到小数点后两位；</w:t>
      </w:r>
    </w:p>
    <w:p w14:paraId="3974A81C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.本</w:t>
      </w:r>
      <w:r>
        <w:rPr>
          <w:rFonts w:hint="eastAsia" w:ascii="宋体" w:hAnsi="宋体"/>
          <w:bCs/>
          <w:color w:val="auto"/>
          <w:szCs w:val="21"/>
        </w:rPr>
        <w:t>表各分项报价合计应当与“开标一览表”投标报价相等；</w:t>
      </w:r>
    </w:p>
    <w:p w14:paraId="6862DCEF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.本表行数不足的，可自行扩展。</w:t>
      </w:r>
    </w:p>
    <w:p w14:paraId="336B30A4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投 标 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auto"/>
          <w:szCs w:val="21"/>
        </w:rPr>
        <w:t xml:space="preserve">（盖单位章） </w:t>
      </w:r>
    </w:p>
    <w:p w14:paraId="11C6C80A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</w:rPr>
        <w:t xml:space="preserve">（签名） </w:t>
      </w:r>
    </w:p>
    <w:p w14:paraId="622CFCE7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</w:rPr>
        <w:t>日</w:t>
      </w:r>
    </w:p>
    <w:p w14:paraId="5C13C02C"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15409">
    <w:pPr>
      <w:pStyle w:val="4"/>
      <w:jc w:val="both"/>
    </w:pPr>
    <w:r>
      <w:rPr>
        <w:rFonts w:hint="eastAsia"/>
        <w:kern w:val="0"/>
        <w:szCs w:val="21"/>
      </w:rPr>
      <w:t xml:space="preserve">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B9131">
    <w:pPr>
      <w:pStyle w:val="5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67D18"/>
    <w:rsid w:val="45987AFE"/>
    <w:rsid w:val="4836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302</Characters>
  <Lines>0</Lines>
  <Paragraphs>0</Paragraphs>
  <TotalTime>0</TotalTime>
  <ScaleCrop>false</ScaleCrop>
  <LinksUpToDate>false</LinksUpToDate>
  <CharactersWithSpaces>425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2025-11-13T14:27:00Z</dcterms:created>
  <dc:creator>远方</dc:creator>
  <cp:lastModifiedBy>WPS_1719069850</cp:lastModifiedBy>
  <dcterms:modified xsi:type="dcterms:W3CDTF">2025-12-16T07:43:53Z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2B1495D8E01E45C0BF951F6E4AFD3501_11</vt:lpwstr>
  </property>
  <property fmtid="{D5CDD505-2E9C-101B-9397-08002B2CF9AE}" pid="4" name="KSOTemplateDocerSaveRecord">
    <vt:lpwstr>eyJoZGlkIjoiY2JjMTAxOTlhZmJiNWFkYTIzNjZjNTlhZGRkZTQ0MjkiLCJ1c2VySWQiOiIxNjA5ODU3OTEwIn0=</vt:lpwstr>
  </property>
</Properties>
</file>