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D8417">
      <w:pPr>
        <w:pStyle w:val="2"/>
        <w:adjustRightInd w:val="0"/>
        <w:snapToGrid w:val="0"/>
        <w:spacing w:line="360" w:lineRule="auto"/>
        <w:jc w:val="center"/>
        <w:rPr>
          <w:rFonts w:ascii="黑体" w:hAnsi="宋体" w:eastAsia="黑体"/>
          <w:color w:val="auto"/>
          <w:sz w:val="36"/>
          <w:szCs w:val="36"/>
        </w:rPr>
      </w:pPr>
      <w:bookmarkStart w:id="0" w:name="_GoBack"/>
      <w:r>
        <w:rPr>
          <w:rFonts w:hint="eastAsia" w:ascii="黑体" w:eastAsia="黑体"/>
          <w:color w:val="auto"/>
          <w:sz w:val="36"/>
          <w:szCs w:val="36"/>
        </w:rPr>
        <w:t>财务状况及完税、缴纳社会保障资金证明材料</w:t>
      </w:r>
      <w:bookmarkEnd w:id="0"/>
    </w:p>
    <w:p w14:paraId="661EA572">
      <w:pPr>
        <w:widowControl/>
        <w:adjustRightInd w:val="0"/>
        <w:snapToGrid w:val="0"/>
        <w:spacing w:line="360" w:lineRule="auto"/>
        <w:ind w:firstLine="422" w:firstLineChars="200"/>
        <w:jc w:val="left"/>
        <w:rPr>
          <w:rFonts w:hint="eastAsia" w:ascii="宋体" w:hAnsi="宋体" w:eastAsia="宋体" w:cs="宋体"/>
          <w:color w:val="auto"/>
          <w:kern w:val="0"/>
          <w:szCs w:val="21"/>
          <w:lang w:eastAsia="zh-CN"/>
        </w:rPr>
      </w:pPr>
      <w:r>
        <w:rPr>
          <w:rFonts w:hint="eastAsia" w:ascii="宋体" w:hAnsi="宋体" w:cs="宋体"/>
          <w:b/>
          <w:bCs/>
          <w:color w:val="auto"/>
          <w:kern w:val="0"/>
          <w:szCs w:val="21"/>
        </w:rPr>
        <w:t>1.</w:t>
      </w:r>
      <w:r>
        <w:rPr>
          <w:rFonts w:hint="eastAsia" w:ascii="宋体" w:hAnsi="宋体" w:cs="宋体"/>
          <w:b/>
          <w:bCs/>
          <w:color w:val="auto"/>
          <w:kern w:val="0"/>
          <w:szCs w:val="21"/>
          <w:lang w:val="zh-CN"/>
        </w:rPr>
        <w:t>财务状况报告：</w:t>
      </w:r>
      <w:r>
        <w:rPr>
          <w:rFonts w:hint="eastAsia" w:ascii="宋体" w:hAnsi="宋体" w:cs="宋体"/>
          <w:color w:val="auto"/>
          <w:kern w:val="0"/>
          <w:szCs w:val="21"/>
          <w:lang w:val="en-US" w:eastAsia="zh-CN"/>
        </w:rPr>
        <w:t>2024年度</w:t>
      </w:r>
      <w:r>
        <w:rPr>
          <w:rFonts w:hint="eastAsia" w:ascii="宋体" w:hAnsi="宋体" w:cs="宋体"/>
          <w:color w:val="auto"/>
          <w:kern w:val="0"/>
          <w:szCs w:val="21"/>
          <w:lang w:val="zh-CN"/>
        </w:rPr>
        <w:t>经审计的供应商财务会计报告或者近三个月内基本户开户行出具的银行资信证明；</w:t>
      </w:r>
      <w:r>
        <w:rPr>
          <w:rFonts w:hint="eastAsia" w:ascii="宋体" w:hAnsi="宋体" w:cs="宋体"/>
          <w:color w:val="auto"/>
          <w:kern w:val="0"/>
          <w:szCs w:val="21"/>
        </w:rPr>
        <w:t>财务会计报告</w:t>
      </w:r>
      <w:r>
        <w:rPr>
          <w:rFonts w:hint="eastAsia" w:hAnsi="宋体"/>
          <w:color w:val="auto"/>
        </w:rPr>
        <w:t>包括 “四表一注”即《资产负债表》《利润表》《现金流量表》《所有者权益变动表》及其附注复印件</w:t>
      </w:r>
      <w:r>
        <w:rPr>
          <w:rFonts w:hint="eastAsia" w:hAnsi="宋体"/>
          <w:color w:val="auto"/>
          <w:lang w:eastAsia="zh-CN"/>
        </w:rPr>
        <w:t>；</w:t>
      </w:r>
    </w:p>
    <w:p w14:paraId="59E9C607">
      <w:pPr>
        <w:widowControl/>
        <w:adjustRightInd w:val="0"/>
        <w:snapToGrid w:val="0"/>
        <w:spacing w:line="360" w:lineRule="auto"/>
        <w:ind w:firstLine="422" w:firstLineChars="200"/>
        <w:jc w:val="left"/>
        <w:rPr>
          <w:rFonts w:hint="eastAsia" w:ascii="宋体" w:hAnsi="宋体" w:cs="宋体"/>
          <w:color w:val="auto"/>
          <w:kern w:val="0"/>
          <w:szCs w:val="21"/>
        </w:rPr>
      </w:pPr>
      <w:r>
        <w:rPr>
          <w:rFonts w:hint="eastAsia" w:ascii="宋体" w:hAnsi="宋体" w:cs="宋体"/>
          <w:b/>
          <w:bCs/>
          <w:color w:val="auto"/>
          <w:kern w:val="0"/>
          <w:szCs w:val="21"/>
        </w:rPr>
        <w:t>2.税收缴纳证明：</w:t>
      </w:r>
      <w:r>
        <w:rPr>
          <w:rFonts w:hint="eastAsia" w:ascii="宋体" w:hAnsi="宋体" w:cs="宋体"/>
          <w:color w:val="auto"/>
          <w:kern w:val="0"/>
          <w:szCs w:val="21"/>
        </w:rPr>
        <w:t>提供供应商自投标前1年以来已缴纳任意时段完税凭证或税务机关开具的完税证明（任意税种）；依法免税的应提供相关文件证明；</w:t>
      </w:r>
    </w:p>
    <w:p w14:paraId="40D3B499">
      <w:pPr>
        <w:widowControl/>
        <w:adjustRightInd w:val="0"/>
        <w:snapToGrid w:val="0"/>
        <w:spacing w:line="360" w:lineRule="auto"/>
        <w:ind w:firstLine="422" w:firstLineChars="200"/>
        <w:jc w:val="left"/>
        <w:rPr>
          <w:rFonts w:hint="eastAsia" w:ascii="宋体" w:hAnsi="宋体" w:cs="宋体"/>
          <w:color w:val="auto"/>
          <w:kern w:val="0"/>
          <w:szCs w:val="21"/>
        </w:rPr>
      </w:pPr>
      <w:r>
        <w:rPr>
          <w:rFonts w:hint="eastAsia" w:ascii="宋体" w:hAnsi="宋体" w:cs="宋体"/>
          <w:b/>
          <w:bCs/>
          <w:color w:val="auto"/>
          <w:kern w:val="0"/>
          <w:szCs w:val="21"/>
          <w:lang w:val="en-US" w:eastAsia="zh-CN"/>
        </w:rPr>
        <w:t>3.</w:t>
      </w:r>
      <w:r>
        <w:rPr>
          <w:rFonts w:hint="eastAsia" w:ascii="宋体" w:hAnsi="宋体" w:cs="宋体"/>
          <w:b/>
          <w:bCs/>
          <w:color w:val="auto"/>
          <w:kern w:val="0"/>
          <w:szCs w:val="21"/>
        </w:rPr>
        <w:t>社会保障资金缴纳证明：</w:t>
      </w:r>
      <w:r>
        <w:rPr>
          <w:rFonts w:hint="eastAsia" w:ascii="宋体" w:hAnsi="宋体" w:cs="宋体"/>
          <w:color w:val="auto"/>
          <w:kern w:val="0"/>
          <w:szCs w:val="21"/>
        </w:rPr>
        <w:t>提供供应商自投标前1年以来已缴存的任意时段的社会保障资金缴存单据或社保机构开具的社会保险参保缴费情况证明；依法不需要缴纳社会保障资金的供应商应提供相关文件证明；</w:t>
      </w:r>
    </w:p>
    <w:p w14:paraId="017A5459">
      <w:pPr>
        <w:pStyle w:val="2"/>
        <w:adjustRightInd w:val="0"/>
        <w:snapToGrid w:val="0"/>
        <w:spacing w:line="360" w:lineRule="auto"/>
        <w:ind w:firstLine="422" w:firstLineChars="200"/>
        <w:rPr>
          <w:rFonts w:hAnsi="宋体"/>
          <w:color w:val="auto"/>
        </w:rPr>
      </w:pPr>
      <w:r>
        <w:rPr>
          <w:rFonts w:hint="eastAsia" w:hAnsi="宋体"/>
          <w:b/>
          <w:bCs/>
          <w:color w:val="auto"/>
          <w:lang w:val="en-US" w:eastAsia="zh-CN"/>
        </w:rPr>
        <w:t>注</w:t>
      </w:r>
      <w:r>
        <w:rPr>
          <w:rFonts w:hint="eastAsia" w:hAnsi="宋体"/>
          <w:color w:val="auto"/>
          <w:lang w:val="en-US" w:eastAsia="zh-CN"/>
        </w:rPr>
        <w:t>：（1）</w:t>
      </w:r>
      <w:r>
        <w:rPr>
          <w:rFonts w:hint="eastAsia" w:hAnsi="宋体"/>
          <w:color w:val="auto"/>
        </w:rPr>
        <w:t>供应商成立不到1年的，提供银行开具的资信证明。</w:t>
      </w:r>
    </w:p>
    <w:p w14:paraId="5DEAD491">
      <w:pPr>
        <w:pStyle w:val="2"/>
        <w:adjustRightInd w:val="0"/>
        <w:snapToGrid w:val="0"/>
        <w:spacing w:line="360" w:lineRule="auto"/>
        <w:ind w:firstLine="840" w:firstLineChars="400"/>
        <w:rPr>
          <w:rFonts w:hAnsi="宋体"/>
          <w:color w:val="auto"/>
        </w:rPr>
      </w:pPr>
      <w:r>
        <w:rPr>
          <w:rFonts w:hint="eastAsia" w:hAnsi="宋体"/>
          <w:color w:val="auto"/>
          <w:lang w:val="en-US" w:eastAsia="zh-CN"/>
        </w:rPr>
        <w:t>（2）</w:t>
      </w:r>
      <w:r>
        <w:rPr>
          <w:rFonts w:hint="eastAsia" w:hAnsi="宋体"/>
          <w:color w:val="auto"/>
        </w:rPr>
        <w:t>公益类事业单位无需提供。</w:t>
      </w:r>
    </w:p>
    <w:p w14:paraId="15A8FD15">
      <w:pPr>
        <w:pStyle w:val="2"/>
        <w:adjustRightInd w:val="0"/>
        <w:snapToGrid w:val="0"/>
        <w:spacing w:line="360" w:lineRule="auto"/>
        <w:ind w:firstLine="840" w:firstLineChars="400"/>
        <w:rPr>
          <w:rFonts w:hAnsi="宋体"/>
          <w:color w:val="auto"/>
          <w:sz w:val="24"/>
          <w:szCs w:val="24"/>
        </w:rPr>
      </w:pPr>
      <w:r>
        <w:rPr>
          <w:rFonts w:hint="eastAsia" w:hAnsi="宋体"/>
          <w:color w:val="auto"/>
          <w:lang w:val="en-US" w:eastAsia="zh-CN"/>
        </w:rPr>
        <w:t>（3）</w:t>
      </w:r>
      <w:r>
        <w:rPr>
          <w:rFonts w:hint="eastAsia" w:hAnsi="宋体"/>
          <w:color w:val="auto"/>
        </w:rPr>
        <w:t>原件或复印件可直接装订，复印件加盖供应商单位公章。</w:t>
      </w:r>
    </w:p>
    <w:p w14:paraId="2D1CED7B">
      <w:pPr>
        <w:rPr>
          <w:rFonts w:ascii="仿宋_GB2312" w:hAnsi="宋体" w:eastAsia="仿宋_GB2312"/>
          <w:color w:val="auto"/>
          <w:sz w:val="28"/>
          <w:szCs w:val="28"/>
        </w:rPr>
      </w:pPr>
    </w:p>
    <w:p w14:paraId="26B71908">
      <w:pPr>
        <w:widowControl/>
        <w:adjustRightInd w:val="0"/>
        <w:snapToGrid w:val="0"/>
        <w:spacing w:line="360" w:lineRule="auto"/>
        <w:ind w:firstLine="420" w:firstLineChars="200"/>
        <w:jc w:val="left"/>
        <w:rPr>
          <w:rFonts w:ascii="宋体" w:hAnsi="宋体" w:cs="宋体"/>
          <w:color w:val="auto"/>
          <w:kern w:val="0"/>
          <w:szCs w:val="21"/>
          <w:lang w:val="zh-CN"/>
        </w:rPr>
      </w:pPr>
      <w:r>
        <w:rPr>
          <w:rFonts w:hint="eastAsia" w:ascii="宋体" w:hAnsi="宋体" w:cs="宋体"/>
          <w:color w:val="auto"/>
          <w:kern w:val="0"/>
          <w:szCs w:val="21"/>
          <w:lang w:val="zh-CN"/>
        </w:rPr>
        <w:t xml:space="preserve"> </w:t>
      </w:r>
    </w:p>
    <w:p w14:paraId="4373FB01">
      <w:pPr>
        <w:rPr>
          <w:rFonts w:ascii="仿宋_GB2312" w:hAnsi="宋体" w:eastAsia="仿宋_GB2312"/>
          <w:color w:val="auto"/>
          <w:sz w:val="28"/>
          <w:szCs w:val="28"/>
        </w:rPr>
      </w:pPr>
    </w:p>
    <w:p w14:paraId="2194EB5B">
      <w:pPr>
        <w:rPr>
          <w:rFonts w:ascii="仿宋_GB2312" w:hAnsi="宋体" w:eastAsia="仿宋_GB2312"/>
          <w:color w:val="auto"/>
          <w:sz w:val="28"/>
          <w:szCs w:val="28"/>
        </w:rPr>
      </w:pPr>
    </w:p>
    <w:p w14:paraId="591FC6B5">
      <w:pPr>
        <w:rPr>
          <w:rFonts w:ascii="仿宋_GB2312" w:hAnsi="宋体" w:eastAsia="仿宋_GB2312"/>
          <w:color w:val="auto"/>
          <w:sz w:val="28"/>
          <w:szCs w:val="28"/>
        </w:rPr>
      </w:pPr>
    </w:p>
    <w:p w14:paraId="3D1FA0DA">
      <w:pPr>
        <w:rPr>
          <w:rFonts w:ascii="仿宋_GB2312" w:hAnsi="宋体" w:eastAsia="仿宋_GB2312"/>
          <w:color w:val="auto"/>
          <w:sz w:val="28"/>
          <w:szCs w:val="28"/>
        </w:rPr>
      </w:pPr>
    </w:p>
    <w:p w14:paraId="735DC89A">
      <w:pPr>
        <w:rPr>
          <w:rFonts w:ascii="仿宋_GB2312" w:hAnsi="宋体" w:eastAsia="仿宋_GB2312"/>
          <w:color w:val="auto"/>
          <w:sz w:val="28"/>
          <w:szCs w:val="28"/>
        </w:rPr>
      </w:pPr>
    </w:p>
    <w:p w14:paraId="3E3B270F">
      <w:pPr>
        <w:rPr>
          <w:rFonts w:ascii="仿宋_GB2312" w:hAnsi="宋体" w:eastAsia="仿宋_GB2312"/>
          <w:color w:val="auto"/>
          <w:sz w:val="28"/>
          <w:szCs w:val="28"/>
        </w:rPr>
      </w:pPr>
    </w:p>
    <w:p w14:paraId="70206F5A">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59DBED60">
      <w:pPr>
        <w:spacing w:after="120" w:afterLines="50" w:line="360" w:lineRule="auto"/>
        <w:rPr>
          <w:rFonts w:hint="eastAsia" w:ascii="宋体" w:hAnsi="宋体" w:eastAsia="宋体" w:cs="宋体"/>
          <w:bCs/>
          <w:color w:val="auto"/>
          <w:sz w:val="28"/>
          <w:szCs w:val="28"/>
          <w:lang w:eastAsia="zh-CN"/>
        </w:rPr>
      </w:pPr>
      <w:r>
        <w:rPr>
          <w:rFonts w:hint="eastAsia" w:ascii="宋体" w:hAnsi="宋体" w:eastAsia="宋体" w:cs="宋体"/>
          <w:bCs/>
          <w:color w:val="auto"/>
          <w:sz w:val="28"/>
          <w:szCs w:val="28"/>
        </w:rPr>
        <w:t>附件</w:t>
      </w:r>
      <w:r>
        <w:rPr>
          <w:rFonts w:hint="eastAsia" w:ascii="宋体" w:hAnsi="宋体" w:eastAsia="宋体" w:cs="宋体"/>
          <w:bCs/>
          <w:color w:val="auto"/>
          <w:sz w:val="28"/>
          <w:szCs w:val="28"/>
          <w:lang w:val="en-US" w:eastAsia="zh-CN"/>
        </w:rPr>
        <w:t>1</w:t>
      </w:r>
    </w:p>
    <w:p w14:paraId="330A52CE">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w:t>
      </w:r>
      <w:r>
        <w:rPr>
          <w:rFonts w:hint="eastAsia" w:ascii="宋体" w:hAnsi="宋体" w:eastAsia="宋体" w:cs="宋体"/>
          <w:bCs/>
          <w:color w:val="auto"/>
          <w:sz w:val="36"/>
          <w:szCs w:val="36"/>
          <w:lang w:eastAsia="zh-CN"/>
        </w:rPr>
        <w:t>供应商</w:t>
      </w:r>
      <w:r>
        <w:rPr>
          <w:rFonts w:hint="eastAsia" w:ascii="宋体" w:hAnsi="宋体" w:eastAsia="宋体" w:cs="宋体"/>
          <w:bCs/>
          <w:color w:val="auto"/>
          <w:sz w:val="36"/>
          <w:szCs w:val="36"/>
        </w:rPr>
        <w:t>基本存款账户开户证明</w:t>
      </w:r>
    </w:p>
    <w:p w14:paraId="015F5FEB">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2F55431F">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w:t>
      </w:r>
      <w:r>
        <w:rPr>
          <w:rFonts w:hint="eastAsia" w:ascii="宋体" w:hAnsi="宋体" w:eastAsia="宋体" w:cs="宋体"/>
          <w:bCs/>
          <w:color w:val="auto"/>
          <w:szCs w:val="21"/>
          <w:lang w:eastAsia="zh-CN"/>
        </w:rPr>
        <w:t>供应商</w:t>
      </w:r>
      <w:r>
        <w:rPr>
          <w:rFonts w:hint="eastAsia" w:ascii="宋体" w:hAnsi="宋体" w:eastAsia="宋体" w:cs="宋体"/>
          <w:bCs/>
          <w:color w:val="auto"/>
          <w:szCs w:val="21"/>
        </w:rPr>
        <w:t>在国家取消基本存款账户开户行政许可之前成立的，提供基本存款账户开户许可证复印件；</w:t>
      </w:r>
    </w:p>
    <w:p w14:paraId="34972B68">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w:t>
      </w:r>
      <w:r>
        <w:rPr>
          <w:rFonts w:hint="eastAsia" w:ascii="宋体" w:hAnsi="宋体" w:eastAsia="宋体" w:cs="宋体"/>
          <w:bCs/>
          <w:color w:val="auto"/>
          <w:szCs w:val="21"/>
          <w:lang w:eastAsia="zh-CN"/>
        </w:rPr>
        <w:t>供应商</w:t>
      </w:r>
      <w:r>
        <w:rPr>
          <w:rFonts w:hint="eastAsia" w:ascii="宋体" w:hAnsi="宋体" w:eastAsia="宋体" w:cs="宋体"/>
          <w:bCs/>
          <w:color w:val="auto"/>
          <w:szCs w:val="21"/>
        </w:rPr>
        <w:t>在国家取消基本存款账户开户行政许可之后成立的，提供基本存款账户开户</w:t>
      </w:r>
      <w:r>
        <w:rPr>
          <w:rFonts w:hint="eastAsia" w:ascii="宋体" w:hAnsi="宋体" w:cs="宋体"/>
          <w:bCs/>
          <w:color w:val="auto"/>
          <w:szCs w:val="21"/>
          <w:lang w:val="en-US" w:eastAsia="zh-CN"/>
        </w:rPr>
        <w:t>行出具的</w:t>
      </w:r>
      <w:r>
        <w:rPr>
          <w:rFonts w:hint="eastAsia" w:ascii="宋体" w:hAnsi="宋体" w:eastAsia="宋体" w:cs="宋体"/>
          <w:bCs/>
          <w:color w:val="auto"/>
          <w:szCs w:val="21"/>
        </w:rPr>
        <w:t>基本存款账户信息。</w:t>
      </w:r>
    </w:p>
    <w:p w14:paraId="7F3593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8059F5"/>
    <w:rsid w:val="29805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2025-11-13T14:38:00Z</dcterms:created>
  <dc:creator>远方</dc:creator>
  <cp:lastModifiedBy>远方</cp:lastModifiedBy>
  <dcterms:modified xsi:type="dcterms:W3CDTF">2025-11-13T14:38:49Z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12004D7F6C8444189FB630AD5511C599_11</vt:lpwstr>
  </property>
  <property fmtid="{D5CDD505-2E9C-101B-9397-08002B2CF9AE}" pid="4" name="KSOTemplateDocerSaveRecord">
    <vt:lpwstr>eyJoZGlkIjoiMGQxMTFlZTQ4OThjZDI1MjlkMjAwOWEwYjM1ZWMyODYiLCJ1c2VySWQiOiI3MzA4MDU5MzAifQ==</vt:lpwstr>
  </property>
</Properties>
</file>