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版本号：ZHJ-2025-02020251128001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全自动酶联免疫工作站采购项目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ZHJ-2025-020</w:t>
      </w:r>
      <w:r>
        <w:br/>
      </w:r>
      <w:r>
        <w:br/>
      </w:r>
      <w:r>
        <w:br/>
      </w:r>
    </w:p>
    <w:p>
      <w:pPr>
        <w:pStyle w:val="null3"/>
        <w:jc w:val="center"/>
        <w:outlineLvl w:val="2"/>
      </w:pPr>
      <w:r>
        <w:rPr>
          <w:rFonts w:ascii="仿宋_GB2312" w:hAnsi="仿宋_GB2312" w:cs="仿宋_GB2312" w:eastAsia="仿宋_GB2312"/>
          <w:sz w:val="28"/>
          <w:b/>
        </w:rPr>
        <w:t>商洛市疾病预防控制中心</w:t>
      </w:r>
    </w:p>
    <w:p>
      <w:pPr>
        <w:pStyle w:val="null3"/>
        <w:jc w:val="center"/>
        <w:outlineLvl w:val="2"/>
      </w:pPr>
      <w:r>
        <w:rPr>
          <w:rFonts w:ascii="仿宋_GB2312" w:hAnsi="仿宋_GB2312" w:cs="仿宋_GB2312" w:eastAsia="仿宋_GB2312"/>
          <w:sz w:val="28"/>
          <w:b/>
        </w:rPr>
        <w:t>中鸿建（陕西）建设项目管理有限公司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中鸿建（陕西）建设项目管理有限公司</w:t>
      </w:r>
      <w:r>
        <w:rPr>
          <w:rFonts w:ascii="仿宋_GB2312" w:hAnsi="仿宋_GB2312" w:cs="仿宋_GB2312" w:eastAsia="仿宋_GB2312"/>
        </w:rPr>
        <w:t>（以下简称“代理机构”）受</w:t>
      </w:r>
      <w:r>
        <w:rPr>
          <w:rFonts w:ascii="仿宋_GB2312" w:hAnsi="仿宋_GB2312" w:cs="仿宋_GB2312" w:eastAsia="仿宋_GB2312"/>
        </w:rPr>
        <w:t>商洛市疾病预防控制中心</w:t>
      </w:r>
      <w:r>
        <w:rPr>
          <w:rFonts w:ascii="仿宋_GB2312" w:hAnsi="仿宋_GB2312" w:cs="仿宋_GB2312" w:eastAsia="仿宋_GB2312"/>
        </w:rPr>
        <w:t>委托，拟对</w:t>
      </w:r>
      <w:r>
        <w:rPr>
          <w:rFonts w:ascii="仿宋_GB2312" w:hAnsi="仿宋_GB2312" w:cs="仿宋_GB2312" w:eastAsia="仿宋_GB2312"/>
        </w:rPr>
        <w:t>全自动酶联免疫工作站采购项目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ZHJ-2025-020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全自动酶联免疫工作站采购项目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为加强市级微生物实验室检测能力，全面做好我市艾滋病等传染病防治监测检验工作，特申请购置一台全自动酶免工作站，用于艾滋病、丙肝、梅毒、麻风疹、出血热等血清学抗体检测。</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采购包1（商洛市疾病预防控制中心全自动酶联免疫工作站采购项目）：属于专门面向中小企业采购。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资格证明文件：投标人是制造商的，应出具医疗器械生产许可证或医疗器械生产备案凭证；投标人是经销商的，应出具投标人的医疗器械经营许可证或医疗器械经营备案凭证同时需出具投标产品制造商的医疗器械生产许可证或医疗器械生产备案凭证。供应商需在项目电子化交易系统中按要求上传相应证明文件并进行电子签章。</w:t>
      </w:r>
    </w:p>
    <w:p>
      <w:pPr>
        <w:pStyle w:val="null3"/>
      </w:pPr>
      <w:r>
        <w:rPr>
          <w:rFonts w:ascii="仿宋_GB2312" w:hAnsi="仿宋_GB2312" w:cs="仿宋_GB2312" w:eastAsia="仿宋_GB2312"/>
        </w:rPr>
        <w:t>3、财务状况审查：提供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附基本开户许可证或基本存款账户信息），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保缴纳审查：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税收缴纳审查：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6、法定代表人授权委托书审查：法定代表人直接参加投标的，须出具法定代表人身份证及法定代表人身份证明，法定代表人授权代表参加投标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7、无重大违法记录：供应商参加政府采购活动前3年内在经营活动中没有重大违法记录的书面声明；供应商需在项目电子化交易系统中按要求上传相应证明文件并进行电子签章。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上传相应证明文件并进行电子签章。</w:t>
      </w:r>
    </w:p>
    <w:p>
      <w:pPr>
        <w:pStyle w:val="null3"/>
      </w:pPr>
      <w:r>
        <w:rPr>
          <w:rFonts w:ascii="仿宋_GB2312" w:hAnsi="仿宋_GB2312" w:cs="仿宋_GB2312" w:eastAsia="仿宋_GB2312"/>
        </w:rPr>
        <w:t>9、其他承诺响应：具有履行合同所必需的设备和专业技术能力的承诺书；未为本项目提供整体设计、规范编制或者项目管理、监理、检测等服务的承诺书；供应商需在项目电子化交易系统中按要求上传相应证明文件并进行电子签章。</w:t>
      </w:r>
    </w:p>
    <w:p>
      <w:pPr>
        <w:pStyle w:val="null3"/>
      </w:pPr>
      <w:r>
        <w:rPr>
          <w:rFonts w:ascii="仿宋_GB2312" w:hAnsi="仿宋_GB2312" w:cs="仿宋_GB2312" w:eastAsia="仿宋_GB2312"/>
        </w:rPr>
        <w:t>10、控股管理关系：单位负责人为同一人或者存在直接控股、管理关系的供应商，不得参加同一合同下的政府采购活动的承诺书；供应商需在项目电子化交易系统中按要求上传相应证明文件并进行电子签章。</w:t>
      </w:r>
    </w:p>
    <w:p>
      <w:pPr>
        <w:pStyle w:val="null3"/>
      </w:pPr>
      <w:r>
        <w:rPr>
          <w:rFonts w:ascii="仿宋_GB2312" w:hAnsi="仿宋_GB2312" w:cs="仿宋_GB2312" w:eastAsia="仿宋_GB2312"/>
        </w:rPr>
        <w:t>11、联合体：本项目不接受联合体投标的承诺书；供应商需在项目电子化交易系统中按要求上传相应证明文件并进行电子签章。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商洛市通信路信息巷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0914-2313563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中鸿建（陕西）建设项目管理有限公司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陕西省西安市浐灞生态区欧亚大道666号欧亚国际一期A座0917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029-89878539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代理服务费收费标准：参考《国家发展改革委办公厅颁发的关于招标代理服务费收费有关问题的通知》( 发改办价格〔2002〕1980号)及《调整后的招标代理服务收费标准》(发改价格〔2011〕534号)的有关规定计取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商洛市疾病预防控制中心</w:t>
      </w:r>
      <w:r>
        <w:rPr>
          <w:rFonts w:ascii="仿宋_GB2312" w:hAnsi="仿宋_GB2312" w:cs="仿宋_GB2312" w:eastAsia="仿宋_GB2312"/>
        </w:rPr>
        <w:t>和</w:t>
      </w:r>
      <w:r>
        <w:rPr>
          <w:rFonts w:ascii="仿宋_GB2312" w:hAnsi="仿宋_GB2312" w:cs="仿宋_GB2312" w:eastAsia="仿宋_GB2312"/>
        </w:rPr>
        <w:t>中鸿建（陕西）建设项目管理有限公司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中鸿建（陕西）建设项目管理有限公司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中鸿建（陕西）建设项目管理有限公司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联系人：闫工</w:t>
      </w:r>
    </w:p>
    <w:p>
      <w:pPr>
        <w:pStyle w:val="null3"/>
      </w:pPr>
      <w:r>
        <w:rPr>
          <w:rFonts w:ascii="仿宋_GB2312" w:hAnsi="仿宋_GB2312" w:cs="仿宋_GB2312" w:eastAsia="仿宋_GB2312"/>
        </w:rPr>
        <w:t>联系电话：029-89878539</w:t>
      </w:r>
    </w:p>
    <w:p>
      <w:pPr>
        <w:pStyle w:val="null3"/>
      </w:pPr>
      <w:r>
        <w:rPr>
          <w:rFonts w:ascii="仿宋_GB2312" w:hAnsi="仿宋_GB2312" w:cs="仿宋_GB2312" w:eastAsia="仿宋_GB2312"/>
        </w:rPr>
        <w:t>地址：陕西省西安市浐灞生态区欧亚大道666号欧亚国际一期A座0917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为加强市级微生物实验室检测能力，全面做好我市艾滋病等传染病防治监测检验工作，特申请购置一台全自动酶免工作站，用于艾滋病、丙肝、梅毒、麻风疹、出血热等血清学抗体检测。</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全自动酶</w:t>
            </w:r>
            <w:r>
              <w:rPr>
                <w:rFonts w:ascii="仿宋_GB2312" w:hAnsi="仿宋_GB2312" w:cs="仿宋_GB2312" w:eastAsia="仿宋_GB2312"/>
                <w:sz w:val="36"/>
              </w:rPr>
              <w:t>联</w:t>
            </w:r>
            <w:r>
              <w:rPr>
                <w:rFonts w:ascii="仿宋_GB2312" w:hAnsi="仿宋_GB2312" w:cs="仿宋_GB2312" w:eastAsia="仿宋_GB2312"/>
                <w:sz w:val="36"/>
              </w:rPr>
              <w:t>免</w:t>
            </w:r>
            <w:r>
              <w:rPr>
                <w:rFonts w:ascii="仿宋_GB2312" w:hAnsi="仿宋_GB2312" w:cs="仿宋_GB2312" w:eastAsia="仿宋_GB2312"/>
                <w:sz w:val="36"/>
              </w:rPr>
              <w:t>疫</w:t>
            </w:r>
            <w:r>
              <w:rPr>
                <w:rFonts w:ascii="仿宋_GB2312" w:hAnsi="仿宋_GB2312" w:cs="仿宋_GB2312" w:eastAsia="仿宋_GB2312"/>
                <w:sz w:val="36"/>
              </w:rPr>
              <w:t>工作站技术参数</w:t>
            </w:r>
          </w:p>
          <w:p>
            <w:pPr>
              <w:pStyle w:val="null3"/>
              <w:jc w:val="center"/>
            </w:pPr>
            <w:r>
              <w:rPr>
                <w:rFonts w:ascii="仿宋_GB2312" w:hAnsi="仿宋_GB2312" w:cs="仿宋_GB2312" w:eastAsia="仿宋_GB2312"/>
                <w:sz w:val="24"/>
                <w:b/>
              </w:rPr>
              <w:t>（一）设备采购清单</w:t>
            </w:r>
          </w:p>
          <w:tbl>
            <w:tblPr>
              <w:tblInd w:type="dxa" w:w="525"/>
              <w:tblBorders>
                <w:top w:val="none" w:color="000000" w:sz="4"/>
                <w:left w:val="none" w:color="000000" w:sz="4"/>
                <w:bottom w:val="none" w:color="000000" w:sz="4"/>
                <w:right w:val="none" w:color="000000" w:sz="4"/>
                <w:insideH w:val="none"/>
                <w:insideV w:val="none"/>
              </w:tblBorders>
            </w:tblPr>
            <w:tblGrid>
              <w:gridCol w:w="559"/>
              <w:gridCol w:w="900"/>
              <w:gridCol w:w="1094"/>
            </w:tblGrid>
            <w:tr>
              <w:tc>
                <w:tcPr>
                  <w:tcW w:type="dxa" w:w="55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类型</w:t>
                  </w:r>
                </w:p>
              </w:tc>
              <w:tc>
                <w:tcPr>
                  <w:tcW w:type="dxa" w:w="90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设备名称</w:t>
                  </w:r>
                </w:p>
              </w:tc>
              <w:tc>
                <w:tcPr>
                  <w:tcW w:type="dxa" w:w="109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数量</w:t>
                  </w:r>
                </w:p>
              </w:tc>
            </w:tr>
            <w:tr>
              <w:tc>
                <w:tcPr>
                  <w:tcW w:type="dxa" w:w="55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其他医疗设备</w:t>
                  </w:r>
                </w:p>
              </w:tc>
              <w:tc>
                <w:tcPr>
                  <w:tcW w:type="dxa" w:w="9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全自动酶联免疫工作站</w:t>
                  </w:r>
                </w:p>
              </w:tc>
              <w:tc>
                <w:tcPr>
                  <w:tcW w:type="dxa" w:w="10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1台</w:t>
                  </w:r>
                </w:p>
              </w:tc>
            </w:tr>
          </w:tbl>
          <w:p>
            <w:pPr>
              <w:pStyle w:val="null3"/>
              <w:jc w:val="both"/>
            </w:pPr>
            <w:r>
              <w:rPr>
                <w:rFonts w:ascii="仿宋_GB2312" w:hAnsi="仿宋_GB2312" w:cs="仿宋_GB2312" w:eastAsia="仿宋_GB2312"/>
                <w:sz w:val="24"/>
                <w:b/>
              </w:rPr>
              <w:t>（二）设备技术参数及要求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基本功能：全自动完成</w:t>
            </w:r>
            <w:r>
              <w:rPr>
                <w:rFonts w:ascii="仿宋_GB2312" w:hAnsi="仿宋_GB2312" w:cs="仿宋_GB2312" w:eastAsia="仿宋_GB2312"/>
                <w:sz w:val="24"/>
              </w:rPr>
              <w:t>ELISA</w:t>
            </w:r>
            <w:r>
              <w:rPr>
                <w:rFonts w:ascii="仿宋_GB2312" w:hAnsi="仿宋_GB2312" w:cs="仿宋_GB2312" w:eastAsia="仿宋_GB2312"/>
                <w:sz w:val="24"/>
              </w:rPr>
              <w:t>实验，包括加样、稀释、振荡、孵育、洗板、读数及结果判断全过程实验</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试剂应用范围：完全开放试剂系统</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加样精度：</w:t>
            </w:r>
            <w:r>
              <w:rPr>
                <w:rFonts w:ascii="仿宋_GB2312" w:hAnsi="仿宋_GB2312" w:cs="仿宋_GB2312" w:eastAsia="仿宋_GB2312"/>
                <w:sz w:val="21"/>
              </w:rPr>
              <w:t xml:space="preserve">      </w:t>
            </w:r>
            <w:r>
              <w:rPr>
                <w:rFonts w:ascii="仿宋_GB2312" w:hAnsi="仿宋_GB2312" w:cs="仿宋_GB2312" w:eastAsia="仿宋_GB2312"/>
                <w:sz w:val="24"/>
              </w:rPr>
              <w:t>加样量</w:t>
            </w:r>
            <w:r>
              <w:rPr>
                <w:rFonts w:ascii="仿宋_GB2312" w:hAnsi="仿宋_GB2312" w:cs="仿宋_GB2312" w:eastAsia="仿宋_GB2312"/>
                <w:sz w:val="24"/>
              </w:rPr>
              <w:t xml:space="preserve">   </w:t>
            </w:r>
            <w:r>
              <w:rPr>
                <w:rFonts w:ascii="仿宋_GB2312" w:hAnsi="仿宋_GB2312" w:cs="仿宋_GB2312" w:eastAsia="仿宋_GB2312"/>
                <w:sz w:val="24"/>
              </w:rPr>
              <w:t>精密度（</w:t>
            </w:r>
            <w:r>
              <w:rPr>
                <w:rFonts w:ascii="仿宋_GB2312" w:hAnsi="仿宋_GB2312" w:cs="仿宋_GB2312" w:eastAsia="仿宋_GB2312"/>
                <w:sz w:val="24"/>
              </w:rPr>
              <w:t>CV）  准确度</w:t>
            </w:r>
          </w:p>
          <w:p>
            <w:pPr>
              <w:pStyle w:val="null3"/>
              <w:ind w:firstLine="2520"/>
              <w:jc w:val="both"/>
            </w:pPr>
            <w:r>
              <w:rPr>
                <w:rFonts w:ascii="仿宋_GB2312" w:hAnsi="仿宋_GB2312" w:cs="仿宋_GB2312" w:eastAsia="仿宋_GB2312"/>
                <w:sz w:val="24"/>
              </w:rPr>
              <w:t>100ul      ≤</w:t>
            </w:r>
            <w:r>
              <w:rPr>
                <w:rFonts w:ascii="仿宋_GB2312" w:hAnsi="仿宋_GB2312" w:cs="仿宋_GB2312" w:eastAsia="仿宋_GB2312"/>
                <w:sz w:val="24"/>
              </w:rPr>
              <w:t>0.75%</w:t>
            </w: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工作模式：可连续进样、连续进板、随到随做</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样本位：同时容纳（非连续装载）</w:t>
            </w:r>
            <w:r>
              <w:rPr>
                <w:rFonts w:ascii="仿宋_GB2312" w:hAnsi="仿宋_GB2312" w:cs="仿宋_GB2312" w:eastAsia="仿宋_GB2312"/>
                <w:sz w:val="24"/>
              </w:rPr>
              <w:t>≥1</w:t>
            </w:r>
            <w:r>
              <w:rPr>
                <w:rFonts w:ascii="仿宋_GB2312" w:hAnsi="仿宋_GB2312" w:cs="仿宋_GB2312" w:eastAsia="仿宋_GB2312"/>
                <w:sz w:val="24"/>
              </w:rPr>
              <w:t>68</w:t>
            </w:r>
            <w:r>
              <w:rPr>
                <w:rFonts w:ascii="仿宋_GB2312" w:hAnsi="仿宋_GB2312" w:cs="仿宋_GB2312" w:eastAsia="仿宋_GB2312"/>
                <w:sz w:val="24"/>
              </w:rPr>
              <w:t>个样本，满足大标本量需求，减少频繁样本装载</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加样针：</w:t>
            </w:r>
            <w:r>
              <w:rPr>
                <w:rFonts w:ascii="仿宋_GB2312" w:hAnsi="仿宋_GB2312" w:cs="仿宋_GB2312" w:eastAsia="仿宋_GB2312"/>
                <w:sz w:val="24"/>
              </w:rPr>
              <w:t>2</w:t>
            </w:r>
            <w:r>
              <w:rPr>
                <w:rFonts w:ascii="仿宋_GB2312" w:hAnsi="仿宋_GB2312" w:cs="仿宋_GB2312" w:eastAsia="仿宋_GB2312"/>
                <w:sz w:val="24"/>
              </w:rPr>
              <w:t>通道独立加样，使用透明一次性加样头，避免样品携带污染和液体稀释效应</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加样通道性能：一次性加样头具有装针检测报警功能</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液体水平监测：具备液面监测、凝块监测和空管监测功能，探测原理为压力感应式原理，非钢针电容电感式原理探测</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同时加样板位：</w:t>
            </w:r>
            <w:r>
              <w:rPr>
                <w:rFonts w:ascii="仿宋_GB2312" w:hAnsi="仿宋_GB2312" w:cs="仿宋_GB2312" w:eastAsia="仿宋_GB2312"/>
                <w:sz w:val="24"/>
              </w:rPr>
              <w:t>9</w:t>
            </w:r>
            <w:r>
              <w:rPr>
                <w:rFonts w:ascii="仿宋_GB2312" w:hAnsi="仿宋_GB2312" w:cs="仿宋_GB2312" w:eastAsia="仿宋_GB2312"/>
                <w:sz w:val="24"/>
              </w:rPr>
              <w:t>块</w:t>
            </w:r>
            <w:r>
              <w:rPr>
                <w:rFonts w:ascii="仿宋_GB2312" w:hAnsi="仿宋_GB2312" w:cs="仿宋_GB2312" w:eastAsia="仿宋_GB2312"/>
                <w:sz w:val="24"/>
              </w:rPr>
              <w:t>96孔微板位，并行分配标本的微板数为</w:t>
            </w:r>
            <w:r>
              <w:rPr>
                <w:rFonts w:ascii="仿宋_GB2312" w:hAnsi="仿宋_GB2312" w:cs="仿宋_GB2312" w:eastAsia="仿宋_GB2312"/>
                <w:sz w:val="24"/>
              </w:rPr>
              <w:t>9</w:t>
            </w:r>
            <w:r>
              <w:rPr>
                <w:rFonts w:ascii="仿宋_GB2312" w:hAnsi="仿宋_GB2312" w:cs="仿宋_GB2312" w:eastAsia="仿宋_GB2312"/>
                <w:sz w:val="24"/>
              </w:rPr>
              <w:t>块</w:t>
            </w:r>
            <w:r>
              <w:rPr>
                <w:rFonts w:ascii="仿宋_GB2312" w:hAnsi="仿宋_GB2312" w:cs="仿宋_GB2312" w:eastAsia="仿宋_GB2312"/>
                <w:sz w:val="24"/>
              </w:rPr>
              <w:t>96孔微孔板</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加样原理：气动置换加样原理，无液体稀释、无尾液、无系统液污染</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振荡孵育模块：振荡孵育模块</w:t>
            </w:r>
            <w:r>
              <w:rPr>
                <w:rFonts w:ascii="仿宋_GB2312" w:hAnsi="仿宋_GB2312" w:cs="仿宋_GB2312" w:eastAsia="仿宋_GB2312"/>
                <w:sz w:val="24"/>
              </w:rPr>
              <w:t>9</w:t>
            </w:r>
            <w:r>
              <w:rPr>
                <w:rFonts w:ascii="仿宋_GB2312" w:hAnsi="仿宋_GB2312" w:cs="仿宋_GB2312" w:eastAsia="仿宋_GB2312"/>
                <w:sz w:val="24"/>
              </w:rPr>
              <w:t>个，能够同时孵育</w:t>
            </w:r>
            <w:r>
              <w:rPr>
                <w:rFonts w:ascii="仿宋_GB2312" w:hAnsi="仿宋_GB2312" w:cs="仿宋_GB2312" w:eastAsia="仿宋_GB2312"/>
                <w:sz w:val="24"/>
              </w:rPr>
              <w:t>9</w:t>
            </w:r>
            <w:r>
              <w:rPr>
                <w:rFonts w:ascii="仿宋_GB2312" w:hAnsi="仿宋_GB2312" w:cs="仿宋_GB2312" w:eastAsia="仿宋_GB2312"/>
                <w:sz w:val="24"/>
              </w:rPr>
              <w:t>块微板，并且每个孵育模块能够单独温控，独立振荡</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洗板机：配置一体式</w:t>
            </w:r>
            <w:r>
              <w:rPr>
                <w:rFonts w:ascii="仿宋_GB2312" w:hAnsi="仿宋_GB2312" w:cs="仿宋_GB2312" w:eastAsia="仿宋_GB2312"/>
                <w:sz w:val="24"/>
              </w:rPr>
              <w:t>96通道192针洗板头（每个通道包含1个注液针，1个吸液针，共计192针），可以实现分组控制注液，保障洗板高质高效</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洗板位置：</w:t>
            </w:r>
            <w:r>
              <w:rPr>
                <w:rFonts w:ascii="仿宋_GB2312" w:hAnsi="仿宋_GB2312" w:cs="仿宋_GB2312" w:eastAsia="仿宋_GB2312"/>
                <w:sz w:val="24"/>
              </w:rPr>
              <w:t>3个洗板位，可有效降低过多硬件机构造成的后期故障率</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洗板残留量：</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μ</w:t>
            </w:r>
            <w:r>
              <w:rPr>
                <w:rFonts w:ascii="仿宋_GB2312" w:hAnsi="仿宋_GB2312" w:cs="仿宋_GB2312" w:eastAsia="仿宋_GB2312"/>
                <w:sz w:val="24"/>
              </w:rPr>
              <w:t>l/</w:t>
            </w:r>
            <w:r>
              <w:rPr>
                <w:rFonts w:ascii="仿宋_GB2312" w:hAnsi="仿宋_GB2312" w:cs="仿宋_GB2312" w:eastAsia="仿宋_GB2312"/>
                <w:sz w:val="24"/>
              </w:rPr>
              <w:t>孔</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机械手功能：具有红外抓板检测，实时监测抓板状态。</w:t>
            </w:r>
            <w:r>
              <w:rPr>
                <w:rFonts w:ascii="仿宋_GB2312" w:hAnsi="仿宋_GB2312" w:cs="仿宋_GB2312" w:eastAsia="仿宋_GB2312"/>
                <w:sz w:val="24"/>
              </w:rPr>
              <w:t>可自动适应不同厂家微板大小的同时，避免运行中及断电后的掉板风险</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酶标仪：内置</w:t>
            </w:r>
            <w:r>
              <w:rPr>
                <w:rFonts w:ascii="仿宋_GB2312" w:hAnsi="仿宋_GB2312" w:cs="仿宋_GB2312" w:eastAsia="仿宋_GB2312"/>
                <w:sz w:val="24"/>
              </w:rPr>
              <w:t>1</w:t>
            </w:r>
            <w:r>
              <w:rPr>
                <w:rFonts w:ascii="仿宋_GB2312" w:hAnsi="仿宋_GB2312" w:cs="仿宋_GB2312" w:eastAsia="仿宋_GB2312"/>
                <w:sz w:val="24"/>
              </w:rPr>
              <w:t>台酶标仪，标准滤光片配置</w:t>
            </w:r>
            <w:r>
              <w:rPr>
                <w:rFonts w:ascii="仿宋_GB2312" w:hAnsi="仿宋_GB2312" w:cs="仿宋_GB2312" w:eastAsia="仿宋_GB2312"/>
                <w:sz w:val="24"/>
              </w:rPr>
              <w:t>405nm</w:t>
            </w:r>
            <w:r>
              <w:rPr>
                <w:rFonts w:ascii="仿宋_GB2312" w:hAnsi="仿宋_GB2312" w:cs="仿宋_GB2312" w:eastAsia="仿宋_GB2312"/>
                <w:sz w:val="24"/>
              </w:rPr>
              <w:t>、</w:t>
            </w:r>
            <w:r>
              <w:rPr>
                <w:rFonts w:ascii="仿宋_GB2312" w:hAnsi="仿宋_GB2312" w:cs="仿宋_GB2312" w:eastAsia="仿宋_GB2312"/>
                <w:sz w:val="24"/>
              </w:rPr>
              <w:t>450nm</w:t>
            </w:r>
            <w:r>
              <w:rPr>
                <w:rFonts w:ascii="仿宋_GB2312" w:hAnsi="仿宋_GB2312" w:cs="仿宋_GB2312" w:eastAsia="仿宋_GB2312"/>
                <w:sz w:val="24"/>
              </w:rPr>
              <w:t>、</w:t>
            </w:r>
            <w:r>
              <w:rPr>
                <w:rFonts w:ascii="仿宋_GB2312" w:hAnsi="仿宋_GB2312" w:cs="仿宋_GB2312" w:eastAsia="仿宋_GB2312"/>
                <w:sz w:val="24"/>
              </w:rPr>
              <w:t xml:space="preserve">492nm </w:t>
            </w:r>
            <w:r>
              <w:rPr>
                <w:rFonts w:ascii="仿宋_GB2312" w:hAnsi="仿宋_GB2312" w:cs="仿宋_GB2312" w:eastAsia="仿宋_GB2312"/>
                <w:sz w:val="24"/>
              </w:rPr>
              <w:t>和</w:t>
            </w:r>
            <w:r>
              <w:rPr>
                <w:rFonts w:ascii="仿宋_GB2312" w:hAnsi="仿宋_GB2312" w:cs="仿宋_GB2312" w:eastAsia="仿宋_GB2312"/>
                <w:sz w:val="24"/>
              </w:rPr>
              <w:t>630nm</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试剂仓：</w:t>
            </w: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个通用试剂仓位置，用来放置酶、稀释液、底物、终止液等试剂，单个试剂仓容量</w:t>
            </w:r>
            <w:r>
              <w:rPr>
                <w:rFonts w:ascii="仿宋_GB2312" w:hAnsi="仿宋_GB2312" w:cs="仿宋_GB2312" w:eastAsia="仿宋_GB2312"/>
                <w:sz w:val="24"/>
              </w:rPr>
              <w:t>60ml</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设备台面：样本、质控、试剂全部采用通用轨道式装载，可灵活调整各区域位置及数量，满足多种检测需求</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报警处理：可选择重试、忽略、终止运行，可选择处理模式不影响整体实验运行</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运行保障：智能的自动运行保障系统，可以屏蔽故障模块，保证其他模块的正常运行</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随设备附赠匹配酶免工作站的电脑及打印机一套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自合同签订后7日历天内安装调试完毕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（1）本次采购无预付款。 （2）经项目管理单位验收合格，一次性支付合同总价款的100%。 （3）结算单位：由甲方负责结算，乙方开具合同总价数的全额发票交采购人</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协商，法律途径解决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资格证明文件</w:t>
            </w:r>
          </w:p>
        </w:tc>
        <w:tc>
          <w:tcPr>
            <w:tcW w:type="dxa" w:w="3322"/>
          </w:tcPr>
          <w:p>
            <w:pPr>
              <w:pStyle w:val="null3"/>
            </w:pPr>
            <w:r>
              <w:rPr>
                <w:rFonts w:ascii="仿宋_GB2312" w:hAnsi="仿宋_GB2312" w:cs="仿宋_GB2312" w:eastAsia="仿宋_GB2312"/>
              </w:rPr>
              <w:t>投标人是制造商的，应出具医疗器械生产许可证或医疗器械生产备案凭证；投标人是经销商的，应出具投标人的医疗器械经营许可证或医疗器械经营备案凭证同时需出具投标产品制造商的医疗器械生产许可证或医疗器械生产备案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提供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附基本开户许可证或基本存款账户信息），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直接参加投标的，须出具法定代表人身份证及法定代表人身份证明，法定代表人授权代表参加投标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的承诺书；未为本项目提供整体设计、规范编制或者项目管理、监理、检测等服务的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单位负责人为同一人或者存在直接控股、管理关系的供应商，不得参加同一合同下的政府采购活动的承诺书；供应商需在项目电子化交易系统中按要求上传相应证明文件并进行电子签章。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本项目不接受联合体投标的承诺书；供应商需在项目电子化交易系统中按要求上传相应证明文件并进行电子签章。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1.报价未超过采购预算，且报价唯一。 2.报价货币符合招标文件要求。</w:t>
            </w:r>
          </w:p>
        </w:tc>
        <w:tc>
          <w:tcPr>
            <w:tcW w:type="dxa" w:w="1661"/>
          </w:tcPr>
          <w:p>
            <w:pPr>
              <w:pStyle w:val="null3"/>
            </w:pPr>
            <w:r>
              <w:rPr>
                <w:rFonts w:ascii="仿宋_GB2312" w:hAnsi="仿宋_GB2312" w:cs="仿宋_GB2312" w:eastAsia="仿宋_GB2312"/>
              </w:rPr>
              <w:t>开标一览表 标的清单 备品备件报价表.docx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投标产品、数量符合招标文件的要求。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按照招标文件格式要求签署盖章。</w:t>
            </w:r>
          </w:p>
        </w:tc>
        <w:tc>
          <w:tcPr>
            <w:tcW w:type="dxa" w:w="1661"/>
          </w:tcPr>
          <w:p>
            <w:pPr>
              <w:pStyle w:val="null3"/>
            </w:pPr>
            <w:r>
              <w:rPr>
                <w:rFonts w:ascii="仿宋_GB2312" w:hAnsi="仿宋_GB2312" w:cs="仿宋_GB2312" w:eastAsia="仿宋_GB2312"/>
              </w:rPr>
              <w:t>开标一览表 类似项目业绩一览表.docx 中小企业声明函 商务应答表 产品技术参数表 法定代表人身份证明书.docx 供应商应提交的相关资格证明材料.docx 投标函 残疾人福利性单位声明函 标的清单 投标文件封面 备品备件报价表.docx 法定代表人授权委托书.docx 服务方案.docx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技术项完全满足招标文件技术指标要求的，得30分，每负偏离一项扣0.5分，扣完为止。 注：未按招标文件要求提供相关检验报告或者证明的都视为负偏离（如应答时缺项，则视同负偏离处理）。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 ① 实施计划：② 供货、安装、调试方案：③ 验收措施：④ 物力调配的相应保障措施。 二、评审标准 1、完整性：方案须全面，对评审内容中的各项要求描述详细； 2、可实施性：切合本项目实际情况，实施步骤清晰、合理； 3、针对性：方案能够紧扣项目实际情况，内容科学合理。 三、赋分依据（满分 12 分） ①实施计划：每完全满足一个评审标准得 1 分，满分 3 分； ②供货、安装、调试方案:每完全满足一个评审标准得 1 分，满分 3 分； ③验收措施:每完全满足一个评审标准得 1 分，满分 3 分； ④物力调配的相应保障措施：每完全满足一个评审标准得 1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产品质量保障措施</w:t>
            </w:r>
          </w:p>
        </w:tc>
        <w:tc>
          <w:tcPr>
            <w:tcW w:type="dxa" w:w="2492"/>
          </w:tcPr>
          <w:p>
            <w:pPr>
              <w:pStyle w:val="null3"/>
            </w:pPr>
            <w:r>
              <w:rPr>
                <w:rFonts w:ascii="仿宋_GB2312" w:hAnsi="仿宋_GB2312" w:cs="仿宋_GB2312" w:eastAsia="仿宋_GB2312"/>
              </w:rPr>
              <w:t>一、评审内容 根据本项目实际需求及特点，提出产品质量保障措施，包括： ①质量控制目标②质量控制流程③质量保障计划。 二、评审标准 1、完整性：内容完整，包含全部评审内容，无缺漏； 2、可实施性：内容描述合理，逻辑性强，符合行业规范； 3、针对性：内容切合本项目实际情况，考虑到本项目采购内容、工期、场地、人员协调、外部因素等情况。 三、赋分标准（满分4.5分） ① 质量控制目标：每满足一项评审标准得0.5分，满分1.5分； ② 质量控制流程：每满足一项评审标准得0.5分，满分1.5分； ③ 质量保障计划：每满足一项评审标准得0.5分，满分1.5分。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 使用过程中能熟练操作、维护和正常使用，培训方案内容包含①培训内容②培训计划安排。 二、评审标准 1、完整性：切合本项目实际情况，方案内容齐全，对招标文件中 各项要求有详细描述及其他内容的补充； 2、科学性：切合本项目实际情况，叙述清楚，符合客观实际情况； 3、合理性：方案内容符合项目实际特点，合理、恰当。 三、赋分依据（满分 3 分） ①培训内容：每完全满足一个评审标准得 0.5 分，满分 1.5 分； ②培训计划安排：每完全满足一个评审标准得 0.5 分，满分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 ①售后服务范围及保障措施 ②故障处理措施 ③售后回访巡检计划 二、评审标准 1.完整性：方案须全面，对评审内容中的各项要求有详细描述； 2.可实施性：切合本项目实际情况，提出步骤清晰、合理的方案； 3.针对性：方案能够紧扣项目实际情况，内容科学合理。 三、赋分依据（满分4.5分） ①售后服务范围及保障措施：每完全满足一个评审标准得0.5分， 满分1.5分； ②故障处理措施: :每完全满足一个评审标准得0.5分，满分1.5分； ③售后回访巡检计划：每完全满足一个评审标准得0.5分，满分 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提供设备及备品配件发生故障后的应急预案，包含但不限于响应时间、补救方案等内容。 措施详细、具体，内容齐全，针对性强，可行性强，满足项目需求，得4分； 措施内容较齐全，较有针对性，较有可行性，得2分； 措施内容基本齐全，基本可行，得1分。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质保期及其他承诺</w:t>
            </w:r>
          </w:p>
        </w:tc>
        <w:tc>
          <w:tcPr>
            <w:tcW w:type="dxa" w:w="2492"/>
          </w:tcPr>
          <w:p>
            <w:pPr>
              <w:pStyle w:val="null3"/>
            </w:pPr>
            <w:r>
              <w:rPr>
                <w:rFonts w:ascii="仿宋_GB2312" w:hAnsi="仿宋_GB2312" w:cs="仿宋_GB2312" w:eastAsia="仿宋_GB2312"/>
              </w:rPr>
              <w:t>1、承诺质保期高于招标文件要求的，每增加一年得 1 分，满分2分。无承诺不得分。 2、投标人针对本项目提供其他有利于本项目开展的承诺，每提供一条得1分，满分5分。不承诺不得分。 评审依据：投标文件中提供加盖投标人公章的承诺函 （须明确质保年限），否则不得分。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相关业绩</w:t>
            </w:r>
          </w:p>
        </w:tc>
        <w:tc>
          <w:tcPr>
            <w:tcW w:type="dxa" w:w="2492"/>
          </w:tcPr>
          <w:p>
            <w:pPr>
              <w:pStyle w:val="null3"/>
            </w:pPr>
            <w:r>
              <w:rPr>
                <w:rFonts w:ascii="仿宋_GB2312" w:hAnsi="仿宋_GB2312" w:cs="仿宋_GB2312" w:eastAsia="仿宋_GB2312"/>
              </w:rPr>
              <w:t>投标人每提供一份2022年1月1日至今同类项目供货业绩计1分，最高得5分。注：①业绩以合同为准，时间以合同签订时间为准。②需提供完整合同扫描件。评审依据：提供合同复印件并加盖投标人公章（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详见附件：备品备件报价表.docx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