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02184F">
      <w:pPr>
        <w:keepNext w:val="0"/>
        <w:keepLines w:val="0"/>
        <w:pageBreakBefore w:val="0"/>
        <w:numPr>
          <w:ilvl w:val="0"/>
          <w:numId w:val="0"/>
        </w:numPr>
        <w:kinsoku/>
        <w:wordWrap/>
        <w:overflowPunct/>
        <w:topLinePunct w:val="0"/>
        <w:autoSpaceDE w:val="0"/>
        <w:autoSpaceDN w:val="0"/>
        <w:bidi w:val="0"/>
        <w:adjustRightInd w:val="0"/>
        <w:spacing w:line="560" w:lineRule="exact"/>
        <w:jc w:val="center"/>
        <w:textAlignment w:val="auto"/>
        <w:rPr>
          <w:rFonts w:hint="default" w:asciiTheme="minorEastAsia" w:hAnsiTheme="minorEastAsia" w:eastAsiaTheme="minorEastAsia"/>
          <w:b/>
          <w:sz w:val="40"/>
          <w:szCs w:val="40"/>
          <w:highlight w:val="none"/>
          <w:lang w:val="en-US" w:eastAsia="zh-CN"/>
        </w:rPr>
      </w:pPr>
      <w:r>
        <w:rPr>
          <w:rFonts w:hint="eastAsia" w:asciiTheme="minorEastAsia" w:hAnsiTheme="minorEastAsia" w:eastAsiaTheme="minorEastAsia"/>
          <w:b/>
          <w:sz w:val="40"/>
          <w:szCs w:val="40"/>
          <w:highlight w:val="none"/>
          <w:lang w:val="en-US" w:eastAsia="zh-CN"/>
        </w:rPr>
        <w:t>合同主要条款</w:t>
      </w:r>
    </w:p>
    <w:p w14:paraId="31F3CA66">
      <w:pPr>
        <w:keepNext w:val="0"/>
        <w:keepLines w:val="0"/>
        <w:pageBreakBefore w:val="0"/>
        <w:numPr>
          <w:ilvl w:val="0"/>
          <w:numId w:val="0"/>
        </w:numPr>
        <w:kinsoku/>
        <w:wordWrap/>
        <w:overflowPunct/>
        <w:topLinePunct w:val="0"/>
        <w:autoSpaceDE w:val="0"/>
        <w:autoSpaceDN w:val="0"/>
        <w:bidi w:val="0"/>
        <w:adjustRightInd w:val="0"/>
        <w:spacing w:line="560" w:lineRule="exact"/>
        <w:ind w:firstLine="643" w:firstLineChars="200"/>
        <w:textAlignment w:val="auto"/>
        <w:rPr>
          <w:rFonts w:hint="eastAsia"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lang w:val="en-US" w:eastAsia="zh-CN"/>
        </w:rPr>
        <w:t>一、</w:t>
      </w:r>
      <w:r>
        <w:rPr>
          <w:rFonts w:hint="eastAsia" w:asciiTheme="minorEastAsia" w:hAnsiTheme="minorEastAsia" w:eastAsiaTheme="minorEastAsia"/>
          <w:b/>
          <w:sz w:val="32"/>
          <w:szCs w:val="32"/>
          <w:highlight w:val="none"/>
        </w:rPr>
        <w:t>合同内容</w:t>
      </w:r>
    </w:p>
    <w:p w14:paraId="2E25AB62">
      <w:pPr>
        <w:keepNext w:val="0"/>
        <w:keepLines w:val="0"/>
        <w:pageBreakBefore w:val="0"/>
        <w:numPr>
          <w:ilvl w:val="0"/>
          <w:numId w:val="0"/>
        </w:numPr>
        <w:kinsoku/>
        <w:wordWrap/>
        <w:overflowPunct/>
        <w:topLinePunct w:val="0"/>
        <w:autoSpaceDE w:val="0"/>
        <w:autoSpaceDN w:val="0"/>
        <w:bidi w:val="0"/>
        <w:adjustRightInd w:val="0"/>
        <w:spacing w:line="560" w:lineRule="exact"/>
        <w:ind w:firstLine="640" w:firstLineChars="200"/>
        <w:textAlignment w:val="auto"/>
        <w:rPr>
          <w:rFonts w:asciiTheme="minorEastAsia" w:hAnsiTheme="minorEastAsia" w:eastAsiaTheme="minorEastAsia"/>
          <w:spacing w:val="-6"/>
          <w:sz w:val="32"/>
          <w:szCs w:val="32"/>
          <w:highlight w:val="none"/>
        </w:rPr>
      </w:pPr>
      <w:r>
        <w:rPr>
          <w:rFonts w:hint="default" w:cs="Times New Roman" w:asciiTheme="minorEastAsia" w:hAnsiTheme="minorEastAsia" w:eastAsiaTheme="minorEastAsia"/>
          <w:sz w:val="32"/>
          <w:szCs w:val="32"/>
          <w:highlight w:val="none"/>
          <w:lang w:val="en-US" w:eastAsia="zh-CN"/>
        </w:rPr>
        <w:t>通过无人机和卫星遥感分析农业保险现状参考，打造财政政策性农业保险</w:t>
      </w:r>
      <w:r>
        <w:rPr>
          <w:rFonts w:hint="eastAsia" w:cs="Times New Roman" w:asciiTheme="minorEastAsia" w:hAnsiTheme="minorEastAsia" w:eastAsiaTheme="minorEastAsia"/>
          <w:sz w:val="32"/>
          <w:szCs w:val="32"/>
          <w:highlight w:val="none"/>
          <w:lang w:val="en-US" w:eastAsia="zh-CN"/>
        </w:rPr>
        <w:t>系统</w:t>
      </w:r>
      <w:r>
        <w:rPr>
          <w:rFonts w:hint="default" w:cs="Times New Roman" w:asciiTheme="minorEastAsia" w:hAnsiTheme="minorEastAsia" w:eastAsiaTheme="minorEastAsia"/>
          <w:sz w:val="32"/>
          <w:szCs w:val="32"/>
          <w:highlight w:val="none"/>
          <w:lang w:val="en-US" w:eastAsia="zh-CN"/>
        </w:rPr>
        <w:t>，完成信息化平台监管，建设可视化大屏呈现农险数据驾驶舱</w:t>
      </w:r>
      <w:r>
        <w:rPr>
          <w:rFonts w:hint="eastAsia" w:cs="Times New Roman" w:asciiTheme="minorEastAsia" w:hAnsiTheme="minorEastAsia" w:eastAsiaTheme="minorEastAsia"/>
          <w:sz w:val="32"/>
          <w:szCs w:val="32"/>
          <w:highlight w:val="none"/>
          <w:lang w:val="en-US" w:eastAsia="zh-CN"/>
        </w:rPr>
        <w:t>。</w:t>
      </w:r>
      <w:r>
        <w:rPr>
          <w:rFonts w:hint="eastAsia" w:ascii="宋体" w:hAnsi="宋体"/>
          <w:sz w:val="32"/>
          <w:szCs w:val="32"/>
          <w:highlight w:val="none"/>
        </w:rPr>
        <w:t>（见附件）。</w:t>
      </w:r>
    </w:p>
    <w:p w14:paraId="67D73E71">
      <w:pPr>
        <w:keepNext w:val="0"/>
        <w:keepLines w:val="0"/>
        <w:pageBreakBefore w:val="0"/>
        <w:numPr>
          <w:ilvl w:val="0"/>
          <w:numId w:val="1"/>
        </w:numPr>
        <w:kinsoku/>
        <w:wordWrap/>
        <w:overflowPunct/>
        <w:topLinePunct w:val="0"/>
        <w:autoSpaceDE w:val="0"/>
        <w:autoSpaceDN w:val="0"/>
        <w:bidi w:val="0"/>
        <w:adjustRightInd w:val="0"/>
        <w:spacing w:line="560" w:lineRule="exact"/>
        <w:ind w:firstLine="643" w:firstLineChars="200"/>
        <w:textAlignment w:val="auto"/>
        <w:rPr>
          <w:rFonts w:hint="eastAsia" w:ascii="宋体" w:hAnsi="宋体"/>
          <w:b/>
          <w:sz w:val="32"/>
          <w:szCs w:val="32"/>
          <w:highlight w:val="none"/>
        </w:rPr>
      </w:pPr>
      <w:r>
        <w:rPr>
          <w:rFonts w:hint="eastAsia" w:ascii="宋体" w:hAnsi="宋体"/>
          <w:b/>
          <w:sz w:val="32"/>
          <w:szCs w:val="32"/>
          <w:highlight w:val="none"/>
        </w:rPr>
        <w:t>合同金额</w:t>
      </w:r>
    </w:p>
    <w:p w14:paraId="511EAA87">
      <w:pPr>
        <w:keepNext w:val="0"/>
        <w:keepLines w:val="0"/>
        <w:pageBreakBefore w:val="0"/>
        <w:numPr>
          <w:ilvl w:val="0"/>
          <w:numId w:val="0"/>
        </w:numPr>
        <w:kinsoku/>
        <w:wordWrap/>
        <w:overflowPunct/>
        <w:topLinePunct w:val="0"/>
        <w:autoSpaceDE w:val="0"/>
        <w:autoSpaceDN w:val="0"/>
        <w:bidi w:val="0"/>
        <w:adjustRightInd w:val="0"/>
        <w:spacing w:line="560" w:lineRule="exact"/>
        <w:ind w:firstLine="640" w:firstLineChars="200"/>
        <w:textAlignment w:val="auto"/>
        <w:rPr>
          <w:rFonts w:hint="eastAsia" w:ascii="宋体" w:hAnsi="宋体"/>
          <w:b w:val="0"/>
          <w:bCs w:val="0"/>
          <w:sz w:val="32"/>
          <w:szCs w:val="32"/>
          <w:highlight w:val="none"/>
        </w:rPr>
      </w:pPr>
      <w:r>
        <w:rPr>
          <w:rFonts w:hint="eastAsia" w:ascii="宋体" w:hAnsi="宋体"/>
          <w:b w:val="0"/>
          <w:bCs w:val="0"/>
          <w:sz w:val="32"/>
          <w:szCs w:val="32"/>
          <w:highlight w:val="none"/>
        </w:rPr>
        <w:t>合同总额人民币</w:t>
      </w:r>
      <w:r>
        <w:rPr>
          <w:rFonts w:hint="eastAsia" w:ascii="宋体" w:hAnsi="宋体"/>
          <w:b w:val="0"/>
          <w:bCs w:val="0"/>
          <w:sz w:val="32"/>
          <w:szCs w:val="32"/>
          <w:highlight w:val="none"/>
          <w:u w:val="single"/>
          <w:lang w:val="en-US" w:eastAsia="zh-CN"/>
        </w:rPr>
        <w:t xml:space="preserve">              </w:t>
      </w:r>
      <w:r>
        <w:rPr>
          <w:rFonts w:hint="eastAsia" w:ascii="宋体" w:hAnsi="宋体"/>
          <w:b w:val="0"/>
          <w:bCs w:val="0"/>
          <w:sz w:val="32"/>
          <w:szCs w:val="32"/>
          <w:highlight w:val="none"/>
        </w:rPr>
        <w:t>（￥</w:t>
      </w:r>
      <w:r>
        <w:rPr>
          <w:rFonts w:hint="eastAsia" w:ascii="宋体" w:hAnsi="宋体"/>
          <w:b w:val="0"/>
          <w:bCs w:val="0"/>
          <w:sz w:val="32"/>
          <w:szCs w:val="32"/>
          <w:highlight w:val="none"/>
          <w:u w:val="single"/>
          <w:lang w:val="en-US" w:eastAsia="zh-CN"/>
        </w:rPr>
        <w:t xml:space="preserve">       </w:t>
      </w:r>
      <w:r>
        <w:rPr>
          <w:rFonts w:hint="eastAsia" w:ascii="宋体" w:hAnsi="宋体"/>
          <w:b w:val="0"/>
          <w:bCs w:val="0"/>
          <w:sz w:val="32"/>
          <w:szCs w:val="32"/>
          <w:highlight w:val="none"/>
        </w:rPr>
        <w:t>元）。</w:t>
      </w:r>
    </w:p>
    <w:p w14:paraId="3EC73E44">
      <w:pPr>
        <w:keepNext w:val="0"/>
        <w:keepLines w:val="0"/>
        <w:pageBreakBefore w:val="0"/>
        <w:numPr>
          <w:ilvl w:val="0"/>
          <w:numId w:val="0"/>
        </w:numPr>
        <w:kinsoku/>
        <w:wordWrap/>
        <w:overflowPunct/>
        <w:topLinePunct w:val="0"/>
        <w:autoSpaceDE w:val="0"/>
        <w:autoSpaceDN w:val="0"/>
        <w:bidi w:val="0"/>
        <w:adjustRightInd w:val="0"/>
        <w:spacing w:line="560" w:lineRule="exact"/>
        <w:ind w:firstLine="640" w:firstLineChars="200"/>
        <w:textAlignment w:val="auto"/>
        <w:rPr>
          <w:rFonts w:hint="eastAsia" w:ascii="宋体" w:hAnsi="宋体"/>
          <w:color w:val="000000"/>
          <w:spacing w:val="-10"/>
          <w:sz w:val="32"/>
          <w:szCs w:val="32"/>
          <w:highlight w:val="none"/>
        </w:rPr>
      </w:pPr>
      <w:r>
        <w:rPr>
          <w:rFonts w:hint="eastAsia" w:ascii="宋体" w:hAnsi="宋体"/>
          <w:b w:val="0"/>
          <w:bCs w:val="0"/>
          <w:sz w:val="32"/>
          <w:szCs w:val="32"/>
          <w:highlight w:val="none"/>
          <w:lang w:val="en-US" w:eastAsia="zh-CN"/>
        </w:rPr>
        <w:t>1.</w:t>
      </w:r>
      <w:r>
        <w:rPr>
          <w:rFonts w:hint="eastAsia" w:ascii="宋体" w:hAnsi="宋体"/>
          <w:b w:val="0"/>
          <w:bCs w:val="0"/>
          <w:spacing w:val="-10"/>
          <w:sz w:val="32"/>
          <w:szCs w:val="32"/>
          <w:highlight w:val="none"/>
        </w:rPr>
        <w:t>该金额包括乙方为履行本合同义务而进行的</w:t>
      </w:r>
      <w:r>
        <w:rPr>
          <w:rFonts w:hint="eastAsia" w:ascii="宋体" w:hAnsi="宋体" w:eastAsia="宋体" w:cs="宋体"/>
          <w:b w:val="0"/>
          <w:bCs w:val="0"/>
          <w:sz w:val="32"/>
          <w:szCs w:val="32"/>
          <w:highlight w:val="none"/>
        </w:rPr>
        <w:t>：</w:t>
      </w:r>
      <w:r>
        <w:rPr>
          <w:rFonts w:hint="eastAsia" w:ascii="宋体" w:hAnsi="宋体" w:eastAsia="宋体" w:cs="Times New Roman"/>
          <w:b w:val="0"/>
          <w:bCs w:val="0"/>
          <w:spacing w:val="-10"/>
          <w:sz w:val="32"/>
          <w:szCs w:val="32"/>
          <w:highlight w:val="none"/>
        </w:rPr>
        <w:t>包含</w:t>
      </w:r>
      <w:r>
        <w:rPr>
          <w:rFonts w:hint="eastAsia" w:ascii="宋体" w:hAnsi="宋体" w:eastAsia="宋体" w:cs="Times New Roman"/>
          <w:b w:val="0"/>
          <w:bCs w:val="0"/>
          <w:spacing w:val="-10"/>
          <w:sz w:val="32"/>
          <w:szCs w:val="32"/>
          <w:highlight w:val="none"/>
          <w:lang w:val="en-US" w:eastAsia="zh-CN"/>
        </w:rPr>
        <w:t>商洛市</w:t>
      </w:r>
      <w:r>
        <w:rPr>
          <w:rFonts w:hint="eastAsia" w:ascii="宋体" w:hAnsi="宋体" w:eastAsia="宋体" w:cs="Times New Roman"/>
          <w:b w:val="0"/>
          <w:bCs w:val="0"/>
          <w:spacing w:val="-10"/>
          <w:sz w:val="32"/>
          <w:szCs w:val="32"/>
          <w:highlight w:val="none"/>
        </w:rPr>
        <w:t>全域遥感数据采集和分析，软件监管平台建设，以及配套大屏建设；通</w:t>
      </w:r>
      <w:r>
        <w:rPr>
          <w:rFonts w:hint="eastAsia" w:ascii="宋体" w:hAnsi="宋体" w:eastAsia="宋体" w:cs="Times New Roman"/>
          <w:spacing w:val="-10"/>
          <w:sz w:val="32"/>
          <w:szCs w:val="32"/>
          <w:highlight w:val="none"/>
        </w:rPr>
        <w:t>过无人机和卫星遥感分析农业保险现状参考，打造财政政策性农业保险</w:t>
      </w:r>
      <w:r>
        <w:rPr>
          <w:rFonts w:hint="eastAsia" w:ascii="宋体" w:hAnsi="宋体" w:cs="Times New Roman"/>
          <w:spacing w:val="-10"/>
          <w:sz w:val="32"/>
          <w:szCs w:val="32"/>
          <w:highlight w:val="none"/>
          <w:lang w:val="en-US" w:eastAsia="zh-CN"/>
        </w:rPr>
        <w:t>系统</w:t>
      </w:r>
      <w:r>
        <w:rPr>
          <w:rFonts w:hint="eastAsia" w:ascii="宋体" w:hAnsi="宋体" w:eastAsia="宋体" w:cs="Times New Roman"/>
          <w:spacing w:val="-10"/>
          <w:sz w:val="32"/>
          <w:szCs w:val="32"/>
          <w:highlight w:val="none"/>
        </w:rPr>
        <w:t>，完成信息化平台监管，建设可视化大屏呈现农险数据驾驶舱</w:t>
      </w:r>
      <w:r>
        <w:rPr>
          <w:rFonts w:hint="eastAsia" w:ascii="宋体" w:hAnsi="宋体" w:eastAsia="宋体" w:cs="Times New Roman"/>
          <w:spacing w:val="-10"/>
          <w:sz w:val="32"/>
          <w:szCs w:val="32"/>
          <w:highlight w:val="none"/>
          <w:lang w:eastAsia="zh-CN"/>
        </w:rPr>
        <w:t>，</w:t>
      </w:r>
      <w:r>
        <w:rPr>
          <w:rFonts w:hint="eastAsia" w:ascii="宋体" w:hAnsi="宋体" w:eastAsia="宋体" w:cs="Times New Roman"/>
          <w:spacing w:val="-10"/>
          <w:sz w:val="32"/>
          <w:szCs w:val="32"/>
          <w:highlight w:val="none"/>
          <w:lang w:val="en-US" w:eastAsia="zh-CN"/>
        </w:rPr>
        <w:t>可视化大屏维保</w:t>
      </w:r>
      <w:r>
        <w:rPr>
          <w:rFonts w:hint="eastAsia" w:ascii="宋体" w:hAnsi="宋体" w:eastAsia="宋体" w:cs="Times New Roman"/>
          <w:spacing w:val="-10"/>
          <w:sz w:val="32"/>
          <w:szCs w:val="32"/>
          <w:highlight w:val="none"/>
        </w:rPr>
        <w:t>，</w:t>
      </w:r>
      <w:r>
        <w:rPr>
          <w:rFonts w:hint="eastAsia" w:ascii="宋体" w:hAnsi="宋体" w:eastAsia="宋体" w:cs="Times New Roman"/>
          <w:spacing w:val="-10"/>
          <w:sz w:val="32"/>
          <w:szCs w:val="32"/>
          <w:highlight w:val="none"/>
          <w:lang w:val="en-US" w:eastAsia="zh-CN"/>
        </w:rPr>
        <w:t>信息化平台维保</w:t>
      </w:r>
      <w:r>
        <w:rPr>
          <w:rFonts w:hint="eastAsia" w:ascii="宋体" w:hAnsi="宋体" w:eastAsia="宋体" w:cs="Times New Roman"/>
          <w:spacing w:val="-10"/>
          <w:sz w:val="32"/>
          <w:szCs w:val="32"/>
          <w:highlight w:val="none"/>
        </w:rPr>
        <w:t>，</w:t>
      </w:r>
      <w:r>
        <w:rPr>
          <w:rFonts w:hint="eastAsia" w:ascii="宋体" w:hAnsi="宋体" w:eastAsia="宋体" w:cs="Times New Roman"/>
          <w:spacing w:val="-10"/>
          <w:sz w:val="32"/>
          <w:szCs w:val="32"/>
          <w:highlight w:val="none"/>
          <w:lang w:val="en-US" w:eastAsia="zh-CN"/>
        </w:rPr>
        <w:t>农业保险数据更新</w:t>
      </w:r>
      <w:r>
        <w:rPr>
          <w:rFonts w:hint="eastAsia" w:ascii="宋体" w:hAnsi="宋体" w:cs="Times New Roman"/>
          <w:spacing w:val="-10"/>
          <w:sz w:val="32"/>
          <w:szCs w:val="32"/>
          <w:highlight w:val="none"/>
          <w:lang w:val="en-US" w:eastAsia="zh-CN"/>
        </w:rPr>
        <w:t>。</w:t>
      </w:r>
      <w:r>
        <w:rPr>
          <w:rFonts w:hint="eastAsia" w:ascii="宋体" w:hAnsi="宋体" w:eastAsia="宋体" w:cs="Times New Roman"/>
          <w:spacing w:val="-10"/>
          <w:sz w:val="32"/>
          <w:szCs w:val="32"/>
          <w:highlight w:val="none"/>
          <w:lang w:val="en-US" w:eastAsia="zh-CN"/>
        </w:rPr>
        <w:t>合同签署起一年维保期，维保期到期后中标供应商与业主根据实际工作量和后续维保时间评估维保服务经费，另签维保合同</w:t>
      </w:r>
      <w:r>
        <w:rPr>
          <w:rFonts w:hint="eastAsia" w:ascii="宋体" w:hAnsi="宋体" w:eastAsia="宋体" w:cs="Times New Roman"/>
          <w:spacing w:val="-10"/>
          <w:sz w:val="32"/>
          <w:szCs w:val="32"/>
          <w:highlight w:val="none"/>
        </w:rPr>
        <w:t>。合同一</w:t>
      </w:r>
      <w:r>
        <w:rPr>
          <w:rFonts w:hint="eastAsia" w:ascii="宋体" w:hAnsi="宋体"/>
          <w:kern w:val="2"/>
          <w:sz w:val="32"/>
          <w:szCs w:val="32"/>
          <w:highlight w:val="none"/>
        </w:rPr>
        <w:t>经签订，在合同内容不</w:t>
      </w:r>
      <w:r>
        <w:rPr>
          <w:rFonts w:hint="eastAsia" w:ascii="宋体" w:hAnsi="宋体"/>
          <w:color w:val="000000"/>
          <w:spacing w:val="-10"/>
          <w:sz w:val="32"/>
          <w:szCs w:val="32"/>
          <w:highlight w:val="none"/>
        </w:rPr>
        <w:t>变的情况下，合同金额不得变更。</w:t>
      </w:r>
    </w:p>
    <w:p w14:paraId="68C92FE6">
      <w:pPr>
        <w:keepNext w:val="0"/>
        <w:keepLines w:val="0"/>
        <w:pageBreakBefore w:val="0"/>
        <w:kinsoku/>
        <w:wordWrap/>
        <w:overflowPunct/>
        <w:topLinePunct w:val="0"/>
        <w:autoSpaceDE w:val="0"/>
        <w:autoSpaceDN w:val="0"/>
        <w:bidi w:val="0"/>
        <w:adjustRightInd w:val="0"/>
        <w:spacing w:line="560" w:lineRule="exact"/>
        <w:ind w:firstLine="600" w:firstLineChars="200"/>
        <w:textAlignment w:val="auto"/>
        <w:rPr>
          <w:rFonts w:hint="eastAsia" w:ascii="宋体" w:hAnsi="宋体"/>
          <w:color w:val="000000"/>
          <w:spacing w:val="-10"/>
          <w:sz w:val="32"/>
          <w:szCs w:val="32"/>
          <w:highlight w:val="none"/>
        </w:rPr>
      </w:pPr>
      <w:r>
        <w:rPr>
          <w:rFonts w:hint="eastAsia" w:ascii="宋体" w:hAnsi="宋体"/>
          <w:color w:val="000000"/>
          <w:spacing w:val="-10"/>
          <w:sz w:val="32"/>
          <w:szCs w:val="32"/>
          <w:highlight w:val="none"/>
          <w:lang w:val="en-US" w:eastAsia="zh-CN"/>
        </w:rPr>
        <w:t>2、</w:t>
      </w:r>
      <w:r>
        <w:rPr>
          <w:rFonts w:hint="eastAsia" w:ascii="宋体" w:hAnsi="宋体"/>
          <w:color w:val="000000"/>
          <w:spacing w:val="-10"/>
          <w:sz w:val="32"/>
          <w:szCs w:val="32"/>
          <w:highlight w:val="none"/>
        </w:rPr>
        <w:t>对于投标报价中清单单价的不平衡报价，其报价高于或低于招标上限控制价中清单综合单价的5%时，工程结算执行招标上限控制价中清单综合单价。拦标价与中标价之间的差额部分由中标人承担。</w:t>
      </w:r>
    </w:p>
    <w:p w14:paraId="1C78CF05">
      <w:pPr>
        <w:keepNext w:val="0"/>
        <w:keepLines w:val="0"/>
        <w:pageBreakBefore w:val="0"/>
        <w:kinsoku/>
        <w:wordWrap/>
        <w:overflowPunct/>
        <w:topLinePunct w:val="0"/>
        <w:autoSpaceDE w:val="0"/>
        <w:autoSpaceDN w:val="0"/>
        <w:bidi w:val="0"/>
        <w:adjustRightInd w:val="0"/>
        <w:spacing w:line="560" w:lineRule="exact"/>
        <w:ind w:firstLine="600" w:firstLineChars="200"/>
        <w:textAlignment w:val="auto"/>
        <w:rPr>
          <w:rFonts w:hint="eastAsia" w:ascii="宋体" w:hAnsi="宋体"/>
          <w:color w:val="000000"/>
          <w:spacing w:val="-10"/>
          <w:sz w:val="32"/>
          <w:szCs w:val="32"/>
          <w:highlight w:val="none"/>
        </w:rPr>
      </w:pPr>
      <w:r>
        <w:rPr>
          <w:rFonts w:hint="eastAsia" w:ascii="宋体" w:hAnsi="宋体"/>
          <w:color w:val="000000"/>
          <w:spacing w:val="-10"/>
          <w:sz w:val="32"/>
          <w:szCs w:val="32"/>
          <w:highlight w:val="none"/>
          <w:lang w:val="en-US" w:eastAsia="zh-CN"/>
        </w:rPr>
        <w:t>3</w:t>
      </w:r>
      <w:r>
        <w:rPr>
          <w:rFonts w:hint="eastAsia" w:ascii="宋体" w:hAnsi="宋体"/>
          <w:color w:val="000000"/>
          <w:spacing w:val="-10"/>
          <w:sz w:val="32"/>
          <w:szCs w:val="32"/>
          <w:highlight w:val="none"/>
        </w:rPr>
        <w:t>、工程竣工结算时，工程量清单项目工程量的变化幅度在10%以内的，其综合单价不做调整，执行原有综合单价</w:t>
      </w:r>
      <w:r>
        <w:rPr>
          <w:rFonts w:hint="eastAsia" w:ascii="宋体" w:hAnsi="宋体"/>
          <w:color w:val="000000"/>
          <w:spacing w:val="-10"/>
          <w:sz w:val="32"/>
          <w:szCs w:val="32"/>
          <w:highlight w:val="none"/>
          <w:lang w:eastAsia="zh-CN"/>
        </w:rPr>
        <w:t>：</w:t>
      </w:r>
      <w:r>
        <w:rPr>
          <w:rFonts w:hint="eastAsia" w:ascii="宋体" w:hAnsi="宋体"/>
          <w:color w:val="000000"/>
          <w:spacing w:val="-10"/>
          <w:sz w:val="32"/>
          <w:szCs w:val="32"/>
          <w:highlight w:val="none"/>
        </w:rPr>
        <w:t>工程量清单项目工程量的变化幅度在10%以外的，且其影响分部分项工程费超过0.1%的，其综合单价以及对应的措施费(如有)均应做调整。调整的方法是由中标企业对增加的工程量或减少后剩余的工程量提出新的综合单价和措施项目费，经建设单位确认并由建设单位报市财政局审定后调整。</w:t>
      </w:r>
    </w:p>
    <w:p w14:paraId="422FA269">
      <w:pPr>
        <w:keepNext w:val="0"/>
        <w:keepLines w:val="0"/>
        <w:pageBreakBefore w:val="0"/>
        <w:tabs>
          <w:tab w:val="left" w:pos="709"/>
          <w:tab w:val="left" w:pos="2127"/>
        </w:tabs>
        <w:kinsoku/>
        <w:wordWrap/>
        <w:overflowPunct/>
        <w:topLinePunct w:val="0"/>
        <w:autoSpaceDE w:val="0"/>
        <w:autoSpaceDN w:val="0"/>
        <w:bidi w:val="0"/>
        <w:adjustRightInd w:val="0"/>
        <w:spacing w:line="560" w:lineRule="exact"/>
        <w:ind w:firstLine="603" w:firstLineChars="200"/>
        <w:textAlignment w:val="auto"/>
        <w:outlineLvl w:val="0"/>
        <w:rPr>
          <w:rFonts w:ascii="宋体" w:hAnsi="宋体"/>
          <w:b/>
          <w:color w:val="000000"/>
          <w:spacing w:val="-10"/>
          <w:sz w:val="32"/>
          <w:szCs w:val="32"/>
          <w:highlight w:val="none"/>
        </w:rPr>
      </w:pPr>
      <w:r>
        <w:rPr>
          <w:rFonts w:hint="eastAsia" w:ascii="宋体" w:hAnsi="宋体"/>
          <w:b/>
          <w:color w:val="000000"/>
          <w:spacing w:val="-10"/>
          <w:sz w:val="32"/>
          <w:szCs w:val="32"/>
          <w:highlight w:val="none"/>
        </w:rPr>
        <w:t>三、工期</w:t>
      </w:r>
    </w:p>
    <w:p w14:paraId="6637503E">
      <w:pPr>
        <w:keepNext w:val="0"/>
        <w:keepLines w:val="0"/>
        <w:pageBreakBefore w:val="0"/>
        <w:kinsoku/>
        <w:wordWrap/>
        <w:overflowPunct/>
        <w:topLinePunct w:val="0"/>
        <w:autoSpaceDE w:val="0"/>
        <w:autoSpaceDN w:val="0"/>
        <w:bidi w:val="0"/>
        <w:adjustRightInd w:val="0"/>
        <w:spacing w:line="560" w:lineRule="exact"/>
        <w:ind w:firstLine="600" w:firstLineChars="200"/>
        <w:textAlignment w:val="auto"/>
        <w:rPr>
          <w:rFonts w:hint="eastAsia" w:ascii="宋体" w:hAnsi="宋体"/>
          <w:color w:val="000000"/>
          <w:spacing w:val="-10"/>
          <w:sz w:val="32"/>
          <w:szCs w:val="32"/>
          <w:highlight w:val="none"/>
        </w:rPr>
      </w:pPr>
      <w:r>
        <w:rPr>
          <w:rFonts w:hint="eastAsia" w:ascii="宋体" w:hAnsi="宋体"/>
          <w:b w:val="0"/>
          <w:bCs w:val="0"/>
          <w:color w:val="000000"/>
          <w:spacing w:val="-10"/>
          <w:sz w:val="32"/>
          <w:szCs w:val="32"/>
          <w:highlight w:val="none"/>
        </w:rPr>
        <w:t>本项目总工期为合同签订后</w:t>
      </w:r>
      <w:r>
        <w:rPr>
          <w:rFonts w:hint="eastAsia" w:ascii="宋体" w:hAnsi="宋体"/>
          <w:b/>
          <w:bCs/>
          <w:color w:val="000000"/>
          <w:spacing w:val="-10"/>
          <w:sz w:val="32"/>
          <w:szCs w:val="32"/>
          <w:highlight w:val="none"/>
          <w:lang w:val="en-US" w:eastAsia="zh-CN"/>
        </w:rPr>
        <w:t>90</w:t>
      </w:r>
      <w:r>
        <w:rPr>
          <w:rFonts w:hint="eastAsia" w:ascii="宋体" w:hAnsi="宋体"/>
          <w:b/>
          <w:bCs/>
          <w:color w:val="000000"/>
          <w:spacing w:val="-10"/>
          <w:sz w:val="32"/>
          <w:szCs w:val="32"/>
          <w:highlight w:val="none"/>
        </w:rPr>
        <w:t>个日历日</w:t>
      </w:r>
      <w:r>
        <w:rPr>
          <w:rFonts w:hint="eastAsia" w:ascii="宋体" w:hAnsi="宋体"/>
          <w:b/>
          <w:bCs/>
          <w:color w:val="000000"/>
          <w:sz w:val="32"/>
          <w:szCs w:val="32"/>
          <w:highlight w:val="none"/>
        </w:rPr>
        <w:t>内</w:t>
      </w:r>
      <w:r>
        <w:rPr>
          <w:rFonts w:hint="eastAsia" w:ascii="宋体" w:hAnsi="宋体"/>
          <w:b w:val="0"/>
          <w:bCs w:val="0"/>
          <w:color w:val="000000"/>
          <w:sz w:val="32"/>
          <w:szCs w:val="32"/>
          <w:highlight w:val="none"/>
        </w:rPr>
        <w:t>完成安装部署并调试到位。</w:t>
      </w:r>
      <w:r>
        <w:rPr>
          <w:rFonts w:hint="eastAsia" w:ascii="宋体" w:hAnsi="宋体"/>
          <w:color w:val="000000"/>
          <w:spacing w:val="-10"/>
          <w:sz w:val="32"/>
          <w:szCs w:val="32"/>
          <w:highlight w:val="none"/>
        </w:rPr>
        <w:t>甲乙双方的项目负责人和相关技术人员应严格遵循工期计划安排，任何一方不得无故推迟或缺席沟通配合实施。如果项目确实无法按该计划的关键点工期执行时，经双方代表协商一致后，可以调整项目关键点工期。</w:t>
      </w:r>
    </w:p>
    <w:p w14:paraId="5E48CE6D">
      <w:pPr>
        <w:keepNext w:val="0"/>
        <w:keepLines w:val="0"/>
        <w:pageBreakBefore w:val="0"/>
        <w:kinsoku/>
        <w:wordWrap/>
        <w:overflowPunct/>
        <w:topLinePunct w:val="0"/>
        <w:autoSpaceDE w:val="0"/>
        <w:autoSpaceDN w:val="0"/>
        <w:bidi w:val="0"/>
        <w:adjustRightInd w:val="0"/>
        <w:spacing w:line="560" w:lineRule="exact"/>
        <w:ind w:firstLine="600" w:firstLineChars="200"/>
        <w:textAlignment w:val="auto"/>
        <w:rPr>
          <w:rFonts w:hint="eastAsia" w:ascii="宋体" w:hAnsi="宋体"/>
          <w:color w:val="000000"/>
          <w:spacing w:val="-10"/>
          <w:sz w:val="32"/>
          <w:szCs w:val="32"/>
          <w:highlight w:val="none"/>
          <w:lang w:val="en-US" w:eastAsia="zh-CN"/>
        </w:rPr>
      </w:pPr>
      <w:r>
        <w:rPr>
          <w:rFonts w:hint="eastAsia" w:ascii="宋体" w:hAnsi="宋体"/>
          <w:color w:val="000000"/>
          <w:spacing w:val="-10"/>
          <w:sz w:val="32"/>
          <w:szCs w:val="32"/>
          <w:highlight w:val="none"/>
          <w:lang w:val="en-US" w:eastAsia="zh-CN"/>
        </w:rPr>
        <w:t>具体工期安排如下：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7"/>
        <w:gridCol w:w="2209"/>
        <w:gridCol w:w="1505"/>
        <w:gridCol w:w="1857"/>
        <w:gridCol w:w="1858"/>
      </w:tblGrid>
      <w:tr w14:paraId="41DB9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tcPr>
          <w:p w14:paraId="058E06B0">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r>
              <w:rPr>
                <w:rFonts w:hint="eastAsia" w:ascii="宋体" w:hAnsi="宋体"/>
                <w:color w:val="000000"/>
                <w:spacing w:val="-10"/>
                <w:sz w:val="28"/>
                <w:szCs w:val="28"/>
                <w:highlight w:val="none"/>
                <w:vertAlign w:val="baseline"/>
                <w:lang w:val="en-US" w:eastAsia="zh-CN"/>
              </w:rPr>
              <w:t>序号</w:t>
            </w:r>
          </w:p>
        </w:tc>
        <w:tc>
          <w:tcPr>
            <w:tcW w:w="2209" w:type="dxa"/>
          </w:tcPr>
          <w:p w14:paraId="41EED17D">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r>
              <w:rPr>
                <w:rFonts w:hint="eastAsia" w:ascii="宋体" w:hAnsi="宋体"/>
                <w:color w:val="000000"/>
                <w:spacing w:val="-10"/>
                <w:sz w:val="28"/>
                <w:szCs w:val="28"/>
                <w:highlight w:val="none"/>
                <w:vertAlign w:val="baseline"/>
                <w:lang w:val="en-US" w:eastAsia="zh-CN"/>
              </w:rPr>
              <w:t>工作内容</w:t>
            </w:r>
          </w:p>
        </w:tc>
        <w:tc>
          <w:tcPr>
            <w:tcW w:w="1505" w:type="dxa"/>
          </w:tcPr>
          <w:p w14:paraId="31DDF591">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r>
              <w:rPr>
                <w:rFonts w:hint="eastAsia" w:ascii="宋体" w:hAnsi="宋体"/>
                <w:color w:val="000000"/>
                <w:spacing w:val="-10"/>
                <w:sz w:val="28"/>
                <w:szCs w:val="28"/>
                <w:highlight w:val="none"/>
                <w:vertAlign w:val="baseline"/>
                <w:lang w:val="en-US" w:eastAsia="zh-CN"/>
              </w:rPr>
              <w:t>工期</w:t>
            </w:r>
          </w:p>
        </w:tc>
        <w:tc>
          <w:tcPr>
            <w:tcW w:w="1857" w:type="dxa"/>
          </w:tcPr>
          <w:p w14:paraId="0482599A">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r>
              <w:rPr>
                <w:rFonts w:hint="eastAsia" w:ascii="宋体" w:hAnsi="宋体"/>
                <w:color w:val="000000"/>
                <w:spacing w:val="-10"/>
                <w:sz w:val="28"/>
                <w:szCs w:val="28"/>
                <w:highlight w:val="none"/>
                <w:vertAlign w:val="baseline"/>
                <w:lang w:val="en-US" w:eastAsia="zh-CN"/>
              </w:rPr>
              <w:t>提交成果</w:t>
            </w:r>
          </w:p>
        </w:tc>
        <w:tc>
          <w:tcPr>
            <w:tcW w:w="1858" w:type="dxa"/>
          </w:tcPr>
          <w:p w14:paraId="15A890D4">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r>
              <w:rPr>
                <w:rFonts w:hint="eastAsia" w:ascii="宋体" w:hAnsi="宋体"/>
                <w:color w:val="000000"/>
                <w:spacing w:val="-10"/>
                <w:sz w:val="28"/>
                <w:szCs w:val="28"/>
                <w:highlight w:val="none"/>
                <w:vertAlign w:val="baseline"/>
                <w:lang w:val="en-US" w:eastAsia="zh-CN"/>
              </w:rPr>
              <w:t>备注</w:t>
            </w:r>
          </w:p>
        </w:tc>
      </w:tr>
      <w:tr w14:paraId="4B581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tcPr>
          <w:p w14:paraId="5492B485">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r>
              <w:rPr>
                <w:rFonts w:hint="eastAsia" w:ascii="宋体" w:hAnsi="宋体"/>
                <w:color w:val="000000"/>
                <w:spacing w:val="-10"/>
                <w:sz w:val="28"/>
                <w:szCs w:val="28"/>
                <w:highlight w:val="none"/>
                <w:vertAlign w:val="baseline"/>
                <w:lang w:val="en-US" w:eastAsia="zh-CN"/>
              </w:rPr>
              <w:t>1</w:t>
            </w:r>
          </w:p>
        </w:tc>
        <w:tc>
          <w:tcPr>
            <w:tcW w:w="2209" w:type="dxa"/>
          </w:tcPr>
          <w:p w14:paraId="68D33F94">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r>
              <w:rPr>
                <w:rFonts w:hint="eastAsia" w:ascii="宋体" w:hAnsi="宋体"/>
                <w:color w:val="000000"/>
                <w:spacing w:val="-10"/>
                <w:sz w:val="28"/>
                <w:szCs w:val="28"/>
                <w:highlight w:val="none"/>
                <w:vertAlign w:val="baseline"/>
                <w:lang w:val="en-US" w:eastAsia="zh-CN"/>
              </w:rPr>
              <w:t>可视化大屏安装</w:t>
            </w:r>
          </w:p>
        </w:tc>
        <w:tc>
          <w:tcPr>
            <w:tcW w:w="1505" w:type="dxa"/>
          </w:tcPr>
          <w:p w14:paraId="34C44DA5">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p>
        </w:tc>
        <w:tc>
          <w:tcPr>
            <w:tcW w:w="1857" w:type="dxa"/>
          </w:tcPr>
          <w:p w14:paraId="499A2BFF">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p>
        </w:tc>
        <w:tc>
          <w:tcPr>
            <w:tcW w:w="1858" w:type="dxa"/>
            <w:vMerge w:val="restart"/>
            <w:vAlign w:val="center"/>
          </w:tcPr>
          <w:p w14:paraId="1C8294DC">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r>
              <w:rPr>
                <w:rFonts w:hint="eastAsia" w:ascii="宋体" w:hAnsi="宋体"/>
                <w:color w:val="000000"/>
                <w:spacing w:val="-10"/>
                <w:sz w:val="28"/>
                <w:szCs w:val="28"/>
                <w:highlight w:val="none"/>
                <w:vertAlign w:val="baseline"/>
                <w:lang w:val="en-US" w:eastAsia="zh-CN"/>
              </w:rPr>
              <w:t>部分工作可同时进行。</w:t>
            </w:r>
          </w:p>
        </w:tc>
      </w:tr>
      <w:tr w14:paraId="6F582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tcPr>
          <w:p w14:paraId="25272522">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r>
              <w:rPr>
                <w:rFonts w:hint="eastAsia" w:ascii="宋体" w:hAnsi="宋体"/>
                <w:color w:val="000000"/>
                <w:spacing w:val="-10"/>
                <w:sz w:val="28"/>
                <w:szCs w:val="28"/>
                <w:highlight w:val="none"/>
                <w:vertAlign w:val="baseline"/>
                <w:lang w:val="en-US" w:eastAsia="zh-CN"/>
              </w:rPr>
              <w:t>2</w:t>
            </w:r>
          </w:p>
        </w:tc>
        <w:tc>
          <w:tcPr>
            <w:tcW w:w="2209" w:type="dxa"/>
          </w:tcPr>
          <w:p w14:paraId="028B1F3F">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r>
              <w:rPr>
                <w:rFonts w:hint="eastAsia" w:ascii="宋体" w:hAnsi="宋体"/>
                <w:color w:val="000000"/>
                <w:spacing w:val="-10"/>
                <w:sz w:val="28"/>
                <w:szCs w:val="28"/>
                <w:highlight w:val="none"/>
                <w:vertAlign w:val="baseline"/>
                <w:lang w:val="en-US" w:eastAsia="zh-CN"/>
              </w:rPr>
              <w:t>智慧监管系统</w:t>
            </w:r>
          </w:p>
        </w:tc>
        <w:tc>
          <w:tcPr>
            <w:tcW w:w="1505" w:type="dxa"/>
          </w:tcPr>
          <w:p w14:paraId="3AF5BCFD">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p>
        </w:tc>
        <w:tc>
          <w:tcPr>
            <w:tcW w:w="1857" w:type="dxa"/>
          </w:tcPr>
          <w:p w14:paraId="20297ABA">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p>
        </w:tc>
        <w:tc>
          <w:tcPr>
            <w:tcW w:w="1858" w:type="dxa"/>
            <w:vMerge w:val="continue"/>
          </w:tcPr>
          <w:p w14:paraId="2AE1CFFB">
            <w:pPr>
              <w:keepNext w:val="0"/>
              <w:keepLines w:val="0"/>
              <w:pageBreakBefore w:val="0"/>
              <w:kinsoku/>
              <w:wordWrap/>
              <w:overflowPunct/>
              <w:topLinePunct w:val="0"/>
              <w:autoSpaceDE w:val="0"/>
              <w:autoSpaceDN w:val="0"/>
              <w:bidi w:val="0"/>
              <w:adjustRightInd w:val="0"/>
              <w:spacing w:line="560" w:lineRule="exact"/>
              <w:jc w:val="both"/>
              <w:textAlignment w:val="auto"/>
              <w:rPr>
                <w:rFonts w:hint="default" w:ascii="宋体" w:hAnsi="宋体"/>
                <w:color w:val="000000"/>
                <w:spacing w:val="-10"/>
                <w:sz w:val="32"/>
                <w:szCs w:val="32"/>
                <w:highlight w:val="none"/>
                <w:vertAlign w:val="baseline"/>
                <w:lang w:val="en-US" w:eastAsia="zh-CN"/>
              </w:rPr>
            </w:pPr>
          </w:p>
        </w:tc>
      </w:tr>
      <w:tr w14:paraId="49D82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tcPr>
          <w:p w14:paraId="3AC7557A">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r>
              <w:rPr>
                <w:rFonts w:hint="eastAsia" w:ascii="宋体" w:hAnsi="宋体"/>
                <w:color w:val="000000"/>
                <w:spacing w:val="-10"/>
                <w:sz w:val="28"/>
                <w:szCs w:val="28"/>
                <w:highlight w:val="none"/>
                <w:vertAlign w:val="baseline"/>
                <w:lang w:val="en-US" w:eastAsia="zh-CN"/>
              </w:rPr>
              <w:t>3</w:t>
            </w:r>
          </w:p>
        </w:tc>
        <w:tc>
          <w:tcPr>
            <w:tcW w:w="2209" w:type="dxa"/>
          </w:tcPr>
          <w:p w14:paraId="00ADFCF7">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r>
              <w:rPr>
                <w:rFonts w:hint="eastAsia" w:ascii="宋体" w:hAnsi="宋体"/>
                <w:color w:val="000000"/>
                <w:spacing w:val="-10"/>
                <w:sz w:val="28"/>
                <w:szCs w:val="28"/>
                <w:highlight w:val="none"/>
                <w:vertAlign w:val="baseline"/>
                <w:lang w:val="en-US" w:eastAsia="zh-CN"/>
              </w:rPr>
              <w:t>信息采集及分析</w:t>
            </w:r>
          </w:p>
        </w:tc>
        <w:tc>
          <w:tcPr>
            <w:tcW w:w="1505" w:type="dxa"/>
          </w:tcPr>
          <w:p w14:paraId="2775D635">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p>
        </w:tc>
        <w:tc>
          <w:tcPr>
            <w:tcW w:w="1857" w:type="dxa"/>
          </w:tcPr>
          <w:p w14:paraId="511F463E">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p>
        </w:tc>
        <w:tc>
          <w:tcPr>
            <w:tcW w:w="1858" w:type="dxa"/>
            <w:vMerge w:val="continue"/>
          </w:tcPr>
          <w:p w14:paraId="61650DB2">
            <w:pPr>
              <w:keepNext w:val="0"/>
              <w:keepLines w:val="0"/>
              <w:pageBreakBefore w:val="0"/>
              <w:kinsoku/>
              <w:wordWrap/>
              <w:overflowPunct/>
              <w:topLinePunct w:val="0"/>
              <w:autoSpaceDE w:val="0"/>
              <w:autoSpaceDN w:val="0"/>
              <w:bidi w:val="0"/>
              <w:adjustRightInd w:val="0"/>
              <w:spacing w:line="560" w:lineRule="exact"/>
              <w:jc w:val="both"/>
              <w:textAlignment w:val="auto"/>
              <w:rPr>
                <w:rFonts w:hint="default" w:ascii="宋体" w:hAnsi="宋体"/>
                <w:color w:val="000000"/>
                <w:spacing w:val="-10"/>
                <w:sz w:val="32"/>
                <w:szCs w:val="32"/>
                <w:highlight w:val="none"/>
                <w:vertAlign w:val="baseline"/>
                <w:lang w:val="en-US" w:eastAsia="zh-CN"/>
              </w:rPr>
            </w:pPr>
          </w:p>
        </w:tc>
      </w:tr>
      <w:tr w14:paraId="63626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tcPr>
          <w:p w14:paraId="2D1E1B6D">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r>
              <w:rPr>
                <w:rFonts w:hint="eastAsia" w:ascii="宋体" w:hAnsi="宋体"/>
                <w:color w:val="000000"/>
                <w:spacing w:val="-10"/>
                <w:sz w:val="28"/>
                <w:szCs w:val="28"/>
                <w:highlight w:val="none"/>
                <w:vertAlign w:val="baseline"/>
                <w:lang w:val="en-US" w:eastAsia="zh-CN"/>
              </w:rPr>
              <w:t>4</w:t>
            </w:r>
          </w:p>
        </w:tc>
        <w:tc>
          <w:tcPr>
            <w:tcW w:w="2209" w:type="dxa"/>
          </w:tcPr>
          <w:p w14:paraId="614D1BAF">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r>
              <w:rPr>
                <w:rFonts w:hint="eastAsia" w:ascii="宋体" w:hAnsi="宋体"/>
                <w:color w:val="000000"/>
                <w:spacing w:val="-10"/>
                <w:sz w:val="28"/>
                <w:szCs w:val="28"/>
                <w:highlight w:val="none"/>
                <w:vertAlign w:val="baseline"/>
                <w:lang w:val="en-US" w:eastAsia="zh-CN"/>
              </w:rPr>
              <w:t>其他</w:t>
            </w:r>
          </w:p>
        </w:tc>
        <w:tc>
          <w:tcPr>
            <w:tcW w:w="1505" w:type="dxa"/>
          </w:tcPr>
          <w:p w14:paraId="28C2C05D">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p>
        </w:tc>
        <w:tc>
          <w:tcPr>
            <w:tcW w:w="1857" w:type="dxa"/>
          </w:tcPr>
          <w:p w14:paraId="11D22EB2">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宋体" w:hAnsi="宋体"/>
                <w:color w:val="000000"/>
                <w:spacing w:val="-10"/>
                <w:sz w:val="28"/>
                <w:szCs w:val="28"/>
                <w:highlight w:val="none"/>
                <w:vertAlign w:val="baseline"/>
                <w:lang w:val="en-US" w:eastAsia="zh-CN"/>
              </w:rPr>
            </w:pPr>
          </w:p>
        </w:tc>
        <w:tc>
          <w:tcPr>
            <w:tcW w:w="1858" w:type="dxa"/>
          </w:tcPr>
          <w:p w14:paraId="63C3ED2C">
            <w:pPr>
              <w:keepNext w:val="0"/>
              <w:keepLines w:val="0"/>
              <w:pageBreakBefore w:val="0"/>
              <w:kinsoku/>
              <w:wordWrap/>
              <w:overflowPunct/>
              <w:topLinePunct w:val="0"/>
              <w:autoSpaceDE w:val="0"/>
              <w:autoSpaceDN w:val="0"/>
              <w:bidi w:val="0"/>
              <w:adjustRightInd w:val="0"/>
              <w:spacing w:line="560" w:lineRule="exact"/>
              <w:jc w:val="both"/>
              <w:textAlignment w:val="auto"/>
              <w:rPr>
                <w:rFonts w:hint="default" w:ascii="宋体" w:hAnsi="宋体"/>
                <w:color w:val="000000"/>
                <w:spacing w:val="-10"/>
                <w:sz w:val="32"/>
                <w:szCs w:val="32"/>
                <w:highlight w:val="none"/>
                <w:vertAlign w:val="baseline"/>
                <w:lang w:val="en-US" w:eastAsia="zh-CN"/>
              </w:rPr>
            </w:pPr>
          </w:p>
        </w:tc>
      </w:tr>
    </w:tbl>
    <w:p w14:paraId="33F31799">
      <w:pPr>
        <w:keepNext w:val="0"/>
        <w:keepLines w:val="0"/>
        <w:pageBreakBefore w:val="0"/>
        <w:kinsoku/>
        <w:wordWrap/>
        <w:overflowPunct/>
        <w:topLinePunct w:val="0"/>
        <w:autoSpaceDE w:val="0"/>
        <w:autoSpaceDN w:val="0"/>
        <w:bidi w:val="0"/>
        <w:adjustRightInd w:val="0"/>
        <w:spacing w:line="560" w:lineRule="exact"/>
        <w:ind w:firstLine="600" w:firstLineChars="200"/>
        <w:textAlignment w:val="auto"/>
        <w:rPr>
          <w:rFonts w:hint="default" w:ascii="宋体" w:hAnsi="宋体"/>
          <w:color w:val="000000"/>
          <w:spacing w:val="-10"/>
          <w:sz w:val="32"/>
          <w:szCs w:val="32"/>
          <w:highlight w:val="none"/>
          <w:lang w:val="en-US" w:eastAsia="zh-CN"/>
        </w:rPr>
      </w:pPr>
    </w:p>
    <w:p w14:paraId="16531431">
      <w:pPr>
        <w:keepNext w:val="0"/>
        <w:keepLines w:val="0"/>
        <w:pageBreakBefore w:val="0"/>
        <w:tabs>
          <w:tab w:val="left" w:pos="709"/>
          <w:tab w:val="left" w:pos="2127"/>
        </w:tabs>
        <w:kinsoku/>
        <w:wordWrap/>
        <w:overflowPunct/>
        <w:topLinePunct w:val="0"/>
        <w:autoSpaceDE w:val="0"/>
        <w:autoSpaceDN w:val="0"/>
        <w:bidi w:val="0"/>
        <w:adjustRightInd w:val="0"/>
        <w:spacing w:line="560" w:lineRule="exact"/>
        <w:ind w:firstLine="603" w:firstLineChars="200"/>
        <w:textAlignment w:val="auto"/>
        <w:outlineLvl w:val="0"/>
        <w:rPr>
          <w:rFonts w:ascii="宋体" w:hAnsi="宋体"/>
          <w:b/>
          <w:color w:val="000000"/>
          <w:spacing w:val="-10"/>
          <w:sz w:val="32"/>
          <w:szCs w:val="32"/>
          <w:highlight w:val="none"/>
        </w:rPr>
      </w:pPr>
      <w:r>
        <w:rPr>
          <w:rFonts w:hint="eastAsia" w:ascii="宋体" w:hAnsi="宋体"/>
          <w:b/>
          <w:color w:val="000000"/>
          <w:spacing w:val="-10"/>
          <w:sz w:val="32"/>
          <w:szCs w:val="32"/>
          <w:highlight w:val="none"/>
        </w:rPr>
        <w:t>四、双方责任与义务</w:t>
      </w:r>
    </w:p>
    <w:p w14:paraId="3A3950DE">
      <w:pPr>
        <w:keepNext w:val="0"/>
        <w:keepLines w:val="0"/>
        <w:pageBreakBefore w:val="0"/>
        <w:kinsoku/>
        <w:wordWrap/>
        <w:overflowPunct/>
        <w:topLinePunct w:val="0"/>
        <w:autoSpaceDE w:val="0"/>
        <w:autoSpaceDN w:val="0"/>
        <w:bidi w:val="0"/>
        <w:adjustRightInd w:val="0"/>
        <w:spacing w:line="560" w:lineRule="exact"/>
        <w:ind w:firstLine="603" w:firstLineChars="200"/>
        <w:textAlignment w:val="auto"/>
        <w:rPr>
          <w:rFonts w:ascii="宋体" w:hAnsi="宋体"/>
          <w:b/>
          <w:color w:val="000000"/>
          <w:spacing w:val="-10"/>
          <w:sz w:val="32"/>
          <w:szCs w:val="32"/>
          <w:highlight w:val="none"/>
        </w:rPr>
      </w:pPr>
      <w:r>
        <w:rPr>
          <w:rFonts w:hint="eastAsia" w:ascii="宋体" w:hAnsi="宋体"/>
          <w:b/>
          <w:color w:val="000000"/>
          <w:spacing w:val="-10"/>
          <w:sz w:val="32"/>
          <w:szCs w:val="32"/>
          <w:highlight w:val="none"/>
        </w:rPr>
        <w:t>（一）甲方责任与义务</w:t>
      </w:r>
    </w:p>
    <w:p w14:paraId="0F3DE07B">
      <w:pPr>
        <w:keepNext w:val="0"/>
        <w:keepLines w:val="0"/>
        <w:pageBreakBefore w:val="0"/>
        <w:kinsoku/>
        <w:wordWrap/>
        <w:overflowPunct/>
        <w:topLinePunct w:val="0"/>
        <w:autoSpaceDE w:val="0"/>
        <w:autoSpaceDN w:val="0"/>
        <w:bidi w:val="0"/>
        <w:adjustRightInd w:val="0"/>
        <w:spacing w:line="560" w:lineRule="exact"/>
        <w:ind w:firstLine="600" w:firstLineChars="200"/>
        <w:textAlignment w:val="auto"/>
        <w:rPr>
          <w:rFonts w:ascii="宋体" w:hAnsi="宋体"/>
          <w:color w:val="000000"/>
          <w:spacing w:val="-10"/>
          <w:sz w:val="32"/>
          <w:szCs w:val="32"/>
          <w:highlight w:val="none"/>
        </w:rPr>
      </w:pPr>
      <w:r>
        <w:rPr>
          <w:rFonts w:hint="eastAsia" w:ascii="宋体" w:hAnsi="宋体"/>
          <w:color w:val="000000"/>
          <w:spacing w:val="-10"/>
          <w:sz w:val="32"/>
          <w:szCs w:val="32"/>
          <w:highlight w:val="none"/>
        </w:rPr>
        <w:t>1.指派专人参与项目开发工作，并跟进学习和全面掌握本项目软件系统及相关子系统的结构和原理，以便在项目交付后能够独立进行软件系统的日常维护工作。</w:t>
      </w:r>
    </w:p>
    <w:p w14:paraId="2ED25593">
      <w:pPr>
        <w:keepNext w:val="0"/>
        <w:keepLines w:val="0"/>
        <w:pageBreakBefore w:val="0"/>
        <w:kinsoku/>
        <w:wordWrap/>
        <w:overflowPunct/>
        <w:topLinePunct w:val="0"/>
        <w:autoSpaceDE w:val="0"/>
        <w:autoSpaceDN w:val="0"/>
        <w:bidi w:val="0"/>
        <w:adjustRightInd w:val="0"/>
        <w:spacing w:line="560" w:lineRule="exact"/>
        <w:ind w:firstLine="600" w:firstLineChars="200"/>
        <w:textAlignment w:val="auto"/>
        <w:rPr>
          <w:rFonts w:ascii="宋体" w:hAnsi="宋体"/>
          <w:color w:val="000000"/>
          <w:spacing w:val="-10"/>
          <w:sz w:val="32"/>
          <w:szCs w:val="32"/>
          <w:highlight w:val="none"/>
        </w:rPr>
      </w:pPr>
      <w:r>
        <w:rPr>
          <w:rFonts w:hint="eastAsia" w:ascii="宋体" w:hAnsi="宋体"/>
          <w:color w:val="000000"/>
          <w:spacing w:val="-10"/>
          <w:sz w:val="32"/>
          <w:szCs w:val="32"/>
          <w:highlight w:val="none"/>
        </w:rPr>
        <w:t>2.为项目开发提供场地、开发测试用机及网络连接等方面的支持，并确保提供的硬软件外部条件符合系统运行的要求。</w:t>
      </w:r>
    </w:p>
    <w:p w14:paraId="0449D352">
      <w:pPr>
        <w:keepNext w:val="0"/>
        <w:keepLines w:val="0"/>
        <w:pageBreakBefore w:val="0"/>
        <w:kinsoku/>
        <w:wordWrap/>
        <w:overflowPunct/>
        <w:topLinePunct w:val="0"/>
        <w:autoSpaceDE w:val="0"/>
        <w:autoSpaceDN w:val="0"/>
        <w:bidi w:val="0"/>
        <w:adjustRightInd w:val="0"/>
        <w:spacing w:line="560" w:lineRule="exact"/>
        <w:ind w:firstLine="540" w:firstLineChars="180"/>
        <w:textAlignment w:val="auto"/>
        <w:rPr>
          <w:rFonts w:ascii="宋体" w:hAnsi="宋体"/>
          <w:color w:val="000000"/>
          <w:spacing w:val="-10"/>
          <w:sz w:val="32"/>
          <w:szCs w:val="32"/>
          <w:highlight w:val="none"/>
        </w:rPr>
      </w:pPr>
      <w:r>
        <w:rPr>
          <w:rFonts w:hint="eastAsia" w:ascii="宋体" w:hAnsi="宋体"/>
          <w:color w:val="000000"/>
          <w:spacing w:val="-10"/>
          <w:sz w:val="32"/>
          <w:szCs w:val="32"/>
          <w:highlight w:val="none"/>
        </w:rPr>
        <w:t>3.及时协调和解决项目进展中因甲方原因出现的问题。</w:t>
      </w:r>
    </w:p>
    <w:p w14:paraId="40B805AE">
      <w:pPr>
        <w:keepNext w:val="0"/>
        <w:keepLines w:val="0"/>
        <w:pageBreakBefore w:val="0"/>
        <w:kinsoku/>
        <w:wordWrap/>
        <w:overflowPunct/>
        <w:topLinePunct w:val="0"/>
        <w:autoSpaceDE w:val="0"/>
        <w:autoSpaceDN w:val="0"/>
        <w:bidi w:val="0"/>
        <w:adjustRightInd w:val="0"/>
        <w:spacing w:line="560" w:lineRule="exact"/>
        <w:ind w:firstLine="540" w:firstLineChars="180"/>
        <w:textAlignment w:val="auto"/>
        <w:rPr>
          <w:rFonts w:ascii="宋体" w:hAnsi="宋体"/>
          <w:color w:val="000000"/>
          <w:spacing w:val="-10"/>
          <w:sz w:val="32"/>
          <w:szCs w:val="32"/>
          <w:highlight w:val="none"/>
        </w:rPr>
      </w:pPr>
      <w:r>
        <w:rPr>
          <w:rFonts w:hint="eastAsia" w:ascii="宋体" w:hAnsi="宋体"/>
          <w:color w:val="000000"/>
          <w:spacing w:val="-10"/>
          <w:sz w:val="32"/>
          <w:szCs w:val="32"/>
          <w:highlight w:val="none"/>
        </w:rPr>
        <w:t>4.甲方有权利对系统内容、页面、程序等设计，提出明确需求。</w:t>
      </w:r>
    </w:p>
    <w:p w14:paraId="38D5DD04">
      <w:pPr>
        <w:keepNext w:val="0"/>
        <w:keepLines w:val="0"/>
        <w:pageBreakBefore w:val="0"/>
        <w:kinsoku/>
        <w:wordWrap/>
        <w:overflowPunct/>
        <w:topLinePunct w:val="0"/>
        <w:autoSpaceDE w:val="0"/>
        <w:autoSpaceDN w:val="0"/>
        <w:bidi w:val="0"/>
        <w:adjustRightInd w:val="0"/>
        <w:spacing w:line="560" w:lineRule="exact"/>
        <w:ind w:firstLine="539" w:firstLineChars="179"/>
        <w:textAlignment w:val="auto"/>
        <w:rPr>
          <w:rFonts w:ascii="宋体" w:hAnsi="宋体"/>
          <w:b/>
          <w:color w:val="000000"/>
          <w:spacing w:val="-10"/>
          <w:sz w:val="32"/>
          <w:szCs w:val="32"/>
          <w:highlight w:val="none"/>
        </w:rPr>
      </w:pPr>
      <w:r>
        <w:rPr>
          <w:rFonts w:hint="eastAsia" w:ascii="宋体" w:hAnsi="宋体"/>
          <w:b/>
          <w:color w:val="000000"/>
          <w:spacing w:val="-10"/>
          <w:sz w:val="32"/>
          <w:szCs w:val="32"/>
          <w:highlight w:val="none"/>
        </w:rPr>
        <w:t>（二）乙方责任与义务</w:t>
      </w:r>
    </w:p>
    <w:p w14:paraId="1F79703D">
      <w:pPr>
        <w:keepNext w:val="0"/>
        <w:keepLines w:val="0"/>
        <w:pageBreakBefore w:val="0"/>
        <w:kinsoku/>
        <w:wordWrap/>
        <w:overflowPunct/>
        <w:topLinePunct w:val="0"/>
        <w:autoSpaceDE w:val="0"/>
        <w:autoSpaceDN w:val="0"/>
        <w:bidi w:val="0"/>
        <w:adjustRightInd w:val="0"/>
        <w:spacing w:line="560" w:lineRule="exact"/>
        <w:ind w:firstLine="537" w:firstLineChars="179"/>
        <w:textAlignment w:val="auto"/>
        <w:rPr>
          <w:rFonts w:ascii="宋体" w:hAnsi="宋体"/>
          <w:color w:val="000000"/>
          <w:spacing w:val="-10"/>
          <w:sz w:val="32"/>
          <w:szCs w:val="32"/>
          <w:highlight w:val="none"/>
        </w:rPr>
      </w:pPr>
      <w:r>
        <w:rPr>
          <w:rFonts w:hint="eastAsia" w:ascii="宋体" w:hAnsi="宋体"/>
          <w:color w:val="000000"/>
          <w:spacing w:val="-10"/>
          <w:sz w:val="32"/>
          <w:szCs w:val="32"/>
          <w:highlight w:val="none"/>
        </w:rPr>
        <w:t>1.乙方提供的应用软件产品应与甲方要求的软件技术规格和标准相一致。</w:t>
      </w:r>
    </w:p>
    <w:p w14:paraId="14057DCC">
      <w:pPr>
        <w:keepNext w:val="0"/>
        <w:keepLines w:val="0"/>
        <w:pageBreakBefore w:val="0"/>
        <w:tabs>
          <w:tab w:val="left" w:pos="1155"/>
          <w:tab w:val="left" w:pos="2835"/>
        </w:tabs>
        <w:kinsoku/>
        <w:wordWrap/>
        <w:overflowPunct/>
        <w:topLinePunct w:val="0"/>
        <w:autoSpaceDE w:val="0"/>
        <w:autoSpaceDN w:val="0"/>
        <w:bidi w:val="0"/>
        <w:adjustRightInd w:val="0"/>
        <w:spacing w:line="560" w:lineRule="exact"/>
        <w:ind w:firstLine="588" w:firstLineChars="196"/>
        <w:jc w:val="both"/>
        <w:textAlignment w:val="auto"/>
        <w:rPr>
          <w:rFonts w:ascii="宋体" w:hAnsi="宋体"/>
          <w:bCs/>
          <w:color w:val="000000"/>
          <w:kern w:val="2"/>
          <w:sz w:val="32"/>
          <w:szCs w:val="32"/>
          <w:highlight w:val="none"/>
        </w:rPr>
      </w:pPr>
      <w:r>
        <w:rPr>
          <w:rFonts w:hint="eastAsia" w:ascii="宋体" w:hAnsi="宋体"/>
          <w:color w:val="000000"/>
          <w:spacing w:val="-10"/>
          <w:sz w:val="32"/>
          <w:szCs w:val="32"/>
          <w:highlight w:val="none"/>
        </w:rPr>
        <w:t>2.按照</w:t>
      </w:r>
      <w:r>
        <w:rPr>
          <w:rFonts w:hint="eastAsia" w:ascii="宋体" w:hAnsi="宋体"/>
          <w:bCs/>
          <w:color w:val="000000"/>
          <w:kern w:val="2"/>
          <w:sz w:val="32"/>
          <w:szCs w:val="32"/>
          <w:highlight w:val="none"/>
        </w:rPr>
        <w:t>甲方的要求完成项目的总体实施方案设计报告、业务需求分析书，制定出详细的系统设计标准，并在得到甲方确认后实施。</w:t>
      </w:r>
    </w:p>
    <w:p w14:paraId="66D5EAC5">
      <w:pPr>
        <w:keepNext w:val="0"/>
        <w:keepLines w:val="0"/>
        <w:pageBreakBefore w:val="0"/>
        <w:kinsoku/>
        <w:wordWrap/>
        <w:overflowPunct/>
        <w:topLinePunct w:val="0"/>
        <w:autoSpaceDE w:val="0"/>
        <w:autoSpaceDN w:val="0"/>
        <w:bidi w:val="0"/>
        <w:adjustRightInd w:val="0"/>
        <w:spacing w:line="560" w:lineRule="exact"/>
        <w:ind w:firstLine="540" w:firstLineChars="180"/>
        <w:textAlignment w:val="auto"/>
        <w:rPr>
          <w:rFonts w:ascii="宋体" w:hAnsi="宋体"/>
          <w:color w:val="000000"/>
          <w:spacing w:val="-10"/>
          <w:sz w:val="32"/>
          <w:szCs w:val="32"/>
          <w:highlight w:val="none"/>
        </w:rPr>
      </w:pPr>
      <w:r>
        <w:rPr>
          <w:rFonts w:hint="eastAsia" w:ascii="宋体" w:hAnsi="宋体"/>
          <w:color w:val="000000"/>
          <w:spacing w:val="-10"/>
          <w:sz w:val="32"/>
          <w:szCs w:val="32"/>
          <w:highlight w:val="none"/>
        </w:rPr>
        <w:t>3.根据系统实施方案合同规定的期限按时完成软件的开发、部署和应用培训任务。</w:t>
      </w:r>
    </w:p>
    <w:p w14:paraId="656988D4">
      <w:pPr>
        <w:keepNext w:val="0"/>
        <w:keepLines w:val="0"/>
        <w:pageBreakBefore w:val="0"/>
        <w:kinsoku/>
        <w:wordWrap/>
        <w:overflowPunct/>
        <w:topLinePunct w:val="0"/>
        <w:autoSpaceDE w:val="0"/>
        <w:autoSpaceDN w:val="0"/>
        <w:bidi w:val="0"/>
        <w:adjustRightInd w:val="0"/>
        <w:spacing w:line="560" w:lineRule="exact"/>
        <w:ind w:firstLine="540" w:firstLineChars="180"/>
        <w:textAlignment w:val="auto"/>
        <w:rPr>
          <w:rFonts w:ascii="宋体" w:hAnsi="宋体"/>
          <w:color w:val="000000"/>
          <w:spacing w:val="-10"/>
          <w:sz w:val="32"/>
          <w:szCs w:val="32"/>
          <w:highlight w:val="none"/>
        </w:rPr>
      </w:pPr>
      <w:r>
        <w:rPr>
          <w:rFonts w:hint="eastAsia" w:ascii="宋体" w:hAnsi="宋体"/>
          <w:color w:val="000000"/>
          <w:spacing w:val="-10"/>
          <w:sz w:val="32"/>
          <w:szCs w:val="32"/>
          <w:highlight w:val="none"/>
        </w:rPr>
        <w:t>4.依据项目采购方案要求，完成甲方要求的与有关系统和平台的对接及有关信息或数据导入采集等工作，并承担所有系统的测试和性能调优，确保系统运行正常安全可靠。</w:t>
      </w:r>
    </w:p>
    <w:p w14:paraId="7AB157A8">
      <w:pPr>
        <w:keepNext w:val="0"/>
        <w:keepLines w:val="0"/>
        <w:pageBreakBefore w:val="0"/>
        <w:kinsoku/>
        <w:wordWrap/>
        <w:overflowPunct/>
        <w:topLinePunct w:val="0"/>
        <w:autoSpaceDE w:val="0"/>
        <w:autoSpaceDN w:val="0"/>
        <w:bidi w:val="0"/>
        <w:adjustRightInd w:val="0"/>
        <w:spacing w:line="560" w:lineRule="exact"/>
        <w:ind w:firstLine="540" w:firstLineChars="180"/>
        <w:textAlignment w:val="auto"/>
        <w:rPr>
          <w:rFonts w:ascii="宋体" w:hAnsi="宋体"/>
          <w:color w:val="000000"/>
          <w:spacing w:val="-10"/>
          <w:sz w:val="32"/>
          <w:szCs w:val="32"/>
          <w:highlight w:val="none"/>
        </w:rPr>
      </w:pPr>
      <w:r>
        <w:rPr>
          <w:rFonts w:hint="eastAsia" w:ascii="宋体" w:hAnsi="宋体"/>
          <w:color w:val="000000"/>
          <w:spacing w:val="-10"/>
          <w:sz w:val="32"/>
          <w:szCs w:val="32"/>
          <w:highlight w:val="none"/>
        </w:rPr>
        <w:t>5.选派有丰富经验的工程师参与项目实施，并选派指定项目经理负责乙方的工作。</w:t>
      </w:r>
    </w:p>
    <w:p w14:paraId="16592FC2">
      <w:pPr>
        <w:keepNext w:val="0"/>
        <w:keepLines w:val="0"/>
        <w:pageBreakBefore w:val="0"/>
        <w:tabs>
          <w:tab w:val="left" w:pos="709"/>
          <w:tab w:val="left" w:pos="2127"/>
        </w:tabs>
        <w:kinsoku/>
        <w:wordWrap/>
        <w:overflowPunct/>
        <w:topLinePunct w:val="0"/>
        <w:autoSpaceDE w:val="0"/>
        <w:autoSpaceDN w:val="0"/>
        <w:bidi w:val="0"/>
        <w:adjustRightInd w:val="0"/>
        <w:spacing w:line="560" w:lineRule="exact"/>
        <w:ind w:firstLine="603" w:firstLineChars="200"/>
        <w:textAlignment w:val="auto"/>
        <w:outlineLvl w:val="0"/>
        <w:rPr>
          <w:rFonts w:ascii="宋体" w:hAnsi="宋体"/>
          <w:b/>
          <w:color w:val="000000"/>
          <w:spacing w:val="-10"/>
          <w:sz w:val="32"/>
          <w:szCs w:val="32"/>
          <w:highlight w:val="none"/>
        </w:rPr>
      </w:pPr>
      <w:r>
        <w:rPr>
          <w:rFonts w:hint="eastAsia" w:ascii="宋体" w:hAnsi="宋体"/>
          <w:b/>
          <w:color w:val="000000"/>
          <w:spacing w:val="-10"/>
          <w:sz w:val="32"/>
          <w:szCs w:val="32"/>
          <w:highlight w:val="none"/>
        </w:rPr>
        <w:t>五、合同变更</w:t>
      </w:r>
    </w:p>
    <w:p w14:paraId="1838CB3F">
      <w:pPr>
        <w:keepNext w:val="0"/>
        <w:keepLines w:val="0"/>
        <w:pageBreakBefore w:val="0"/>
        <w:kinsoku/>
        <w:wordWrap/>
        <w:overflowPunct/>
        <w:topLinePunct w:val="0"/>
        <w:autoSpaceDE w:val="0"/>
        <w:autoSpaceDN w:val="0"/>
        <w:bidi w:val="0"/>
        <w:adjustRightInd w:val="0"/>
        <w:spacing w:line="560" w:lineRule="exact"/>
        <w:ind w:firstLine="603" w:firstLineChars="200"/>
        <w:textAlignment w:val="auto"/>
        <w:rPr>
          <w:rFonts w:ascii="宋体" w:hAnsi="宋体"/>
          <w:b/>
          <w:color w:val="000000"/>
          <w:spacing w:val="-10"/>
          <w:sz w:val="32"/>
          <w:szCs w:val="32"/>
          <w:highlight w:val="none"/>
        </w:rPr>
      </w:pPr>
      <w:r>
        <w:rPr>
          <w:rFonts w:hint="eastAsia" w:ascii="宋体" w:hAnsi="宋体"/>
          <w:b/>
          <w:color w:val="000000"/>
          <w:spacing w:val="-10"/>
          <w:sz w:val="32"/>
          <w:szCs w:val="32"/>
          <w:highlight w:val="none"/>
        </w:rPr>
        <w:t>（一）人员变更</w:t>
      </w:r>
    </w:p>
    <w:p w14:paraId="02437D64">
      <w:pPr>
        <w:keepNext w:val="0"/>
        <w:keepLines w:val="0"/>
        <w:pageBreakBefore w:val="0"/>
        <w:kinsoku/>
        <w:wordWrap/>
        <w:overflowPunct/>
        <w:topLinePunct w:val="0"/>
        <w:autoSpaceDE w:val="0"/>
        <w:autoSpaceDN w:val="0"/>
        <w:bidi w:val="0"/>
        <w:adjustRightInd w:val="0"/>
        <w:spacing w:line="560" w:lineRule="exact"/>
        <w:ind w:firstLine="600" w:firstLineChars="200"/>
        <w:textAlignment w:val="auto"/>
        <w:rPr>
          <w:rFonts w:ascii="宋体" w:hAnsi="宋体"/>
          <w:color w:val="000000"/>
          <w:spacing w:val="-10"/>
          <w:sz w:val="32"/>
          <w:szCs w:val="32"/>
          <w:highlight w:val="none"/>
        </w:rPr>
      </w:pPr>
      <w:r>
        <w:rPr>
          <w:rFonts w:hint="eastAsia" w:ascii="宋体" w:hAnsi="宋体"/>
          <w:color w:val="000000"/>
          <w:spacing w:val="-10"/>
          <w:sz w:val="32"/>
          <w:szCs w:val="32"/>
          <w:highlight w:val="none"/>
        </w:rPr>
        <w:t>双方需要保证项目主要人员的稳定性，即在系统交付前如有人员变动，需提前5个工作日以书面形式通知对方。主要人员至少包括：甲方项目指派的代表，乙方的项目经理和项目技术负责人。</w:t>
      </w:r>
    </w:p>
    <w:p w14:paraId="3FA4B3E5">
      <w:pPr>
        <w:keepNext w:val="0"/>
        <w:keepLines w:val="0"/>
        <w:pageBreakBefore w:val="0"/>
        <w:kinsoku/>
        <w:wordWrap/>
        <w:overflowPunct/>
        <w:topLinePunct w:val="0"/>
        <w:autoSpaceDE w:val="0"/>
        <w:autoSpaceDN w:val="0"/>
        <w:bidi w:val="0"/>
        <w:adjustRightInd w:val="0"/>
        <w:spacing w:line="560" w:lineRule="exact"/>
        <w:ind w:firstLine="603" w:firstLineChars="200"/>
        <w:textAlignment w:val="auto"/>
        <w:rPr>
          <w:rFonts w:ascii="宋体" w:hAnsi="宋体"/>
          <w:b/>
          <w:color w:val="000000"/>
          <w:spacing w:val="-10"/>
          <w:sz w:val="32"/>
          <w:szCs w:val="32"/>
          <w:highlight w:val="none"/>
        </w:rPr>
      </w:pPr>
      <w:r>
        <w:rPr>
          <w:rFonts w:hint="eastAsia" w:ascii="宋体" w:hAnsi="宋体"/>
          <w:b/>
          <w:color w:val="000000"/>
          <w:spacing w:val="-10"/>
          <w:sz w:val="32"/>
          <w:szCs w:val="32"/>
          <w:highlight w:val="none"/>
        </w:rPr>
        <w:t xml:space="preserve">（二）需求变更 </w:t>
      </w:r>
    </w:p>
    <w:p w14:paraId="76D2DC7F">
      <w:pPr>
        <w:keepNext w:val="0"/>
        <w:keepLines w:val="0"/>
        <w:pageBreakBefore w:val="0"/>
        <w:kinsoku/>
        <w:wordWrap/>
        <w:overflowPunct/>
        <w:topLinePunct w:val="0"/>
        <w:autoSpaceDE w:val="0"/>
        <w:autoSpaceDN w:val="0"/>
        <w:bidi w:val="0"/>
        <w:adjustRightInd w:val="0"/>
        <w:spacing w:line="560" w:lineRule="exact"/>
        <w:ind w:firstLine="600" w:firstLineChars="200"/>
        <w:textAlignment w:val="auto"/>
        <w:rPr>
          <w:rFonts w:ascii="宋体" w:hAnsi="宋体"/>
          <w:color w:val="000000"/>
          <w:spacing w:val="-10"/>
          <w:sz w:val="32"/>
          <w:szCs w:val="32"/>
          <w:highlight w:val="none"/>
        </w:rPr>
      </w:pPr>
      <w:r>
        <w:rPr>
          <w:rFonts w:hint="eastAsia" w:ascii="宋体" w:hAnsi="宋体"/>
          <w:color w:val="000000"/>
          <w:spacing w:val="-10"/>
          <w:sz w:val="32"/>
          <w:szCs w:val="32"/>
          <w:highlight w:val="none"/>
        </w:rPr>
        <w:t>项目需求确认后，任何一方提出的需求变更，须向对方提供需求变更报告，对方应于3个工作日内做出同意与否的书面回复。若同意变更，双方应于5个工作日内对变更需求进行分析、评估，共同确认由此带来的软件的系统性能、项目技术参数的影响变化以及工作量变化、工期影响、合同价款调整等各项事宜，并将确认结果形成书面文件。该变更需求书面文件经双方签字盖章后与本合同具有同等法律效力。</w:t>
      </w:r>
    </w:p>
    <w:p w14:paraId="4274C5E4">
      <w:pPr>
        <w:keepNext w:val="0"/>
        <w:keepLines w:val="0"/>
        <w:pageBreakBefore w:val="0"/>
        <w:tabs>
          <w:tab w:val="left" w:pos="709"/>
          <w:tab w:val="left" w:pos="2127"/>
        </w:tabs>
        <w:kinsoku/>
        <w:wordWrap/>
        <w:overflowPunct/>
        <w:topLinePunct w:val="0"/>
        <w:autoSpaceDE w:val="0"/>
        <w:autoSpaceDN w:val="0"/>
        <w:bidi w:val="0"/>
        <w:adjustRightInd w:val="0"/>
        <w:spacing w:line="560" w:lineRule="exact"/>
        <w:ind w:firstLine="603" w:firstLineChars="200"/>
        <w:textAlignment w:val="auto"/>
        <w:outlineLvl w:val="0"/>
        <w:rPr>
          <w:rFonts w:ascii="宋体" w:hAnsi="宋体"/>
          <w:b/>
          <w:color w:val="000000"/>
          <w:spacing w:val="-10"/>
          <w:sz w:val="32"/>
          <w:szCs w:val="32"/>
          <w:highlight w:val="none"/>
        </w:rPr>
      </w:pPr>
      <w:r>
        <w:rPr>
          <w:rFonts w:hint="eastAsia" w:ascii="宋体" w:hAnsi="宋体"/>
          <w:b/>
          <w:color w:val="000000"/>
          <w:spacing w:val="-10"/>
          <w:sz w:val="32"/>
          <w:szCs w:val="32"/>
          <w:highlight w:val="none"/>
        </w:rPr>
        <w:t>六、项目验收</w:t>
      </w:r>
    </w:p>
    <w:p w14:paraId="28BCCE0A">
      <w:pPr>
        <w:keepNext w:val="0"/>
        <w:keepLines w:val="0"/>
        <w:pageBreakBefore w:val="0"/>
        <w:kinsoku/>
        <w:wordWrap/>
        <w:overflowPunct/>
        <w:topLinePunct w:val="0"/>
        <w:autoSpaceDE w:val="0"/>
        <w:autoSpaceDN w:val="0"/>
        <w:bidi w:val="0"/>
        <w:adjustRightInd w:val="0"/>
        <w:spacing w:line="560" w:lineRule="exact"/>
        <w:ind w:firstLine="600" w:firstLineChars="200"/>
        <w:textAlignment w:val="auto"/>
        <w:rPr>
          <w:rFonts w:ascii="宋体" w:hAnsi="宋体"/>
          <w:color w:val="000000"/>
          <w:spacing w:val="-10"/>
          <w:sz w:val="32"/>
          <w:szCs w:val="32"/>
          <w:highlight w:val="none"/>
        </w:rPr>
      </w:pPr>
      <w:r>
        <w:rPr>
          <w:rFonts w:hint="eastAsia" w:ascii="宋体" w:hAnsi="宋体"/>
          <w:color w:val="000000"/>
          <w:spacing w:val="-10"/>
          <w:sz w:val="32"/>
          <w:szCs w:val="32"/>
          <w:highlight w:val="none"/>
        </w:rPr>
        <w:t>（一）系统试运行期间，甲方应对乙方所交付系统进</w:t>
      </w:r>
      <w:r>
        <w:rPr>
          <w:rFonts w:hint="eastAsia" w:ascii="宋体" w:hAnsi="宋体"/>
          <w:b w:val="0"/>
          <w:bCs w:val="0"/>
          <w:color w:val="000000"/>
          <w:spacing w:val="-10"/>
          <w:sz w:val="32"/>
          <w:szCs w:val="32"/>
          <w:highlight w:val="none"/>
        </w:rPr>
        <w:t>行初步检验，</w:t>
      </w:r>
      <w:r>
        <w:rPr>
          <w:rFonts w:hint="eastAsia" w:ascii="宋体" w:hAnsi="宋体"/>
          <w:color w:val="000000"/>
          <w:spacing w:val="-10"/>
          <w:sz w:val="32"/>
          <w:szCs w:val="32"/>
          <w:highlight w:val="none"/>
        </w:rPr>
        <w:t>并向乙方出具功能测试检验报告，以确认其符合本合同所约定软件系统的任务、需求和功能。如有缺陷，应向乙方出具书面报告，陈述需要改进的缺陷。乙方应立即改进此项缺陷，并进行对应的检测和评估。甲方应当在乙方的专项检验申请后7个工作日内进行该专项检验并出具书面认可或缺陷报告。该缺陷专项改进程序可不断重复直至甲方认可。如某缺陷严重影响甲方使用或导致甲方无法实现合同目的的，视为乙方延迟交付，依本合同违约责任有关规定处理。</w:t>
      </w:r>
    </w:p>
    <w:p w14:paraId="666DC1F1">
      <w:pPr>
        <w:keepNext w:val="0"/>
        <w:keepLines w:val="0"/>
        <w:pageBreakBefore w:val="0"/>
        <w:kinsoku/>
        <w:wordWrap/>
        <w:overflowPunct/>
        <w:topLinePunct w:val="0"/>
        <w:autoSpaceDE w:val="0"/>
        <w:autoSpaceDN w:val="0"/>
        <w:bidi w:val="0"/>
        <w:adjustRightInd w:val="0"/>
        <w:spacing w:line="560" w:lineRule="exact"/>
        <w:ind w:firstLine="600" w:firstLineChars="200"/>
        <w:textAlignment w:val="auto"/>
        <w:outlineLvl w:val="1"/>
        <w:rPr>
          <w:rFonts w:ascii="宋体" w:hAnsi="宋体"/>
          <w:color w:val="000000"/>
          <w:spacing w:val="-10"/>
          <w:sz w:val="32"/>
          <w:szCs w:val="32"/>
          <w:highlight w:val="none"/>
        </w:rPr>
      </w:pPr>
      <w:r>
        <w:rPr>
          <w:rFonts w:hint="eastAsia" w:ascii="宋体" w:hAnsi="宋体"/>
          <w:color w:val="000000"/>
          <w:spacing w:val="-10"/>
          <w:sz w:val="32"/>
          <w:szCs w:val="32"/>
          <w:highlight w:val="none"/>
        </w:rPr>
        <w:t>（二）系统试运行正常后，由乙方申请，甲方同意后，由甲方根据需要组织乙方和甲方代表对项目进行完工验收；验收合格的，交接项目实施的全部产品和资料（资料包括但不限于项目开发计划书、需求分析说明书、设计说明书、测试用例、测试报告、用户使用手册等），并填写项目完工验收报告。验收以合同、国家相应的标准、规范等为依据。</w:t>
      </w:r>
    </w:p>
    <w:p w14:paraId="5C686202">
      <w:pPr>
        <w:keepNext w:val="0"/>
        <w:keepLines w:val="0"/>
        <w:pageBreakBefore w:val="0"/>
        <w:kinsoku/>
        <w:wordWrap/>
        <w:overflowPunct/>
        <w:topLinePunct w:val="0"/>
        <w:autoSpaceDE w:val="0"/>
        <w:autoSpaceDN w:val="0"/>
        <w:bidi w:val="0"/>
        <w:adjustRightInd w:val="0"/>
        <w:spacing w:line="560" w:lineRule="exact"/>
        <w:ind w:firstLine="600" w:firstLineChars="200"/>
        <w:textAlignment w:val="auto"/>
        <w:outlineLvl w:val="1"/>
        <w:rPr>
          <w:rFonts w:ascii="宋体" w:hAnsi="宋体"/>
          <w:color w:val="000000"/>
          <w:spacing w:val="-10"/>
          <w:sz w:val="32"/>
          <w:szCs w:val="32"/>
          <w:highlight w:val="none"/>
        </w:rPr>
      </w:pPr>
      <w:r>
        <w:rPr>
          <w:rFonts w:hint="eastAsia" w:ascii="宋体" w:hAnsi="宋体"/>
          <w:color w:val="000000"/>
          <w:spacing w:val="-10"/>
          <w:sz w:val="32"/>
          <w:szCs w:val="32"/>
          <w:highlight w:val="none"/>
        </w:rPr>
        <w:t>（三）验收报告在验收结束后形成，并经验收人员共同签字后生效。</w:t>
      </w:r>
    </w:p>
    <w:p w14:paraId="5A7F8C0F">
      <w:pPr>
        <w:keepNext w:val="0"/>
        <w:keepLines w:val="0"/>
        <w:pageBreakBefore w:val="0"/>
        <w:kinsoku/>
        <w:wordWrap/>
        <w:overflowPunct/>
        <w:topLinePunct w:val="0"/>
        <w:autoSpaceDE w:val="0"/>
        <w:autoSpaceDN w:val="0"/>
        <w:bidi w:val="0"/>
        <w:adjustRightInd w:val="0"/>
        <w:spacing w:line="560" w:lineRule="exact"/>
        <w:ind w:firstLine="603" w:firstLineChars="200"/>
        <w:textAlignment w:val="auto"/>
        <w:rPr>
          <w:rFonts w:ascii="宋体" w:hAnsi="宋体"/>
          <w:b/>
          <w:color w:val="000000"/>
          <w:spacing w:val="-10"/>
          <w:sz w:val="32"/>
          <w:szCs w:val="32"/>
          <w:highlight w:val="none"/>
        </w:rPr>
      </w:pPr>
      <w:r>
        <w:rPr>
          <w:rFonts w:hint="eastAsia" w:ascii="宋体" w:hAnsi="宋体"/>
          <w:b/>
          <w:color w:val="000000"/>
          <w:spacing w:val="-10"/>
          <w:sz w:val="32"/>
          <w:szCs w:val="32"/>
          <w:highlight w:val="none"/>
        </w:rPr>
        <w:t>七、款项结算</w:t>
      </w:r>
    </w:p>
    <w:p w14:paraId="1C50A9D5">
      <w:pPr>
        <w:keepNext w:val="0"/>
        <w:keepLines w:val="0"/>
        <w:pageBreakBefore w:val="0"/>
        <w:kinsoku/>
        <w:wordWrap/>
        <w:overflowPunct/>
        <w:topLinePunct w:val="0"/>
        <w:autoSpaceDE w:val="0"/>
        <w:autoSpaceDN w:val="0"/>
        <w:bidi w:val="0"/>
        <w:adjustRightInd w:val="0"/>
        <w:spacing w:line="560" w:lineRule="exact"/>
        <w:ind w:firstLine="640" w:firstLineChars="200"/>
        <w:textAlignment w:val="auto"/>
        <w:rPr>
          <w:rFonts w:hint="eastAsia" w:ascii="宋体" w:hAnsi="宋体" w:eastAsia="宋体" w:cs="仿宋"/>
          <w:color w:val="000000"/>
          <w:sz w:val="32"/>
          <w:szCs w:val="32"/>
          <w:highlight w:val="none"/>
          <w:lang w:eastAsia="zh-CN"/>
        </w:rPr>
      </w:pPr>
      <w:r>
        <w:rPr>
          <w:rFonts w:hint="eastAsia" w:ascii="宋体" w:hAnsi="宋体" w:cs="仿宋_GB2312"/>
          <w:color w:val="000000"/>
          <w:sz w:val="32"/>
          <w:szCs w:val="32"/>
          <w:highlight w:val="none"/>
        </w:rPr>
        <w:t>全部款项由甲方以转账方式，按照有关规定办理支付手续。具体为：供应商提供的硬件设施、软件平台能满足建设单位需要的功能要求，完成硬件设施、软件安装、数据导入、基本功能调试正常、工作人员培训</w:t>
      </w:r>
      <w:r>
        <w:rPr>
          <w:rFonts w:hint="eastAsia" w:ascii="宋体" w:hAnsi="宋体" w:cs="仿宋_GB2312"/>
          <w:color w:val="000000"/>
          <w:sz w:val="32"/>
          <w:szCs w:val="32"/>
          <w:highlight w:val="none"/>
          <w:lang w:eastAsia="zh-CN"/>
        </w:rPr>
        <w:t>。</w:t>
      </w:r>
      <w:r>
        <w:rPr>
          <w:rFonts w:hint="eastAsia" w:ascii="宋体" w:hAnsi="宋体" w:cs="仿宋_GB2312"/>
          <w:color w:val="000000"/>
          <w:sz w:val="32"/>
          <w:szCs w:val="32"/>
          <w:highlight w:val="none"/>
        </w:rPr>
        <w:t>合</w:t>
      </w:r>
      <w:r>
        <w:rPr>
          <w:rFonts w:hint="eastAsia" w:ascii="宋体" w:hAnsi="宋体" w:cs="仿宋"/>
          <w:b w:val="0"/>
          <w:bCs w:val="0"/>
          <w:color w:val="000000"/>
          <w:sz w:val="32"/>
          <w:szCs w:val="32"/>
          <w:highlight w:val="none"/>
        </w:rPr>
        <w:t>同签订后，在15日内支付预付款（比例为总金额30%）；硬件、系统、数据完成建设并经正式验收后，在15日内支付验收款（比例为总金额60%）；首年运维期结束后，在15日内支付运维款（比例为总金额10%）</w:t>
      </w:r>
      <w:r>
        <w:rPr>
          <w:rFonts w:hint="eastAsia" w:ascii="宋体" w:hAnsi="宋体" w:cs="仿宋"/>
          <w:b w:val="0"/>
          <w:bCs w:val="0"/>
          <w:color w:val="000000"/>
          <w:sz w:val="32"/>
          <w:szCs w:val="32"/>
          <w:highlight w:val="none"/>
          <w:lang w:eastAsia="zh-CN"/>
        </w:rPr>
        <w:t>。</w:t>
      </w:r>
      <w:r>
        <w:rPr>
          <w:rFonts w:hint="eastAsia" w:ascii="宋体" w:hAnsi="宋体" w:cs="仿宋"/>
          <w:b w:val="0"/>
          <w:bCs w:val="0"/>
          <w:color w:val="000000"/>
          <w:sz w:val="32"/>
          <w:szCs w:val="32"/>
          <w:highlight w:val="none"/>
        </w:rPr>
        <w:t>甲方每次付款前，乙方需提供金额对应的正式发票</w:t>
      </w:r>
      <w:r>
        <w:rPr>
          <w:rFonts w:hint="eastAsia" w:ascii="宋体" w:hAnsi="宋体" w:cs="仿宋"/>
          <w:b w:val="0"/>
          <w:bCs w:val="0"/>
          <w:color w:val="000000"/>
          <w:sz w:val="32"/>
          <w:szCs w:val="32"/>
          <w:highlight w:val="none"/>
          <w:lang w:eastAsia="zh-CN"/>
        </w:rPr>
        <w:t>。</w:t>
      </w:r>
    </w:p>
    <w:p w14:paraId="14DDFDF7">
      <w:pPr>
        <w:keepNext w:val="0"/>
        <w:keepLines w:val="0"/>
        <w:pageBreakBefore w:val="0"/>
        <w:kinsoku/>
        <w:wordWrap/>
        <w:overflowPunct/>
        <w:topLinePunct w:val="0"/>
        <w:autoSpaceDE w:val="0"/>
        <w:autoSpaceDN w:val="0"/>
        <w:bidi w:val="0"/>
        <w:adjustRightInd w:val="0"/>
        <w:spacing w:line="560" w:lineRule="exact"/>
        <w:ind w:firstLine="603" w:firstLineChars="200"/>
        <w:textAlignment w:val="auto"/>
        <w:rPr>
          <w:rFonts w:ascii="宋体" w:hAnsi="宋体" w:cs="仿宋_GB2312"/>
          <w:color w:val="000000"/>
          <w:sz w:val="32"/>
          <w:szCs w:val="32"/>
          <w:highlight w:val="none"/>
        </w:rPr>
      </w:pPr>
      <w:r>
        <w:rPr>
          <w:rFonts w:hint="eastAsia" w:ascii="宋体" w:hAnsi="宋体"/>
          <w:b/>
          <w:color w:val="000000"/>
          <w:spacing w:val="-10"/>
          <w:sz w:val="32"/>
          <w:szCs w:val="32"/>
          <w:highlight w:val="none"/>
        </w:rPr>
        <w:t>八、售后服务</w:t>
      </w:r>
    </w:p>
    <w:p w14:paraId="5E0E9C4C">
      <w:pPr>
        <w:spacing w:line="560" w:lineRule="exact"/>
        <w:ind w:firstLine="603" w:firstLineChars="200"/>
        <w:rPr>
          <w:rFonts w:ascii="宋体" w:hAnsi="宋体"/>
          <w:color w:val="000000"/>
          <w:spacing w:val="-10"/>
          <w:sz w:val="32"/>
          <w:szCs w:val="32"/>
          <w:highlight w:val="none"/>
        </w:rPr>
      </w:pPr>
      <w:r>
        <w:rPr>
          <w:rFonts w:hint="eastAsia" w:ascii="宋体" w:hAnsi="宋体"/>
          <w:b/>
          <w:color w:val="000000"/>
          <w:spacing w:val="-10"/>
          <w:sz w:val="32"/>
          <w:szCs w:val="32"/>
          <w:highlight w:val="none"/>
        </w:rPr>
        <w:t>（一）</w:t>
      </w:r>
      <w:r>
        <w:rPr>
          <w:rFonts w:hint="eastAsia" w:ascii="宋体" w:hAnsi="宋体" w:cs="仿宋"/>
          <w:b w:val="0"/>
          <w:bCs w:val="0"/>
          <w:color w:val="000000"/>
          <w:sz w:val="32"/>
          <w:szCs w:val="32"/>
          <w:highlight w:val="none"/>
        </w:rPr>
        <w:t>本系统自验收合格次日起免费维护升级一年,一年期满后由乙方为甲方提供有偿维护和升级，其收费标准每年不得高于本合同软件总价的1</w:t>
      </w:r>
      <w:r>
        <w:rPr>
          <w:rFonts w:hint="eastAsia" w:ascii="宋体" w:hAnsi="宋体" w:cs="仿宋"/>
          <w:b w:val="0"/>
          <w:bCs w:val="0"/>
          <w:color w:val="000000"/>
          <w:sz w:val="32"/>
          <w:szCs w:val="32"/>
          <w:highlight w:val="none"/>
          <w:lang w:val="en-US" w:eastAsia="zh-CN"/>
        </w:rPr>
        <w:t>5</w:t>
      </w:r>
      <w:r>
        <w:rPr>
          <w:rFonts w:hint="eastAsia" w:ascii="宋体" w:hAnsi="宋体" w:cs="仿宋"/>
          <w:b w:val="0"/>
          <w:bCs w:val="0"/>
          <w:color w:val="000000"/>
          <w:sz w:val="32"/>
          <w:szCs w:val="32"/>
          <w:highlight w:val="none"/>
        </w:rPr>
        <w:t>%。硬件免费质保按生产厂家规定，生产厂商免费质保期低于本项目要求（第七章有关要求）的，按本项目要求。质保期内免费上门维修，免费提供备品备件。保修期外，按不高于市场平均价收取费用。</w:t>
      </w:r>
    </w:p>
    <w:p w14:paraId="3EF028E3">
      <w:pPr>
        <w:keepNext w:val="0"/>
        <w:keepLines w:val="0"/>
        <w:pageBreakBefore w:val="0"/>
        <w:kinsoku/>
        <w:wordWrap/>
        <w:overflowPunct/>
        <w:topLinePunct w:val="0"/>
        <w:autoSpaceDE w:val="0"/>
        <w:autoSpaceDN w:val="0"/>
        <w:bidi w:val="0"/>
        <w:adjustRightInd w:val="0"/>
        <w:spacing w:line="560" w:lineRule="exact"/>
        <w:ind w:firstLine="603" w:firstLineChars="200"/>
        <w:textAlignment w:val="auto"/>
        <w:rPr>
          <w:rFonts w:ascii="宋体" w:hAnsi="宋体"/>
          <w:b/>
          <w:color w:val="000000"/>
          <w:spacing w:val="-10"/>
          <w:sz w:val="32"/>
          <w:szCs w:val="32"/>
          <w:highlight w:val="none"/>
        </w:rPr>
      </w:pPr>
      <w:r>
        <w:rPr>
          <w:rFonts w:hint="eastAsia" w:ascii="宋体" w:hAnsi="宋体"/>
          <w:b/>
          <w:color w:val="000000"/>
          <w:spacing w:val="-10"/>
          <w:sz w:val="32"/>
          <w:szCs w:val="32"/>
          <w:highlight w:val="none"/>
        </w:rPr>
        <w:t>（二）售后服务内容与要求</w:t>
      </w:r>
    </w:p>
    <w:p w14:paraId="22B1925D">
      <w:pPr>
        <w:keepNext w:val="0"/>
        <w:keepLines w:val="0"/>
        <w:pageBreakBefore w:val="0"/>
        <w:kinsoku/>
        <w:wordWrap/>
        <w:overflowPunct/>
        <w:topLinePunct w:val="0"/>
        <w:autoSpaceDE w:val="0"/>
        <w:autoSpaceDN w:val="0"/>
        <w:bidi w:val="0"/>
        <w:adjustRightInd w:val="0"/>
        <w:spacing w:line="560" w:lineRule="exact"/>
        <w:ind w:firstLine="643" w:firstLineChars="200"/>
        <w:textAlignment w:val="auto"/>
        <w:rPr>
          <w:rFonts w:ascii="宋体" w:hAnsi="宋体" w:cs="仿宋_GB2312"/>
          <w:b/>
          <w:color w:val="000000"/>
          <w:sz w:val="32"/>
          <w:szCs w:val="32"/>
          <w:highlight w:val="none"/>
        </w:rPr>
      </w:pPr>
      <w:r>
        <w:rPr>
          <w:rFonts w:hint="eastAsia" w:ascii="宋体" w:hAnsi="宋体" w:cs="仿宋_GB2312"/>
          <w:b/>
          <w:color w:val="000000"/>
          <w:sz w:val="32"/>
          <w:szCs w:val="32"/>
          <w:highlight w:val="none"/>
        </w:rPr>
        <w:t>1.售后服务内容</w:t>
      </w:r>
    </w:p>
    <w:p w14:paraId="69372A05">
      <w:pPr>
        <w:keepNext w:val="0"/>
        <w:keepLines w:val="0"/>
        <w:pageBreakBefore w:val="0"/>
        <w:kinsoku/>
        <w:wordWrap/>
        <w:overflowPunct/>
        <w:topLinePunct w:val="0"/>
        <w:autoSpaceDE w:val="0"/>
        <w:autoSpaceDN w:val="0"/>
        <w:bidi w:val="0"/>
        <w:adjustRightInd w:val="0"/>
        <w:spacing w:line="560" w:lineRule="exact"/>
        <w:ind w:firstLine="640" w:firstLineChars="200"/>
        <w:textAlignment w:val="auto"/>
        <w:rPr>
          <w:rFonts w:ascii="宋体" w:hAnsi="宋体" w:cs="仿宋_GB2312"/>
          <w:color w:val="000000"/>
          <w:sz w:val="32"/>
          <w:szCs w:val="32"/>
          <w:highlight w:val="none"/>
        </w:rPr>
      </w:pPr>
      <w:r>
        <w:rPr>
          <w:rFonts w:hint="eastAsia" w:ascii="宋体" w:hAnsi="宋体" w:cs="仿宋_GB2312"/>
          <w:color w:val="000000"/>
          <w:sz w:val="32"/>
          <w:szCs w:val="32"/>
          <w:highlight w:val="none"/>
        </w:rPr>
        <w:t>乙方和制造商在质量保证期内外应当为甲方提供以下技术支持和服务：</w:t>
      </w:r>
    </w:p>
    <w:p w14:paraId="5198434C">
      <w:pPr>
        <w:keepNext w:val="0"/>
        <w:keepLines w:val="0"/>
        <w:pageBreakBefore w:val="0"/>
        <w:kinsoku/>
        <w:wordWrap/>
        <w:overflowPunct/>
        <w:topLinePunct w:val="0"/>
        <w:autoSpaceDE w:val="0"/>
        <w:autoSpaceDN w:val="0"/>
        <w:bidi w:val="0"/>
        <w:adjustRightInd w:val="0"/>
        <w:spacing w:line="560" w:lineRule="exact"/>
        <w:ind w:firstLine="640" w:firstLineChars="200"/>
        <w:textAlignment w:val="auto"/>
        <w:rPr>
          <w:rFonts w:ascii="宋体" w:hAnsi="宋体" w:cs="仿宋_GB2312"/>
          <w:color w:val="000000"/>
          <w:sz w:val="32"/>
          <w:szCs w:val="32"/>
          <w:highlight w:val="none"/>
        </w:rPr>
      </w:pPr>
      <w:r>
        <w:rPr>
          <w:rFonts w:hint="eastAsia" w:ascii="宋体" w:hAnsi="宋体" w:cs="仿宋_GB2312"/>
          <w:color w:val="000000"/>
          <w:sz w:val="32"/>
          <w:szCs w:val="32"/>
          <w:highlight w:val="none"/>
        </w:rPr>
        <w:t>（1）电话咨询</w:t>
      </w:r>
    </w:p>
    <w:p w14:paraId="63B3A3D2">
      <w:pPr>
        <w:keepNext w:val="0"/>
        <w:keepLines w:val="0"/>
        <w:pageBreakBefore w:val="0"/>
        <w:kinsoku/>
        <w:wordWrap/>
        <w:overflowPunct/>
        <w:topLinePunct w:val="0"/>
        <w:autoSpaceDE w:val="0"/>
        <w:autoSpaceDN w:val="0"/>
        <w:bidi w:val="0"/>
        <w:adjustRightInd w:val="0"/>
        <w:spacing w:line="560" w:lineRule="exact"/>
        <w:ind w:firstLine="640" w:firstLineChars="200"/>
        <w:textAlignment w:val="auto"/>
        <w:rPr>
          <w:rFonts w:ascii="宋体" w:hAnsi="宋体" w:cs="仿宋_GB2312"/>
          <w:color w:val="000000"/>
          <w:sz w:val="32"/>
          <w:szCs w:val="32"/>
          <w:highlight w:val="none"/>
        </w:rPr>
      </w:pPr>
      <w:r>
        <w:rPr>
          <w:rFonts w:hint="eastAsia" w:ascii="宋体" w:hAnsi="宋体" w:cs="仿宋_GB2312"/>
          <w:color w:val="000000"/>
          <w:sz w:val="32"/>
          <w:szCs w:val="32"/>
          <w:highlight w:val="none"/>
        </w:rPr>
        <w:t>提供技术援助电话，解答甲方在使用中遇到的问题，及时为甲方提出解决问题的建议。</w:t>
      </w:r>
    </w:p>
    <w:p w14:paraId="009E712B">
      <w:pPr>
        <w:keepNext w:val="0"/>
        <w:keepLines w:val="0"/>
        <w:pageBreakBefore w:val="0"/>
        <w:kinsoku/>
        <w:wordWrap/>
        <w:overflowPunct/>
        <w:topLinePunct w:val="0"/>
        <w:autoSpaceDE w:val="0"/>
        <w:autoSpaceDN w:val="0"/>
        <w:bidi w:val="0"/>
        <w:adjustRightInd w:val="0"/>
        <w:spacing w:line="560" w:lineRule="exact"/>
        <w:ind w:firstLine="643" w:firstLineChars="200"/>
        <w:textAlignment w:val="auto"/>
        <w:rPr>
          <w:rFonts w:ascii="宋体" w:hAnsi="宋体" w:cs="仿宋_GB2312"/>
          <w:color w:val="000000"/>
          <w:sz w:val="32"/>
          <w:szCs w:val="32"/>
          <w:highlight w:val="none"/>
        </w:rPr>
      </w:pPr>
      <w:r>
        <w:rPr>
          <w:rFonts w:hint="eastAsia" w:ascii="宋体" w:hAnsi="宋体" w:cs="仿宋_GB2312"/>
          <w:b/>
          <w:color w:val="000000"/>
          <w:sz w:val="32"/>
          <w:szCs w:val="32"/>
          <w:highlight w:val="none"/>
        </w:rPr>
        <w:t>（2）</w:t>
      </w:r>
      <w:r>
        <w:rPr>
          <w:rFonts w:hint="eastAsia" w:ascii="宋体" w:hAnsi="宋体" w:cs="仿宋_GB2312"/>
          <w:color w:val="000000"/>
          <w:sz w:val="32"/>
          <w:szCs w:val="32"/>
          <w:highlight w:val="none"/>
        </w:rPr>
        <w:t>现场响应</w:t>
      </w:r>
    </w:p>
    <w:p w14:paraId="6CFAA4A0">
      <w:pPr>
        <w:keepNext w:val="0"/>
        <w:keepLines w:val="0"/>
        <w:pageBreakBefore w:val="0"/>
        <w:kinsoku/>
        <w:wordWrap/>
        <w:overflowPunct/>
        <w:topLinePunct w:val="0"/>
        <w:autoSpaceDE w:val="0"/>
        <w:autoSpaceDN w:val="0"/>
        <w:bidi w:val="0"/>
        <w:adjustRightInd w:val="0"/>
        <w:spacing w:line="560" w:lineRule="exact"/>
        <w:ind w:firstLine="640" w:firstLineChars="200"/>
        <w:textAlignment w:val="auto"/>
        <w:rPr>
          <w:rFonts w:ascii="宋体" w:hAnsi="宋体" w:cs="仿宋_GB2312"/>
          <w:color w:val="000000"/>
          <w:sz w:val="32"/>
          <w:szCs w:val="32"/>
          <w:highlight w:val="none"/>
        </w:rPr>
      </w:pPr>
      <w:r>
        <w:rPr>
          <w:rFonts w:hint="eastAsia" w:ascii="宋体" w:hAnsi="宋体" w:cs="仿宋_GB2312"/>
          <w:color w:val="000000"/>
          <w:sz w:val="32"/>
          <w:szCs w:val="32"/>
          <w:highlight w:val="none"/>
        </w:rPr>
        <w:t>甲方遇到使用及技术问题，电话咨询不能解决的，乙方和制造商应在</w:t>
      </w:r>
      <w:r>
        <w:rPr>
          <w:rFonts w:hint="eastAsia" w:ascii="宋体" w:hAnsi="宋体" w:cs="仿宋_GB2312"/>
          <w:color w:val="000000"/>
          <w:sz w:val="32"/>
          <w:szCs w:val="32"/>
          <w:highlight w:val="none"/>
          <w:lang w:val="en-US" w:eastAsia="zh-CN"/>
        </w:rPr>
        <w:t>6</w:t>
      </w:r>
      <w:r>
        <w:rPr>
          <w:rFonts w:hint="eastAsia" w:ascii="宋体" w:hAnsi="宋体" w:cs="仿宋_GB2312"/>
          <w:color w:val="000000"/>
          <w:sz w:val="32"/>
          <w:szCs w:val="32"/>
          <w:highlight w:val="none"/>
        </w:rPr>
        <w:t>小时内到达现场进行处理，确保产品正常工作；无法在</w:t>
      </w:r>
      <w:r>
        <w:rPr>
          <w:rFonts w:hint="eastAsia" w:ascii="宋体" w:hAnsi="宋体" w:cs="仿宋_GB2312"/>
          <w:color w:val="000000"/>
          <w:sz w:val="32"/>
          <w:szCs w:val="32"/>
          <w:highlight w:val="none"/>
          <w:lang w:val="en-US" w:eastAsia="zh-CN"/>
        </w:rPr>
        <w:t>6</w:t>
      </w:r>
      <w:r>
        <w:rPr>
          <w:rFonts w:hint="eastAsia" w:ascii="宋体" w:hAnsi="宋体" w:cs="仿宋_GB2312"/>
          <w:color w:val="000000"/>
          <w:sz w:val="32"/>
          <w:szCs w:val="32"/>
          <w:highlight w:val="none"/>
        </w:rPr>
        <w:t>小时内解决的，应在</w:t>
      </w:r>
      <w:r>
        <w:rPr>
          <w:rFonts w:hint="eastAsia" w:ascii="宋体" w:hAnsi="宋体" w:cs="仿宋_GB2312"/>
          <w:color w:val="000000"/>
          <w:sz w:val="32"/>
          <w:szCs w:val="32"/>
          <w:highlight w:val="none"/>
          <w:lang w:val="en-US" w:eastAsia="zh-CN"/>
        </w:rPr>
        <w:t>12</w:t>
      </w:r>
      <w:r>
        <w:rPr>
          <w:rFonts w:hint="eastAsia" w:ascii="宋体" w:hAnsi="宋体" w:cs="仿宋_GB2312"/>
          <w:color w:val="000000"/>
          <w:sz w:val="32"/>
          <w:szCs w:val="32"/>
          <w:highlight w:val="none"/>
        </w:rPr>
        <w:t>小时内提供备用产品，使甲方能够正常使用。</w:t>
      </w:r>
    </w:p>
    <w:p w14:paraId="55DE031E">
      <w:pPr>
        <w:keepNext w:val="0"/>
        <w:keepLines w:val="0"/>
        <w:pageBreakBefore w:val="0"/>
        <w:kinsoku/>
        <w:wordWrap/>
        <w:overflowPunct/>
        <w:topLinePunct w:val="0"/>
        <w:autoSpaceDE w:val="0"/>
        <w:autoSpaceDN w:val="0"/>
        <w:bidi w:val="0"/>
        <w:adjustRightInd w:val="0"/>
        <w:spacing w:line="560" w:lineRule="exact"/>
        <w:ind w:firstLine="643" w:firstLineChars="200"/>
        <w:textAlignment w:val="auto"/>
        <w:rPr>
          <w:rFonts w:ascii="宋体" w:hAnsi="宋体" w:cs="仿宋_GB2312"/>
          <w:b/>
          <w:color w:val="000000"/>
          <w:sz w:val="32"/>
          <w:szCs w:val="32"/>
          <w:highlight w:val="none"/>
        </w:rPr>
      </w:pPr>
      <w:r>
        <w:rPr>
          <w:rFonts w:hint="eastAsia" w:ascii="宋体" w:hAnsi="宋体" w:cs="仿宋_GB2312"/>
          <w:b/>
          <w:color w:val="000000"/>
          <w:sz w:val="32"/>
          <w:szCs w:val="32"/>
          <w:highlight w:val="none"/>
        </w:rPr>
        <w:t>2.售后服务要求</w:t>
      </w:r>
    </w:p>
    <w:p w14:paraId="5F8EBE7A">
      <w:pPr>
        <w:keepNext w:val="0"/>
        <w:keepLines w:val="0"/>
        <w:pageBreakBefore w:val="0"/>
        <w:kinsoku/>
        <w:wordWrap/>
        <w:overflowPunct/>
        <w:topLinePunct w:val="0"/>
        <w:autoSpaceDE w:val="0"/>
        <w:autoSpaceDN w:val="0"/>
        <w:bidi w:val="0"/>
        <w:adjustRightInd w:val="0"/>
        <w:spacing w:line="560" w:lineRule="exact"/>
        <w:ind w:firstLine="640" w:firstLineChars="200"/>
        <w:textAlignment w:val="auto"/>
        <w:rPr>
          <w:rFonts w:ascii="宋体" w:hAnsi="宋体" w:cs="仿宋_GB2312"/>
          <w:color w:val="000000"/>
          <w:sz w:val="32"/>
          <w:szCs w:val="32"/>
          <w:highlight w:val="none"/>
        </w:rPr>
      </w:pPr>
      <w:r>
        <w:rPr>
          <w:rFonts w:hint="eastAsia" w:ascii="宋体" w:hAnsi="宋体" w:cs="仿宋_GB2312"/>
          <w:color w:val="000000"/>
          <w:sz w:val="32"/>
          <w:szCs w:val="32"/>
          <w:highlight w:val="none"/>
        </w:rPr>
        <w:t>乙方必须为本项目建立技术支持和售后服务队伍，并提供项目验收之日起</w:t>
      </w:r>
      <w:r>
        <w:rPr>
          <w:rFonts w:hint="eastAsia" w:ascii="宋体" w:hAnsi="宋体" w:cs="仿宋_GB2312"/>
          <w:color w:val="000000"/>
          <w:sz w:val="32"/>
          <w:szCs w:val="32"/>
          <w:highlight w:val="none"/>
          <w:lang w:val="en-US" w:eastAsia="zh-CN"/>
        </w:rPr>
        <w:t>1</w:t>
      </w:r>
      <w:r>
        <w:rPr>
          <w:rFonts w:hint="eastAsia" w:ascii="宋体" w:hAnsi="宋体" w:cs="仿宋_GB2312"/>
          <w:color w:val="000000"/>
          <w:sz w:val="32"/>
          <w:szCs w:val="32"/>
          <w:highlight w:val="none"/>
        </w:rPr>
        <w:t>年的免费质保期，提供无偿现场技术支持和售后服务。乙方在质保期内应为采购的软件业务功能的正常运行进行保障。免费质保期内，供应商在接到系统故障报修通知后，3小时内提出解决方案、</w:t>
      </w:r>
      <w:r>
        <w:rPr>
          <w:rFonts w:hint="eastAsia" w:ascii="宋体" w:hAnsi="宋体" w:cs="仿宋_GB2312"/>
          <w:color w:val="000000"/>
          <w:sz w:val="32"/>
          <w:szCs w:val="32"/>
          <w:highlight w:val="none"/>
          <w:lang w:val="en-US" w:eastAsia="zh-CN"/>
        </w:rPr>
        <w:t>24</w:t>
      </w:r>
      <w:r>
        <w:rPr>
          <w:rFonts w:hint="eastAsia" w:ascii="宋体" w:hAnsi="宋体" w:cs="仿宋_GB2312"/>
          <w:color w:val="000000"/>
          <w:sz w:val="32"/>
          <w:szCs w:val="32"/>
          <w:highlight w:val="none"/>
        </w:rPr>
        <w:t>小时内修复（系统恢复正常运行）。</w:t>
      </w:r>
    </w:p>
    <w:p w14:paraId="166889E6">
      <w:pPr>
        <w:keepNext w:val="0"/>
        <w:keepLines w:val="0"/>
        <w:pageBreakBefore w:val="0"/>
        <w:kinsoku/>
        <w:wordWrap/>
        <w:overflowPunct/>
        <w:topLinePunct w:val="0"/>
        <w:autoSpaceDE w:val="0"/>
        <w:autoSpaceDN w:val="0"/>
        <w:bidi w:val="0"/>
        <w:adjustRightInd w:val="0"/>
        <w:spacing w:line="560" w:lineRule="exact"/>
        <w:ind w:firstLine="640" w:firstLineChars="200"/>
        <w:textAlignment w:val="auto"/>
        <w:rPr>
          <w:rFonts w:ascii="宋体" w:hAnsi="宋体"/>
          <w:color w:val="000000"/>
          <w:spacing w:val="-10"/>
          <w:sz w:val="32"/>
          <w:szCs w:val="32"/>
          <w:highlight w:val="none"/>
        </w:rPr>
      </w:pPr>
      <w:r>
        <w:rPr>
          <w:rFonts w:hint="eastAsia" w:ascii="宋体" w:hAnsi="宋体" w:cs="仿宋_GB2312"/>
          <w:color w:val="000000"/>
          <w:sz w:val="32"/>
          <w:szCs w:val="32"/>
          <w:highlight w:val="none"/>
        </w:rPr>
        <w:t>乙方须做出无推诿承诺。无论由于哪一方</w:t>
      </w:r>
      <w:r>
        <w:rPr>
          <w:rFonts w:hint="eastAsia" w:ascii="宋体" w:hAnsi="宋体" w:cs="仿宋_GB2312"/>
          <w:color w:val="000000"/>
          <w:sz w:val="32"/>
          <w:szCs w:val="32"/>
          <w:highlight w:val="none"/>
          <w:lang w:val="en-US" w:eastAsia="zh-CN"/>
        </w:rPr>
        <w:t>责任</w:t>
      </w:r>
      <w:r>
        <w:rPr>
          <w:rFonts w:hint="eastAsia" w:ascii="宋体" w:hAnsi="宋体" w:cs="仿宋_GB2312"/>
          <w:color w:val="000000"/>
          <w:sz w:val="32"/>
          <w:szCs w:val="32"/>
          <w:highlight w:val="none"/>
        </w:rPr>
        <w:t>产生的问题</w:t>
      </w:r>
      <w:r>
        <w:rPr>
          <w:rFonts w:hint="eastAsia" w:ascii="宋体" w:hAnsi="宋体" w:cs="仿宋_GB2312"/>
          <w:color w:val="000000"/>
          <w:sz w:val="32"/>
          <w:szCs w:val="32"/>
          <w:highlight w:val="none"/>
          <w:lang w:val="en-US" w:eastAsia="zh-CN"/>
        </w:rPr>
        <w:t>导致</w:t>
      </w:r>
      <w:r>
        <w:rPr>
          <w:rFonts w:hint="eastAsia" w:ascii="宋体" w:hAnsi="宋体" w:cs="仿宋_GB2312"/>
          <w:color w:val="000000"/>
          <w:sz w:val="32"/>
          <w:szCs w:val="32"/>
          <w:highlight w:val="none"/>
        </w:rPr>
        <w:t>系统不</w:t>
      </w:r>
      <w:r>
        <w:rPr>
          <w:rFonts w:hint="eastAsia" w:ascii="宋体" w:hAnsi="宋体" w:cs="仿宋_GB2312"/>
          <w:color w:val="000000"/>
          <w:sz w:val="32"/>
          <w:szCs w:val="32"/>
          <w:highlight w:val="none"/>
          <w:lang w:val="en-US" w:eastAsia="zh-CN"/>
        </w:rPr>
        <w:t>能</w:t>
      </w:r>
      <w:r>
        <w:rPr>
          <w:rFonts w:hint="eastAsia" w:ascii="宋体" w:hAnsi="宋体" w:cs="仿宋_GB2312"/>
          <w:color w:val="000000"/>
          <w:sz w:val="32"/>
          <w:szCs w:val="32"/>
          <w:highlight w:val="none"/>
        </w:rPr>
        <w:t>正常</w:t>
      </w:r>
      <w:r>
        <w:rPr>
          <w:rFonts w:hint="eastAsia" w:ascii="宋体" w:hAnsi="宋体" w:cs="仿宋_GB2312"/>
          <w:color w:val="000000"/>
          <w:sz w:val="32"/>
          <w:szCs w:val="32"/>
          <w:highlight w:val="none"/>
          <w:lang w:val="en-US" w:eastAsia="zh-CN"/>
        </w:rPr>
        <w:t>应用</w:t>
      </w:r>
      <w:r>
        <w:rPr>
          <w:rFonts w:hint="eastAsia" w:ascii="宋体" w:hAnsi="宋体" w:cs="仿宋_GB2312"/>
          <w:color w:val="000000"/>
          <w:sz w:val="32"/>
          <w:szCs w:val="32"/>
          <w:highlight w:val="none"/>
        </w:rPr>
        <w:t>时，在得到甲方通知后，</w:t>
      </w:r>
      <w:r>
        <w:rPr>
          <w:rFonts w:hint="eastAsia" w:ascii="宋体" w:hAnsi="宋体" w:cs="仿宋_GB2312"/>
          <w:color w:val="000000"/>
          <w:sz w:val="32"/>
          <w:szCs w:val="32"/>
          <w:highlight w:val="none"/>
          <w:lang w:val="en-US" w:eastAsia="zh-CN"/>
        </w:rPr>
        <w:t>乙方必须</w:t>
      </w:r>
      <w:r>
        <w:rPr>
          <w:rFonts w:hint="eastAsia" w:ascii="宋体" w:hAnsi="宋体" w:cs="仿宋_GB2312"/>
          <w:color w:val="000000"/>
          <w:sz w:val="32"/>
          <w:szCs w:val="32"/>
          <w:highlight w:val="none"/>
        </w:rPr>
        <w:t>全力协助甲方</w:t>
      </w:r>
      <w:r>
        <w:rPr>
          <w:rFonts w:hint="eastAsia" w:ascii="宋体" w:hAnsi="宋体" w:cs="仿宋_GB2312"/>
          <w:color w:val="000000"/>
          <w:sz w:val="32"/>
          <w:szCs w:val="32"/>
          <w:highlight w:val="none"/>
          <w:lang w:val="en-US" w:eastAsia="zh-CN"/>
        </w:rPr>
        <w:t>化解问题</w:t>
      </w:r>
      <w:r>
        <w:rPr>
          <w:rFonts w:hint="eastAsia" w:ascii="宋体" w:hAnsi="宋体" w:cs="仿宋_GB2312"/>
          <w:color w:val="000000"/>
          <w:sz w:val="32"/>
          <w:szCs w:val="32"/>
          <w:highlight w:val="none"/>
        </w:rPr>
        <w:t>使系统尽快恢复正常。</w:t>
      </w:r>
    </w:p>
    <w:p w14:paraId="090AEB87">
      <w:pPr>
        <w:keepNext w:val="0"/>
        <w:keepLines w:val="0"/>
        <w:pageBreakBefore w:val="0"/>
        <w:kinsoku/>
        <w:wordWrap/>
        <w:overflowPunct/>
        <w:topLinePunct w:val="0"/>
        <w:autoSpaceDE w:val="0"/>
        <w:autoSpaceDN w:val="0"/>
        <w:bidi w:val="0"/>
        <w:adjustRightInd w:val="0"/>
        <w:spacing w:line="560" w:lineRule="exact"/>
        <w:ind w:firstLine="603" w:firstLineChars="200"/>
        <w:textAlignment w:val="auto"/>
        <w:rPr>
          <w:rFonts w:ascii="宋体" w:hAnsi="宋体"/>
          <w:b/>
          <w:color w:val="000000"/>
          <w:spacing w:val="-10"/>
          <w:sz w:val="32"/>
          <w:szCs w:val="32"/>
          <w:highlight w:val="none"/>
        </w:rPr>
      </w:pPr>
      <w:r>
        <w:rPr>
          <w:rFonts w:hint="eastAsia" w:ascii="宋体" w:hAnsi="宋体"/>
          <w:b/>
          <w:color w:val="000000"/>
          <w:spacing w:val="-10"/>
          <w:sz w:val="32"/>
          <w:szCs w:val="32"/>
          <w:highlight w:val="none"/>
        </w:rPr>
        <w:t>九、培训要求</w:t>
      </w:r>
    </w:p>
    <w:p w14:paraId="7096D4FE">
      <w:pPr>
        <w:keepNext w:val="0"/>
        <w:keepLines w:val="0"/>
        <w:pageBreakBefore w:val="0"/>
        <w:kinsoku/>
        <w:wordWrap/>
        <w:overflowPunct/>
        <w:topLinePunct w:val="0"/>
        <w:autoSpaceDE w:val="0"/>
        <w:autoSpaceDN w:val="0"/>
        <w:bidi w:val="0"/>
        <w:adjustRightInd w:val="0"/>
        <w:spacing w:line="560" w:lineRule="exact"/>
        <w:ind w:firstLine="600" w:firstLineChars="200"/>
        <w:textAlignment w:val="auto"/>
        <w:rPr>
          <w:rFonts w:ascii="宋体" w:hAnsi="宋体"/>
          <w:color w:val="000000"/>
          <w:spacing w:val="-10"/>
          <w:sz w:val="32"/>
          <w:szCs w:val="32"/>
          <w:highlight w:val="none"/>
        </w:rPr>
      </w:pPr>
      <w:r>
        <w:rPr>
          <w:rFonts w:hint="eastAsia" w:ascii="宋体" w:hAnsi="宋体"/>
          <w:color w:val="000000"/>
          <w:spacing w:val="-10"/>
          <w:sz w:val="32"/>
          <w:szCs w:val="32"/>
          <w:highlight w:val="none"/>
        </w:rPr>
        <w:t xml:space="preserve">乙方须在应用软件现场安装调试过程中，专门针对甲方指派的技术人员进行现场指导培训，提供相应的操作手册，在项目验收之前，必须保证甲方指定的技术人员全面掌握系统的操作技能和日常维护技能。为保障甲方对本系统的正常使用，项目验收之后，乙方须对相关操作人员进行业务培训，负责讲解，并提供有关培训的电子档资料。培训期间发生的费用均由乙方负担。 </w:t>
      </w:r>
    </w:p>
    <w:p w14:paraId="12A71639">
      <w:pPr>
        <w:keepNext w:val="0"/>
        <w:keepLines w:val="0"/>
        <w:pageBreakBefore w:val="0"/>
        <w:kinsoku/>
        <w:wordWrap/>
        <w:overflowPunct/>
        <w:topLinePunct w:val="0"/>
        <w:autoSpaceDE w:val="0"/>
        <w:autoSpaceDN w:val="0"/>
        <w:bidi w:val="0"/>
        <w:adjustRightInd w:val="0"/>
        <w:spacing w:afterLines="50" w:line="560" w:lineRule="exact"/>
        <w:ind w:left="784" w:leftChars="280"/>
        <w:textAlignment w:val="auto"/>
        <w:rPr>
          <w:rFonts w:ascii="宋体" w:hAnsi="宋体"/>
          <w:b/>
          <w:color w:val="000000"/>
          <w:spacing w:val="-10"/>
          <w:sz w:val="32"/>
          <w:szCs w:val="32"/>
          <w:highlight w:val="none"/>
        </w:rPr>
      </w:pPr>
      <w:r>
        <w:rPr>
          <w:rFonts w:hint="eastAsia" w:ascii="宋体" w:hAnsi="宋体"/>
          <w:b/>
          <w:color w:val="000000"/>
          <w:spacing w:val="-10"/>
          <w:sz w:val="32"/>
          <w:szCs w:val="32"/>
          <w:highlight w:val="none"/>
        </w:rPr>
        <w:t>十、知识产权归属</w:t>
      </w:r>
    </w:p>
    <w:p w14:paraId="09F1CBC9">
      <w:pPr>
        <w:keepNext w:val="0"/>
        <w:keepLines w:val="0"/>
        <w:pageBreakBefore w:val="0"/>
        <w:kinsoku/>
        <w:wordWrap/>
        <w:overflowPunct/>
        <w:topLinePunct w:val="0"/>
        <w:autoSpaceDE w:val="0"/>
        <w:autoSpaceDN w:val="0"/>
        <w:bidi w:val="0"/>
        <w:adjustRightInd w:val="0"/>
        <w:spacing w:line="560" w:lineRule="exact"/>
        <w:ind w:firstLine="640" w:firstLineChars="200"/>
        <w:textAlignment w:val="auto"/>
        <w:rPr>
          <w:rFonts w:ascii="宋体" w:hAnsi="宋体"/>
          <w:color w:val="000000"/>
          <w:sz w:val="32"/>
          <w:szCs w:val="32"/>
          <w:highlight w:val="none"/>
        </w:rPr>
      </w:pPr>
      <w:r>
        <w:rPr>
          <w:rFonts w:hint="eastAsia" w:ascii="宋体" w:hAnsi="宋体"/>
          <w:color w:val="000000"/>
          <w:sz w:val="32"/>
          <w:szCs w:val="32"/>
          <w:highlight w:val="none"/>
        </w:rPr>
        <w:t>乙方保证甲方在使用该软件时，不承担任何涉及知识产权法律诉讼的责任。</w:t>
      </w:r>
    </w:p>
    <w:p w14:paraId="45534ED1">
      <w:pPr>
        <w:keepNext w:val="0"/>
        <w:keepLines w:val="0"/>
        <w:pageBreakBefore w:val="0"/>
        <w:kinsoku/>
        <w:wordWrap/>
        <w:overflowPunct/>
        <w:topLinePunct w:val="0"/>
        <w:autoSpaceDE w:val="0"/>
        <w:autoSpaceDN w:val="0"/>
        <w:bidi w:val="0"/>
        <w:adjustRightInd w:val="0"/>
        <w:spacing w:line="560" w:lineRule="exact"/>
        <w:ind w:firstLine="640" w:firstLineChars="200"/>
        <w:textAlignment w:val="auto"/>
        <w:rPr>
          <w:rFonts w:ascii="宋体" w:hAnsi="宋体"/>
          <w:color w:val="000000"/>
          <w:sz w:val="32"/>
          <w:szCs w:val="32"/>
          <w:highlight w:val="none"/>
        </w:rPr>
      </w:pPr>
      <w:r>
        <w:rPr>
          <w:rFonts w:hint="eastAsia" w:ascii="宋体" w:hAnsi="宋体"/>
          <w:color w:val="000000"/>
          <w:sz w:val="32"/>
          <w:szCs w:val="32"/>
          <w:highlight w:val="none"/>
        </w:rPr>
        <w:t>甲方因在本合同项下使用该许可软件，而导致第三方对甲方提起诉讼或控告，指控甲方侵犯其著作权、专利权、商标专用权或商业秘密等合法权利，甲方应立即将任何此类索赔以书面形式通知乙方，并给予必要协助，由此造成的法律后果由乙方承担。</w:t>
      </w:r>
    </w:p>
    <w:p w14:paraId="58E8B85B">
      <w:pPr>
        <w:keepNext w:val="0"/>
        <w:keepLines w:val="0"/>
        <w:pageBreakBefore w:val="0"/>
        <w:kinsoku/>
        <w:wordWrap/>
        <w:overflowPunct/>
        <w:topLinePunct w:val="0"/>
        <w:autoSpaceDE w:val="0"/>
        <w:autoSpaceDN w:val="0"/>
        <w:bidi w:val="0"/>
        <w:adjustRightInd w:val="0"/>
        <w:spacing w:line="560" w:lineRule="exact"/>
        <w:ind w:firstLine="630" w:firstLineChars="196"/>
        <w:textAlignment w:val="auto"/>
        <w:rPr>
          <w:rFonts w:ascii="宋体" w:hAnsi="宋体"/>
          <w:b/>
          <w:color w:val="000000"/>
          <w:sz w:val="32"/>
          <w:szCs w:val="32"/>
          <w:highlight w:val="none"/>
        </w:rPr>
      </w:pPr>
      <w:r>
        <w:rPr>
          <w:rFonts w:hint="eastAsia" w:ascii="宋体" w:hAnsi="宋体"/>
          <w:b/>
          <w:color w:val="000000"/>
          <w:sz w:val="32"/>
          <w:szCs w:val="32"/>
          <w:highlight w:val="none"/>
        </w:rPr>
        <w:t>十一、合同争议的解决</w:t>
      </w:r>
    </w:p>
    <w:p w14:paraId="73526498">
      <w:pPr>
        <w:keepNext w:val="0"/>
        <w:keepLines w:val="0"/>
        <w:pageBreakBefore w:val="0"/>
        <w:kinsoku/>
        <w:wordWrap/>
        <w:overflowPunct/>
        <w:topLinePunct w:val="0"/>
        <w:autoSpaceDE w:val="0"/>
        <w:autoSpaceDN w:val="0"/>
        <w:bidi w:val="0"/>
        <w:adjustRightInd w:val="0"/>
        <w:spacing w:line="560" w:lineRule="exact"/>
        <w:ind w:firstLine="627" w:firstLineChars="196"/>
        <w:jc w:val="both"/>
        <w:textAlignment w:val="auto"/>
        <w:rPr>
          <w:rFonts w:ascii="宋体" w:hAnsi="宋体"/>
          <w:color w:val="000000"/>
          <w:spacing w:val="-10"/>
          <w:sz w:val="32"/>
          <w:szCs w:val="32"/>
          <w:highlight w:val="none"/>
        </w:rPr>
      </w:pPr>
      <w:r>
        <w:rPr>
          <w:rFonts w:ascii="宋体" w:hAnsi="宋体" w:cs="仿宋_GB2312"/>
          <w:color w:val="000000"/>
          <w:sz w:val="32"/>
          <w:szCs w:val="32"/>
          <w:highlight w:val="none"/>
        </w:rPr>
        <w:t>合同执行中发生争议的，乙方与甲方协商解决，协商达不成一致时，可向甲方所在地仲裁机关申请仲裁或者向</w:t>
      </w:r>
      <w:r>
        <w:rPr>
          <w:rFonts w:hint="eastAsia" w:ascii="宋体" w:hAnsi="宋体" w:cs="仿宋_GB2312"/>
          <w:color w:val="000000"/>
          <w:sz w:val="32"/>
          <w:szCs w:val="32"/>
          <w:highlight w:val="none"/>
        </w:rPr>
        <w:t>甲方</w:t>
      </w:r>
      <w:r>
        <w:rPr>
          <w:rFonts w:ascii="宋体" w:hAnsi="宋体" w:cs="仿宋_GB2312"/>
          <w:color w:val="000000"/>
          <w:sz w:val="32"/>
          <w:szCs w:val="32"/>
          <w:highlight w:val="none"/>
        </w:rPr>
        <w:t>所在地</w:t>
      </w:r>
      <w:r>
        <w:rPr>
          <w:rFonts w:hint="eastAsia" w:ascii="宋体" w:hAnsi="宋体" w:cs="仿宋_GB2312"/>
          <w:color w:val="000000"/>
          <w:sz w:val="32"/>
          <w:szCs w:val="32"/>
          <w:highlight w:val="none"/>
        </w:rPr>
        <w:t>有管辖权的</w:t>
      </w:r>
      <w:r>
        <w:rPr>
          <w:rFonts w:ascii="宋体" w:hAnsi="宋体" w:cs="仿宋_GB2312"/>
          <w:color w:val="000000"/>
          <w:sz w:val="32"/>
          <w:szCs w:val="32"/>
          <w:highlight w:val="none"/>
        </w:rPr>
        <w:t>人民法院提</w:t>
      </w:r>
      <w:r>
        <w:rPr>
          <w:rFonts w:hint="eastAsia" w:ascii="宋体" w:hAnsi="宋体" w:cs="仿宋_GB2312"/>
          <w:color w:val="000000"/>
          <w:sz w:val="32"/>
          <w:szCs w:val="32"/>
          <w:highlight w:val="none"/>
        </w:rPr>
        <w:t>起</w:t>
      </w:r>
      <w:r>
        <w:rPr>
          <w:rFonts w:ascii="宋体" w:hAnsi="宋体" w:cs="仿宋_GB2312"/>
          <w:color w:val="000000"/>
          <w:sz w:val="32"/>
          <w:szCs w:val="32"/>
          <w:highlight w:val="none"/>
        </w:rPr>
        <w:t>诉讼。</w:t>
      </w:r>
    </w:p>
    <w:p w14:paraId="39B6CFA6">
      <w:pPr>
        <w:keepNext w:val="0"/>
        <w:keepLines w:val="0"/>
        <w:pageBreakBefore w:val="0"/>
        <w:kinsoku/>
        <w:wordWrap/>
        <w:overflowPunct/>
        <w:topLinePunct w:val="0"/>
        <w:autoSpaceDE w:val="0"/>
        <w:autoSpaceDN w:val="0"/>
        <w:bidi w:val="0"/>
        <w:adjustRightInd w:val="0"/>
        <w:snapToGrid w:val="0"/>
        <w:spacing w:line="560" w:lineRule="exact"/>
        <w:ind w:firstLine="643" w:firstLineChars="200"/>
        <w:jc w:val="both"/>
        <w:textAlignment w:val="auto"/>
        <w:rPr>
          <w:rFonts w:ascii="宋体" w:hAnsi="宋体"/>
          <w:b/>
          <w:bCs/>
          <w:color w:val="000000"/>
          <w:sz w:val="32"/>
          <w:szCs w:val="32"/>
          <w:highlight w:val="none"/>
        </w:rPr>
      </w:pPr>
      <w:r>
        <w:rPr>
          <w:rFonts w:hint="eastAsia" w:ascii="宋体" w:hAnsi="宋体"/>
          <w:b/>
          <w:bCs/>
          <w:color w:val="000000"/>
          <w:sz w:val="32"/>
          <w:szCs w:val="32"/>
          <w:highlight w:val="none"/>
        </w:rPr>
        <w:t>十二、不可抗力</w:t>
      </w:r>
    </w:p>
    <w:p w14:paraId="7E86600C">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ascii="宋体" w:hAnsi="宋体"/>
          <w:color w:val="000000"/>
          <w:sz w:val="32"/>
          <w:szCs w:val="32"/>
          <w:highlight w:val="none"/>
        </w:rPr>
      </w:pPr>
      <w:r>
        <w:rPr>
          <w:rFonts w:hint="eastAsia" w:ascii="宋体" w:hAnsi="宋体"/>
          <w:color w:val="000000"/>
          <w:sz w:val="32"/>
          <w:szCs w:val="32"/>
          <w:highlight w:val="none"/>
        </w:rPr>
        <w:t>（一）不可抗力是指合同双方不能预见、不能避免且不能克服的客观情况。</w:t>
      </w:r>
    </w:p>
    <w:p w14:paraId="6B1FD74F">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ascii="宋体" w:hAnsi="宋体"/>
          <w:color w:val="000000"/>
          <w:sz w:val="32"/>
          <w:szCs w:val="32"/>
          <w:highlight w:val="none"/>
        </w:rPr>
      </w:pPr>
      <w:r>
        <w:rPr>
          <w:rFonts w:hint="eastAsia" w:ascii="宋体" w:hAnsi="宋体"/>
          <w:color w:val="000000"/>
          <w:sz w:val="32"/>
          <w:szCs w:val="32"/>
          <w:highlight w:val="none"/>
        </w:rPr>
        <w:t>（二） 任何一方对由于不可抗力造成的部分或全部不能履行合同</w:t>
      </w:r>
      <w:r>
        <w:rPr>
          <w:rFonts w:hint="eastAsia" w:ascii="宋体" w:hAnsi="宋体"/>
          <w:color w:val="000000"/>
          <w:sz w:val="32"/>
          <w:szCs w:val="32"/>
          <w:highlight w:val="none"/>
          <w:lang w:val="en-US" w:eastAsia="zh-CN"/>
        </w:rPr>
        <w:t>约定</w:t>
      </w:r>
      <w:r>
        <w:rPr>
          <w:rFonts w:hint="eastAsia" w:ascii="宋体" w:hAnsi="宋体"/>
          <w:color w:val="000000"/>
          <w:sz w:val="32"/>
          <w:szCs w:val="32"/>
          <w:highlight w:val="none"/>
        </w:rPr>
        <w:t>不承担违约责任。但迟延履行后发生不可抗力的，不能免除责任。</w:t>
      </w:r>
    </w:p>
    <w:p w14:paraId="0DC423E8">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ascii="宋体" w:hAnsi="宋体"/>
          <w:color w:val="000000"/>
          <w:sz w:val="32"/>
          <w:szCs w:val="32"/>
          <w:highlight w:val="none"/>
        </w:rPr>
      </w:pPr>
      <w:r>
        <w:rPr>
          <w:rFonts w:hint="eastAsia" w:ascii="宋体" w:hAnsi="宋体"/>
          <w:color w:val="000000"/>
          <w:sz w:val="32"/>
          <w:szCs w:val="32"/>
          <w:highlight w:val="none"/>
        </w:rPr>
        <w:t>（三） 遇有不可抗力的一方，应及时将事件情况以书面形式告知另一方，并在事件发生后及时向另一方提交合同不能履行或部分不能履行或需要延期履行的详细报告</w:t>
      </w:r>
      <w:r>
        <w:rPr>
          <w:rFonts w:hint="eastAsia" w:ascii="宋体" w:hAnsi="宋体"/>
          <w:color w:val="000000"/>
          <w:sz w:val="32"/>
          <w:szCs w:val="32"/>
          <w:highlight w:val="none"/>
          <w:lang w:eastAsia="zh-CN"/>
        </w:rPr>
        <w:t>、</w:t>
      </w:r>
      <w:r>
        <w:rPr>
          <w:rFonts w:hint="eastAsia" w:ascii="宋体" w:hAnsi="宋体"/>
          <w:color w:val="000000"/>
          <w:sz w:val="32"/>
          <w:szCs w:val="32"/>
          <w:highlight w:val="none"/>
        </w:rPr>
        <w:t>证明不可抗力发生及其持续时间的证据。</w:t>
      </w:r>
    </w:p>
    <w:p w14:paraId="6F47C891">
      <w:pPr>
        <w:keepNext w:val="0"/>
        <w:keepLines w:val="0"/>
        <w:pageBreakBefore w:val="0"/>
        <w:kinsoku/>
        <w:wordWrap/>
        <w:overflowPunct/>
        <w:topLinePunct w:val="0"/>
        <w:autoSpaceDE w:val="0"/>
        <w:autoSpaceDN w:val="0"/>
        <w:bidi w:val="0"/>
        <w:adjustRightInd w:val="0"/>
        <w:snapToGrid w:val="0"/>
        <w:spacing w:line="560" w:lineRule="exact"/>
        <w:ind w:firstLine="603" w:firstLineChars="200"/>
        <w:jc w:val="both"/>
        <w:textAlignment w:val="auto"/>
        <w:rPr>
          <w:rFonts w:ascii="宋体" w:hAnsi="宋体"/>
          <w:b/>
          <w:color w:val="000000"/>
          <w:sz w:val="32"/>
          <w:szCs w:val="32"/>
          <w:highlight w:val="none"/>
        </w:rPr>
      </w:pPr>
      <w:r>
        <w:rPr>
          <w:rFonts w:hint="eastAsia" w:ascii="宋体" w:hAnsi="宋体"/>
          <w:b/>
          <w:color w:val="000000"/>
          <w:spacing w:val="-10"/>
          <w:sz w:val="32"/>
          <w:szCs w:val="32"/>
          <w:highlight w:val="none"/>
        </w:rPr>
        <w:t>十三、</w:t>
      </w:r>
      <w:r>
        <w:rPr>
          <w:rFonts w:hint="eastAsia" w:ascii="宋体" w:hAnsi="宋体"/>
          <w:b/>
          <w:color w:val="000000"/>
          <w:sz w:val="32"/>
          <w:szCs w:val="32"/>
          <w:highlight w:val="none"/>
        </w:rPr>
        <w:t>合同变更、中止与终止</w:t>
      </w:r>
    </w:p>
    <w:p w14:paraId="3BC64405">
      <w:pPr>
        <w:keepNext w:val="0"/>
        <w:keepLines w:val="0"/>
        <w:pageBreakBefore w:val="0"/>
        <w:kinsoku/>
        <w:wordWrap/>
        <w:overflowPunct/>
        <w:topLinePunct w:val="0"/>
        <w:autoSpaceDE w:val="0"/>
        <w:autoSpaceDN w:val="0"/>
        <w:bidi w:val="0"/>
        <w:adjustRightInd w:val="0"/>
        <w:snapToGrid w:val="0"/>
        <w:spacing w:line="560" w:lineRule="exact"/>
        <w:ind w:firstLine="643" w:firstLineChars="200"/>
        <w:jc w:val="both"/>
        <w:textAlignment w:val="auto"/>
        <w:rPr>
          <w:rFonts w:ascii="宋体" w:hAnsi="宋体"/>
          <w:b/>
          <w:color w:val="000000"/>
          <w:sz w:val="32"/>
          <w:szCs w:val="32"/>
          <w:highlight w:val="none"/>
        </w:rPr>
      </w:pPr>
      <w:r>
        <w:rPr>
          <w:rFonts w:hint="eastAsia" w:ascii="宋体" w:hAnsi="宋体"/>
          <w:b/>
          <w:color w:val="000000"/>
          <w:sz w:val="32"/>
          <w:szCs w:val="32"/>
          <w:highlight w:val="none"/>
        </w:rPr>
        <w:t>（一）合同的变更</w:t>
      </w:r>
    </w:p>
    <w:p w14:paraId="459F672B">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ascii="宋体" w:hAnsi="宋体"/>
          <w:color w:val="000000"/>
          <w:sz w:val="32"/>
          <w:szCs w:val="32"/>
          <w:highlight w:val="none"/>
        </w:rPr>
      </w:pPr>
      <w:r>
        <w:rPr>
          <w:rFonts w:hint="eastAsia" w:ascii="宋体" w:hAnsi="宋体"/>
          <w:color w:val="000000"/>
          <w:sz w:val="32"/>
          <w:szCs w:val="32"/>
          <w:highlight w:val="none"/>
        </w:rPr>
        <w:t>政府采购合同履行中，在不改变合同其他条款的前提下，甲方可以在合同价款10%的范围内追加与合同标的相同的货物，并就此与乙方协商一致后签订补充协议。</w:t>
      </w:r>
    </w:p>
    <w:p w14:paraId="57909021">
      <w:pPr>
        <w:keepNext w:val="0"/>
        <w:keepLines w:val="0"/>
        <w:pageBreakBefore w:val="0"/>
        <w:kinsoku/>
        <w:wordWrap/>
        <w:overflowPunct/>
        <w:topLinePunct w:val="0"/>
        <w:autoSpaceDE w:val="0"/>
        <w:autoSpaceDN w:val="0"/>
        <w:bidi w:val="0"/>
        <w:adjustRightInd w:val="0"/>
        <w:snapToGrid w:val="0"/>
        <w:spacing w:line="560" w:lineRule="exact"/>
        <w:ind w:firstLine="643" w:firstLineChars="200"/>
        <w:jc w:val="both"/>
        <w:textAlignment w:val="auto"/>
        <w:rPr>
          <w:rFonts w:ascii="宋体" w:hAnsi="宋体"/>
          <w:b/>
          <w:color w:val="000000"/>
          <w:sz w:val="32"/>
          <w:szCs w:val="32"/>
          <w:highlight w:val="none"/>
        </w:rPr>
      </w:pPr>
      <w:r>
        <w:rPr>
          <w:rFonts w:hint="eastAsia" w:ascii="宋体" w:hAnsi="宋体"/>
          <w:b/>
          <w:color w:val="000000"/>
          <w:sz w:val="32"/>
          <w:szCs w:val="32"/>
          <w:highlight w:val="none"/>
        </w:rPr>
        <w:t>（二）合同的中止</w:t>
      </w:r>
    </w:p>
    <w:p w14:paraId="32C42524">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ascii="宋体" w:hAnsi="宋体"/>
          <w:color w:val="000000"/>
          <w:sz w:val="32"/>
          <w:szCs w:val="32"/>
          <w:highlight w:val="none"/>
        </w:rPr>
      </w:pPr>
      <w:r>
        <w:rPr>
          <w:rFonts w:hint="eastAsia" w:ascii="宋体" w:hAnsi="宋体"/>
          <w:color w:val="000000"/>
          <w:sz w:val="32"/>
          <w:szCs w:val="32"/>
          <w:highlight w:val="none"/>
        </w:rPr>
        <w:t>1.合同履行过程中因供应商就采购文件、采购过程或结果提起投诉的，甲方认为有必要的，可以中止合同的履行。</w:t>
      </w:r>
    </w:p>
    <w:p w14:paraId="04F9883C">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ascii="宋体" w:hAnsi="宋体"/>
          <w:color w:val="000000"/>
          <w:sz w:val="32"/>
          <w:szCs w:val="32"/>
          <w:highlight w:val="none"/>
        </w:rPr>
      </w:pPr>
      <w:r>
        <w:rPr>
          <w:rFonts w:hint="eastAsia" w:ascii="宋体" w:hAnsi="宋体"/>
          <w:color w:val="000000"/>
          <w:sz w:val="32"/>
          <w:szCs w:val="32"/>
          <w:highlight w:val="none"/>
        </w:rPr>
        <w:t>2.合同履行过程中，如果乙方出现以下情形之一的：①经营状况严重恶化；②转移财产、抽逃资金，以逃避债务；③丧失商业信誉；④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657A208F">
      <w:pPr>
        <w:pStyle w:val="7"/>
        <w:keepNext w:val="0"/>
        <w:keepLines w:val="0"/>
        <w:pageBreakBefore w:val="0"/>
        <w:kinsoku/>
        <w:wordWrap/>
        <w:overflowPunct/>
        <w:topLinePunct w:val="0"/>
        <w:autoSpaceDE w:val="0"/>
        <w:autoSpaceDN w:val="0"/>
        <w:bidi w:val="0"/>
        <w:adjustRightInd w:val="0"/>
        <w:spacing w:line="560" w:lineRule="exact"/>
        <w:ind w:firstLine="640"/>
        <w:jc w:val="both"/>
        <w:textAlignment w:val="auto"/>
        <w:rPr>
          <w:rFonts w:ascii="宋体" w:hAnsi="宋体" w:eastAsia="宋体"/>
          <w:color w:val="000000"/>
          <w:sz w:val="32"/>
          <w:szCs w:val="32"/>
          <w:highlight w:val="none"/>
        </w:rPr>
      </w:pPr>
      <w:r>
        <w:rPr>
          <w:rFonts w:hint="eastAsia" w:ascii="宋体" w:hAnsi="宋体" w:eastAsia="宋体"/>
          <w:color w:val="000000"/>
          <w:sz w:val="32"/>
          <w:szCs w:val="32"/>
          <w:highlight w:val="none"/>
        </w:rPr>
        <w:t>3.</w:t>
      </w:r>
      <w:r>
        <w:rPr>
          <w:rFonts w:hint="eastAsia" w:ascii="宋体" w:hAnsi="宋体" w:eastAsia="宋体" w:cs="宋体"/>
          <w:color w:val="000000"/>
          <w:sz w:val="32"/>
          <w:szCs w:val="32"/>
          <w:highlight w:val="none"/>
        </w:rPr>
        <w:t>乙方分立、合并或者变更住所的，应当及时以书面形式告知甲方。乙方没有及时告知甲方，致使合同履行发生困难的，甲方可以中止合同履行并要求乙方承担由此给甲方造成的损失。</w:t>
      </w:r>
    </w:p>
    <w:p w14:paraId="2D75D718">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ascii="宋体" w:hAnsi="宋体"/>
          <w:color w:val="000000"/>
          <w:sz w:val="32"/>
          <w:szCs w:val="32"/>
          <w:highlight w:val="none"/>
        </w:rPr>
      </w:pPr>
      <w:r>
        <w:rPr>
          <w:rFonts w:hint="eastAsia" w:ascii="宋体" w:hAnsi="宋体"/>
          <w:color w:val="000000"/>
          <w:sz w:val="32"/>
          <w:szCs w:val="32"/>
          <w:highlight w:val="none"/>
        </w:rPr>
        <w:t>4.甲方不得以行政区划调整、政府换届、机构或者职能调整以及相关责任人更替为由中止合同。</w:t>
      </w:r>
    </w:p>
    <w:p w14:paraId="1FC411C6">
      <w:pPr>
        <w:keepNext w:val="0"/>
        <w:keepLines w:val="0"/>
        <w:pageBreakBefore w:val="0"/>
        <w:kinsoku/>
        <w:wordWrap/>
        <w:overflowPunct/>
        <w:topLinePunct w:val="0"/>
        <w:autoSpaceDE w:val="0"/>
        <w:autoSpaceDN w:val="0"/>
        <w:bidi w:val="0"/>
        <w:adjustRightInd w:val="0"/>
        <w:snapToGrid w:val="0"/>
        <w:spacing w:line="560" w:lineRule="exact"/>
        <w:ind w:firstLine="643" w:firstLineChars="200"/>
        <w:jc w:val="both"/>
        <w:textAlignment w:val="auto"/>
        <w:rPr>
          <w:rFonts w:ascii="宋体" w:hAnsi="宋体"/>
          <w:b/>
          <w:color w:val="000000"/>
          <w:sz w:val="32"/>
          <w:szCs w:val="32"/>
          <w:highlight w:val="none"/>
        </w:rPr>
      </w:pPr>
      <w:r>
        <w:rPr>
          <w:rFonts w:hint="eastAsia" w:ascii="宋体" w:hAnsi="宋体"/>
          <w:b/>
          <w:color w:val="000000"/>
          <w:sz w:val="32"/>
          <w:szCs w:val="32"/>
          <w:highlight w:val="none"/>
        </w:rPr>
        <w:t>（三）合同的终止</w:t>
      </w:r>
    </w:p>
    <w:p w14:paraId="0D6EF8C1">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ascii="宋体" w:hAnsi="宋体"/>
          <w:color w:val="000000"/>
          <w:sz w:val="32"/>
          <w:szCs w:val="32"/>
          <w:highlight w:val="none"/>
        </w:rPr>
      </w:pPr>
      <w:r>
        <w:rPr>
          <w:rFonts w:hint="eastAsia" w:ascii="宋体" w:hAnsi="宋体"/>
          <w:color w:val="000000"/>
          <w:sz w:val="32"/>
          <w:szCs w:val="32"/>
          <w:highlight w:val="none"/>
        </w:rPr>
        <w:t>1.合同因有效期限届满而终止；</w:t>
      </w:r>
    </w:p>
    <w:p w14:paraId="6F49D253">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ascii="宋体" w:hAnsi="宋体" w:cs="宋体"/>
          <w:color w:val="000000"/>
          <w:sz w:val="32"/>
          <w:szCs w:val="32"/>
          <w:highlight w:val="none"/>
        </w:rPr>
      </w:pPr>
      <w:r>
        <w:rPr>
          <w:rFonts w:hint="eastAsia" w:ascii="宋体" w:hAnsi="宋体"/>
          <w:color w:val="000000"/>
          <w:sz w:val="32"/>
          <w:szCs w:val="32"/>
          <w:highlight w:val="none"/>
        </w:rPr>
        <w:t>2.乙方未履行合同约定，构成实质性违约的，甲方有权终止合同，</w:t>
      </w:r>
      <w:r>
        <w:rPr>
          <w:rFonts w:hint="eastAsia" w:ascii="宋体" w:hAnsi="宋体" w:cs="宋体"/>
          <w:color w:val="000000"/>
          <w:sz w:val="32"/>
          <w:szCs w:val="32"/>
          <w:highlight w:val="none"/>
        </w:rPr>
        <w:t>并追究乙方的违约责任</w:t>
      </w:r>
      <w:r>
        <w:rPr>
          <w:rFonts w:hint="eastAsia" w:ascii="宋体" w:hAnsi="宋体"/>
          <w:color w:val="000000"/>
          <w:sz w:val="32"/>
          <w:szCs w:val="32"/>
          <w:highlight w:val="none"/>
        </w:rPr>
        <w:t>。</w:t>
      </w:r>
    </w:p>
    <w:p w14:paraId="04640EDB">
      <w:pPr>
        <w:pStyle w:val="7"/>
        <w:keepNext w:val="0"/>
        <w:keepLines w:val="0"/>
        <w:pageBreakBefore w:val="0"/>
        <w:kinsoku/>
        <w:wordWrap/>
        <w:overflowPunct/>
        <w:topLinePunct w:val="0"/>
        <w:autoSpaceDE w:val="0"/>
        <w:autoSpaceDN w:val="0"/>
        <w:bidi w:val="0"/>
        <w:adjustRightInd w:val="0"/>
        <w:spacing w:line="560" w:lineRule="exact"/>
        <w:ind w:firstLine="643"/>
        <w:jc w:val="both"/>
        <w:textAlignment w:val="auto"/>
        <w:rPr>
          <w:rFonts w:ascii="宋体" w:hAnsi="宋体" w:eastAsia="宋体"/>
          <w:b/>
          <w:color w:val="000000"/>
          <w:sz w:val="32"/>
          <w:szCs w:val="32"/>
          <w:highlight w:val="none"/>
        </w:rPr>
      </w:pPr>
      <w:r>
        <w:rPr>
          <w:rFonts w:hint="eastAsia" w:ascii="宋体" w:hAnsi="宋体" w:eastAsia="宋体"/>
          <w:b/>
          <w:color w:val="000000"/>
          <w:sz w:val="32"/>
          <w:szCs w:val="32"/>
          <w:highlight w:val="none"/>
        </w:rPr>
        <w:t xml:space="preserve">（四） </w:t>
      </w:r>
      <w:r>
        <w:rPr>
          <w:rFonts w:hint="eastAsia" w:ascii="宋体" w:hAnsi="宋体" w:eastAsia="宋体" w:cs="Times New Roman"/>
          <w:b/>
          <w:color w:val="000000"/>
          <w:kern w:val="2"/>
          <w:sz w:val="32"/>
          <w:szCs w:val="32"/>
          <w:highlight w:val="none"/>
        </w:rPr>
        <w:t>涉及国家利益、社会公共利益的情形</w:t>
      </w:r>
    </w:p>
    <w:p w14:paraId="70735BDA">
      <w:pPr>
        <w:pStyle w:val="7"/>
        <w:keepNext w:val="0"/>
        <w:keepLines w:val="0"/>
        <w:pageBreakBefore w:val="0"/>
        <w:kinsoku/>
        <w:wordWrap/>
        <w:overflowPunct/>
        <w:topLinePunct w:val="0"/>
        <w:autoSpaceDE w:val="0"/>
        <w:autoSpaceDN w:val="0"/>
        <w:bidi w:val="0"/>
        <w:adjustRightInd w:val="0"/>
        <w:spacing w:line="560" w:lineRule="exact"/>
        <w:ind w:firstLine="640"/>
        <w:jc w:val="both"/>
        <w:textAlignment w:val="auto"/>
        <w:rPr>
          <w:rFonts w:ascii="宋体" w:hAnsi="宋体" w:eastAsia="宋体"/>
          <w:color w:val="000000"/>
          <w:sz w:val="32"/>
          <w:szCs w:val="32"/>
          <w:highlight w:val="none"/>
        </w:rPr>
      </w:pPr>
      <w:r>
        <w:rPr>
          <w:rFonts w:hint="eastAsia" w:ascii="宋体" w:hAnsi="宋体" w:eastAsia="宋体" w:cs="宋体"/>
          <w:color w:val="000000"/>
          <w:sz w:val="32"/>
          <w:szCs w:val="32"/>
          <w:highlight w:val="none"/>
        </w:rPr>
        <w:t>政府采购合同继续履行将损害国家利益和社会公共利益的，双方当事人应当变更、中止或者终止合同。有过错的一方应当承担赔偿责任，双方都有过错的，各自承担相应的责任。</w:t>
      </w:r>
    </w:p>
    <w:p w14:paraId="1DB9F2D8">
      <w:pPr>
        <w:keepNext w:val="0"/>
        <w:keepLines w:val="0"/>
        <w:pageBreakBefore w:val="0"/>
        <w:kinsoku/>
        <w:wordWrap/>
        <w:overflowPunct/>
        <w:topLinePunct w:val="0"/>
        <w:autoSpaceDE w:val="0"/>
        <w:autoSpaceDN w:val="0"/>
        <w:bidi w:val="0"/>
        <w:adjustRightInd w:val="0"/>
        <w:spacing w:line="560" w:lineRule="exact"/>
        <w:ind w:firstLine="603" w:firstLineChars="200"/>
        <w:jc w:val="both"/>
        <w:textAlignment w:val="auto"/>
        <w:rPr>
          <w:rFonts w:ascii="宋体" w:hAnsi="宋体"/>
          <w:b/>
          <w:color w:val="000000"/>
          <w:spacing w:val="-10"/>
          <w:sz w:val="32"/>
          <w:szCs w:val="32"/>
          <w:highlight w:val="none"/>
        </w:rPr>
      </w:pPr>
      <w:r>
        <w:rPr>
          <w:rFonts w:hint="eastAsia" w:ascii="宋体" w:hAnsi="宋体"/>
          <w:b/>
          <w:color w:val="000000"/>
          <w:spacing w:val="-10"/>
          <w:sz w:val="32"/>
          <w:szCs w:val="32"/>
          <w:highlight w:val="none"/>
        </w:rPr>
        <w:t>十四、违约责任</w:t>
      </w:r>
    </w:p>
    <w:p w14:paraId="427CBFE2">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ascii="宋体" w:hAnsi="宋体"/>
          <w:bCs/>
          <w:color w:val="000000"/>
          <w:sz w:val="32"/>
          <w:szCs w:val="32"/>
          <w:highlight w:val="none"/>
        </w:rPr>
      </w:pPr>
      <w:r>
        <w:rPr>
          <w:rFonts w:hint="eastAsia" w:ascii="宋体" w:hAnsi="宋体"/>
          <w:bCs/>
          <w:color w:val="000000"/>
          <w:sz w:val="32"/>
          <w:szCs w:val="32"/>
          <w:highlight w:val="none"/>
        </w:rPr>
        <w:t>（一）产品质量问题的违约责任</w:t>
      </w:r>
    </w:p>
    <w:p w14:paraId="5EFAC903">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ascii="宋体" w:hAnsi="宋体"/>
          <w:color w:val="000000"/>
          <w:sz w:val="32"/>
          <w:szCs w:val="32"/>
          <w:highlight w:val="none"/>
        </w:rPr>
      </w:pPr>
      <w:r>
        <w:rPr>
          <w:rFonts w:hint="eastAsia" w:ascii="宋体" w:hAnsi="宋体"/>
          <w:color w:val="000000"/>
          <w:sz w:val="32"/>
          <w:szCs w:val="32"/>
          <w:highlight w:val="none"/>
        </w:rPr>
        <w:t>乙方提供的产品不符合合同约定的质量标准或存在产品质量缺陷，甲方有权要求乙方根据本合同列明</w:t>
      </w:r>
      <w:r>
        <w:rPr>
          <w:rFonts w:hint="eastAsia" w:ascii="宋体" w:hAnsi="宋体"/>
          <w:bCs/>
          <w:color w:val="000000"/>
          <w:sz w:val="32"/>
          <w:szCs w:val="32"/>
          <w:highlight w:val="none"/>
        </w:rPr>
        <w:t>的清单和技术参数要求</w:t>
      </w:r>
      <w:r>
        <w:rPr>
          <w:rFonts w:hint="eastAsia" w:ascii="宋体" w:hAnsi="宋体"/>
          <w:color w:val="000000"/>
          <w:sz w:val="32"/>
          <w:szCs w:val="32"/>
          <w:highlight w:val="none"/>
        </w:rPr>
        <w:t>及时修理、重作、更换，并承担由此给甲方造成的损失。</w:t>
      </w:r>
    </w:p>
    <w:p w14:paraId="0CD84692">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ascii="宋体" w:hAnsi="宋体"/>
          <w:bCs/>
          <w:color w:val="000000"/>
          <w:sz w:val="32"/>
          <w:szCs w:val="32"/>
          <w:highlight w:val="none"/>
        </w:rPr>
      </w:pPr>
      <w:r>
        <w:rPr>
          <w:rFonts w:hint="eastAsia" w:ascii="宋体" w:hAnsi="宋体"/>
          <w:bCs/>
          <w:color w:val="000000"/>
          <w:sz w:val="32"/>
          <w:szCs w:val="32"/>
          <w:highlight w:val="none"/>
        </w:rPr>
        <w:t>（二）迟延交货的违约责任</w:t>
      </w:r>
    </w:p>
    <w:p w14:paraId="7F17AA7B">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ascii="宋体" w:hAnsi="宋体"/>
          <w:color w:val="000000"/>
          <w:sz w:val="32"/>
          <w:szCs w:val="32"/>
          <w:highlight w:val="none"/>
        </w:rPr>
      </w:pPr>
      <w:r>
        <w:rPr>
          <w:rFonts w:hint="eastAsia" w:ascii="宋体" w:hAnsi="宋体"/>
          <w:color w:val="000000"/>
          <w:sz w:val="32"/>
          <w:szCs w:val="32"/>
          <w:highlight w:val="none"/>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19202AFB">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ascii="宋体" w:hAnsi="宋体"/>
          <w:color w:val="000000"/>
          <w:sz w:val="32"/>
          <w:szCs w:val="32"/>
          <w:highlight w:val="none"/>
        </w:rPr>
      </w:pPr>
      <w:r>
        <w:rPr>
          <w:rFonts w:hint="eastAsia" w:ascii="宋体" w:hAnsi="宋体"/>
          <w:color w:val="000000"/>
          <w:sz w:val="32"/>
          <w:szCs w:val="32"/>
          <w:highlight w:val="none"/>
        </w:rPr>
        <w:t>2.如果乙方没有按照合同规定的时间交货和提供相关服务，甲方有权从货款中扣除误期赔偿费而不影响合同项下的其他补救方法，赔偿费按双方友好协商的结果执行。如果涉及公共利益，且赔偿金额无法弥补公共利益损失，甲方可要求继续履行或者采取其他补救措施。</w:t>
      </w:r>
    </w:p>
    <w:p w14:paraId="61DBA64E">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ascii="宋体" w:hAnsi="宋体"/>
          <w:color w:val="000000"/>
          <w:sz w:val="32"/>
          <w:szCs w:val="32"/>
          <w:highlight w:val="none"/>
        </w:rPr>
      </w:pPr>
      <w:r>
        <w:rPr>
          <w:rFonts w:hint="eastAsia" w:ascii="宋体" w:hAnsi="宋体"/>
          <w:color w:val="000000"/>
          <w:sz w:val="32"/>
          <w:szCs w:val="32"/>
          <w:highlight w:val="none"/>
        </w:rPr>
        <w:t>3.迟延支付的违约责任</w:t>
      </w:r>
    </w:p>
    <w:p w14:paraId="6F76B4C5">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ascii="宋体" w:hAnsi="宋体"/>
          <w:color w:val="000000"/>
          <w:sz w:val="32"/>
          <w:szCs w:val="32"/>
          <w:highlight w:val="none"/>
        </w:rPr>
      </w:pPr>
      <w:r>
        <w:rPr>
          <w:rFonts w:hint="eastAsia" w:ascii="宋体" w:hAnsi="宋体"/>
          <w:color w:val="000000"/>
          <w:sz w:val="32"/>
          <w:szCs w:val="32"/>
          <w:highlight w:val="none"/>
        </w:rPr>
        <w:t>甲方存在迟延支付乙方合同款项的，应当支付逾期利息，</w:t>
      </w:r>
      <w:r>
        <w:rPr>
          <w:rFonts w:hint="eastAsia" w:ascii="宋体" w:hAnsi="宋体"/>
          <w:color w:val="000000"/>
          <w:sz w:val="32"/>
          <w:szCs w:val="32"/>
          <w:highlight w:val="none"/>
          <w:lang w:val="en-US" w:eastAsia="zh-CN"/>
        </w:rPr>
        <w:t>逾期利息</w:t>
      </w:r>
      <w:r>
        <w:rPr>
          <w:rFonts w:hint="eastAsia" w:ascii="宋体" w:hAnsi="宋体"/>
          <w:color w:val="000000"/>
          <w:sz w:val="32"/>
          <w:szCs w:val="32"/>
          <w:highlight w:val="none"/>
        </w:rPr>
        <w:t>按照每日万分之五</w:t>
      </w:r>
      <w:r>
        <w:rPr>
          <w:rFonts w:hint="eastAsia" w:ascii="宋体" w:hAnsi="宋体"/>
          <w:color w:val="000000"/>
          <w:sz w:val="32"/>
          <w:szCs w:val="32"/>
          <w:highlight w:val="none"/>
          <w:lang w:val="en-US" w:eastAsia="zh-CN"/>
        </w:rPr>
        <w:t>利率计算、执行</w:t>
      </w:r>
      <w:r>
        <w:rPr>
          <w:rFonts w:hint="eastAsia" w:ascii="宋体" w:hAnsi="宋体"/>
          <w:color w:val="000000"/>
          <w:sz w:val="32"/>
          <w:szCs w:val="32"/>
          <w:highlight w:val="none"/>
        </w:rPr>
        <w:t>。</w:t>
      </w:r>
    </w:p>
    <w:p w14:paraId="37095DD9">
      <w:pPr>
        <w:keepNext w:val="0"/>
        <w:keepLines w:val="0"/>
        <w:pageBreakBefore w:val="0"/>
        <w:kinsoku/>
        <w:wordWrap/>
        <w:overflowPunct/>
        <w:topLinePunct w:val="0"/>
        <w:autoSpaceDE w:val="0"/>
        <w:autoSpaceDN w:val="0"/>
        <w:bidi w:val="0"/>
        <w:adjustRightInd w:val="0"/>
        <w:spacing w:line="560" w:lineRule="exact"/>
        <w:ind w:firstLine="603" w:firstLineChars="200"/>
        <w:jc w:val="both"/>
        <w:textAlignment w:val="auto"/>
        <w:rPr>
          <w:rFonts w:ascii="宋体" w:hAnsi="宋体"/>
          <w:color w:val="000000"/>
          <w:spacing w:val="-10"/>
          <w:sz w:val="32"/>
          <w:szCs w:val="32"/>
          <w:highlight w:val="none"/>
        </w:rPr>
      </w:pPr>
      <w:r>
        <w:rPr>
          <w:rFonts w:hint="eastAsia" w:ascii="宋体" w:hAnsi="宋体"/>
          <w:b/>
          <w:color w:val="000000"/>
          <w:spacing w:val="-10"/>
          <w:sz w:val="32"/>
          <w:szCs w:val="32"/>
          <w:highlight w:val="none"/>
        </w:rPr>
        <w:t>十五、</w:t>
      </w:r>
      <w:r>
        <w:rPr>
          <w:rFonts w:hint="eastAsia" w:ascii="宋体" w:hAnsi="宋体"/>
          <w:color w:val="000000"/>
          <w:spacing w:val="-10"/>
          <w:sz w:val="32"/>
          <w:szCs w:val="32"/>
          <w:highlight w:val="none"/>
        </w:rPr>
        <w:t>本合同附件及本项目的采购文件及乙方的响应文件、最后报价和磋商过程中达成的一致意见，为本合同的有效组成部分。</w:t>
      </w:r>
    </w:p>
    <w:p w14:paraId="75D80A8D">
      <w:pPr>
        <w:keepNext w:val="0"/>
        <w:keepLines w:val="0"/>
        <w:pageBreakBefore w:val="0"/>
        <w:kinsoku/>
        <w:wordWrap/>
        <w:overflowPunct/>
        <w:topLinePunct w:val="0"/>
        <w:autoSpaceDE w:val="0"/>
        <w:autoSpaceDN w:val="0"/>
        <w:bidi w:val="0"/>
        <w:adjustRightInd w:val="0"/>
        <w:spacing w:line="560" w:lineRule="exact"/>
        <w:ind w:firstLine="603" w:firstLineChars="200"/>
        <w:jc w:val="both"/>
        <w:textAlignment w:val="auto"/>
        <w:rPr>
          <w:rFonts w:ascii="宋体" w:hAnsi="宋体"/>
          <w:color w:val="000000"/>
          <w:spacing w:val="-10"/>
          <w:sz w:val="32"/>
          <w:szCs w:val="32"/>
          <w:highlight w:val="none"/>
        </w:rPr>
      </w:pPr>
      <w:r>
        <w:rPr>
          <w:rFonts w:hint="eastAsia" w:ascii="宋体" w:hAnsi="宋体"/>
          <w:b/>
          <w:color w:val="000000"/>
          <w:spacing w:val="-10"/>
          <w:sz w:val="32"/>
          <w:szCs w:val="32"/>
          <w:highlight w:val="none"/>
        </w:rPr>
        <w:t>十六、</w:t>
      </w:r>
      <w:r>
        <w:rPr>
          <w:rFonts w:hint="eastAsia" w:ascii="宋体" w:hAnsi="宋体"/>
          <w:color w:val="000000"/>
          <w:spacing w:val="-10"/>
          <w:sz w:val="32"/>
          <w:szCs w:val="32"/>
          <w:highlight w:val="none"/>
        </w:rPr>
        <w:t>本合同经甲乙双方签字盖章后生效。</w:t>
      </w:r>
    </w:p>
    <w:p w14:paraId="4D51A23C">
      <w:pPr>
        <w:keepNext w:val="0"/>
        <w:keepLines w:val="0"/>
        <w:pageBreakBefore w:val="0"/>
        <w:kinsoku/>
        <w:wordWrap/>
        <w:overflowPunct/>
        <w:topLinePunct w:val="0"/>
        <w:autoSpaceDE w:val="0"/>
        <w:autoSpaceDN w:val="0"/>
        <w:bidi w:val="0"/>
        <w:adjustRightInd w:val="0"/>
        <w:spacing w:line="560" w:lineRule="exact"/>
        <w:ind w:firstLine="603" w:firstLineChars="200"/>
        <w:jc w:val="both"/>
        <w:textAlignment w:val="auto"/>
        <w:rPr>
          <w:rFonts w:hint="eastAsia" w:ascii="宋体" w:hAnsi="宋体"/>
          <w:color w:val="000000"/>
          <w:spacing w:val="-10"/>
          <w:sz w:val="32"/>
          <w:szCs w:val="32"/>
          <w:highlight w:val="none"/>
        </w:rPr>
      </w:pPr>
      <w:r>
        <w:rPr>
          <w:rFonts w:hint="eastAsia" w:ascii="宋体" w:hAnsi="宋体"/>
          <w:b/>
          <w:color w:val="000000"/>
          <w:spacing w:val="-10"/>
          <w:sz w:val="32"/>
          <w:szCs w:val="32"/>
          <w:highlight w:val="none"/>
        </w:rPr>
        <w:t>十七、</w:t>
      </w:r>
      <w:r>
        <w:rPr>
          <w:rFonts w:hint="eastAsia" w:ascii="宋体" w:hAnsi="宋体"/>
          <w:color w:val="000000"/>
          <w:spacing w:val="-10"/>
          <w:sz w:val="32"/>
          <w:szCs w:val="32"/>
          <w:highlight w:val="none"/>
        </w:rPr>
        <w:t>本合同一式四份，甲方、乙方、各一份，</w:t>
      </w:r>
      <w:r>
        <w:rPr>
          <w:rFonts w:hint="eastAsia" w:ascii="宋体" w:hAnsi="宋体"/>
          <w:color w:val="000000"/>
          <w:spacing w:val="-10"/>
          <w:sz w:val="32"/>
          <w:szCs w:val="32"/>
          <w:highlight w:val="none"/>
          <w:lang w:val="en-US" w:eastAsia="zh-CN"/>
        </w:rPr>
        <w:t>项目组织机构</w:t>
      </w:r>
      <w:r>
        <w:rPr>
          <w:rFonts w:hint="eastAsia" w:ascii="宋体" w:hAnsi="宋体"/>
          <w:color w:val="000000"/>
          <w:spacing w:val="-10"/>
          <w:sz w:val="32"/>
          <w:szCs w:val="32"/>
          <w:highlight w:val="none"/>
        </w:rPr>
        <w:t>、商洛市财政局备案一份。</w:t>
      </w:r>
    </w:p>
    <w:p w14:paraId="3D8FE65D">
      <w:pPr>
        <w:keepNext w:val="0"/>
        <w:keepLines w:val="0"/>
        <w:pageBreakBefore w:val="0"/>
        <w:kinsoku/>
        <w:wordWrap/>
        <w:overflowPunct/>
        <w:topLinePunct w:val="0"/>
        <w:autoSpaceDE w:val="0"/>
        <w:autoSpaceDN w:val="0"/>
        <w:bidi w:val="0"/>
        <w:adjustRightInd w:val="0"/>
        <w:spacing w:line="560" w:lineRule="exact"/>
        <w:ind w:firstLine="600" w:firstLineChars="200"/>
        <w:jc w:val="both"/>
        <w:textAlignment w:val="auto"/>
        <w:rPr>
          <w:rFonts w:hint="default" w:ascii="宋体" w:hAnsi="宋体"/>
          <w:color w:val="000000"/>
          <w:spacing w:val="-10"/>
          <w:sz w:val="32"/>
          <w:szCs w:val="32"/>
          <w:highlight w:val="none"/>
          <w:lang w:val="en-US" w:eastAsia="zh-CN"/>
        </w:rPr>
      </w:pPr>
      <w:bookmarkStart w:id="0" w:name="_GoBack"/>
      <w:bookmarkEnd w:id="0"/>
    </w:p>
    <w:sectPr>
      <w:pgSz w:w="11906" w:h="16838"/>
      <w:pgMar w:top="1304" w:right="1418" w:bottom="130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华文楷体">
    <w:panose1 w:val="02010600040101010101"/>
    <w:charset w:val="86"/>
    <w:family w:val="auto"/>
    <w:pitch w:val="default"/>
    <w:sig w:usb0="00000287" w:usb1="080F0000" w:usb2="00000000" w:usb3="00000000" w:csb0="0004009F" w:csb1="DFD7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1C6505"/>
    <w:multiLevelType w:val="singleLevel"/>
    <w:tmpl w:val="161C650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A73"/>
    <w:rsid w:val="000E1BD5"/>
    <w:rsid w:val="0019524B"/>
    <w:rsid w:val="001B4D07"/>
    <w:rsid w:val="001E7021"/>
    <w:rsid w:val="0026028E"/>
    <w:rsid w:val="00280329"/>
    <w:rsid w:val="00343E1F"/>
    <w:rsid w:val="00346EBC"/>
    <w:rsid w:val="0037156D"/>
    <w:rsid w:val="0038484C"/>
    <w:rsid w:val="003B0F20"/>
    <w:rsid w:val="003C4CC0"/>
    <w:rsid w:val="003F2C6E"/>
    <w:rsid w:val="00453017"/>
    <w:rsid w:val="00594CAD"/>
    <w:rsid w:val="00663CA7"/>
    <w:rsid w:val="006B5EE6"/>
    <w:rsid w:val="007753FD"/>
    <w:rsid w:val="00785DE4"/>
    <w:rsid w:val="007C6D7D"/>
    <w:rsid w:val="007E0CCD"/>
    <w:rsid w:val="00822E36"/>
    <w:rsid w:val="00846BD5"/>
    <w:rsid w:val="00913B48"/>
    <w:rsid w:val="00A0570E"/>
    <w:rsid w:val="00B203BC"/>
    <w:rsid w:val="00B71A73"/>
    <w:rsid w:val="00C2150E"/>
    <w:rsid w:val="00C47761"/>
    <w:rsid w:val="00CA155C"/>
    <w:rsid w:val="00CF4F14"/>
    <w:rsid w:val="00CF6577"/>
    <w:rsid w:val="00D574F6"/>
    <w:rsid w:val="00D67711"/>
    <w:rsid w:val="00DD7E11"/>
    <w:rsid w:val="00DE2016"/>
    <w:rsid w:val="00F42342"/>
    <w:rsid w:val="00F8547C"/>
    <w:rsid w:val="00FA1125"/>
    <w:rsid w:val="00FB7B60"/>
    <w:rsid w:val="0E8466BB"/>
    <w:rsid w:val="11867E5D"/>
    <w:rsid w:val="16C32D80"/>
    <w:rsid w:val="18181E26"/>
    <w:rsid w:val="1E2F6EA2"/>
    <w:rsid w:val="2D8C38DB"/>
    <w:rsid w:val="32866935"/>
    <w:rsid w:val="34CC177B"/>
    <w:rsid w:val="35A41DB0"/>
    <w:rsid w:val="3D63062A"/>
    <w:rsid w:val="3D77218F"/>
    <w:rsid w:val="43AB5343"/>
    <w:rsid w:val="43E93204"/>
    <w:rsid w:val="4B245A16"/>
    <w:rsid w:val="4D6B792C"/>
    <w:rsid w:val="53347F20"/>
    <w:rsid w:val="58003366"/>
    <w:rsid w:val="612F65E4"/>
    <w:rsid w:val="6AE847FC"/>
    <w:rsid w:val="6C4A62A8"/>
    <w:rsid w:val="725F4533"/>
    <w:rsid w:val="78727297"/>
    <w:rsid w:val="790F6B0E"/>
    <w:rsid w:val="7A007886"/>
    <w:rsid w:val="7F346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Copperplate Gothic Bold" w:hAnsi="Copperplate Gothic Bold" w:eastAsia="宋体" w:cs="Times New Roman"/>
      <w:kern w:val="0"/>
      <w:sz w:val="28"/>
      <w:szCs w:val="28"/>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9"/>
    <w:autoRedefine/>
    <w:unhideWhenUsed/>
    <w:qFormat/>
    <w:uiPriority w:val="0"/>
    <w:pPr>
      <w:autoSpaceDE/>
      <w:autoSpaceDN/>
      <w:spacing w:line="360" w:lineRule="atLeast"/>
      <w:ind w:firstLine="420" w:firstLineChars="200"/>
    </w:pPr>
    <w:rPr>
      <w:rFonts w:ascii="Calibri" w:hAnsi="Calibri"/>
      <w:sz w:val="24"/>
      <w:szCs w:val="20"/>
    </w:rPr>
  </w:style>
  <w:style w:type="paragraph" w:styleId="3">
    <w:name w:val="Body Text"/>
    <w:basedOn w:val="1"/>
    <w:link w:val="8"/>
    <w:autoRedefine/>
    <w:qFormat/>
    <w:uiPriority w:val="0"/>
    <w:pPr>
      <w:autoSpaceDE/>
      <w:autoSpaceDN/>
      <w:adjustRightInd/>
      <w:spacing w:after="120"/>
      <w:jc w:val="both"/>
    </w:pPr>
    <w:rPr>
      <w:rFonts w:ascii="Calibri" w:hAnsi="Calibri"/>
      <w:kern w:val="2"/>
      <w:sz w:val="21"/>
      <w:szCs w:val="24"/>
    </w:rPr>
  </w:style>
  <w:style w:type="table" w:styleId="5">
    <w:name w:val="Table Grid"/>
    <w:basedOn w:val="4"/>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character" w:customStyle="1" w:styleId="8">
    <w:name w:val="正文文本 Char"/>
    <w:basedOn w:val="6"/>
    <w:link w:val="3"/>
    <w:qFormat/>
    <w:uiPriority w:val="0"/>
    <w:rPr>
      <w:rFonts w:ascii="Calibri" w:hAnsi="Calibri" w:eastAsia="宋体" w:cs="Times New Roman"/>
      <w:szCs w:val="24"/>
    </w:rPr>
  </w:style>
  <w:style w:type="character" w:customStyle="1" w:styleId="9">
    <w:name w:val="正文缩进 Char"/>
    <w:link w:val="2"/>
    <w:autoRedefine/>
    <w:qFormat/>
    <w:locked/>
    <w:uiPriority w:val="0"/>
    <w:rPr>
      <w:rFonts w:ascii="Calibri" w:hAnsi="Calibri" w:eastAsia="宋体" w:cs="Times New Roman"/>
      <w:kern w:val="0"/>
      <w:sz w:val="24"/>
      <w:szCs w:val="20"/>
    </w:rPr>
  </w:style>
  <w:style w:type="paragraph" w:styleId="10">
    <w:name w:val="No Spacing"/>
    <w:autoRedefine/>
    <w:qFormat/>
    <w:uiPriority w:val="0"/>
    <w:pPr>
      <w:widowControl w:val="0"/>
      <w:jc w:val="both"/>
    </w:pPr>
    <w:rPr>
      <w:rFonts w:ascii="Times New Roman" w:hAnsi="Times New Roman" w:eastAsia="宋体" w:cs="Times New Roman"/>
      <w:kern w:val="2"/>
      <w:sz w:val="28"/>
      <w:szCs w:val="22"/>
      <w:lang w:val="en-US" w:eastAsia="zh-CN" w:bidi="ar-SA"/>
    </w:rPr>
  </w:style>
  <w:style w:type="character" w:customStyle="1" w:styleId="11">
    <w:name w:val="font31"/>
    <w:basedOn w:val="6"/>
    <w:qFormat/>
    <w:uiPriority w:val="0"/>
    <w:rPr>
      <w:rFonts w:hint="eastAsia" w:ascii="宋体" w:hAnsi="宋体" w:eastAsia="宋体" w:cs="宋体"/>
      <w:color w:val="000000"/>
      <w:sz w:val="20"/>
      <w:szCs w:val="20"/>
      <w:u w:val="none"/>
    </w:rPr>
  </w:style>
  <w:style w:type="character" w:customStyle="1" w:styleId="12">
    <w:name w:val="font41"/>
    <w:basedOn w:val="6"/>
    <w:qFormat/>
    <w:uiPriority w:val="0"/>
    <w:rPr>
      <w:rFonts w:ascii="Wingdings 2" w:hAnsi="Wingdings 2" w:eastAsia="Wingdings 2" w:cs="Wingdings 2"/>
      <w:color w:val="000000"/>
      <w:sz w:val="20"/>
      <w:szCs w:val="20"/>
      <w:u w:val="none"/>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4590</Words>
  <Characters>4639</Characters>
  <Lines>35</Lines>
  <Paragraphs>9</Paragraphs>
  <TotalTime>0</TotalTime>
  <ScaleCrop>false</ScaleCrop>
  <LinksUpToDate>false</LinksUpToDate>
  <CharactersWithSpaces>4732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2024-10-30T09:29:00Z</dcterms:created>
  <dc:creator>Administrator</dc:creator>
  <cp:lastModifiedBy>威严的大胡子</cp:lastModifiedBy>
  <dcterms:modified xsi:type="dcterms:W3CDTF">2025-11-13T08:03:10Z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eyJoZGlkIjoiZjg3MjM2NjFiYzg4ZDE5ZGEwNTRiYTNiYjI4MjlmZmYiLCJ1c2VySWQiOiI5NzIxNTU2OTYifQ==</vt:lpwstr>
  </property>
  <property fmtid="{D5CDD505-2E9C-101B-9397-08002B2CF9AE}" pid="3" name="KSOProductBuildVer">
    <vt:lpwstr>2052-12.1.0.23542</vt:lpwstr>
  </property>
  <property fmtid="{D5CDD505-2E9C-101B-9397-08002B2CF9AE}" pid="4" name="ICV">
    <vt:lpwstr>961FC1F7C5254C06BAA3E5DD9B2937E4_13</vt:lpwstr>
  </property>
</Properties>
</file>