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版本号：ZDSL25-099Z20251107001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商洛市特色生态产品碳足迹评测和碳标签体系研究项目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ZDSL25-099Z</w:t>
      </w:r>
      <w:r>
        <w:br/>
      </w:r>
      <w:r>
        <w:br/>
      </w:r>
      <w:r>
        <w:br/>
      </w:r>
    </w:p>
    <w:p>
      <w:pPr>
        <w:pStyle w:val="null3"/>
        <w:jc w:val="center"/>
        <w:outlineLvl w:val="2"/>
      </w:pPr>
      <w:r>
        <w:rPr>
          <w:rFonts w:ascii="仿宋_GB2312" w:hAnsi="仿宋_GB2312" w:cs="仿宋_GB2312" w:eastAsia="仿宋_GB2312"/>
          <w:sz w:val="28"/>
          <w:b/>
        </w:rPr>
        <w:t>商洛市生态环境局</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商洛市生态环境局</w:t>
      </w:r>
      <w:r>
        <w:rPr>
          <w:rFonts w:ascii="仿宋_GB2312" w:hAnsi="仿宋_GB2312" w:cs="仿宋_GB2312" w:eastAsia="仿宋_GB2312"/>
        </w:rPr>
        <w:t>委托，拟对</w:t>
      </w:r>
      <w:r>
        <w:rPr>
          <w:rFonts w:ascii="仿宋_GB2312" w:hAnsi="仿宋_GB2312" w:cs="仿宋_GB2312" w:eastAsia="仿宋_GB2312"/>
        </w:rPr>
        <w:t>商洛市特色生态产品碳足迹评测和碳标签体系研究项目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ZDSL25-099Z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商洛市特色生态产品碳足迹评测和碳标签体系研究项目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国家产品碳足迹核算通则标准基础上，遴选有代表性的重点产品，对商洛市特色生态产品的生产和运输、耕作与栽培、产品加工、包装、贮存、运输、销售到废弃处理等各环节的直接和间接碳排放来源进行细分，开展商洛市特色生态产品碳足迹核算。最终形成商洛市“一县一品”特色生态产品碳足迹核算报告，并完成商洛市碳足迹和碳标签管理体系研究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采购包1（商洛市特色生态产品碳足迹评测和碳标签体系研究）：属于专门面向中小企业采购。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陕西省商洛市商州区民生路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樊梦晓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0914-2998639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陕西省商洛市商州区民生路全兴紫苑10、11号 商铺三楼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马一妃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15309181965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开户名称：正大方略工程咨询有限公司商洛分公司</w:t>
            </w:r>
          </w:p>
          <w:p>
            <w:pPr>
              <w:pStyle w:val="null3"/>
            </w:pPr>
            <w:r>
              <w:rPr>
                <w:rFonts w:ascii="仿宋_GB2312" w:hAnsi="仿宋_GB2312" w:cs="仿宋_GB2312" w:eastAsia="仿宋_GB2312"/>
              </w:rPr>
              <w:t>开户银行：中国建设银行股份有限公司商洛秦韵教育城支行</w:t>
            </w:r>
          </w:p>
          <w:p>
            <w:pPr>
              <w:pStyle w:val="null3"/>
            </w:pPr>
            <w:r>
              <w:rPr>
                <w:rFonts w:ascii="仿宋_GB2312" w:hAnsi="仿宋_GB2312" w:cs="仿宋_GB2312" w:eastAsia="仿宋_GB2312"/>
              </w:rPr>
              <w:t>银行账号：61050167450000000287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价格为基础，参照《招标代理服务收费管理暂行办法》的通知（计价格[2002]1980号）和《关于招标代理服务收费有关问题的通知》（发改办价格[2003]857号）的有关规定收取，具体收费金额将在成交公告中公布，在发出成交通知书前由成交供应商向代理机构一次性支付。 2、代理服务费可以采取现金、支票、银行汇票、电汇、网银等方式缴纳。 3、代理服务费缴纳信息： 银行户名：正大方略工程咨询有限公司商洛分公司 开户银行：中国建设银行股份有限公司商洛商州支行 账号：61050167410000000144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商洛市生态环境局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联系人：马一妃</w:t>
      </w:r>
    </w:p>
    <w:p>
      <w:pPr>
        <w:pStyle w:val="null3"/>
      </w:pPr>
      <w:r>
        <w:rPr>
          <w:rFonts w:ascii="仿宋_GB2312" w:hAnsi="仿宋_GB2312" w:cs="仿宋_GB2312" w:eastAsia="仿宋_GB2312"/>
        </w:rPr>
        <w:t>联系电话：15309181965</w:t>
      </w:r>
    </w:p>
    <w:p>
      <w:pPr>
        <w:pStyle w:val="null3"/>
      </w:pPr>
      <w:r>
        <w:rPr>
          <w:rFonts w:ascii="仿宋_GB2312" w:hAnsi="仿宋_GB2312" w:cs="仿宋_GB2312" w:eastAsia="仿宋_GB2312"/>
        </w:rPr>
        <w:t>地址：陕西省商洛市商州区民生路全兴紫苑10、11号商铺三楼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国家产品碳足迹核算通则标准基础上，遴选有代表性的重点产品，对商洛市特色生态产品的生产和运输、耕作与栽培、产品加工、包装、贮存、运输、销售到废弃处理等各环节的直接和间接碳排放来源进行细分，开展商洛市特色生态产品碳足迹核算。最终形成商洛市“一县一品”特色生态产品碳足迹核算报告，并完成商洛市碳足迹和碳标签管理体系研究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一、采购内容</w:t>
            </w:r>
            <w:r>
              <w:br/>
            </w:r>
            <w:r>
              <w:rPr>
                <w:rFonts w:ascii="仿宋_GB2312" w:hAnsi="仿宋_GB2312" w:cs="仿宋_GB2312" w:eastAsia="仿宋_GB2312"/>
              </w:rPr>
              <w:t xml:space="preserve"> 1、项目概况：开展商洛市特色生态产品碳足迹核算，最终形成商洛市“一县一品”特色生态产品碳足迹核算报告，并完成商洛市碳足迹和碳标签管理体系研究报告。</w:t>
            </w:r>
            <w:r>
              <w:br/>
            </w:r>
            <w:r>
              <w:rPr>
                <w:rFonts w:ascii="仿宋_GB2312" w:hAnsi="仿宋_GB2312" w:cs="仿宋_GB2312" w:eastAsia="仿宋_GB2312"/>
              </w:rPr>
              <w:t xml:space="preserve"> 2、服务所在地：商洛市</w:t>
            </w:r>
            <w:r>
              <w:br/>
            </w:r>
            <w:r>
              <w:rPr>
                <w:rFonts w:ascii="仿宋_GB2312" w:hAnsi="仿宋_GB2312" w:cs="仿宋_GB2312" w:eastAsia="仿宋_GB2312"/>
              </w:rPr>
              <w:t xml:space="preserve"> 二、成果要求</w:t>
            </w:r>
            <w:r>
              <w:br/>
            </w:r>
            <w:r>
              <w:rPr>
                <w:rFonts w:ascii="仿宋_GB2312" w:hAnsi="仿宋_GB2312" w:cs="仿宋_GB2312" w:eastAsia="仿宋_GB2312"/>
              </w:rPr>
              <w:t xml:space="preserve"> 1、形成商洛市“一县一品”特色生态产品碳足迹核算报告；</w:t>
            </w:r>
            <w:r>
              <w:br/>
            </w:r>
            <w:r>
              <w:rPr>
                <w:rFonts w:ascii="仿宋_GB2312" w:hAnsi="仿宋_GB2312" w:cs="仿宋_GB2312" w:eastAsia="仿宋_GB2312"/>
              </w:rPr>
              <w:t xml:space="preserve"> 2、完成商洛市碳足迹和碳标签管理体系研究报告。</w:t>
            </w:r>
            <w:r>
              <w:br/>
            </w:r>
            <w:r>
              <w:rPr>
                <w:rFonts w:ascii="仿宋_GB2312" w:hAnsi="仿宋_GB2312" w:cs="仿宋_GB2312" w:eastAsia="仿宋_GB2312"/>
              </w:rPr>
              <w:t xml:space="preserve"> 三、服务内容</w:t>
            </w:r>
            <w:r>
              <w:br/>
            </w:r>
            <w:r>
              <w:rPr>
                <w:rFonts w:ascii="仿宋_GB2312" w:hAnsi="仿宋_GB2312" w:cs="仿宋_GB2312" w:eastAsia="仿宋_GB2312"/>
              </w:rPr>
              <w:t xml:space="preserve"> 结合商洛市实际情况，在国家产品碳足迹核算通则标准基础上，遴选有代表性的重点产品，完成商洛市特色生态产品碳足迹核算，并对完善商洛市碳足迹和碳标签标准规范体系建设进行研究。</w:t>
            </w:r>
            <w:r>
              <w:br/>
            </w:r>
            <w:r>
              <w:rPr>
                <w:rFonts w:ascii="仿宋_GB2312" w:hAnsi="仿宋_GB2312" w:cs="仿宋_GB2312" w:eastAsia="仿宋_GB2312"/>
              </w:rPr>
              <w:t xml:space="preserve"> 四、具体项目内容</w:t>
            </w:r>
            <w:r>
              <w:br/>
            </w:r>
            <w:r>
              <w:rPr>
                <w:rFonts w:ascii="仿宋_GB2312" w:hAnsi="仿宋_GB2312" w:cs="仿宋_GB2312" w:eastAsia="仿宋_GB2312"/>
              </w:rPr>
              <w:t xml:space="preserve"> 1、商洛市特色生态产品碳足迹评价研究</w:t>
            </w:r>
            <w:r>
              <w:br/>
            </w:r>
            <w:r>
              <w:rPr>
                <w:rFonts w:ascii="仿宋_GB2312" w:hAnsi="仿宋_GB2312" w:cs="仿宋_GB2312" w:eastAsia="仿宋_GB2312"/>
              </w:rPr>
              <w:t xml:space="preserve"> （1）确定核算边界：确定生态产品的碳足迹评价范围。</w:t>
            </w:r>
            <w:r>
              <w:br/>
            </w:r>
            <w:r>
              <w:rPr>
                <w:rFonts w:ascii="仿宋_GB2312" w:hAnsi="仿宋_GB2312" w:cs="仿宋_GB2312" w:eastAsia="仿宋_GB2312"/>
              </w:rPr>
              <w:t xml:space="preserve"> （2）确定功能单位：根据不同生态产品产出方式，确定产品比较的尺度和计量基准。</w:t>
            </w:r>
            <w:r>
              <w:br/>
            </w:r>
            <w:r>
              <w:rPr>
                <w:rFonts w:ascii="仿宋_GB2312" w:hAnsi="仿宋_GB2312" w:cs="仿宋_GB2312" w:eastAsia="仿宋_GB2312"/>
              </w:rPr>
              <w:t xml:space="preserve"> （3）确定碳排放源：根据特色生态产品土地利用变化的温室气体排放、上游原料生产环节产生的温室气体排放、农田土壤产生的温室气体排放，包括水稻田甲烷排放、农田氮输入导致的直接或间接氧化亚氮排放等环节确定碳排放源，为碳足迹的计算提供准确的数据源。</w:t>
            </w:r>
            <w:r>
              <w:br/>
            </w:r>
            <w:r>
              <w:rPr>
                <w:rFonts w:ascii="仿宋_GB2312" w:hAnsi="仿宋_GB2312" w:cs="仿宋_GB2312" w:eastAsia="仿宋_GB2312"/>
              </w:rPr>
              <w:t xml:space="preserve"> （4）收集数据并建立模型：收集选取的商洛市特色生态产品核算边界内全生命周期的输入、输出相关数据，提高碳足迹核算的准确度和结果的可信度。</w:t>
            </w:r>
            <w:r>
              <w:br/>
            </w:r>
            <w:r>
              <w:rPr>
                <w:rFonts w:ascii="仿宋_GB2312" w:hAnsi="仿宋_GB2312" w:cs="仿宋_GB2312" w:eastAsia="仿宋_GB2312"/>
              </w:rPr>
              <w:t xml:space="preserve"> （5）核算碳足迹并形成碳足迹核算报告：形成商洛市“一县一品”特色生态产品碳足迹核算报告。</w:t>
            </w:r>
            <w:r>
              <w:br/>
            </w:r>
            <w:r>
              <w:rPr>
                <w:rFonts w:ascii="仿宋_GB2312" w:hAnsi="仿宋_GB2312" w:cs="仿宋_GB2312" w:eastAsia="仿宋_GB2312"/>
              </w:rPr>
              <w:t xml:space="preserve"> 2、商洛市特色产品碳标签体系研究</w:t>
            </w:r>
            <w:r>
              <w:br/>
            </w:r>
            <w:r>
              <w:rPr>
                <w:rFonts w:ascii="仿宋_GB2312" w:hAnsi="仿宋_GB2312" w:cs="仿宋_GB2312" w:eastAsia="仿宋_GB2312"/>
              </w:rPr>
              <w:t xml:space="preserve"> （1）开展商洛市特色产品碳标签体系研究。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其他未列明行业。从业人员300人以下的为中小微型企业。其中，从业人员100人及以上的为中型企业;从业人员10人及以上的为小型企业;从业人员10人以下的为微型企业。2.为保障政府采购电子化交易平台项目实施，供应商需要在线提交所有通过电子化交易平台实施的政府采购项目的响应文件，成交供应商在中标（成交）结果公示期结束后须向代理机构提交纸质版响应文件正本1套、副本2套、电子版(U盘1份）。纸质响应文件应与电子响应文件保持一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形成商洛市“一县一品”特色生态产品碳足迹核算报告、商洛市碳足迹和碳标签管理体系研究报告，并通过专家论证评估。</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合同签订后预付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成果报告验收合格后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（1）供应商应具有独立承担民事责任的能力：提供供应商的营业执照等证明文件，自然人的身份证明等扫描件；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（4）供应商参加本次磋商前3年内，在经营活动中没有重大违法记录的书面声明；（格式详见附件）</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提供2024年度经审计的供应商财务报告（包括 “四表一注”即《资产负债表》《利润表》《现金流量表》《所有者权益变动表》及其附注）或者提供响应文件截止时间3个月内其基本账户开户银行出具的资信证明；</w:t>
            </w:r>
          </w:p>
        </w:tc>
        <w:tc>
          <w:tcPr>
            <w:tcW w:type="dxa" w:w="1661"/>
          </w:tcPr>
          <w:p>
            <w:pPr>
              <w:pStyle w:val="null3"/>
            </w:pPr>
            <w:r>
              <w:rPr>
                <w:rFonts w:ascii="仿宋_GB2312" w:hAnsi="仿宋_GB2312" w:cs="仿宋_GB2312" w:eastAsia="仿宋_GB2312"/>
              </w:rPr>
              <w:t>财务状况报告.docx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按照采购文件要求签署、盖章</w:t>
            </w:r>
          </w:p>
        </w:tc>
        <w:tc>
          <w:tcPr>
            <w:tcW w:type="dxa" w:w="1661"/>
          </w:tcPr>
          <w:p>
            <w:pPr>
              <w:pStyle w:val="null3"/>
            </w:pPr>
            <w:r>
              <w:rPr>
                <w:rFonts w:ascii="仿宋_GB2312" w:hAnsi="仿宋_GB2312" w:cs="仿宋_GB2312" w:eastAsia="仿宋_GB2312"/>
              </w:rPr>
              <w:t>服务内容及服务邀请应答表 分项报价明细价表.docx 中小企业声明函 商务应答表 一般资格要求.docx 报价表 财务状况报告.docx 项目组织实施人员.docx 响应文件封面 供应商近3年完成的类似业绩证明材料.docx 技术文件.docx 供应商认为有必要补充说明的事项.docx 残疾人福利性单位声明函 标的清单 响应函 磋商报价一览表.docx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分项报价明细价表.docx 标的清单 报价表 磋商报价一览表.docx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磋商报价一览表.docx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磋商报价一览表.docx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进度组织安排</w:t>
            </w:r>
          </w:p>
        </w:tc>
        <w:tc>
          <w:tcPr>
            <w:tcW w:type="dxa" w:w="2492"/>
          </w:tcPr>
          <w:p>
            <w:pPr>
              <w:pStyle w:val="null3"/>
            </w:pPr>
            <w:r>
              <w:rPr>
                <w:rFonts w:ascii="仿宋_GB2312" w:hAnsi="仿宋_GB2312" w:cs="仿宋_GB2312" w:eastAsia="仿宋_GB2312"/>
              </w:rPr>
              <w:t>针对本项目提供详细的①项目进度安排②服务响应时间③成果按期保证措施④检查验收。 评审标准：（1）完整性：总体思路清晰，服务进度保障措施内容全面，对各方面有详细的描述和说明。 （2）合理性：项目切合实际，思路清晰，科学合理。 （3）针对性：进度控制程序规范严谨、措施完整有力紧扣项目特点和采购需求，针对性强。 赋分标准（满分12分） ①项目总体实施思路：每完全满足一项评审标准得1分，满分3分； ②详细实施计划：每完全满足一项评审标准得1分，满分3分； ③服务响应时间：每完全满足一项评审标准得1分，满分3分； ④检查验收：每完全满足一项评审标准得1分，满分3分。 未提供或不能够保障项目实施进度的不得分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项目组织实施人员.docx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项目负责人须为供应商在职人员，提供证明材料（社保缴纳证明或人员劳动合同），否则不计分。 1.拟派项目负责人具有环境影响评价工程师职业资格证书复印件得2分；具有环境类专业相关高级职称提供证书复印件得2分。 2.具有相关项目经验：提供2022年1月1日至今类似项目业绩，提供合同复印件加盖公章，合同以签订日期为准，每提供一份合同得1.5分，最高得3分。（项目负责人业绩与公司业绩不重复计分，供应商在响应文件中注明业绩归属，未注明业绩归属的在评审时不予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项目组织实施人员.docx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总体要求</w:t>
            </w:r>
          </w:p>
        </w:tc>
        <w:tc>
          <w:tcPr>
            <w:tcW w:type="dxa" w:w="2492"/>
          </w:tcPr>
          <w:p>
            <w:pPr>
              <w:pStyle w:val="null3"/>
            </w:pPr>
            <w:r>
              <w:rPr>
                <w:rFonts w:ascii="仿宋_GB2312" w:hAnsi="仿宋_GB2312" w:cs="仿宋_GB2312" w:eastAsia="仿宋_GB2312"/>
              </w:rPr>
              <w:t>评审内容：供应商对本项目工作背景进行深入分析和研究①项目理解、②工作思路、③工作依据、④效益分析。 评审标准：（1）完整性：内容全面，对各方面有详细的描述和说明。 （2）合理性：项目切合实际，思路清晰，科学合理。 （3）针对性：方案编制紧扣项目特点和采购需求，针对性强。 赋分标准（满分18分） ①项目理解：每完全满足一项评审标准得1.5分，满分4.5分； ②工作思路：每完全满足一项评审标准得1.5分，满分4.5分； ③工作依据：每完全满足一项评审标准得1.5分，满分4.5分； ④效益分析：每完全满足一项评审标准得1.5分，满分4.5分。 未提供，或明显存在不合理性的不得分。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项目组织实施人员.docx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供应商对本项目工作背景进行深入分析和研究， 充分考虑和理解本项目采购需求，提供实施方案①基础资料收集和实地调研②确定研究目标、范围和边界③撰写碳足迹评价报告④建立碳足迹和碳标签管理体系研究。 评审标准：（1）完整性：内容全面，对各方面有详细的描述和说明。 （2）合理性：项目切合实际，思路清晰，科学合理。 （3）针对性：方案编制紧扣项目特点和采购需求，针对性强。 赋分标准（满分24分） ①基础资料收集和实地调研：每完全满足一项评审标准得2分，满分6分； ②确定研究目标、范围和边界：每完全满足一项评审标准得2分，满分6分； ③撰写碳足迹评价报告：每完全满足一项评审标准得2分，满分6分； ④建立碳足迹和碳标签管理体系研究：每完全满足一项评审标准得2分，满分6分。 未提供，或明显存在不合理性的不得分。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项目组织实施人员.docx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针对本项目提供有①在项目实施过程中提出容易出错或忽略的重点、难点分析②针对所提出的重点、难点有相应的解决方案。 评审标准：（1）完整性：内容全面，对各方面有详细的描述和说明。 （2）合理性：项目切合实际，思路清晰，科学合理。 （3）针对性：方案编制紧扣项目特点和采购需求，针对性强。 赋分标准（满分6分） ①在项目实施过程中提出容易出错或忽略的重点、难点分析：每完全满足一项评审标准得1分，满分3分； ②针对所提出的重点、难点有相应的解决方案：每完全满足一项评审标准得1分，满分3分； 未提供，或明显存在不合理性的不得分。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项目组织实施人员.docx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评审内容：服务质量保障措施包括①服务专业人员素质保障②服务方案保障③服务全过程资料保障④服务成果保障。 评审标准：（1）完整性：服务质量保障措施内容全面，对各方面有详细的描述和说明。 （2）合理性：项目切合实际，思路清晰，科学合理。 （3）针对性：质量控制程序规范严谨、措施完整有力紧扣项目特点和采购需求，针对性强。 赋分标准（满分12分） ①服务专业人员素质保障：每完全满足一项评审标准得1分，满分3分； ②服务方案保障：每完全满足一项评审标准得1分，满分3分； ③服务全过程资料保障：每完全满足一项评审标准得1分，满分3分； ④服务成果保障：每完全满足一项评审标准得1分，满分3分。 未提供或不能够保障项目实施质量的不得分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项目组织实施人员.docx</w:t>
            </w:r>
          </w:p>
        </w:tc>
      </w:tr>
      <w:tr>
        <w:tc>
          <w:tcPr>
            <w:tcW w:type="dxa" w:w="831"/>
            <w:vMerge/>
          </w:tcPr>
          <w:p/>
        </w:tc>
        <w:tc>
          <w:tcPr>
            <w:tcW w:type="dxa" w:w="1661"/>
          </w:tcPr>
          <w:p>
            <w:pPr>
              <w:pStyle w:val="null3"/>
            </w:pPr>
            <w:r>
              <w:rPr>
                <w:rFonts w:ascii="仿宋_GB2312" w:hAnsi="仿宋_GB2312" w:cs="仿宋_GB2312" w:eastAsia="仿宋_GB2312"/>
              </w:rPr>
              <w:t>团队人员（项目负责人除外）</w:t>
            </w:r>
          </w:p>
        </w:tc>
        <w:tc>
          <w:tcPr>
            <w:tcW w:type="dxa" w:w="2492"/>
          </w:tcPr>
          <w:p>
            <w:pPr>
              <w:pStyle w:val="null3"/>
            </w:pPr>
            <w:r>
              <w:rPr>
                <w:rFonts w:ascii="仿宋_GB2312" w:hAnsi="仿宋_GB2312" w:cs="仿宋_GB2312" w:eastAsia="仿宋_GB2312"/>
              </w:rPr>
              <w:t>项目团队人员须为供应商在职人员，提供证明材料（社保缴纳证明或人员劳动合同），否则不计分。 1、技术团队其他人员具有环境类专业相关高级职称提供证书复印件得1分，每有1人提供证书复印件得1分，最高得3分，未提供不计分。 2、技术团队其他人员每有1人提供环境影响评价工程师职业资格证书复印件得1分，最高得3分，未提供不计分。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项目组织实施人员.docx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提供2022年1月1日至今（以合同签订时间为准）类似项目业绩，每提供1个计2.5分，最多计5分。 备注：须提供业绩合同(关键内容页)并加盖供应商公章，否则不得分。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供应商近3年完成的类似业绩证明材料.docx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1.满足采购文件要求且价格最低的报价为评审基准价，其价格分为满分。 2.其他供应商的价格分统一按照（评审基准价/评审价×10）的公式计算价格得分。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磋商报价一览表.docx</w:t>
            </w:r>
          </w:p>
          <w:p>
            <w:pPr>
              <w:pStyle w:val="null3"/>
            </w:pPr>
            <w:r>
              <w:rPr>
                <w:rFonts w:ascii="仿宋_GB2312" w:hAnsi="仿宋_GB2312" w:cs="仿宋_GB2312" w:eastAsia="仿宋_GB2312"/>
              </w:rPr>
              <w:t>分项报价明细价表.docx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详见附件：财务状况报告.docx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详见附件：供应商近3年完成的类似业绩证明材料.docx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详见附件：项目组织实施人员.docx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详见附件：分项报价明细价表.docx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