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B360">
      <w:pPr>
        <w:widowControl/>
        <w:spacing w:after="240" w:afterLines="100" w:line="400" w:lineRule="atLeast"/>
        <w:ind w:firstLine="660" w:firstLineChars="150"/>
        <w:jc w:val="center"/>
        <w:rPr>
          <w:rFonts w:hint="eastAsia" w:ascii="黑体" w:hAnsi="宋体" w:eastAsia="黑体"/>
          <w:sz w:val="44"/>
          <w:szCs w:val="44"/>
        </w:rPr>
      </w:pPr>
      <w:r>
        <w:rPr>
          <w:rFonts w:hint="eastAsia" w:ascii="黑体" w:hAnsi="宋体" w:eastAsia="黑体"/>
          <w:sz w:val="44"/>
          <w:szCs w:val="44"/>
        </w:rPr>
        <w:t xml:space="preserve"> 政府采购合同格式</w:t>
      </w:r>
    </w:p>
    <w:p w14:paraId="0BCC8D93">
      <w:pPr>
        <w:pStyle w:val="7"/>
        <w:spacing w:line="360" w:lineRule="auto"/>
        <w:ind w:firstLine="420"/>
        <w:rPr>
          <w:rFonts w:hint="eastAsia" w:ascii="宋体" w:hAnsi="宋体"/>
          <w:sz w:val="21"/>
          <w:szCs w:val="21"/>
        </w:rPr>
      </w:pPr>
      <w:r>
        <w:rPr>
          <w:rFonts w:hint="eastAsia" w:ascii="宋体" w:hAnsi="宋体"/>
          <w:sz w:val="21"/>
          <w:szCs w:val="21"/>
        </w:rPr>
        <w:t xml:space="preserve">合同编号： </w:t>
      </w:r>
    </w:p>
    <w:p w14:paraId="5C071C87">
      <w:pPr>
        <w:pStyle w:val="7"/>
        <w:spacing w:line="360" w:lineRule="auto"/>
        <w:ind w:firstLine="420"/>
        <w:rPr>
          <w:rFonts w:hint="eastAsia" w:ascii="宋体" w:hAnsi="宋体"/>
          <w:sz w:val="21"/>
          <w:szCs w:val="21"/>
        </w:rPr>
      </w:pPr>
      <w:r>
        <w:rPr>
          <w:rFonts w:hint="eastAsia" w:ascii="宋体" w:hAnsi="宋体"/>
          <w:sz w:val="21"/>
          <w:szCs w:val="21"/>
        </w:rPr>
        <w:t xml:space="preserve">签订地点： </w:t>
      </w:r>
    </w:p>
    <w:p w14:paraId="792D7461">
      <w:pPr>
        <w:pStyle w:val="7"/>
        <w:spacing w:line="360" w:lineRule="auto"/>
        <w:ind w:firstLine="420"/>
        <w:rPr>
          <w:rFonts w:hint="eastAsia" w:ascii="宋体" w:hAnsi="宋体"/>
          <w:sz w:val="21"/>
          <w:szCs w:val="21"/>
        </w:rPr>
      </w:pPr>
      <w:r>
        <w:rPr>
          <w:rFonts w:hint="eastAsia" w:ascii="宋体" w:hAnsi="宋体"/>
          <w:sz w:val="21"/>
          <w:szCs w:val="21"/>
        </w:rPr>
        <w:t>签订时间:</w:t>
      </w:r>
    </w:p>
    <w:p w14:paraId="3BDE5FA1">
      <w:pPr>
        <w:pStyle w:val="7"/>
        <w:spacing w:line="360" w:lineRule="auto"/>
        <w:ind w:firstLine="420"/>
        <w:rPr>
          <w:rFonts w:hint="eastAsia" w:ascii="宋体" w:hAnsi="宋体"/>
          <w:sz w:val="21"/>
          <w:szCs w:val="21"/>
        </w:rPr>
      </w:pPr>
      <w:r>
        <w:rPr>
          <w:rFonts w:hint="eastAsia" w:ascii="宋体" w:hAnsi="宋体"/>
          <w:sz w:val="21"/>
          <w:szCs w:val="21"/>
        </w:rPr>
        <w:t>本合同为中小企业预留份额合同</w:t>
      </w:r>
    </w:p>
    <w:p w14:paraId="69EB37DC">
      <w:pPr>
        <w:pStyle w:val="7"/>
        <w:spacing w:line="360" w:lineRule="auto"/>
        <w:ind w:firstLine="420"/>
        <w:rPr>
          <w:rFonts w:hint="eastAsia" w:ascii="宋体" w:hAnsi="宋体"/>
          <w:sz w:val="21"/>
          <w:szCs w:val="21"/>
        </w:rPr>
      </w:pPr>
      <w:r>
        <w:rPr>
          <w:rFonts w:hint="eastAsia" w:ascii="宋体" w:hAnsi="宋体"/>
          <w:sz w:val="21"/>
          <w:szCs w:val="21"/>
        </w:rPr>
        <w:t>采购人（甲方）：</w:t>
      </w:r>
    </w:p>
    <w:p w14:paraId="5DF55824">
      <w:pPr>
        <w:pStyle w:val="7"/>
        <w:spacing w:line="360" w:lineRule="auto"/>
        <w:ind w:firstLine="420"/>
        <w:rPr>
          <w:rFonts w:hint="eastAsia" w:ascii="宋体" w:hAnsi="宋体"/>
          <w:sz w:val="21"/>
          <w:szCs w:val="21"/>
        </w:rPr>
      </w:pPr>
      <w:r>
        <w:rPr>
          <w:rFonts w:hint="eastAsia" w:ascii="宋体" w:hAnsi="宋体"/>
          <w:sz w:val="21"/>
          <w:szCs w:val="21"/>
        </w:rPr>
        <w:t>供应商（乙方）：</w:t>
      </w:r>
    </w:p>
    <w:p w14:paraId="7F15D7F6">
      <w:pPr>
        <w:pStyle w:val="7"/>
        <w:ind w:firstLine="562"/>
        <w:rPr>
          <w:rFonts w:hint="eastAsia" w:ascii="仿宋_GB2312" w:hAnsi="宋体" w:eastAsia="仿宋_GB2312"/>
          <w:b/>
          <w:sz w:val="28"/>
          <w:szCs w:val="28"/>
        </w:rPr>
      </w:pPr>
    </w:p>
    <w:p w14:paraId="10401DF3">
      <w:pPr>
        <w:pStyle w:val="7"/>
        <w:spacing w:before="120" w:beforeLines="50" w:line="360" w:lineRule="auto"/>
        <w:ind w:firstLine="420"/>
        <w:rPr>
          <w:rFonts w:hint="eastAsia" w:ascii="宋体" w:hAnsi="宋体"/>
          <w:sz w:val="21"/>
          <w:szCs w:val="21"/>
        </w:rPr>
      </w:pPr>
      <w:r>
        <w:rPr>
          <w:rFonts w:hint="eastAsia" w:ascii="宋体" w:hAnsi="宋体"/>
          <w:sz w:val="21"/>
          <w:szCs w:val="21"/>
        </w:rPr>
        <w:t>根据《中华人民共和国政府采购法》及实施条例、《中华人民共和国民法典》和甲方</w:t>
      </w:r>
      <w:r>
        <w:rPr>
          <w:rFonts w:hint="eastAsia" w:ascii="宋体" w:hAnsi="宋体"/>
          <w:sz w:val="21"/>
          <w:szCs w:val="21"/>
          <w:u w:val="single"/>
        </w:rPr>
        <w:t xml:space="preserve">             </w:t>
      </w:r>
      <w:r>
        <w:rPr>
          <w:rFonts w:hint="eastAsia" w:ascii="宋体" w:hAnsi="宋体"/>
          <w:sz w:val="21"/>
          <w:szCs w:val="21"/>
        </w:rPr>
        <w:t xml:space="preserve"> 商洛市特色生态产品碳足迹评测和碳标签体系研究项目（采购项目编号：ZDSL</w:t>
      </w:r>
      <w:r>
        <w:rPr>
          <w:rFonts w:hint="eastAsia" w:ascii="宋体" w:hAnsi="宋体"/>
          <w:sz w:val="21"/>
          <w:szCs w:val="21"/>
          <w:lang w:val="en-US" w:eastAsia="zh-CN"/>
        </w:rPr>
        <w:t>25</w:t>
      </w:r>
      <w:r>
        <w:rPr>
          <w:rFonts w:hint="eastAsia" w:ascii="宋体" w:hAnsi="宋体"/>
          <w:sz w:val="21"/>
          <w:szCs w:val="21"/>
        </w:rPr>
        <w:t>-0</w:t>
      </w:r>
      <w:r>
        <w:rPr>
          <w:rFonts w:hint="eastAsia" w:ascii="宋体" w:hAnsi="宋体"/>
          <w:sz w:val="21"/>
          <w:szCs w:val="21"/>
          <w:lang w:val="en-US" w:eastAsia="zh-CN"/>
        </w:rPr>
        <w:t>99</w:t>
      </w:r>
      <w:r>
        <w:rPr>
          <w:rFonts w:hint="eastAsia" w:ascii="宋体" w:hAnsi="宋体"/>
          <w:sz w:val="21"/>
          <w:szCs w:val="21"/>
        </w:rPr>
        <w:t>Z）的采购文件、响应文件等有关规定，为确保甲方采购项目的顺利实施，甲、乙双方在平等自愿原则下签订本合同，并共同遵守如下条款：</w:t>
      </w:r>
    </w:p>
    <w:p w14:paraId="48936FE9">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rPr>
      </w:pPr>
      <w:r>
        <w:rPr>
          <w:rFonts w:hint="eastAsia" w:ascii="宋体" w:hAnsi="宋体"/>
          <w:b/>
          <w:sz w:val="30"/>
          <w:szCs w:val="30"/>
          <w:lang w:val="en-US" w:eastAsia="zh-CN"/>
        </w:rPr>
        <w:t xml:space="preserve"> </w:t>
      </w:r>
      <w:r>
        <w:rPr>
          <w:rFonts w:hint="eastAsia" w:ascii="宋体" w:hAnsi="宋体"/>
          <w:b/>
          <w:sz w:val="30"/>
          <w:szCs w:val="30"/>
        </w:rPr>
        <w:t>项目基本情况</w:t>
      </w:r>
    </w:p>
    <w:p w14:paraId="5D2BD7C3">
      <w:pPr>
        <w:pStyle w:val="2"/>
        <w:spacing w:before="120" w:beforeLines="50" w:after="120" w:afterLines="50" w:line="360" w:lineRule="auto"/>
        <w:ind w:firstLine="420" w:firstLineChars="200"/>
        <w:rPr>
          <w:rFonts w:hint="eastAsia" w:ascii="宋体" w:hAnsi="宋体"/>
          <w:b w:val="0"/>
          <w:szCs w:val="21"/>
        </w:rPr>
      </w:pPr>
      <w:r>
        <w:rPr>
          <w:rFonts w:hint="eastAsia" w:ascii="宋体" w:hAnsi="宋体" w:eastAsia="宋体" w:cs="Times New Roman"/>
          <w:b w:val="0"/>
          <w:bCs/>
          <w:kern w:val="2"/>
          <w:sz w:val="21"/>
          <w:szCs w:val="21"/>
          <w:lang w:val="en-US" w:eastAsia="zh-CN" w:bidi="ar-SA"/>
        </w:rPr>
        <w:t>在国家产品碳足迹核算通则标准基础上，遴选有代表性的重点产品，对商洛市特色生态产品的生产和运输、耕作与栽培、产品加工、包装、贮存、运输、销售到废弃处理等各环节的直接和间接碳排放来源进行细分，开展商洛市特色生态产品碳足迹核算。最终形成商洛市“一县一品”特色生态产品碳足迹核算报告，并完成商洛市碳足迹和碳标签管理体系研究报告。</w:t>
      </w:r>
    </w:p>
    <w:p w14:paraId="5DFBFA90">
      <w:pPr>
        <w:numPr>
          <w:ilvl w:val="0"/>
          <w:numId w:val="1"/>
        </w:numPr>
        <w:tabs>
          <w:tab w:val="left" w:pos="1379"/>
          <w:tab w:val="clear" w:pos="1521"/>
        </w:tabs>
        <w:spacing w:before="120" w:beforeLines="50" w:after="120" w:afterLines="50" w:line="360" w:lineRule="auto"/>
        <w:ind w:left="1519" w:hanging="1094"/>
        <w:rPr>
          <w:rFonts w:ascii="宋体" w:hAnsi="宋体"/>
          <w:b/>
          <w:sz w:val="30"/>
          <w:szCs w:val="30"/>
        </w:rPr>
      </w:pPr>
      <w:r>
        <w:rPr>
          <w:rFonts w:hint="eastAsia" w:ascii="宋体" w:hAnsi="宋体"/>
          <w:b/>
          <w:sz w:val="30"/>
          <w:szCs w:val="30"/>
          <w:lang w:val="en-US" w:eastAsia="zh-CN"/>
        </w:rPr>
        <w:t xml:space="preserve"> </w:t>
      </w:r>
      <w:r>
        <w:rPr>
          <w:rFonts w:hint="eastAsia" w:ascii="宋体" w:hAnsi="宋体"/>
          <w:b/>
          <w:sz w:val="30"/>
          <w:szCs w:val="30"/>
        </w:rPr>
        <w:t>合同期限</w:t>
      </w:r>
    </w:p>
    <w:p w14:paraId="52E70C4E">
      <w:pPr>
        <w:pStyle w:val="3"/>
        <w:spacing w:line="360" w:lineRule="auto"/>
        <w:rPr>
          <w:rFonts w:hint="eastAsia" w:ascii="宋体" w:hAnsi="宋体"/>
          <w:szCs w:val="21"/>
          <w:lang w:val="en-US" w:eastAsia="zh-CN"/>
        </w:rPr>
      </w:pPr>
      <w:bookmarkStart w:id="0" w:name="_Toc283019214"/>
      <w:bookmarkStart w:id="1" w:name="_Toc286993786"/>
      <w:bookmarkStart w:id="2" w:name="_Toc251768862"/>
      <w:bookmarkStart w:id="3" w:name="_Toc282696226"/>
      <w:bookmarkStart w:id="4" w:name="_Toc247334841"/>
      <w:bookmarkStart w:id="5" w:name="_Toc239233914"/>
      <w:bookmarkStart w:id="6" w:name="_Toc241833903"/>
      <w:bookmarkStart w:id="7" w:name="_Toc239568418"/>
      <w:bookmarkStart w:id="8" w:name="_Toc238984975"/>
      <w:bookmarkStart w:id="9" w:name="_Toc237145406"/>
      <w:bookmarkStart w:id="10" w:name="_Toc232492928"/>
      <w:bookmarkStart w:id="11" w:name="_Toc225670751"/>
      <w:bookmarkStart w:id="12" w:name="_Toc225654644"/>
      <w:bookmarkStart w:id="13" w:name="_Toc185395249"/>
      <w:bookmarkStart w:id="14" w:name="_Toc211854449"/>
      <w:bookmarkStart w:id="15" w:name="_Toc211911348"/>
      <w:bookmarkStart w:id="16" w:name="_Toc212019594"/>
      <w:bookmarkStart w:id="17" w:name="_Toc225244852"/>
      <w:r>
        <w:rPr>
          <w:rFonts w:hint="eastAsia" w:ascii="宋体" w:hAnsi="宋体"/>
          <w:szCs w:val="21"/>
          <w:lang w:val="en-US" w:eastAsia="zh-CN"/>
        </w:rPr>
        <w:t>合同签订后一年内</w:t>
      </w:r>
    </w:p>
    <w:p w14:paraId="2D802161">
      <w:pPr>
        <w:pStyle w:val="3"/>
        <w:spacing w:line="360" w:lineRule="auto"/>
        <w:rPr>
          <w:rFonts w:hint="eastAsia" w:ascii="宋体" w:hAnsi="宋体"/>
          <w:b/>
          <w:sz w:val="30"/>
          <w:szCs w:val="30"/>
        </w:rPr>
      </w:pPr>
      <w:r>
        <w:rPr>
          <w:rFonts w:hint="eastAsia" w:ascii="宋体" w:hAnsi="宋体"/>
          <w:b/>
          <w:sz w:val="30"/>
          <w:szCs w:val="30"/>
          <w:lang w:eastAsia="zh-CN"/>
        </w:rPr>
        <w:t>第三条</w:t>
      </w:r>
      <w:r>
        <w:rPr>
          <w:rFonts w:hint="eastAsia" w:ascii="宋体" w:hAnsi="宋体"/>
          <w:b/>
          <w:sz w:val="30"/>
          <w:szCs w:val="30"/>
          <w:lang w:val="en-US" w:eastAsia="zh-CN"/>
        </w:rPr>
        <w:t xml:space="preserve"> </w:t>
      </w:r>
      <w:r>
        <w:rPr>
          <w:rFonts w:hint="eastAsia" w:ascii="宋体" w:hAnsi="宋体"/>
          <w:b/>
          <w:sz w:val="30"/>
          <w:szCs w:val="30"/>
        </w:rPr>
        <w:t>服务内容与质量标准</w:t>
      </w:r>
    </w:p>
    <w:tbl>
      <w:tblPr>
        <w:tblStyle w:val="5"/>
        <w:tblW w:w="4798" w:type="pct"/>
        <w:tblInd w:w="36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1"/>
        <w:gridCol w:w="1206"/>
        <w:gridCol w:w="6381"/>
      </w:tblGrid>
      <w:tr w14:paraId="3281B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1" w:type="pct"/>
            <w:noWrap w:val="0"/>
            <w:vAlign w:val="center"/>
          </w:tcPr>
          <w:p w14:paraId="5BEF781D">
            <w:pPr>
              <w:pStyle w:val="8"/>
              <w:jc w:val="center"/>
              <w:rPr>
                <w:rFonts w:hint="eastAsia" w:ascii="宋体" w:hAnsi="宋体" w:eastAsia="宋体" w:cs="宋体"/>
                <w:sz w:val="21"/>
                <w:szCs w:val="21"/>
              </w:rPr>
            </w:pPr>
            <w:r>
              <w:rPr>
                <w:rFonts w:hint="eastAsia" w:ascii="宋体" w:hAnsi="宋体" w:eastAsia="宋体" w:cs="宋体"/>
                <w:sz w:val="21"/>
                <w:szCs w:val="21"/>
              </w:rPr>
              <w:t>序号</w:t>
            </w:r>
          </w:p>
        </w:tc>
        <w:tc>
          <w:tcPr>
            <w:tcW w:w="737" w:type="pct"/>
            <w:noWrap w:val="0"/>
            <w:vAlign w:val="center"/>
          </w:tcPr>
          <w:p w14:paraId="7083CE7C">
            <w:pPr>
              <w:pStyle w:val="8"/>
              <w:jc w:val="center"/>
              <w:rPr>
                <w:rFonts w:hint="eastAsia" w:ascii="宋体" w:hAnsi="宋体" w:eastAsia="宋体" w:cs="宋体"/>
                <w:sz w:val="21"/>
                <w:szCs w:val="21"/>
              </w:rPr>
            </w:pPr>
            <w:r>
              <w:rPr>
                <w:rFonts w:hint="eastAsia" w:ascii="宋体" w:hAnsi="宋体" w:eastAsia="宋体" w:cs="宋体"/>
                <w:sz w:val="21"/>
                <w:szCs w:val="21"/>
              </w:rPr>
              <w:t>技术要求</w:t>
            </w:r>
          </w:p>
          <w:p w14:paraId="070DDC2C">
            <w:pPr>
              <w:pStyle w:val="8"/>
              <w:jc w:val="center"/>
              <w:rPr>
                <w:rFonts w:hint="eastAsia" w:ascii="宋体" w:hAnsi="宋体" w:eastAsia="宋体" w:cs="宋体"/>
                <w:sz w:val="21"/>
                <w:szCs w:val="21"/>
              </w:rPr>
            </w:pPr>
            <w:r>
              <w:rPr>
                <w:rFonts w:hint="eastAsia" w:ascii="宋体" w:hAnsi="宋体" w:eastAsia="宋体" w:cs="宋体"/>
                <w:sz w:val="21"/>
                <w:szCs w:val="21"/>
              </w:rPr>
              <w:t>名称</w:t>
            </w:r>
          </w:p>
        </w:tc>
        <w:tc>
          <w:tcPr>
            <w:tcW w:w="3900" w:type="pct"/>
            <w:noWrap w:val="0"/>
            <w:vAlign w:val="center"/>
          </w:tcPr>
          <w:p w14:paraId="73A0EA90">
            <w:pPr>
              <w:pStyle w:val="8"/>
              <w:jc w:val="center"/>
              <w:rPr>
                <w:rFonts w:hint="eastAsia" w:ascii="宋体" w:hAnsi="宋体" w:eastAsia="宋体" w:cs="宋体"/>
                <w:sz w:val="21"/>
                <w:szCs w:val="21"/>
              </w:rPr>
            </w:pPr>
            <w:r>
              <w:rPr>
                <w:rFonts w:hint="eastAsia" w:ascii="宋体" w:hAnsi="宋体" w:eastAsia="宋体" w:cs="宋体"/>
                <w:sz w:val="21"/>
                <w:szCs w:val="21"/>
              </w:rPr>
              <w:t>技术参数与性能指标</w:t>
            </w:r>
          </w:p>
        </w:tc>
      </w:tr>
      <w:tr w14:paraId="4C32F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1" w:type="pct"/>
            <w:noWrap w:val="0"/>
            <w:vAlign w:val="center"/>
          </w:tcPr>
          <w:p w14:paraId="3835105E">
            <w:pPr>
              <w:pStyle w:val="8"/>
              <w:jc w:val="center"/>
              <w:rPr>
                <w:rFonts w:hint="eastAsia" w:ascii="宋体" w:hAnsi="宋体" w:eastAsia="宋体" w:cs="宋体"/>
                <w:sz w:val="21"/>
                <w:szCs w:val="21"/>
              </w:rPr>
            </w:pPr>
            <w:r>
              <w:rPr>
                <w:rFonts w:hint="eastAsia" w:ascii="宋体" w:hAnsi="宋体" w:eastAsia="宋体" w:cs="宋体"/>
                <w:sz w:val="21"/>
                <w:szCs w:val="21"/>
              </w:rPr>
              <w:t>1</w:t>
            </w:r>
          </w:p>
        </w:tc>
        <w:tc>
          <w:tcPr>
            <w:tcW w:w="737" w:type="pct"/>
            <w:noWrap w:val="0"/>
            <w:vAlign w:val="center"/>
          </w:tcPr>
          <w:p w14:paraId="121323DE">
            <w:pPr>
              <w:pStyle w:val="8"/>
              <w:jc w:val="center"/>
              <w:rPr>
                <w:rFonts w:hint="eastAsia" w:ascii="宋体" w:hAnsi="宋体" w:eastAsia="宋体" w:cs="宋体"/>
                <w:sz w:val="21"/>
                <w:szCs w:val="21"/>
              </w:rPr>
            </w:pPr>
            <w:r>
              <w:rPr>
                <w:rFonts w:hint="eastAsia" w:ascii="宋体" w:hAnsi="宋体" w:eastAsia="宋体" w:cs="宋体"/>
                <w:sz w:val="21"/>
                <w:szCs w:val="21"/>
              </w:rPr>
              <w:t>技术要求</w:t>
            </w:r>
          </w:p>
        </w:tc>
        <w:tc>
          <w:tcPr>
            <w:tcW w:w="3900" w:type="pct"/>
            <w:noWrap w:val="0"/>
            <w:vAlign w:val="center"/>
          </w:tcPr>
          <w:p w14:paraId="01AB4330">
            <w:pPr>
              <w:keepNext w:val="0"/>
              <w:keepLines w:val="0"/>
              <w:widowControl/>
              <w:suppressLineNumbers w:val="0"/>
              <w:jc w:val="left"/>
              <w:rPr>
                <w:rFonts w:hint="eastAsia" w:ascii="宋体" w:hAnsi="宋体" w:eastAsia="宋体" w:cs="宋体"/>
                <w:kern w:val="0"/>
                <w:sz w:val="21"/>
                <w:szCs w:val="21"/>
                <w:lang w:val="en-US" w:eastAsia="zh-Hans"/>
              </w:rPr>
            </w:pPr>
            <w:r>
              <w:rPr>
                <w:rFonts w:hint="eastAsia" w:ascii="宋体" w:hAnsi="宋体" w:eastAsia="宋体" w:cs="宋体"/>
                <w:kern w:val="0"/>
                <w:sz w:val="21"/>
                <w:szCs w:val="21"/>
                <w:lang w:val="en-US" w:eastAsia="zh-CN"/>
              </w:rPr>
              <w:t>一、采购内容</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1、项目概况：开展商洛市特色生态产品碳足迹核算，最终形成商洛市“一县一品”特色生态产品碳足迹核算报告，并完成商洛市碳足迹和碳标签管理体系研究报告。</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2、服务所在地：商洛市</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二、成果要求</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1、形成商洛市“一县一品”特色生态产品碳足迹核算报告；</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2、完成商洛市碳足迹和碳标签管理体系研究报告。</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三、服务内容</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结合商洛市实际情况，在国家产品碳足迹核算通则标准基础上，遴选有代表性的重点产品，完成商洛市特色生态产品碳足迹核算，并对完善商洛市碳足迹和碳标签标准规范体系建设进行研究。</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四、具体项目内容</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1、商洛市特色生态产品碳足迹评价研究</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（1）确定核算边界：确定生态产品的碳足迹评价范围。</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（2）确定功能单位：根据不同生态产品产出方式，确定产品比较的尺度和计量基准。</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3）确定碳排放源：根据特色生态产品土地利用变化的温室气体排放、上游原料生产环节产生的温室气体排放、农田土壤产生的温室气体排放，包括水稻田甲烷排放、农田氮输入导致的直接或间接氧化亚氮排放等环节确定碳排放源，为碳足迹的计算提供准确的数据源。</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（4）收集数据并建立模型：收集选取的商洛市特色生态产品核算边界内全生命周期的输入、输出相关数据，提高碳足迹核算的准确度和结果的可信度。</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（5）核算碳足迹并形成碳足迹核算报告：形成商洛市“一县一品”特色生态产品碳足迹核算报告。</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2、商洛市特色产品碳标签体系研究</w:t>
            </w:r>
            <w:r>
              <w:rPr>
                <w:rFonts w:hint="eastAsia" w:ascii="宋体" w:hAnsi="宋体" w:eastAsia="宋体" w:cs="宋体"/>
                <w:kern w:val="0"/>
                <w:sz w:val="21"/>
                <w:szCs w:val="21"/>
                <w:lang w:val="en-US" w:eastAsia="zh-CN"/>
              </w:rPr>
              <w:br w:type="textWrapping"/>
            </w:r>
            <w:r>
              <w:rPr>
                <w:rFonts w:hint="eastAsia" w:ascii="宋体" w:hAnsi="宋体" w:eastAsia="宋体" w:cs="宋体"/>
                <w:kern w:val="0"/>
                <w:sz w:val="21"/>
                <w:szCs w:val="21"/>
                <w:lang w:val="en-US" w:eastAsia="zh-CN"/>
              </w:rPr>
              <w:t xml:space="preserve">（1）开展商洛市特色产品碳标签体系研究。 </w:t>
            </w:r>
          </w:p>
          <w:p w14:paraId="66C6EC9D">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p>
        </w:tc>
      </w:tr>
    </w:tbl>
    <w:p w14:paraId="73319894">
      <w:pPr>
        <w:numPr>
          <w:ilvl w:val="0"/>
          <w:numId w:val="0"/>
        </w:numPr>
        <w:tabs>
          <w:tab w:val="left" w:pos="1379"/>
        </w:tabs>
        <w:spacing w:before="120" w:beforeLines="50" w:after="120" w:afterLines="50" w:line="360" w:lineRule="auto"/>
        <w:ind w:firstLine="301" w:firstLineChars="100"/>
        <w:rPr>
          <w:rFonts w:hint="eastAsia" w:ascii="宋体" w:hAnsi="宋体"/>
          <w:b/>
          <w:sz w:val="30"/>
          <w:szCs w:val="30"/>
        </w:rPr>
      </w:pPr>
      <w:r>
        <w:rPr>
          <w:rFonts w:hint="eastAsia" w:ascii="宋体" w:hAnsi="宋体"/>
          <w:b/>
          <w:sz w:val="30"/>
          <w:szCs w:val="30"/>
          <w:lang w:eastAsia="zh-CN"/>
        </w:rPr>
        <w:t>第四条</w:t>
      </w:r>
      <w:r>
        <w:rPr>
          <w:rFonts w:hint="eastAsia" w:ascii="宋体" w:hAnsi="宋体"/>
          <w:b/>
          <w:sz w:val="30"/>
          <w:szCs w:val="30"/>
          <w:lang w:val="en-US" w:eastAsia="zh-CN"/>
        </w:rPr>
        <w:t xml:space="preserve"> </w:t>
      </w:r>
      <w:r>
        <w:rPr>
          <w:rFonts w:hint="eastAsia" w:ascii="宋体" w:hAnsi="宋体"/>
          <w:b/>
          <w:sz w:val="30"/>
          <w:szCs w:val="30"/>
        </w:rPr>
        <w:t>服务费用</w:t>
      </w:r>
    </w:p>
    <w:p w14:paraId="4B8BAD4C">
      <w:pPr>
        <w:pStyle w:val="2"/>
        <w:spacing w:before="0" w:after="0" w:line="360" w:lineRule="auto"/>
        <w:ind w:firstLine="411" w:firstLineChars="196"/>
        <w:rPr>
          <w:rFonts w:hint="eastAsia" w:ascii="宋体" w:hAnsi="宋体" w:eastAsia="宋体"/>
          <w:b w:val="0"/>
          <w:sz w:val="21"/>
          <w:szCs w:val="21"/>
        </w:rPr>
      </w:pPr>
      <w:r>
        <w:rPr>
          <w:rFonts w:hint="eastAsia" w:ascii="宋体" w:hAnsi="宋体" w:eastAsia="宋体"/>
          <w:b w:val="0"/>
          <w:sz w:val="21"/>
          <w:szCs w:val="21"/>
        </w:rPr>
        <w:t xml:space="preserve">  1.服务总费用为人民币（大写）：</w:t>
      </w:r>
      <w:r>
        <w:rPr>
          <w:rFonts w:hint="eastAsia" w:ascii="宋体" w:hAnsi="宋体" w:eastAsia="宋体"/>
          <w:b w:val="0"/>
          <w:sz w:val="21"/>
          <w:szCs w:val="21"/>
          <w:u w:val="single"/>
        </w:rPr>
        <w:t xml:space="preserve">             </w:t>
      </w:r>
      <w:r>
        <w:rPr>
          <w:rFonts w:hint="eastAsia" w:ascii="宋体" w:hAnsi="宋体" w:eastAsia="宋体"/>
          <w:b w:val="0"/>
          <w:sz w:val="21"/>
          <w:szCs w:val="21"/>
        </w:rPr>
        <w:t>元， ￥</w:t>
      </w:r>
      <w:r>
        <w:rPr>
          <w:rFonts w:hint="eastAsia" w:ascii="宋体" w:hAnsi="宋体" w:eastAsia="宋体"/>
          <w:b w:val="0"/>
          <w:sz w:val="21"/>
          <w:szCs w:val="21"/>
          <w:u w:val="single"/>
        </w:rPr>
        <w:t xml:space="preserve">           </w:t>
      </w:r>
      <w:r>
        <w:rPr>
          <w:rFonts w:hint="eastAsia" w:ascii="宋体" w:hAnsi="宋体" w:eastAsia="宋体"/>
          <w:b w:val="0"/>
          <w:sz w:val="21"/>
          <w:szCs w:val="21"/>
        </w:rPr>
        <w:t>。</w:t>
      </w:r>
    </w:p>
    <w:p w14:paraId="5403A6C8">
      <w:pPr>
        <w:spacing w:line="360" w:lineRule="auto"/>
        <w:ind w:firstLine="411" w:firstLineChars="196"/>
        <w:rPr>
          <w:rFonts w:hint="eastAsia" w:ascii="宋体" w:hAnsi="宋体"/>
          <w:szCs w:val="21"/>
        </w:rPr>
      </w:pPr>
      <w:r>
        <w:rPr>
          <w:rFonts w:hint="eastAsia" w:ascii="宋体" w:hAnsi="宋体"/>
          <w:szCs w:val="21"/>
        </w:rPr>
        <w:t xml:space="preserve">  2.本项目服务费用由以下组成：</w:t>
      </w:r>
    </w:p>
    <w:p w14:paraId="00E0547A">
      <w:pPr>
        <w:spacing w:line="360" w:lineRule="auto"/>
        <w:ind w:firstLine="420" w:firstLineChars="200"/>
        <w:rPr>
          <w:rFonts w:hint="eastAsia" w:ascii="宋体" w:hAnsi="宋体"/>
          <w:szCs w:val="21"/>
        </w:rPr>
      </w:pPr>
      <w:r>
        <w:rPr>
          <w:rFonts w:hint="eastAsia" w:ascii="宋体" w:hAnsi="宋体"/>
          <w:szCs w:val="21"/>
        </w:rPr>
        <w:t xml:space="preserve">  （1）</w:t>
      </w:r>
      <w:r>
        <w:rPr>
          <w:rFonts w:hint="eastAsia" w:ascii="宋体" w:hAnsi="宋体"/>
          <w:color w:val="000000"/>
          <w:szCs w:val="21"/>
        </w:rPr>
        <w:t>XX</w:t>
      </w:r>
      <w:r>
        <w:rPr>
          <w:rFonts w:hint="eastAsia" w:ascii="宋体" w:hAnsi="宋体"/>
          <w:szCs w:val="21"/>
        </w:rPr>
        <w:t>万元；</w:t>
      </w:r>
    </w:p>
    <w:p w14:paraId="3AEE0823">
      <w:pPr>
        <w:spacing w:line="360" w:lineRule="auto"/>
        <w:ind w:firstLine="420" w:firstLineChars="200"/>
        <w:rPr>
          <w:rFonts w:hint="eastAsia" w:ascii="宋体" w:hAnsi="宋体"/>
          <w:szCs w:val="21"/>
        </w:rPr>
      </w:pPr>
      <w:r>
        <w:rPr>
          <w:rFonts w:hint="eastAsia" w:ascii="宋体" w:hAnsi="宋体"/>
          <w:szCs w:val="21"/>
        </w:rPr>
        <w:t xml:space="preserve">  （2）</w:t>
      </w:r>
      <w:r>
        <w:rPr>
          <w:rFonts w:hint="eastAsia" w:ascii="宋体" w:hAnsi="宋体"/>
          <w:color w:val="000000"/>
          <w:szCs w:val="21"/>
        </w:rPr>
        <w:t>XX</w:t>
      </w:r>
      <w:r>
        <w:rPr>
          <w:rFonts w:hint="eastAsia" w:ascii="宋体" w:hAnsi="宋体"/>
          <w:szCs w:val="21"/>
        </w:rPr>
        <w:t>万元；</w:t>
      </w:r>
    </w:p>
    <w:p w14:paraId="65E4AC2B">
      <w:pPr>
        <w:spacing w:line="360" w:lineRule="auto"/>
        <w:ind w:firstLine="420" w:firstLineChars="200"/>
        <w:rPr>
          <w:rFonts w:hint="eastAsia" w:ascii="宋体" w:hAnsi="宋体"/>
          <w:szCs w:val="21"/>
        </w:rPr>
      </w:pPr>
      <w:r>
        <w:rPr>
          <w:rFonts w:hint="eastAsia" w:ascii="宋体" w:hAnsi="宋体"/>
          <w:szCs w:val="21"/>
        </w:rPr>
        <w:t xml:space="preserve">  （3）</w:t>
      </w:r>
      <w:r>
        <w:rPr>
          <w:rFonts w:hint="eastAsia" w:ascii="宋体" w:hAnsi="宋体"/>
          <w:color w:val="000000"/>
          <w:szCs w:val="21"/>
        </w:rPr>
        <w:t>XX</w:t>
      </w:r>
      <w:r>
        <w:rPr>
          <w:rFonts w:hint="eastAsia" w:ascii="宋体" w:hAnsi="宋体"/>
          <w:szCs w:val="21"/>
        </w:rPr>
        <w:t>万元。</w:t>
      </w:r>
    </w:p>
    <w:p w14:paraId="0043543D">
      <w:pPr>
        <w:spacing w:line="360" w:lineRule="auto"/>
        <w:ind w:firstLine="525" w:firstLineChars="250"/>
        <w:rPr>
          <w:rFonts w:hint="eastAsia" w:ascii="宋体" w:hAnsi="宋体"/>
          <w:szCs w:val="21"/>
        </w:rPr>
      </w:pPr>
      <w:r>
        <w:rPr>
          <w:rFonts w:ascii="宋体" w:hAnsi="宋体"/>
          <w:szCs w:val="21"/>
        </w:rPr>
        <w:t>……</w:t>
      </w:r>
    </w:p>
    <w:p w14:paraId="3B7BEB3A">
      <w:pPr>
        <w:spacing w:line="360" w:lineRule="auto"/>
        <w:ind w:firstLine="525" w:firstLineChars="250"/>
        <w:rPr>
          <w:rFonts w:hint="eastAsia" w:ascii="宋体" w:hAnsi="宋体"/>
          <w:b/>
          <w:sz w:val="30"/>
          <w:szCs w:val="30"/>
        </w:rPr>
      </w:pPr>
      <w:r>
        <w:rPr>
          <w:rFonts w:hint="eastAsia" w:ascii="宋体" w:hAnsi="宋体"/>
          <w:szCs w:val="21"/>
        </w:rPr>
        <w:t>4.本合同执行期间服务总费用不变，甲方无须另向乙方支付本合同规定之外的其他任何费用。</w:t>
      </w:r>
    </w:p>
    <w:p w14:paraId="0DFE9508">
      <w:pPr>
        <w:spacing w:before="120" w:beforeLines="50" w:after="120" w:afterLines="50" w:line="360" w:lineRule="auto"/>
        <w:ind w:firstLine="301" w:firstLineChars="100"/>
        <w:rPr>
          <w:rFonts w:hint="eastAsia" w:ascii="宋体" w:hAnsi="宋体"/>
          <w:b/>
          <w:color w:val="000000"/>
          <w:sz w:val="30"/>
          <w:szCs w:val="30"/>
        </w:rPr>
      </w:pPr>
      <w:r>
        <w:rPr>
          <w:rFonts w:hint="eastAsia" w:ascii="宋体" w:hAnsi="宋体"/>
          <w:b/>
          <w:color w:val="000000"/>
          <w:sz w:val="30"/>
          <w:szCs w:val="30"/>
        </w:rPr>
        <w:t xml:space="preserve">第五条 </w:t>
      </w:r>
      <w:r>
        <w:rPr>
          <w:rFonts w:hint="eastAsia" w:ascii="宋体" w:hAnsi="宋体"/>
          <w:b/>
          <w:color w:val="000000"/>
          <w:szCs w:val="21"/>
        </w:rPr>
        <w:t xml:space="preserve"> </w:t>
      </w:r>
      <w:r>
        <w:rPr>
          <w:rFonts w:hint="eastAsia" w:ascii="宋体" w:hAnsi="宋体"/>
          <w:b/>
          <w:color w:val="000000"/>
          <w:sz w:val="30"/>
          <w:szCs w:val="30"/>
        </w:rPr>
        <w:t>服务费支付方式</w:t>
      </w:r>
    </w:p>
    <w:p w14:paraId="06D7DB7B">
      <w:pPr>
        <w:spacing w:line="360" w:lineRule="auto"/>
        <w:ind w:firstLine="525" w:firstLineChars="250"/>
        <w:rPr>
          <w:rFonts w:hint="eastAsia" w:ascii="宋体" w:hAnsi="宋体"/>
          <w:szCs w:val="21"/>
        </w:rPr>
      </w:pPr>
      <w:r>
        <w:rPr>
          <w:rFonts w:hint="eastAsia" w:ascii="宋体" w:hAnsi="宋体"/>
          <w:szCs w:val="21"/>
          <w:lang w:eastAsia="zh-CN"/>
        </w:rPr>
        <w:t>（</w:t>
      </w:r>
      <w:r>
        <w:rPr>
          <w:rFonts w:hint="eastAsia" w:ascii="宋体" w:hAnsi="宋体"/>
          <w:szCs w:val="21"/>
          <w:lang w:val="en-US" w:eastAsia="zh-CN"/>
        </w:rPr>
        <w:t>1</w:t>
      </w:r>
      <w:r>
        <w:rPr>
          <w:rFonts w:hint="eastAsia" w:ascii="宋体" w:hAnsi="宋体"/>
          <w:szCs w:val="21"/>
          <w:lang w:eastAsia="zh-CN"/>
        </w:rPr>
        <w:t>）甲乙双方</w:t>
      </w:r>
      <w:r>
        <w:rPr>
          <w:rFonts w:hint="eastAsia" w:ascii="宋体" w:hAnsi="宋体"/>
          <w:szCs w:val="21"/>
        </w:rPr>
        <w:t>合同签订后预付，达到付款条件起</w:t>
      </w:r>
      <w:r>
        <w:rPr>
          <w:rFonts w:hint="eastAsia" w:ascii="宋体" w:hAnsi="宋体"/>
          <w:szCs w:val="21"/>
          <w:lang w:val="en-US" w:eastAsia="zh-CN"/>
        </w:rPr>
        <w:t>30</w:t>
      </w:r>
      <w:r>
        <w:rPr>
          <w:rFonts w:hint="eastAsia" w:ascii="宋体" w:hAnsi="宋体"/>
          <w:szCs w:val="21"/>
        </w:rPr>
        <w:t xml:space="preserve">日内，支付合同总金额的50.00%。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成果报告验收合格后，达到付款条件起</w:t>
      </w:r>
      <w:r>
        <w:rPr>
          <w:rFonts w:hint="eastAsia" w:ascii="宋体" w:hAnsi="宋体"/>
          <w:szCs w:val="21"/>
          <w:lang w:val="en-US" w:eastAsia="zh-CN"/>
        </w:rPr>
        <w:t>30</w:t>
      </w:r>
      <w:r>
        <w:rPr>
          <w:rFonts w:hint="eastAsia" w:ascii="宋体" w:hAnsi="宋体"/>
          <w:szCs w:val="21"/>
        </w:rPr>
        <w:t>日内，支付合同总金额的 50.00%。</w:t>
      </w:r>
    </w:p>
    <w:p w14:paraId="3360EE6A">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第六条   知识产权</w:t>
      </w:r>
      <w:bookmarkStart w:id="52" w:name="_GoBack"/>
      <w:bookmarkEnd w:id="52"/>
    </w:p>
    <w:p w14:paraId="27CF88D8">
      <w:pPr>
        <w:tabs>
          <w:tab w:val="left" w:pos="1440"/>
        </w:tabs>
        <w:spacing w:line="360" w:lineRule="auto"/>
        <w:ind w:firstLine="420" w:firstLineChars="200"/>
        <w:rPr>
          <w:rFonts w:hint="eastAsia" w:ascii="宋体" w:hAnsi="宋体"/>
          <w:szCs w:val="21"/>
        </w:rPr>
      </w:pPr>
      <w:r>
        <w:rPr>
          <w:rFonts w:hint="eastAsia" w:ascii="宋体" w:hAnsi="宋体"/>
          <w:szCs w:val="21"/>
        </w:rPr>
        <w:t>乙方应保证所提供的服务或其任何一部分均不会侵犯任何第三方的专利权、商标权或著作权。</w:t>
      </w:r>
    </w:p>
    <w:p w14:paraId="45A0675B">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第七条  无产权瑕疵条款</w:t>
      </w:r>
    </w:p>
    <w:p w14:paraId="2801DD63">
      <w:pPr>
        <w:tabs>
          <w:tab w:val="left" w:pos="1440"/>
        </w:tabs>
        <w:spacing w:line="360" w:lineRule="auto"/>
        <w:ind w:firstLine="420" w:firstLineChars="200"/>
        <w:rPr>
          <w:rFonts w:hint="eastAsia" w:ascii="宋体" w:hAnsi="宋体"/>
          <w:szCs w:val="21"/>
        </w:rPr>
      </w:pPr>
      <w:r>
        <w:rPr>
          <w:rFonts w:hint="eastAsia" w:ascii="宋体" w:hAnsi="宋体"/>
          <w:szCs w:val="21"/>
        </w:rPr>
        <w:t>乙方保证所提供的服务（成果）权属清晰、完整（不存在抵押、查封、扣押等），且不存在侵犯任何第三方的合法权益。如有违反视为乙方违约。乙方应负担由此而产生的一切损失。</w:t>
      </w:r>
    </w:p>
    <w:p w14:paraId="1634AE72">
      <w:pPr>
        <w:widowControl/>
        <w:spacing w:before="120" w:beforeLines="50" w:after="120" w:afterLines="50" w:line="360" w:lineRule="auto"/>
        <w:jc w:val="left"/>
        <w:rPr>
          <w:rFonts w:hint="eastAsia" w:ascii="宋体" w:hAnsi="宋体"/>
          <w:b/>
          <w:sz w:val="30"/>
          <w:szCs w:val="30"/>
        </w:rPr>
      </w:pPr>
      <w:r>
        <w:rPr>
          <w:rFonts w:hint="eastAsia" w:ascii="宋体" w:hAnsi="宋体"/>
          <w:b/>
          <w:sz w:val="30"/>
          <w:szCs w:val="30"/>
        </w:rPr>
        <w:t xml:space="preserve">   第八条   履约保证金</w:t>
      </w:r>
    </w:p>
    <w:p w14:paraId="7F0D7F49">
      <w:pPr>
        <w:widowControl/>
        <w:spacing w:line="360" w:lineRule="auto"/>
        <w:ind w:firstLine="420" w:firstLineChars="200"/>
        <w:jc w:val="left"/>
        <w:rPr>
          <w:rFonts w:hint="eastAsia" w:ascii="宋体" w:hAnsi="宋体"/>
          <w:b/>
          <w:szCs w:val="21"/>
        </w:rPr>
      </w:pPr>
      <w:r>
        <w:rPr>
          <w:rFonts w:hint="eastAsia" w:ascii="宋体" w:hAnsi="宋体" w:cs="宋体"/>
          <w:color w:val="000000"/>
          <w:kern w:val="0"/>
          <w:szCs w:val="21"/>
        </w:rPr>
        <w:t>1.乙方在签订本合同之前，向甲方构提交履约保证金人民币（大写）</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元，￥</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14:paraId="5B58CCD0">
      <w:pPr>
        <w:widowControl/>
        <w:spacing w:line="360" w:lineRule="auto"/>
        <w:ind w:firstLine="420" w:firstLineChars="200"/>
        <w:jc w:val="left"/>
        <w:rPr>
          <w:rFonts w:hint="eastAsia" w:ascii="宋体" w:hAnsi="宋体" w:cs="宋体"/>
          <w:color w:val="000000"/>
          <w:kern w:val="0"/>
          <w:szCs w:val="21"/>
        </w:rPr>
      </w:pPr>
      <w:r>
        <w:rPr>
          <w:rFonts w:hint="eastAsia" w:ascii="宋体" w:hAnsi="宋体"/>
          <w:bCs/>
          <w:szCs w:val="21"/>
        </w:rPr>
        <w:t>2.</w:t>
      </w:r>
      <w:r>
        <w:rPr>
          <w:rFonts w:hint="eastAsia" w:ascii="宋体" w:hAnsi="宋体" w:cs="宋体"/>
          <w:color w:val="000000"/>
          <w:kern w:val="0"/>
          <w:szCs w:val="21"/>
        </w:rPr>
        <w:t>履约保证金的有效期为乙方承诺的服务期限。</w:t>
      </w:r>
    </w:p>
    <w:p w14:paraId="4120E9C9">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3.履约保证金作为违约金的一部分及用于补偿甲方因乙方不能履行合同义务而蒙受的损失。</w:t>
      </w:r>
    </w:p>
    <w:p w14:paraId="3EAA10D0">
      <w:pPr>
        <w:widowControl/>
        <w:spacing w:line="360" w:lineRule="auto"/>
        <w:ind w:firstLine="420" w:firstLineChars="200"/>
        <w:jc w:val="left"/>
        <w:rPr>
          <w:rFonts w:hint="eastAsia" w:ascii="宋体" w:hAnsi="宋体"/>
          <w:szCs w:val="21"/>
        </w:rPr>
      </w:pPr>
      <w:r>
        <w:rPr>
          <w:rFonts w:hint="eastAsia" w:ascii="宋体" w:hAnsi="宋体" w:cs="宋体"/>
          <w:color w:val="000000"/>
          <w:kern w:val="0"/>
          <w:szCs w:val="21"/>
        </w:rPr>
        <w:t>4.</w:t>
      </w:r>
      <w:r>
        <w:rPr>
          <w:rFonts w:hint="eastAsia" w:ascii="宋体" w:hAnsi="宋体"/>
          <w:szCs w:val="21"/>
        </w:rPr>
        <w:t>服务期限结束后，甲方财务部门接到甲方确认本合同服务等约定事项已经履行完毕的正式书面文件后的</w:t>
      </w:r>
      <w:r>
        <w:rPr>
          <w:rFonts w:hint="eastAsia" w:ascii="宋体" w:hAnsi="宋体"/>
          <w:szCs w:val="21"/>
          <w:u w:val="single"/>
        </w:rPr>
        <w:t xml:space="preserve">   </w:t>
      </w:r>
      <w:r>
        <w:rPr>
          <w:rFonts w:hint="eastAsia" w:ascii="宋体" w:hAnsi="宋体"/>
          <w:szCs w:val="21"/>
        </w:rPr>
        <w:t>日内，向乙方退还履约保证金。</w:t>
      </w:r>
    </w:p>
    <w:p w14:paraId="4079F484">
      <w:pPr>
        <w:widowControl/>
        <w:spacing w:line="360" w:lineRule="auto"/>
        <w:ind w:firstLine="420" w:firstLineChars="200"/>
        <w:jc w:val="left"/>
        <w:rPr>
          <w:rFonts w:hint="eastAsia" w:ascii="宋体" w:hAnsi="宋体"/>
          <w:bCs/>
          <w:szCs w:val="21"/>
        </w:rPr>
      </w:pPr>
      <w:r>
        <w:rPr>
          <w:rFonts w:hint="eastAsia" w:ascii="宋体" w:hAnsi="宋体"/>
          <w:szCs w:val="21"/>
        </w:rPr>
        <w:t>5.乙方可以履约担保函的形式交纳履约保证金（格式见附件1）。</w:t>
      </w:r>
    </w:p>
    <w:p w14:paraId="601B0DC6">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第九条  </w:t>
      </w:r>
      <w:r>
        <w:rPr>
          <w:rFonts w:ascii="宋体" w:hAnsi="宋体"/>
          <w:b/>
          <w:sz w:val="30"/>
          <w:szCs w:val="30"/>
        </w:rPr>
        <w:t>甲方的权利和义务</w:t>
      </w:r>
    </w:p>
    <w:p w14:paraId="7E15D4D5">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甲方有权对合同规定范围内</w:t>
      </w:r>
      <w:r>
        <w:rPr>
          <w:rFonts w:hint="eastAsia" w:ascii="宋体" w:hAnsi="宋体"/>
          <w:bCs/>
          <w:szCs w:val="21"/>
        </w:rPr>
        <w:t>乙方的服务行为</w:t>
      </w:r>
      <w:r>
        <w:rPr>
          <w:rFonts w:ascii="宋体" w:hAnsi="宋体"/>
          <w:bCs/>
          <w:szCs w:val="21"/>
        </w:rPr>
        <w:t>进行监督和检查，拥有监管权。有权定期核对乙方提供服务所配备的人员数量。对甲方认为不合理的部分有权</w:t>
      </w:r>
      <w:r>
        <w:rPr>
          <w:rFonts w:hint="eastAsia" w:ascii="宋体" w:hAnsi="宋体"/>
          <w:bCs/>
          <w:szCs w:val="21"/>
        </w:rPr>
        <w:t>下达整改通知书，并</w:t>
      </w:r>
      <w:r>
        <w:rPr>
          <w:rFonts w:ascii="宋体" w:hAnsi="宋体"/>
          <w:bCs/>
          <w:szCs w:val="21"/>
        </w:rPr>
        <w:t>要求乙方</w:t>
      </w:r>
      <w:r>
        <w:rPr>
          <w:rFonts w:hint="eastAsia" w:ascii="宋体" w:hAnsi="宋体"/>
          <w:bCs/>
          <w:szCs w:val="21"/>
        </w:rPr>
        <w:t>限期整改</w:t>
      </w:r>
      <w:r>
        <w:rPr>
          <w:rFonts w:ascii="宋体" w:hAnsi="宋体"/>
          <w:bCs/>
          <w:szCs w:val="21"/>
        </w:rPr>
        <w:t>。</w:t>
      </w:r>
    </w:p>
    <w:p w14:paraId="5C598EE0">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2.甲方有权依据双方签订的考评办法对乙方提供的服务进行定期考评。当考评结果未达到标准时，有权依据考评办法约定的数额扣除履约保证金。</w:t>
      </w:r>
    </w:p>
    <w:p w14:paraId="1EF6C7AE">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w:t>
      </w:r>
      <w:r>
        <w:rPr>
          <w:rFonts w:ascii="宋体" w:hAnsi="宋体"/>
          <w:bCs/>
          <w:szCs w:val="21"/>
        </w:rPr>
        <w:t>负责检查监督乙方管理工作的实施及制度的执行情况。</w:t>
      </w:r>
    </w:p>
    <w:p w14:paraId="6BE7C95E">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4.</w:t>
      </w:r>
      <w:r>
        <w:rPr>
          <w:rFonts w:ascii="宋体" w:hAnsi="宋体"/>
          <w:bCs/>
          <w:szCs w:val="21"/>
        </w:rPr>
        <w:t>根据本合同规定，按时向乙方支付应付</w:t>
      </w:r>
      <w:r>
        <w:rPr>
          <w:rFonts w:hint="eastAsia" w:ascii="宋体" w:hAnsi="宋体"/>
          <w:bCs/>
          <w:szCs w:val="21"/>
        </w:rPr>
        <w:t>服务费用</w:t>
      </w:r>
      <w:r>
        <w:rPr>
          <w:rFonts w:ascii="宋体" w:hAnsi="宋体"/>
          <w:bCs/>
          <w:szCs w:val="21"/>
        </w:rPr>
        <w:t>。</w:t>
      </w:r>
    </w:p>
    <w:p w14:paraId="56CCBD7C">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国家法律、法规所规定由甲方承担的其它责任。</w:t>
      </w:r>
    </w:p>
    <w:p w14:paraId="5FA39E66">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第十条  </w:t>
      </w:r>
      <w:r>
        <w:rPr>
          <w:rFonts w:ascii="宋体" w:hAnsi="宋体"/>
          <w:b/>
          <w:sz w:val="30"/>
          <w:szCs w:val="30"/>
        </w:rPr>
        <w:t>乙方的权利和义务</w:t>
      </w:r>
    </w:p>
    <w:p w14:paraId="636255E2">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对本合同规定的委托</w:t>
      </w:r>
      <w:r>
        <w:rPr>
          <w:rFonts w:hint="eastAsia" w:ascii="宋体" w:hAnsi="宋体"/>
          <w:bCs/>
          <w:szCs w:val="21"/>
        </w:rPr>
        <w:t>服务</w:t>
      </w:r>
      <w:r>
        <w:rPr>
          <w:rFonts w:ascii="宋体" w:hAnsi="宋体"/>
          <w:bCs/>
          <w:szCs w:val="21"/>
        </w:rPr>
        <w:t>范围内的</w:t>
      </w:r>
      <w:r>
        <w:rPr>
          <w:rFonts w:hint="eastAsia" w:ascii="宋体" w:hAnsi="宋体"/>
          <w:bCs/>
          <w:szCs w:val="21"/>
        </w:rPr>
        <w:t>项目</w:t>
      </w:r>
      <w:r>
        <w:rPr>
          <w:rFonts w:ascii="宋体" w:hAnsi="宋体"/>
          <w:bCs/>
          <w:szCs w:val="21"/>
        </w:rPr>
        <w:t>享有管理权及服务义务。</w:t>
      </w:r>
    </w:p>
    <w:p w14:paraId="14509137">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根据本合同的规定向甲方收取相关</w:t>
      </w:r>
      <w:r>
        <w:rPr>
          <w:rFonts w:hint="eastAsia" w:ascii="宋体" w:hAnsi="宋体"/>
          <w:bCs/>
          <w:szCs w:val="21"/>
        </w:rPr>
        <w:t>服务</w:t>
      </w:r>
      <w:r>
        <w:rPr>
          <w:rFonts w:ascii="宋体" w:hAnsi="宋体"/>
          <w:bCs/>
          <w:szCs w:val="21"/>
        </w:rPr>
        <w:t>费用，并有权</w:t>
      </w:r>
      <w:r>
        <w:rPr>
          <w:rFonts w:hint="eastAsia" w:ascii="宋体" w:hAnsi="宋体"/>
          <w:bCs/>
          <w:szCs w:val="21"/>
        </w:rPr>
        <w:t>在本项目管理范围内</w:t>
      </w:r>
      <w:r>
        <w:rPr>
          <w:rFonts w:ascii="宋体" w:hAnsi="宋体"/>
          <w:bCs/>
          <w:szCs w:val="21"/>
        </w:rPr>
        <w:t>管理及合理使用。</w:t>
      </w:r>
    </w:p>
    <w:p w14:paraId="2E25DFC5">
      <w:pPr>
        <w:adjustRightInd w:val="0"/>
        <w:spacing w:line="360" w:lineRule="auto"/>
        <w:ind w:firstLine="420" w:firstLineChars="200"/>
        <w:jc w:val="left"/>
        <w:textAlignment w:val="baseline"/>
        <w:rPr>
          <w:rFonts w:hint="eastAsia" w:ascii="宋体" w:hAnsi="宋体"/>
          <w:szCs w:val="21"/>
        </w:rPr>
      </w:pPr>
      <w:r>
        <w:rPr>
          <w:rFonts w:hint="eastAsia" w:ascii="宋体" w:hAnsi="宋体"/>
          <w:szCs w:val="21"/>
        </w:rPr>
        <w:t>3.及时向甲方通告本项目服务范围内有关服务的重大事项，及时配合处理投诉。</w:t>
      </w:r>
    </w:p>
    <w:p w14:paraId="3AD7EDB0">
      <w:pPr>
        <w:adjustRightInd w:val="0"/>
        <w:spacing w:line="360" w:lineRule="auto"/>
        <w:ind w:firstLine="420" w:firstLineChars="200"/>
        <w:jc w:val="left"/>
        <w:textAlignment w:val="baseline"/>
        <w:rPr>
          <w:rFonts w:hint="eastAsia" w:ascii="宋体" w:hAnsi="宋体"/>
          <w:bCs/>
          <w:szCs w:val="21"/>
        </w:rPr>
      </w:pPr>
      <w:r>
        <w:rPr>
          <w:rFonts w:hint="eastAsia" w:ascii="宋体" w:hAnsi="宋体"/>
          <w:szCs w:val="21"/>
        </w:rPr>
        <w:t>4.</w:t>
      </w:r>
      <w:r>
        <w:rPr>
          <w:rFonts w:ascii="宋体" w:hAnsi="宋体"/>
          <w:bCs/>
          <w:szCs w:val="21"/>
        </w:rPr>
        <w:t>接受</w:t>
      </w:r>
      <w:r>
        <w:rPr>
          <w:rFonts w:hint="eastAsia" w:ascii="宋体" w:hAnsi="宋体"/>
          <w:bCs/>
          <w:szCs w:val="21"/>
        </w:rPr>
        <w:t>项目行</w:t>
      </w:r>
      <w:r>
        <w:rPr>
          <w:rFonts w:ascii="宋体" w:hAnsi="宋体"/>
          <w:bCs/>
          <w:szCs w:val="21"/>
        </w:rPr>
        <w:t>业管理部门及政府有关部门的指导，接受甲方的监督。</w:t>
      </w:r>
    </w:p>
    <w:p w14:paraId="41DA0239">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国家法律、法规所规定由乙方承担的其它责任。</w:t>
      </w:r>
    </w:p>
    <w:p w14:paraId="7BBB7E17">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第十一条  </w:t>
      </w:r>
      <w:r>
        <w:rPr>
          <w:rFonts w:ascii="宋体" w:hAnsi="宋体"/>
          <w:b/>
          <w:sz w:val="30"/>
          <w:szCs w:val="30"/>
        </w:rPr>
        <w:t>违约责任</w:t>
      </w:r>
    </w:p>
    <w:p w14:paraId="14CDA0B3">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甲乙双方必须遵守本合同并执行合同中的各项规定，保证</w:t>
      </w:r>
      <w:r>
        <w:rPr>
          <w:rFonts w:hint="eastAsia" w:ascii="宋体" w:hAnsi="宋体"/>
          <w:bCs/>
          <w:szCs w:val="21"/>
        </w:rPr>
        <w:t>本</w:t>
      </w:r>
      <w:r>
        <w:rPr>
          <w:rFonts w:ascii="宋体" w:hAnsi="宋体"/>
          <w:bCs/>
          <w:szCs w:val="21"/>
        </w:rPr>
        <w:t>合同的正常</w:t>
      </w:r>
      <w:r>
        <w:rPr>
          <w:rFonts w:hint="eastAsia" w:ascii="宋体" w:hAnsi="宋体"/>
          <w:bCs/>
          <w:szCs w:val="21"/>
        </w:rPr>
        <w:t>履行</w:t>
      </w:r>
      <w:r>
        <w:rPr>
          <w:rFonts w:ascii="宋体" w:hAnsi="宋体"/>
          <w:bCs/>
          <w:szCs w:val="21"/>
        </w:rPr>
        <w:t>。</w:t>
      </w:r>
    </w:p>
    <w:p w14:paraId="229DB055">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如因乙方</w:t>
      </w:r>
      <w:r>
        <w:rPr>
          <w:rFonts w:hint="eastAsia" w:ascii="宋体" w:hAnsi="宋体"/>
          <w:bCs/>
          <w:szCs w:val="21"/>
        </w:rPr>
        <w:t>工作人员在履行职务过程中的</w:t>
      </w:r>
      <w:r>
        <w:rPr>
          <w:rFonts w:ascii="宋体" w:hAnsi="宋体"/>
          <w:bCs/>
          <w:szCs w:val="21"/>
        </w:rPr>
        <w:t>的疏忽、失职、过错等</w:t>
      </w:r>
      <w:r>
        <w:rPr>
          <w:rFonts w:hint="eastAsia" w:ascii="宋体" w:hAnsi="宋体"/>
          <w:bCs/>
          <w:szCs w:val="21"/>
        </w:rPr>
        <w:t>故意或者过失</w:t>
      </w:r>
      <w:r>
        <w:rPr>
          <w:rFonts w:ascii="宋体" w:hAnsi="宋体"/>
          <w:bCs/>
          <w:szCs w:val="21"/>
        </w:rPr>
        <w:t>原因给甲方造成损失或侵害，</w:t>
      </w:r>
      <w:r>
        <w:rPr>
          <w:rFonts w:hint="eastAsia" w:ascii="宋体" w:hAnsi="宋体"/>
          <w:bCs/>
          <w:szCs w:val="21"/>
        </w:rPr>
        <w:t>包括但不限于甲方本身的财产损失、由此而导致的甲方对任何第三方的法律责任等，乙方对此均应承担全部的赔偿责任</w:t>
      </w:r>
      <w:r>
        <w:rPr>
          <w:rFonts w:ascii="宋体" w:hAnsi="宋体"/>
          <w:bCs/>
          <w:szCs w:val="21"/>
        </w:rPr>
        <w:t>。</w:t>
      </w:r>
    </w:p>
    <w:p w14:paraId="51EA17F6">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第十二条  不可抗力事件处理</w:t>
      </w:r>
    </w:p>
    <w:p w14:paraId="2523494A">
      <w:pPr>
        <w:tabs>
          <w:tab w:val="left" w:pos="0"/>
        </w:tabs>
        <w:spacing w:line="360" w:lineRule="auto"/>
        <w:ind w:firstLine="420" w:firstLineChars="200"/>
        <w:rPr>
          <w:rFonts w:hint="eastAsia" w:ascii="宋体" w:hAnsi="宋体"/>
          <w:szCs w:val="21"/>
        </w:rPr>
      </w:pPr>
      <w:r>
        <w:rPr>
          <w:rFonts w:hint="eastAsia" w:ascii="宋体" w:hAnsi="宋体"/>
          <w:szCs w:val="21"/>
        </w:rPr>
        <w:t>1.在合同有效期内，任何一方因不可抗力事件导致不能履行合同，则合同履行期可延长，其延长期与不可抗力影响期相同。</w:t>
      </w:r>
    </w:p>
    <w:p w14:paraId="6A4DA253">
      <w:pPr>
        <w:tabs>
          <w:tab w:val="left" w:pos="0"/>
        </w:tabs>
        <w:spacing w:line="360" w:lineRule="auto"/>
        <w:ind w:firstLine="420" w:firstLineChars="200"/>
        <w:rPr>
          <w:rFonts w:hint="eastAsia" w:ascii="宋体" w:hAnsi="宋体"/>
          <w:szCs w:val="21"/>
        </w:rPr>
      </w:pPr>
      <w:r>
        <w:rPr>
          <w:rFonts w:hint="eastAsia" w:ascii="宋体" w:hAnsi="宋体"/>
          <w:szCs w:val="21"/>
        </w:rPr>
        <w:t>2.不可抗力事件发生后，应立即通知对方，并寄送有关权威机构出具的证明。</w:t>
      </w:r>
    </w:p>
    <w:p w14:paraId="650909AE">
      <w:pPr>
        <w:tabs>
          <w:tab w:val="left" w:pos="0"/>
        </w:tabs>
        <w:spacing w:line="360" w:lineRule="auto"/>
        <w:ind w:firstLine="420" w:firstLineChars="200"/>
        <w:rPr>
          <w:rFonts w:ascii="宋体" w:hAnsi="宋体"/>
          <w:szCs w:val="21"/>
        </w:rPr>
      </w:pPr>
      <w:r>
        <w:rPr>
          <w:rFonts w:hint="eastAsia" w:ascii="宋体" w:hAnsi="宋体"/>
          <w:szCs w:val="21"/>
        </w:rPr>
        <w:t>3.不可抗力事件延续</w:t>
      </w:r>
      <w:r>
        <w:rPr>
          <w:rFonts w:hint="eastAsia" w:ascii="宋体" w:hAnsi="宋体"/>
          <w:color w:val="000000"/>
          <w:szCs w:val="21"/>
        </w:rPr>
        <w:t>XX</w:t>
      </w:r>
      <w:r>
        <w:rPr>
          <w:rFonts w:hint="eastAsia" w:ascii="宋体" w:hAnsi="宋体"/>
          <w:szCs w:val="21"/>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1184316">
      <w:pPr>
        <w:widowControl/>
        <w:spacing w:before="120" w:beforeLines="50" w:after="120" w:afterLines="50" w:line="360" w:lineRule="auto"/>
        <w:jc w:val="left"/>
        <w:rPr>
          <w:rFonts w:hint="eastAsia" w:ascii="宋体" w:hAnsi="宋体" w:cs="宋体"/>
          <w:color w:val="000000"/>
          <w:kern w:val="0"/>
          <w:sz w:val="30"/>
          <w:szCs w:val="30"/>
        </w:rPr>
      </w:pPr>
      <w:bookmarkStart w:id="18" w:name="_Toc212019599"/>
      <w:bookmarkStart w:id="19" w:name="_Toc232492933"/>
      <w:bookmarkStart w:id="20" w:name="_Toc239233919"/>
      <w:bookmarkStart w:id="21" w:name="_Toc185395254"/>
      <w:bookmarkStart w:id="22" w:name="_Toc225670756"/>
      <w:bookmarkStart w:id="23" w:name="_Toc251768867"/>
      <w:bookmarkStart w:id="24" w:name="_Toc211854454"/>
      <w:bookmarkStart w:id="25" w:name="_Toc238984980"/>
      <w:bookmarkStart w:id="26" w:name="_Toc247334846"/>
      <w:bookmarkStart w:id="27" w:name="_Toc225654649"/>
      <w:bookmarkStart w:id="28" w:name="_Toc225244857"/>
      <w:bookmarkStart w:id="29" w:name="_Toc241833908"/>
      <w:bookmarkStart w:id="30" w:name="_Toc211911353"/>
      <w:bookmarkStart w:id="31" w:name="_Toc239568423"/>
      <w:bookmarkStart w:id="32" w:name="_Toc237145411"/>
      <w:bookmarkStart w:id="33" w:name="_Toc286993792"/>
      <w:r>
        <w:rPr>
          <w:rFonts w:hint="eastAsia" w:ascii="宋体" w:hAnsi="宋体"/>
          <w:b/>
          <w:sz w:val="30"/>
          <w:szCs w:val="30"/>
        </w:rPr>
        <w:t xml:space="preserve">   第十三条  </w:t>
      </w:r>
      <w:r>
        <w:rPr>
          <w:rFonts w:hint="eastAsia" w:ascii="宋体" w:hAnsi="宋体" w:cs="宋体"/>
          <w:b/>
          <w:color w:val="000000"/>
          <w:kern w:val="0"/>
          <w:sz w:val="30"/>
          <w:szCs w:val="30"/>
        </w:rPr>
        <w:t>合同的变更和终止</w:t>
      </w:r>
    </w:p>
    <w:p w14:paraId="4E440A54">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7F2902F9">
      <w:pPr>
        <w:spacing w:before="120" w:beforeLines="50" w:after="120" w:afterLines="50" w:line="360" w:lineRule="auto"/>
        <w:ind w:left="425"/>
        <w:rPr>
          <w:rFonts w:ascii="宋体" w:hAnsi="宋体"/>
          <w:b/>
          <w:szCs w:val="21"/>
        </w:rPr>
      </w:pPr>
      <w:r>
        <w:rPr>
          <w:rFonts w:hint="eastAsia" w:ascii="宋体" w:hAnsi="宋体"/>
          <w:b/>
          <w:sz w:val="30"/>
          <w:szCs w:val="30"/>
        </w:rPr>
        <w:t>第十四条  解</w:t>
      </w:r>
      <w:r>
        <w:rPr>
          <w:rFonts w:ascii="宋体" w:hAnsi="宋体"/>
          <w:b/>
          <w:sz w:val="30"/>
          <w:szCs w:val="30"/>
        </w:rPr>
        <w:t>决合同纠纷的方</w:t>
      </w:r>
      <w:r>
        <w:rPr>
          <w:rFonts w:ascii="宋体" w:hAnsi="宋体"/>
          <w:b/>
          <w:szCs w:val="21"/>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FEE332B">
      <w:pPr>
        <w:pStyle w:val="7"/>
        <w:spacing w:line="360" w:lineRule="auto"/>
        <w:ind w:firstLine="420"/>
        <w:rPr>
          <w:rFonts w:hint="eastAsia" w:ascii="宋体" w:hAnsi="宋体"/>
          <w:kern w:val="0"/>
          <w:sz w:val="21"/>
          <w:szCs w:val="21"/>
        </w:rPr>
      </w:pPr>
      <w:r>
        <w:rPr>
          <w:rFonts w:hint="eastAsia" w:ascii="宋体" w:hAnsi="宋体"/>
          <w:sz w:val="21"/>
          <w:szCs w:val="21"/>
        </w:rPr>
        <w:t>1.</w:t>
      </w:r>
      <w:r>
        <w:rPr>
          <w:rFonts w:ascii="宋体" w:hAnsi="宋体"/>
          <w:sz w:val="21"/>
          <w:szCs w:val="21"/>
        </w:rPr>
        <w:t>在执行本合同中发生的或与本合同有关的争端，双方应通过友好协商解决，经协商在</w:t>
      </w:r>
      <w:r>
        <w:rPr>
          <w:rFonts w:hint="eastAsia" w:ascii="宋体" w:hAnsi="宋体"/>
          <w:color w:val="000000"/>
          <w:sz w:val="21"/>
          <w:szCs w:val="21"/>
        </w:rPr>
        <w:t>XX</w:t>
      </w:r>
      <w:r>
        <w:rPr>
          <w:rFonts w:ascii="宋体" w:hAnsi="宋体"/>
          <w:sz w:val="21"/>
          <w:szCs w:val="21"/>
        </w:rPr>
        <w:t>天内不能达成协议时，</w:t>
      </w:r>
      <w:r>
        <w:rPr>
          <w:rFonts w:hint="eastAsia" w:ascii="宋体" w:hAnsi="宋体"/>
          <w:kern w:val="0"/>
          <w:sz w:val="21"/>
          <w:szCs w:val="21"/>
        </w:rPr>
        <w:t>则采取以下第</w:t>
      </w:r>
      <w:r>
        <w:rPr>
          <w:rFonts w:hint="eastAsia" w:ascii="宋体" w:hAnsi="宋体"/>
          <w:kern w:val="0"/>
          <w:sz w:val="21"/>
          <w:szCs w:val="21"/>
          <w:lang w:eastAsia="zh-CN"/>
        </w:rPr>
        <w:t>（</w:t>
      </w:r>
      <w:r>
        <w:rPr>
          <w:rFonts w:hint="eastAsia" w:ascii="宋体" w:hAnsi="宋体"/>
          <w:kern w:val="0"/>
          <w:sz w:val="21"/>
          <w:szCs w:val="21"/>
          <w:lang w:val="en-US" w:eastAsia="zh-CN"/>
        </w:rPr>
        <w:t>1</w:t>
      </w:r>
      <w:r>
        <w:rPr>
          <w:rFonts w:hint="eastAsia" w:ascii="宋体" w:hAnsi="宋体"/>
          <w:kern w:val="0"/>
          <w:sz w:val="21"/>
          <w:szCs w:val="21"/>
          <w:lang w:eastAsia="zh-CN"/>
        </w:rPr>
        <w:t>）</w:t>
      </w:r>
      <w:r>
        <w:rPr>
          <w:rFonts w:hint="eastAsia" w:ascii="宋体" w:hAnsi="宋体"/>
          <w:kern w:val="0"/>
          <w:sz w:val="21"/>
          <w:szCs w:val="21"/>
        </w:rPr>
        <w:t>种方式解决争议：</w:t>
      </w:r>
    </w:p>
    <w:p w14:paraId="616C6196">
      <w:pPr>
        <w:pStyle w:val="7"/>
        <w:spacing w:line="360" w:lineRule="auto"/>
        <w:ind w:firstLine="420"/>
        <w:rPr>
          <w:rFonts w:hint="eastAsia" w:ascii="宋体" w:hAnsi="宋体"/>
          <w:kern w:val="0"/>
          <w:sz w:val="21"/>
          <w:szCs w:val="21"/>
        </w:rPr>
      </w:pPr>
      <w:r>
        <w:rPr>
          <w:rFonts w:hint="eastAsia" w:ascii="宋体" w:hAnsi="宋体"/>
          <w:kern w:val="0"/>
          <w:sz w:val="21"/>
          <w:szCs w:val="21"/>
        </w:rPr>
        <w:t>（1）向甲方所在地有管辖权的人民法院提起诉讼；</w:t>
      </w:r>
    </w:p>
    <w:p w14:paraId="0FD75CD1">
      <w:pPr>
        <w:pStyle w:val="7"/>
        <w:spacing w:line="360" w:lineRule="auto"/>
        <w:ind w:firstLine="420"/>
        <w:rPr>
          <w:rFonts w:hint="eastAsia" w:ascii="宋体" w:hAnsi="宋体"/>
          <w:kern w:val="0"/>
          <w:sz w:val="21"/>
          <w:szCs w:val="21"/>
        </w:rPr>
      </w:pPr>
      <w:r>
        <w:rPr>
          <w:rFonts w:hint="eastAsia" w:ascii="宋体" w:hAnsi="宋体"/>
          <w:kern w:val="0"/>
          <w:sz w:val="21"/>
          <w:szCs w:val="21"/>
        </w:rPr>
        <w:t>（2）向</w:t>
      </w:r>
      <w:r>
        <w:rPr>
          <w:rFonts w:hint="eastAsia" w:ascii="宋体" w:hAnsi="宋体"/>
          <w:kern w:val="0"/>
          <w:sz w:val="21"/>
          <w:szCs w:val="21"/>
          <w:lang w:eastAsia="zh-CN"/>
        </w:rPr>
        <w:t>商洛市</w:t>
      </w:r>
      <w:r>
        <w:rPr>
          <w:rFonts w:hint="eastAsia" w:ascii="宋体" w:hAnsi="宋体"/>
          <w:kern w:val="0"/>
          <w:sz w:val="21"/>
          <w:szCs w:val="21"/>
        </w:rPr>
        <w:t>仲裁委员会按其仲裁规则申请仲裁。</w:t>
      </w:r>
    </w:p>
    <w:p w14:paraId="510D491B">
      <w:pPr>
        <w:tabs>
          <w:tab w:val="left" w:pos="0"/>
        </w:tabs>
        <w:spacing w:line="360" w:lineRule="auto"/>
        <w:ind w:firstLine="420" w:firstLineChars="200"/>
        <w:rPr>
          <w:rFonts w:ascii="宋体" w:hAnsi="宋体"/>
          <w:szCs w:val="21"/>
        </w:rPr>
      </w:pPr>
      <w:r>
        <w:rPr>
          <w:rFonts w:hint="eastAsia" w:ascii="宋体" w:hAnsi="宋体"/>
          <w:kern w:val="0"/>
          <w:szCs w:val="21"/>
        </w:rPr>
        <w:t>2.在仲裁期间，本合同应继续履行。</w:t>
      </w:r>
    </w:p>
    <w:p w14:paraId="70C7047F">
      <w:pPr>
        <w:spacing w:before="120" w:beforeLines="50" w:after="120" w:afterLines="50" w:line="360" w:lineRule="auto"/>
        <w:ind w:left="425"/>
        <w:rPr>
          <w:rFonts w:ascii="宋体" w:hAnsi="宋体"/>
          <w:b/>
          <w:sz w:val="30"/>
          <w:szCs w:val="30"/>
        </w:rPr>
      </w:pPr>
      <w:bookmarkStart w:id="34" w:name="_Toc282696231"/>
      <w:bookmarkStart w:id="35" w:name="_Toc232492934"/>
      <w:bookmarkStart w:id="36" w:name="_Toc283019219"/>
      <w:bookmarkStart w:id="37" w:name="_Toc241833909"/>
      <w:bookmarkStart w:id="38" w:name="_Toc185395255"/>
      <w:bookmarkStart w:id="39" w:name="_Toc286993793"/>
      <w:bookmarkStart w:id="40" w:name="_Toc247334847"/>
      <w:bookmarkStart w:id="41" w:name="_Toc237145412"/>
      <w:bookmarkStart w:id="42" w:name="_Toc239568424"/>
      <w:bookmarkStart w:id="43" w:name="_Toc225244858"/>
      <w:bookmarkStart w:id="44" w:name="_Toc251768868"/>
      <w:bookmarkStart w:id="45" w:name="_Toc239233920"/>
      <w:bookmarkStart w:id="46" w:name="_Toc212019600"/>
      <w:bookmarkStart w:id="47" w:name="_Toc225670757"/>
      <w:bookmarkStart w:id="48" w:name="_Toc238984981"/>
      <w:bookmarkStart w:id="49" w:name="_Toc225654650"/>
      <w:bookmarkStart w:id="50" w:name="_Toc211854455"/>
      <w:bookmarkStart w:id="51" w:name="_Toc211911354"/>
      <w:r>
        <w:rPr>
          <w:rFonts w:hint="eastAsia" w:ascii="宋体" w:hAnsi="宋体"/>
          <w:b/>
          <w:sz w:val="30"/>
          <w:szCs w:val="30"/>
        </w:rPr>
        <w:t>第十</w:t>
      </w:r>
      <w:r>
        <w:rPr>
          <w:rFonts w:hint="eastAsia" w:ascii="宋体" w:hAnsi="宋体"/>
          <w:b/>
          <w:sz w:val="30"/>
          <w:szCs w:val="30"/>
          <w:lang w:eastAsia="zh-CN"/>
        </w:rPr>
        <w:t>五</w:t>
      </w:r>
      <w:r>
        <w:rPr>
          <w:rFonts w:hint="eastAsia" w:ascii="宋体" w:hAnsi="宋体"/>
          <w:b/>
          <w:sz w:val="30"/>
          <w:szCs w:val="30"/>
        </w:rPr>
        <w:t xml:space="preserve">条  </w:t>
      </w:r>
      <w:r>
        <w:rPr>
          <w:rFonts w:ascii="宋体" w:hAnsi="宋体"/>
          <w:b/>
          <w:sz w:val="30"/>
          <w:szCs w:val="30"/>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rPr>
        <w:t>生效及其他</w:t>
      </w:r>
    </w:p>
    <w:p w14:paraId="26609037">
      <w:pPr>
        <w:pStyle w:val="9"/>
        <w:spacing w:line="360" w:lineRule="auto"/>
        <w:rPr>
          <w:rFonts w:hint="eastAsia" w:ascii="宋体" w:hAnsi="宋体"/>
          <w:sz w:val="21"/>
          <w:szCs w:val="21"/>
        </w:rPr>
      </w:pPr>
      <w:r>
        <w:rPr>
          <w:rFonts w:hint="eastAsia" w:ascii="宋体" w:hAnsi="宋体"/>
          <w:sz w:val="21"/>
          <w:szCs w:val="21"/>
        </w:rPr>
        <w:t>1.合同经双方法定代表人或授权委托代理人签字并加盖单位公章后生效。</w:t>
      </w:r>
    </w:p>
    <w:p w14:paraId="7CE104FB">
      <w:pPr>
        <w:pStyle w:val="9"/>
        <w:spacing w:line="360" w:lineRule="auto"/>
        <w:rPr>
          <w:rFonts w:hint="eastAsia"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14:paraId="7A7A12D8">
      <w:pPr>
        <w:pStyle w:val="9"/>
        <w:spacing w:line="360" w:lineRule="auto"/>
        <w:rPr>
          <w:rFonts w:hint="eastAsia" w:ascii="宋体" w:hAnsi="宋体"/>
          <w:sz w:val="21"/>
          <w:szCs w:val="21"/>
        </w:rPr>
      </w:pPr>
      <w:r>
        <w:rPr>
          <w:rFonts w:hint="eastAsia" w:ascii="宋体" w:hAnsi="宋体"/>
          <w:sz w:val="21"/>
          <w:szCs w:val="21"/>
        </w:rPr>
        <w:t>3.本合同一式</w:t>
      </w:r>
      <w:r>
        <w:rPr>
          <w:rFonts w:hint="eastAsia" w:ascii="宋体" w:hAnsi="宋体"/>
          <w:color w:val="000000"/>
          <w:sz w:val="21"/>
          <w:szCs w:val="21"/>
        </w:rPr>
        <w:t>XX</w:t>
      </w:r>
      <w:r>
        <w:rPr>
          <w:rFonts w:hint="eastAsia" w:ascii="宋体" w:hAnsi="宋体"/>
          <w:sz w:val="21"/>
          <w:szCs w:val="21"/>
        </w:rPr>
        <w:t>份，自双方签章之日起起效。甲方</w:t>
      </w:r>
      <w:r>
        <w:rPr>
          <w:rFonts w:hint="eastAsia" w:ascii="宋体" w:hAnsi="宋体"/>
          <w:color w:val="000000"/>
          <w:sz w:val="21"/>
          <w:szCs w:val="21"/>
        </w:rPr>
        <w:t>XX</w:t>
      </w:r>
      <w:r>
        <w:rPr>
          <w:rFonts w:hint="eastAsia" w:ascii="宋体" w:hAnsi="宋体"/>
          <w:sz w:val="21"/>
          <w:szCs w:val="21"/>
        </w:rPr>
        <w:t>份，乙方</w:t>
      </w:r>
      <w:r>
        <w:rPr>
          <w:rFonts w:hint="eastAsia" w:ascii="宋体" w:hAnsi="宋体"/>
          <w:color w:val="000000"/>
          <w:sz w:val="21"/>
          <w:szCs w:val="21"/>
        </w:rPr>
        <w:t>XX</w:t>
      </w:r>
      <w:r>
        <w:rPr>
          <w:rFonts w:hint="eastAsia" w:ascii="宋体" w:hAnsi="宋体"/>
          <w:sz w:val="21"/>
          <w:szCs w:val="21"/>
        </w:rPr>
        <w:t>份，政府采购代理机构</w:t>
      </w:r>
      <w:r>
        <w:rPr>
          <w:rFonts w:hint="eastAsia" w:ascii="宋体" w:hAnsi="宋体"/>
          <w:color w:val="000000"/>
          <w:sz w:val="21"/>
          <w:szCs w:val="21"/>
        </w:rPr>
        <w:t>XX</w:t>
      </w:r>
      <w:r>
        <w:rPr>
          <w:rFonts w:hint="eastAsia" w:ascii="宋体" w:hAnsi="宋体"/>
          <w:sz w:val="21"/>
          <w:szCs w:val="21"/>
        </w:rPr>
        <w:t>份，同级财政部门备案</w:t>
      </w:r>
      <w:r>
        <w:rPr>
          <w:rFonts w:hint="eastAsia" w:ascii="宋体" w:hAnsi="宋体"/>
          <w:color w:val="000000"/>
          <w:sz w:val="21"/>
          <w:szCs w:val="21"/>
        </w:rPr>
        <w:t>XX</w:t>
      </w:r>
      <w:r>
        <w:rPr>
          <w:rFonts w:hint="eastAsia" w:ascii="宋体" w:hAnsi="宋体"/>
          <w:sz w:val="21"/>
          <w:szCs w:val="21"/>
        </w:rPr>
        <w:t>份，具有同等法律效力。</w:t>
      </w:r>
    </w:p>
    <w:p w14:paraId="5FF365E1">
      <w:pPr>
        <w:spacing w:after="120" w:afterLines="50" w:line="360" w:lineRule="auto"/>
        <w:ind w:left="425"/>
        <w:rPr>
          <w:rFonts w:hint="eastAsia" w:ascii="宋体" w:hAnsi="宋体"/>
          <w:b/>
          <w:sz w:val="30"/>
          <w:szCs w:val="30"/>
        </w:rPr>
      </w:pPr>
      <w:r>
        <w:rPr>
          <w:rFonts w:hint="eastAsia" w:ascii="宋体" w:hAnsi="宋体"/>
          <w:b/>
          <w:sz w:val="30"/>
          <w:szCs w:val="30"/>
        </w:rPr>
        <w:t>第十</w:t>
      </w:r>
      <w:r>
        <w:rPr>
          <w:rFonts w:hint="eastAsia" w:ascii="宋体" w:hAnsi="宋体"/>
          <w:b/>
          <w:sz w:val="30"/>
          <w:szCs w:val="30"/>
          <w:lang w:eastAsia="zh-CN"/>
        </w:rPr>
        <w:t>六</w:t>
      </w:r>
      <w:r>
        <w:rPr>
          <w:rFonts w:hint="eastAsia" w:ascii="宋体" w:hAnsi="宋体"/>
          <w:b/>
          <w:sz w:val="30"/>
          <w:szCs w:val="30"/>
        </w:rPr>
        <w:t>条  附件</w:t>
      </w:r>
    </w:p>
    <w:p w14:paraId="67B1C7CA">
      <w:pPr>
        <w:pStyle w:val="9"/>
        <w:spacing w:line="360" w:lineRule="auto"/>
        <w:rPr>
          <w:rFonts w:hint="eastAsia" w:ascii="宋体" w:hAnsi="宋体"/>
          <w:sz w:val="21"/>
          <w:szCs w:val="21"/>
        </w:rPr>
      </w:pPr>
      <w:r>
        <w:rPr>
          <w:rFonts w:hint="eastAsia" w:ascii="宋体" w:hAnsi="宋体"/>
          <w:sz w:val="21"/>
          <w:szCs w:val="21"/>
        </w:rPr>
        <w:t>1.项目招标文件</w:t>
      </w:r>
    </w:p>
    <w:p w14:paraId="0406EC69">
      <w:pPr>
        <w:pStyle w:val="9"/>
        <w:spacing w:line="360" w:lineRule="auto"/>
        <w:rPr>
          <w:rFonts w:hint="eastAsia" w:ascii="宋体" w:hAnsi="宋体"/>
          <w:sz w:val="21"/>
          <w:szCs w:val="21"/>
        </w:rPr>
      </w:pPr>
      <w:r>
        <w:rPr>
          <w:rFonts w:hint="eastAsia" w:ascii="宋体" w:hAnsi="宋体"/>
          <w:sz w:val="21"/>
          <w:szCs w:val="21"/>
        </w:rPr>
        <w:t>2.项目修改澄清文件</w:t>
      </w:r>
    </w:p>
    <w:p w14:paraId="1101FDCB">
      <w:pPr>
        <w:pStyle w:val="9"/>
        <w:spacing w:line="360" w:lineRule="auto"/>
        <w:rPr>
          <w:rFonts w:hint="eastAsia" w:ascii="宋体" w:hAnsi="宋体"/>
          <w:sz w:val="21"/>
          <w:szCs w:val="21"/>
        </w:rPr>
      </w:pPr>
      <w:r>
        <w:rPr>
          <w:rFonts w:hint="eastAsia" w:ascii="宋体" w:hAnsi="宋体"/>
          <w:sz w:val="21"/>
          <w:szCs w:val="21"/>
        </w:rPr>
        <w:t>3.项目投标文件</w:t>
      </w:r>
    </w:p>
    <w:p w14:paraId="10CA0CA1">
      <w:pPr>
        <w:pStyle w:val="9"/>
        <w:spacing w:line="360" w:lineRule="auto"/>
        <w:rPr>
          <w:rFonts w:hint="eastAsia" w:ascii="宋体" w:hAnsi="宋体"/>
          <w:sz w:val="21"/>
          <w:szCs w:val="21"/>
        </w:rPr>
      </w:pPr>
      <w:r>
        <w:rPr>
          <w:rFonts w:hint="eastAsia" w:ascii="宋体" w:hAnsi="宋体"/>
          <w:sz w:val="21"/>
          <w:szCs w:val="21"/>
        </w:rPr>
        <w:t>4.中标通知书</w:t>
      </w:r>
    </w:p>
    <w:p w14:paraId="08D22A97">
      <w:pPr>
        <w:pStyle w:val="9"/>
        <w:spacing w:line="360" w:lineRule="auto"/>
        <w:rPr>
          <w:rFonts w:hint="eastAsia" w:ascii="宋体" w:hAnsi="宋体"/>
          <w:sz w:val="21"/>
          <w:szCs w:val="21"/>
        </w:rPr>
      </w:pPr>
      <w:r>
        <w:rPr>
          <w:rFonts w:hint="eastAsia" w:ascii="宋体" w:hAnsi="宋体"/>
          <w:sz w:val="21"/>
          <w:szCs w:val="21"/>
        </w:rPr>
        <w:t>5.其他</w:t>
      </w:r>
    </w:p>
    <w:p w14:paraId="60650385">
      <w:pPr>
        <w:spacing w:line="360" w:lineRule="auto"/>
        <w:rPr>
          <w:rFonts w:hint="eastAsia" w:ascii="宋体" w:hAnsi="宋体"/>
          <w:szCs w:val="21"/>
        </w:rPr>
      </w:pPr>
    </w:p>
    <w:p w14:paraId="5A92A948">
      <w:pPr>
        <w:spacing w:line="360" w:lineRule="auto"/>
        <w:ind w:firstLine="420" w:firstLineChars="200"/>
        <w:rPr>
          <w:rFonts w:ascii="宋体" w:hAnsi="宋体"/>
          <w:szCs w:val="21"/>
        </w:rPr>
      </w:pPr>
      <w:r>
        <w:rPr>
          <w:rFonts w:hint="eastAsia" w:ascii="宋体" w:hAnsi="宋体"/>
          <w:szCs w:val="21"/>
        </w:rPr>
        <w:t>甲方：   （盖章）</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ascii="宋体" w:hAnsi="宋体"/>
          <w:szCs w:val="21"/>
        </w:rPr>
        <w:t xml:space="preserve">    </w:t>
      </w:r>
      <w:r>
        <w:rPr>
          <w:rFonts w:hint="eastAsia" w:ascii="宋体" w:hAnsi="宋体"/>
          <w:szCs w:val="21"/>
        </w:rPr>
        <w:t xml:space="preserve">   乙方：</w:t>
      </w:r>
      <w:r>
        <w:rPr>
          <w:rFonts w:ascii="宋体" w:hAnsi="宋体"/>
          <w:szCs w:val="21"/>
        </w:rPr>
        <w:t xml:space="preserve">   </w:t>
      </w:r>
      <w:r>
        <w:rPr>
          <w:rFonts w:hint="eastAsia" w:ascii="宋体" w:hAnsi="宋体"/>
          <w:szCs w:val="21"/>
        </w:rPr>
        <w:t>（盖章）</w:t>
      </w:r>
    </w:p>
    <w:p w14:paraId="71DDC481">
      <w:pPr>
        <w:spacing w:line="360" w:lineRule="auto"/>
        <w:ind w:firstLine="420" w:firstLineChars="200"/>
        <w:rPr>
          <w:rFonts w:ascii="宋体" w:hAnsi="宋体"/>
          <w:szCs w:val="21"/>
        </w:rPr>
      </w:pPr>
      <w:r>
        <w:rPr>
          <w:rFonts w:hint="eastAsia" w:ascii="宋体" w:hAnsi="宋体"/>
          <w:szCs w:val="21"/>
        </w:rPr>
        <w:t>法定代表人（委托代理人）：</w:t>
      </w:r>
      <w:r>
        <w:rPr>
          <w:rFonts w:ascii="宋体" w:hAnsi="宋体"/>
          <w:szCs w:val="21"/>
        </w:rPr>
        <w:t xml:space="preserve">           </w:t>
      </w:r>
      <w:r>
        <w:rPr>
          <w:rFonts w:hint="eastAsia" w:ascii="宋体" w:hAnsi="宋体"/>
          <w:szCs w:val="21"/>
        </w:rPr>
        <w:t xml:space="preserve">   法定代表人（委托代理人）：</w:t>
      </w:r>
    </w:p>
    <w:p w14:paraId="7ACCA803">
      <w:pPr>
        <w:spacing w:line="360" w:lineRule="auto"/>
        <w:ind w:firstLine="420" w:firstLineChars="200"/>
        <w:rPr>
          <w:rFonts w:ascii="宋体" w:hAnsi="宋体"/>
          <w:szCs w:val="21"/>
        </w:rPr>
      </w:pP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地</w:t>
      </w:r>
      <w:r>
        <w:rPr>
          <w:rFonts w:ascii="宋体" w:hAnsi="宋体"/>
          <w:szCs w:val="21"/>
        </w:rPr>
        <w:t xml:space="preserve">    </w:t>
      </w:r>
      <w:r>
        <w:rPr>
          <w:rFonts w:hint="eastAsia" w:ascii="宋体" w:hAnsi="宋体"/>
          <w:szCs w:val="21"/>
        </w:rPr>
        <w:t>址：</w:t>
      </w:r>
    </w:p>
    <w:p w14:paraId="162067D4">
      <w:pPr>
        <w:spacing w:line="360" w:lineRule="auto"/>
        <w:ind w:firstLine="420" w:firstLineChars="200"/>
        <w:rPr>
          <w:rFonts w:ascii="宋体" w:hAnsi="宋体"/>
          <w:szCs w:val="21"/>
        </w:rPr>
      </w:pPr>
      <w:r>
        <w:rPr>
          <w:rFonts w:hint="eastAsia" w:ascii="宋体" w:hAnsi="宋体"/>
          <w:szCs w:val="21"/>
        </w:rPr>
        <w:t>开户银行：</w:t>
      </w:r>
      <w:r>
        <w:rPr>
          <w:rFonts w:ascii="宋体" w:hAnsi="宋体"/>
          <w:szCs w:val="21"/>
        </w:rPr>
        <w:t xml:space="preserve">                         </w:t>
      </w:r>
      <w:r>
        <w:rPr>
          <w:rFonts w:hint="eastAsia" w:ascii="宋体" w:hAnsi="宋体"/>
          <w:szCs w:val="21"/>
        </w:rPr>
        <w:t xml:space="preserve">    开户银行：</w:t>
      </w:r>
    </w:p>
    <w:p w14:paraId="64B380D1">
      <w:pPr>
        <w:spacing w:line="360" w:lineRule="auto"/>
        <w:ind w:firstLine="420" w:firstLineChars="200"/>
        <w:rPr>
          <w:rFonts w:ascii="宋体" w:hAnsi="宋体"/>
          <w:szCs w:val="21"/>
        </w:rPr>
      </w:pPr>
      <w:r>
        <w:rPr>
          <w:rFonts w:hint="eastAsia" w:ascii="宋体" w:hAnsi="宋体"/>
          <w:szCs w:val="21"/>
        </w:rPr>
        <w:t>账号：</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账号：</w:t>
      </w:r>
    </w:p>
    <w:p w14:paraId="296956CD">
      <w:pPr>
        <w:spacing w:line="360" w:lineRule="auto"/>
        <w:ind w:firstLine="420" w:firstLineChars="200"/>
        <w:rPr>
          <w:rFonts w:ascii="宋体" w:hAnsi="宋体"/>
          <w:szCs w:val="21"/>
        </w:rPr>
      </w:pP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szCs w:val="21"/>
        </w:rPr>
        <w:t xml:space="preserve">                         </w:t>
      </w:r>
      <w:r>
        <w:rPr>
          <w:rFonts w:hint="eastAsia" w:ascii="宋体" w:hAnsi="宋体"/>
          <w:szCs w:val="21"/>
        </w:rPr>
        <w:t xml:space="preserve">    电</w:t>
      </w:r>
      <w:r>
        <w:rPr>
          <w:rFonts w:ascii="宋体" w:hAnsi="宋体"/>
          <w:szCs w:val="21"/>
        </w:rPr>
        <w:t xml:space="preserve">    </w:t>
      </w:r>
      <w:r>
        <w:rPr>
          <w:rFonts w:hint="eastAsia" w:ascii="宋体" w:hAnsi="宋体"/>
          <w:szCs w:val="21"/>
        </w:rPr>
        <w:t>话：</w:t>
      </w:r>
    </w:p>
    <w:p w14:paraId="1514E419">
      <w:pPr>
        <w:spacing w:line="360" w:lineRule="auto"/>
        <w:ind w:firstLine="420" w:firstLineChars="200"/>
        <w:rPr>
          <w:rFonts w:ascii="宋体" w:hAnsi="宋体"/>
          <w:szCs w:val="21"/>
        </w:rPr>
      </w:pPr>
      <w:r>
        <w:rPr>
          <w:rFonts w:hint="eastAsia" w:ascii="宋体" w:hAnsi="宋体"/>
          <w:szCs w:val="21"/>
        </w:rPr>
        <w:t>传</w:t>
      </w:r>
      <w:r>
        <w:rPr>
          <w:rFonts w:ascii="宋体" w:hAnsi="宋体"/>
          <w:szCs w:val="21"/>
        </w:rPr>
        <w:t xml:space="preserve">    </w:t>
      </w:r>
      <w:r>
        <w:rPr>
          <w:rFonts w:hint="eastAsia" w:ascii="宋体" w:hAnsi="宋体"/>
          <w:szCs w:val="21"/>
        </w:rPr>
        <w:t>真：</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传</w:t>
      </w:r>
      <w:r>
        <w:rPr>
          <w:rFonts w:ascii="宋体" w:hAnsi="宋体"/>
          <w:szCs w:val="21"/>
        </w:rPr>
        <w:t xml:space="preserve">    </w:t>
      </w:r>
      <w:r>
        <w:rPr>
          <w:rFonts w:hint="eastAsia" w:ascii="宋体" w:hAnsi="宋体"/>
          <w:szCs w:val="21"/>
        </w:rPr>
        <w:t>真：</w:t>
      </w:r>
    </w:p>
    <w:p w14:paraId="1F4B3701">
      <w:pPr>
        <w:spacing w:line="360" w:lineRule="auto"/>
        <w:ind w:firstLine="420" w:firstLineChars="200"/>
        <w:rPr>
          <w:rFonts w:hint="eastAsia" w:ascii="黑体" w:hAnsi="宋体" w:eastAsia="黑体"/>
          <w:sz w:val="28"/>
          <w:szCs w:val="28"/>
        </w:rPr>
      </w:pPr>
      <w:r>
        <w:rPr>
          <w:rFonts w:hint="eastAsia" w:ascii="宋体" w:hAnsi="宋体"/>
          <w:szCs w:val="21"/>
        </w:rPr>
        <w:t>签约日期：  年  月  日</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hint="eastAsia" w:ascii="宋体" w:hAnsi="宋体"/>
          <w:szCs w:val="21"/>
        </w:rPr>
        <w:t xml:space="preserve">   签约日期：    年  月  </w:t>
      </w:r>
      <w:r>
        <w:rPr>
          <w:rFonts w:hint="eastAsia" w:ascii="宋体" w:hAnsi="宋体"/>
          <w:color w:val="000000"/>
          <w:szCs w:val="21"/>
        </w:rPr>
        <w:t>日</w:t>
      </w:r>
    </w:p>
    <w:p w14:paraId="0ABC63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832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null3"/>
    <w:qFormat/>
    <w:uiPriority w:val="0"/>
    <w:rPr>
      <w:rFonts w:hint="eastAsia" w:ascii="Calibri" w:hAnsi="Calibri" w:eastAsia="宋体" w:cs="Times New Roman"/>
      <w:lang w:val="en-US" w:eastAsia="zh-Hans"/>
    </w:rPr>
  </w:style>
  <w:style w:type="paragraph" w:styleId="9">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52</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2025-11-12T07:10:24Z</dcterms:created>
  <dc:creator>Administrator</dc:creator>
  <cp:lastModifiedBy>海盗阿西</cp:lastModifiedBy>
  <dcterms:modified xsi:type="dcterms:W3CDTF">2025-11-12T08:09:28Z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eyJoZGlkIjoiOWQyZjkyMmU0YjY0ZTdjZDdiY2VmODg0YjVmNmJhOGIiLCJ1c2VySWQiOiI2MTI0MTMyMTkifQ==</vt:lpwstr>
  </property>
  <property fmtid="{D5CDD505-2E9C-101B-9397-08002B2CF9AE}" pid="4" name="ICV">
    <vt:lpwstr>0B83E130CAA943E7B53E63EB676262D4_12</vt:lpwstr>
  </property>
</Properties>
</file>