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B74F0">
      <w:pPr>
        <w:pStyle w:val="2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财务状况报告</w:t>
      </w:r>
    </w:p>
    <w:bookmarkEnd w:id="0"/>
    <w:p w14:paraId="16FD04FA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C2F7410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3BCA8A8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  <w:lang w:val="en-US" w:eastAsia="zh-CN"/>
        </w:rPr>
        <w:t>1.</w:t>
      </w:r>
      <w:r>
        <w:rPr>
          <w:rFonts w:hint="eastAsia" w:ascii="宋体" w:hAnsi="宋体" w:cs="Courier New"/>
          <w:color w:val="000000"/>
          <w:szCs w:val="21"/>
        </w:rPr>
        <w:t>提供</w:t>
      </w:r>
      <w:r>
        <w:rPr>
          <w:rFonts w:hint="eastAsia" w:ascii="宋体" w:hAnsi="宋体" w:cs="Courier New"/>
          <w:color w:val="000000"/>
          <w:szCs w:val="21"/>
          <w:u w:val="single"/>
          <w:lang w:val="en-US" w:eastAsia="zh-CN"/>
        </w:rPr>
        <w:t>2024</w:t>
      </w:r>
      <w:r>
        <w:rPr>
          <w:rFonts w:hint="eastAsia" w:ascii="宋体" w:hAnsi="宋体" w:cs="Courier New"/>
          <w:color w:val="000000"/>
          <w:szCs w:val="21"/>
        </w:rPr>
        <w:t>年度经审计的供应商财务报告（包括 “四表一注”即《资产负债表》《利润表》《现金流量表》《所有者权益变动表》及其附注</w:t>
      </w:r>
      <w:r>
        <w:rPr>
          <w:rFonts w:ascii="宋体" w:hAnsi="宋体" w:cs="Courier New"/>
          <w:color w:val="000000"/>
          <w:szCs w:val="21"/>
        </w:rPr>
        <w:t>）</w:t>
      </w:r>
      <w:r>
        <w:rPr>
          <w:rFonts w:hint="eastAsia" w:ascii="宋体" w:hAnsi="宋体" w:cs="Courier New"/>
          <w:color w:val="000000"/>
          <w:szCs w:val="21"/>
        </w:rPr>
        <w:t>或</w:t>
      </w:r>
      <w:r>
        <w:rPr>
          <w:rFonts w:hint="eastAsia" w:ascii="宋体" w:hAnsi="宋体" w:cs="Courier New"/>
          <w:szCs w:val="21"/>
        </w:rPr>
        <w:t>者提供响应文件截止时间3个月内其基本账户开户银行出具的资信证明（附件2基本存款账户信息）；</w:t>
      </w:r>
    </w:p>
    <w:p w14:paraId="29588E2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  <w:lang w:val="en-US" w:eastAsia="zh-CN"/>
        </w:rPr>
        <w:t>2.</w:t>
      </w:r>
      <w:r>
        <w:rPr>
          <w:rFonts w:hint="eastAsia" w:ascii="宋体" w:hAnsi="宋体" w:cs="Courier New"/>
          <w:szCs w:val="21"/>
        </w:rPr>
        <w:t>供应商未提供经审计的财务报告，应当提供资信证明，但下列情形除外：</w:t>
      </w:r>
    </w:p>
    <w:p w14:paraId="5F375FA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（1）供应商成立不到1年的，可提供企业任意时段财务报表；</w:t>
      </w:r>
    </w:p>
    <w:p w14:paraId="4540D58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（2）供应商为中小微企业提供了磋商担保函的（供应商须知前附表要求交纳磋商保证金的项目或者包）；</w:t>
      </w:r>
    </w:p>
    <w:p w14:paraId="3440312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（3）供应商为公益类事业单位的。</w:t>
      </w:r>
    </w:p>
    <w:p w14:paraId="2714AB9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  <w:lang w:val="en-US" w:eastAsia="zh-CN"/>
        </w:rPr>
        <w:t>3.</w:t>
      </w:r>
      <w:r>
        <w:rPr>
          <w:rFonts w:hint="eastAsia" w:ascii="宋体" w:hAnsi="宋体" w:cs="Courier New"/>
          <w:szCs w:val="21"/>
        </w:rPr>
        <w:t>以上原件或复印件直接装订，复印件加盖投标人单位章。</w:t>
      </w:r>
    </w:p>
    <w:p w14:paraId="51FD110C">
      <w:pPr>
        <w:pStyle w:val="2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4812A6AF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8356F8B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1F03027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br w:type="page"/>
      </w:r>
    </w:p>
    <w:p w14:paraId="14880E9E">
      <w:pPr>
        <w:pStyle w:val="2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64F93903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50E68321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1343419F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70DD8948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 w14:paraId="0DF32087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（签名）</w:t>
      </w:r>
    </w:p>
    <w:p w14:paraId="57B74540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 w14:paraId="17618D8C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 w14:paraId="24504C13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日期：    年  月  日</w:t>
      </w:r>
    </w:p>
    <w:p w14:paraId="56A15358"/>
    <w:p w14:paraId="7D0D1D3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72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2025-11-12T06:45:54Z</dcterms:created>
  <dc:creator>Administrator</dc:creator>
  <cp:lastModifiedBy>海盗阿西</cp:lastModifiedBy>
  <dcterms:modified xsi:type="dcterms:W3CDTF">2025-11-12T06:46:01Z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454E912C20DE493CB29EF889BC35D4B2_12</vt:lpwstr>
  </property>
</Properties>
</file>