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企业管理经验响应方案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（一）供应商须根据本企业的实际情况，自行编制《企业管理经验响应方案》。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（二）《企业管理经验响应方案》指企业在安全服务（保安服务）方面的实际管理经验，内容包括但不限于企业经营管理、质量管理、人员管理、财务管理、技术服务管理等方面的管理经验。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（三）供应商须将《企业管理经验响应方案》传至陕西省政府采购电子化交易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B7BFD"/>
    <w:rsid w:val="40956B18"/>
    <w:rsid w:val="43BB7BFD"/>
    <w:rsid w:val="47DC107F"/>
    <w:rsid w:val="4CF8392A"/>
    <w:rsid w:val="5CB52DE0"/>
    <w:rsid w:val="7BEE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2024-12-03T06:31:00Z</dcterms:created>
  <dc:creator>Administrator</dc:creator>
  <cp:lastModifiedBy>李平</cp:lastModifiedBy>
  <dcterms:modified xsi:type="dcterms:W3CDTF">2025-09-24T03:55:12Z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