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具有良好的社会保障资金缴纳记录承诺函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商洛市中级人民法院审判综合业务楼物业服务采购项目（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SLCG-JZXCS〔202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磋商</w:t>
      </w:r>
      <w:r>
        <w:rPr>
          <w:rFonts w:hint="eastAsia" w:ascii="仿宋" w:hAnsi="仿宋" w:eastAsia="仿宋" w:cs="仿宋"/>
          <w:sz w:val="32"/>
          <w:szCs w:val="32"/>
        </w:rPr>
        <w:t>文件关于供应商“具有良好的社会保障资金缴纳记录”的资格要求。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二、我公司（单位）近三年依法缴纳了各项近三年依法缴纳了各项社会保障资金，没有欠缴、漏缴行为。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             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</w:t>
      </w: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（注：供应商成立不足三年的，应就单位成立至参加本项目采购活动时段进行承诺）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4C934B3"/>
    <w:rsid w:val="1B700B47"/>
    <w:rsid w:val="1E9F771E"/>
    <w:rsid w:val="237E0917"/>
    <w:rsid w:val="2AE770EE"/>
    <w:rsid w:val="394B4457"/>
    <w:rsid w:val="3E5D344B"/>
    <w:rsid w:val="55413F79"/>
    <w:rsid w:val="7F8051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Administrator</cp:lastModifiedBy>
  <dcterms:modified xsi:type="dcterms:W3CDTF">2025-12-16T08:29:41Z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