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版本号：GZJY-SL-20256420251213001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医用耗材采购项目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GZJY-SL-202564</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国正聚源工程咨询集团有限公司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国正聚源工程咨询集团有限公司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医用耗材采购项目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GZJY-SL-202564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医用耗材采购项目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商洛市中医医院采购一批医用耗材，具体要求详见清单。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1、营业执照：供应商应具有独立承担民事责任能力的法人或其他组织，提供合法有效的统一社会信用代码的营业执照(三证合一)；</w:t>
      </w:r>
    </w:p>
    <w:p>
      <w:pPr>
        <w:pStyle w:val="null3"/>
      </w:pPr>
      <w:r>
        <w:rPr>
          <w:rFonts w:ascii="仿宋_GB2312" w:hAnsi="仿宋_GB2312" w:cs="仿宋_GB2312" w:eastAsia="仿宋_GB2312"/>
        </w:rPr>
        <w:t>2、行业资质要求：供应商为生产厂家的需提供《医疗器械生产许可证》及所投试剂《医疗器城注册证》(附批准文号);供应商为代理商的需提供《医疗器械经营许可证》及所投试剂《医疗器械注册证》(附批准文号);</w:t>
      </w:r>
    </w:p>
    <w:p>
      <w:pPr>
        <w:pStyle w:val="null3"/>
      </w:pPr>
      <w:r>
        <w:rPr>
          <w:rFonts w:ascii="仿宋_GB2312" w:hAnsi="仿宋_GB2312" w:cs="仿宋_GB2312" w:eastAsia="仿宋_GB2312"/>
        </w:rPr>
        <w:t>3、授权委托：法定代表人直接参与投标时票提供身份证原件及复印件加盖公章;被授权人参与投标时需提供法定代表人授权委托书(附法定代表人及被委托人身份证复印件并加萧公童)并出示被授权代表的身份证原件；</w:t>
      </w:r>
    </w:p>
    <w:p>
      <w:pPr>
        <w:pStyle w:val="null3"/>
      </w:pPr>
      <w:r>
        <w:rPr>
          <w:rFonts w:ascii="仿宋_GB2312" w:hAnsi="仿宋_GB2312" w:cs="仿宋_GB2312" w:eastAsia="仿宋_GB2312"/>
        </w:rPr>
        <w:t>4、信用截图：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p>
      <w:pPr>
        <w:pStyle w:val="null3"/>
      </w:pPr>
      <w:r>
        <w:rPr>
          <w:rFonts w:ascii="仿宋_GB2312" w:hAnsi="仿宋_GB2312" w:cs="仿宋_GB2312" w:eastAsia="仿宋_GB2312"/>
        </w:rPr>
        <w:t>5、书面声明：供应商应具备良好的商业信誉，具有履行合同所必需的设备和专业技术能力的承诺书;</w:t>
      </w:r>
    </w:p>
    <w:p>
      <w:pPr>
        <w:pStyle w:val="null3"/>
      </w:pPr>
      <w:r>
        <w:rPr>
          <w:rFonts w:ascii="仿宋_GB2312" w:hAnsi="仿宋_GB2312" w:cs="仿宋_GB2312" w:eastAsia="仿宋_GB2312"/>
        </w:rPr>
        <w:t>6、保证金缴纳：提供本项目保证金缴纳凭证。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国正聚源工程咨询集团有限公司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陕西省商洛市商郡城三号楼二单元101室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13154078736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采购包1：1,249,559.15元</w:t>
            </w:r>
          </w:p>
          <w:p>
            <w:pPr>
              <w:pStyle w:val="null3"/>
            </w:pPr>
            <w:r>
              <w:rPr>
                <w:rFonts w:ascii="仿宋_GB2312" w:hAnsi="仿宋_GB2312" w:cs="仿宋_GB2312" w:eastAsia="仿宋_GB2312"/>
              </w:rPr>
              <w:t>采购包2：2,470,972.15元</w:t>
            </w:r>
          </w:p>
          <w:p>
            <w:pPr>
              <w:pStyle w:val="null3"/>
            </w:pPr>
            <w:r>
              <w:rPr>
                <w:rFonts w:ascii="仿宋_GB2312" w:hAnsi="仿宋_GB2312" w:cs="仿宋_GB2312" w:eastAsia="仿宋_GB2312"/>
              </w:rPr>
              <w:t>采购包3：2,802,554.10元</w:t>
            </w:r>
          </w:p>
          <w:p>
            <w:pPr>
              <w:pStyle w:val="null3"/>
            </w:pPr>
            <w:r>
              <w:rPr>
                <w:rFonts w:ascii="仿宋_GB2312" w:hAnsi="仿宋_GB2312" w:cs="仿宋_GB2312" w:eastAsia="仿宋_GB2312"/>
              </w:rPr>
              <w:t>采购包4：4,130,374.26元</w:t>
            </w:r>
          </w:p>
          <w:p>
            <w:pPr>
              <w:pStyle w:val="null3"/>
            </w:pPr>
            <w:r>
              <w:rPr>
                <w:rFonts w:ascii="仿宋_GB2312" w:hAnsi="仿宋_GB2312" w:cs="仿宋_GB2312" w:eastAsia="仿宋_GB2312"/>
              </w:rPr>
              <w:t>采购包5：3,301,671.54元</w:t>
            </w:r>
          </w:p>
          <w:p>
            <w:pPr>
              <w:pStyle w:val="null3"/>
            </w:pPr>
            <w:r>
              <w:rPr>
                <w:rFonts w:ascii="仿宋_GB2312" w:hAnsi="仿宋_GB2312" w:cs="仿宋_GB2312" w:eastAsia="仿宋_GB2312"/>
              </w:rPr>
              <w:t>采购包6：1,056,090.24元</w:t>
            </w:r>
          </w:p>
          <w:p>
            <w:pPr>
              <w:pStyle w:val="null3"/>
            </w:pPr>
            <w:r>
              <w:rPr>
                <w:rFonts w:ascii="仿宋_GB2312" w:hAnsi="仿宋_GB2312" w:cs="仿宋_GB2312" w:eastAsia="仿宋_GB2312"/>
              </w:rPr>
              <w:t>采购包7：1,100,250.80元</w:t>
            </w:r>
          </w:p>
          <w:p>
            <w:pPr>
              <w:pStyle w:val="null3"/>
            </w:pPr>
            <w:r>
              <w:rPr>
                <w:rFonts w:ascii="仿宋_GB2312" w:hAnsi="仿宋_GB2312" w:cs="仿宋_GB2312" w:eastAsia="仿宋_GB2312"/>
              </w:rPr>
              <w:t>采购包8：2,295,308.44元</w:t>
            </w:r>
          </w:p>
          <w:p>
            <w:pPr>
              <w:pStyle w:val="null3"/>
            </w:pPr>
            <w:r>
              <w:rPr>
                <w:rFonts w:ascii="仿宋_GB2312" w:hAnsi="仿宋_GB2312" w:cs="仿宋_GB2312" w:eastAsia="仿宋_GB2312"/>
              </w:rPr>
              <w:t>采购包9：315,465.00元</w:t>
            </w:r>
          </w:p>
          <w:p>
            <w:pPr>
              <w:pStyle w:val="null3"/>
            </w:pPr>
            <w:r>
              <w:rPr>
                <w:rFonts w:ascii="仿宋_GB2312" w:hAnsi="仿宋_GB2312" w:cs="仿宋_GB2312" w:eastAsia="仿宋_GB2312"/>
              </w:rPr>
              <w:t>采购包10：346,880.00元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p>
          <w:p>
            <w:pPr>
              <w:pStyle w:val="null3"/>
            </w:pPr>
            <w:r>
              <w:rPr>
                <w:rFonts w:ascii="仿宋_GB2312" w:hAnsi="仿宋_GB2312" w:cs="仿宋_GB2312" w:eastAsia="仿宋_GB2312"/>
              </w:rPr>
              <w:t>采购包8：不接受</w:t>
            </w:r>
          </w:p>
          <w:p>
            <w:pPr>
              <w:pStyle w:val="null3"/>
            </w:pPr>
            <w:r>
              <w:rPr>
                <w:rFonts w:ascii="仿宋_GB2312" w:hAnsi="仿宋_GB2312" w:cs="仿宋_GB2312" w:eastAsia="仿宋_GB2312"/>
              </w:rPr>
              <w:t>采购包9：不接受</w:t>
            </w:r>
          </w:p>
          <w:p>
            <w:pPr>
              <w:pStyle w:val="null3"/>
            </w:pPr>
            <w:r>
              <w:rPr>
                <w:rFonts w:ascii="仿宋_GB2312" w:hAnsi="仿宋_GB2312" w:cs="仿宋_GB2312" w:eastAsia="仿宋_GB2312"/>
              </w:rPr>
              <w:t>采购包10：不接受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采购包2保证金金额：40,000.00元</w:t>
            </w:r>
          </w:p>
          <w:p>
            <w:pPr>
              <w:pStyle w:val="null3"/>
            </w:pPr>
            <w:r>
              <w:rPr>
                <w:rFonts w:ascii="仿宋_GB2312" w:hAnsi="仿宋_GB2312" w:cs="仿宋_GB2312" w:eastAsia="仿宋_GB2312"/>
              </w:rPr>
              <w:t>采购包3保证金金额：50,000.00元</w:t>
            </w:r>
          </w:p>
          <w:p>
            <w:pPr>
              <w:pStyle w:val="null3"/>
            </w:pPr>
            <w:r>
              <w:rPr>
                <w:rFonts w:ascii="仿宋_GB2312" w:hAnsi="仿宋_GB2312" w:cs="仿宋_GB2312" w:eastAsia="仿宋_GB2312"/>
              </w:rPr>
              <w:t>采购包4保证金金额：50,000.00元</w:t>
            </w:r>
          </w:p>
          <w:p>
            <w:pPr>
              <w:pStyle w:val="null3"/>
            </w:pPr>
            <w:r>
              <w:rPr>
                <w:rFonts w:ascii="仿宋_GB2312" w:hAnsi="仿宋_GB2312" w:cs="仿宋_GB2312" w:eastAsia="仿宋_GB2312"/>
              </w:rPr>
              <w:t>采购包5保证金金额：50,000.00元</w:t>
            </w:r>
          </w:p>
          <w:p>
            <w:pPr>
              <w:pStyle w:val="null3"/>
            </w:pPr>
            <w:r>
              <w:rPr>
                <w:rFonts w:ascii="仿宋_GB2312" w:hAnsi="仿宋_GB2312" w:cs="仿宋_GB2312" w:eastAsia="仿宋_GB2312"/>
              </w:rPr>
              <w:t>采购包6保证金金额：20,000.00元</w:t>
            </w:r>
          </w:p>
          <w:p>
            <w:pPr>
              <w:pStyle w:val="null3"/>
            </w:pPr>
            <w:r>
              <w:rPr>
                <w:rFonts w:ascii="仿宋_GB2312" w:hAnsi="仿宋_GB2312" w:cs="仿宋_GB2312" w:eastAsia="仿宋_GB2312"/>
              </w:rPr>
              <w:t>采购包7保证金金额：20,000.00元</w:t>
            </w:r>
          </w:p>
          <w:p>
            <w:pPr>
              <w:pStyle w:val="null3"/>
            </w:pPr>
            <w:r>
              <w:rPr>
                <w:rFonts w:ascii="仿宋_GB2312" w:hAnsi="仿宋_GB2312" w:cs="仿宋_GB2312" w:eastAsia="仿宋_GB2312"/>
              </w:rPr>
              <w:t>采购包8保证金金额：40,000.00元</w:t>
            </w:r>
          </w:p>
          <w:p>
            <w:pPr>
              <w:pStyle w:val="null3"/>
            </w:pPr>
            <w:r>
              <w:rPr>
                <w:rFonts w:ascii="仿宋_GB2312" w:hAnsi="仿宋_GB2312" w:cs="仿宋_GB2312" w:eastAsia="仿宋_GB2312"/>
              </w:rPr>
              <w:t>采购包9保证金金额：6,000.00元</w:t>
            </w:r>
          </w:p>
          <w:p>
            <w:pPr>
              <w:pStyle w:val="null3"/>
            </w:pPr>
            <w:r>
              <w:rPr>
                <w:rFonts w:ascii="仿宋_GB2312" w:hAnsi="仿宋_GB2312" w:cs="仿宋_GB2312" w:eastAsia="仿宋_GB2312"/>
              </w:rPr>
              <w:t>采购包10保证金金额：6,000.00元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开户名称：国正聚源工程咨询集团有限公司商洛分公司</w:t>
            </w:r>
          </w:p>
          <w:p>
            <w:pPr>
              <w:pStyle w:val="null3"/>
            </w:pPr>
            <w:r>
              <w:rPr>
                <w:rFonts w:ascii="仿宋_GB2312" w:hAnsi="仿宋_GB2312" w:cs="仿宋_GB2312" w:eastAsia="仿宋_GB2312"/>
              </w:rPr>
              <w:t>开户银行：中国银行股份有限公司商洛分行</w:t>
            </w:r>
          </w:p>
          <w:p>
            <w:pPr>
              <w:pStyle w:val="null3"/>
            </w:pPr>
            <w:r>
              <w:rPr>
                <w:rFonts w:ascii="仿宋_GB2312" w:hAnsi="仿宋_GB2312" w:cs="仿宋_GB2312" w:eastAsia="仿宋_GB2312"/>
              </w:rPr>
              <w:t>银行账号：102092095107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p>
            <w:pPr>
              <w:pStyle w:val="null3"/>
            </w:pPr>
            <w:r>
              <w:rPr>
                <w:rFonts w:ascii="仿宋_GB2312" w:hAnsi="仿宋_GB2312" w:cs="仿宋_GB2312" w:eastAsia="仿宋_GB2312"/>
              </w:rPr>
              <w:t>采购包8：不缴纳</w:t>
            </w:r>
          </w:p>
          <w:p>
            <w:pPr>
              <w:pStyle w:val="null3"/>
            </w:pPr>
            <w:r>
              <w:rPr>
                <w:rFonts w:ascii="仿宋_GB2312" w:hAnsi="仿宋_GB2312" w:cs="仿宋_GB2312" w:eastAsia="仿宋_GB2312"/>
              </w:rPr>
              <w:t>采购包9：不缴纳</w:t>
            </w:r>
          </w:p>
          <w:p>
            <w:pPr>
              <w:pStyle w:val="null3"/>
            </w:pPr>
            <w:r>
              <w:rPr>
                <w:rFonts w:ascii="仿宋_GB2312" w:hAnsi="仿宋_GB2312" w:cs="仿宋_GB2312" w:eastAsia="仿宋_GB2312"/>
              </w:rPr>
              <w:t>采购包10：不缴纳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 费管理暂行办法&gt;的通知》 (计价格〔2002〕1980号)、《国家发展改革委员会办公厅关 于招标代理服务收费有关问题的通知》（发改办价格〔2003〕857号）以及《国家发展 改革委关于降低部分建设项目收费标准规范收费行为等有关问题的通知》 (发改价格〔2011〕534号)，向国正聚源工程咨询集团有限公司商洛分公司交纳采购代理服务费。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p>
            <w:pPr>
              <w:pStyle w:val="null3"/>
            </w:pPr>
            <w:r>
              <w:rPr>
                <w:rFonts w:ascii="仿宋_GB2312" w:hAnsi="仿宋_GB2312" w:cs="仿宋_GB2312" w:eastAsia="仿宋_GB2312"/>
              </w:rPr>
              <w:t>采购包8：组织现场踏勘：否</w:t>
            </w:r>
          </w:p>
          <w:p>
            <w:pPr>
              <w:pStyle w:val="null3"/>
            </w:pPr>
            <w:r>
              <w:rPr>
                <w:rFonts w:ascii="仿宋_GB2312" w:hAnsi="仿宋_GB2312" w:cs="仿宋_GB2312" w:eastAsia="仿宋_GB2312"/>
              </w:rPr>
              <w:t>采购包9：组织现场踏勘：否</w:t>
            </w:r>
          </w:p>
          <w:p>
            <w:pPr>
              <w:pStyle w:val="null3"/>
            </w:pPr>
            <w:r>
              <w:rPr>
                <w:rFonts w:ascii="仿宋_GB2312" w:hAnsi="仿宋_GB2312" w:cs="仿宋_GB2312" w:eastAsia="仿宋_GB2312"/>
              </w:rPr>
              <w:t>采购包10：组织现场踏勘：否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国正聚源工程咨询集团有限公司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国正聚源工程咨询集团有限公司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国正聚源工程咨询集团有限公司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pPr>
      <w:r>
        <w:rPr>
          <w:rFonts w:ascii="仿宋_GB2312" w:hAnsi="仿宋_GB2312" w:cs="仿宋_GB2312" w:eastAsia="仿宋_GB2312"/>
        </w:rPr>
        <w:t>采购包8：不允许合同分包。</w:t>
      </w:r>
    </w:p>
    <w:p>
      <w:pPr>
        <w:pStyle w:val="null3"/>
      </w:pPr>
      <w:r>
        <w:rPr>
          <w:rFonts w:ascii="仿宋_GB2312" w:hAnsi="仿宋_GB2312" w:cs="仿宋_GB2312" w:eastAsia="仿宋_GB2312"/>
        </w:rPr>
        <w:t>采购包9：不允许合同分包。</w:t>
      </w:r>
    </w:p>
    <w:p>
      <w:pPr>
        <w:pStyle w:val="null3"/>
      </w:pPr>
      <w:r>
        <w:rPr>
          <w:rFonts w:ascii="仿宋_GB2312" w:hAnsi="仿宋_GB2312" w:cs="仿宋_GB2312" w:eastAsia="仿宋_GB2312"/>
        </w:rPr>
        <w:t>采购包10：不允许合同分包。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符合国家法律法规规定、《医疗器械监督管理条例》、国家、行业相关标准及采购需求。</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符合国家法律法规规定、《医疗器械监督管理条例》、国家、行业相关标准及采购需求。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国正聚源工程咨询集团有限公司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联系人：李女士</w:t>
      </w:r>
    </w:p>
    <w:p>
      <w:pPr>
        <w:pStyle w:val="null3"/>
      </w:pPr>
      <w:r>
        <w:rPr>
          <w:rFonts w:ascii="仿宋_GB2312" w:hAnsi="仿宋_GB2312" w:cs="仿宋_GB2312" w:eastAsia="仿宋_GB2312"/>
        </w:rPr>
        <w:t>联系电话：13154078736</w:t>
      </w:r>
    </w:p>
    <w:p>
      <w:pPr>
        <w:pStyle w:val="null3"/>
      </w:pPr>
      <w:r>
        <w:rPr>
          <w:rFonts w:ascii="仿宋_GB2312" w:hAnsi="仿宋_GB2312" w:cs="仿宋_GB2312" w:eastAsia="仿宋_GB2312"/>
        </w:rPr>
        <w:t>地址：商洛市商郡城北门3＃楼二单元101室</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商洛市中医医院采购一批医用耗材，具体要求详见采购文件。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1,249,559.15</w:t>
      </w:r>
    </w:p>
    <w:p>
      <w:pPr>
        <w:pStyle w:val="null3"/>
      </w:pPr>
      <w:r>
        <w:rPr>
          <w:rFonts w:ascii="仿宋_GB2312" w:hAnsi="仿宋_GB2312" w:cs="仿宋_GB2312" w:eastAsia="仿宋_GB2312"/>
        </w:rPr>
        <w:t>采购包最高限价（元）: 1,249,559.15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1,249,559.15</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2,470,972.15</w:t>
      </w:r>
    </w:p>
    <w:p>
      <w:pPr>
        <w:pStyle w:val="null3"/>
      </w:pPr>
      <w:r>
        <w:rPr>
          <w:rFonts w:ascii="仿宋_GB2312" w:hAnsi="仿宋_GB2312" w:cs="仿宋_GB2312" w:eastAsia="仿宋_GB2312"/>
        </w:rPr>
        <w:t>采购包最高限价（元）: 2,470,972.15</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2,470,972.15</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2,802,554.10</w:t>
      </w:r>
    </w:p>
    <w:p>
      <w:pPr>
        <w:pStyle w:val="null3"/>
      </w:pPr>
      <w:r>
        <w:rPr>
          <w:rFonts w:ascii="仿宋_GB2312" w:hAnsi="仿宋_GB2312" w:cs="仿宋_GB2312" w:eastAsia="仿宋_GB2312"/>
        </w:rPr>
        <w:t>采购包最高限价（元）: 2,802,554.10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2,802,554.10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4,130,374.26</w:t>
      </w:r>
    </w:p>
    <w:p>
      <w:pPr>
        <w:pStyle w:val="null3"/>
      </w:pPr>
      <w:r>
        <w:rPr>
          <w:rFonts w:ascii="仿宋_GB2312" w:hAnsi="仿宋_GB2312" w:cs="仿宋_GB2312" w:eastAsia="仿宋_GB2312"/>
        </w:rPr>
        <w:t>采购包最高限价（元）: 4,130,374.26</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4,130,374.26</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3,301,671.54</w:t>
      </w:r>
    </w:p>
    <w:p>
      <w:pPr>
        <w:pStyle w:val="null3"/>
      </w:pPr>
      <w:r>
        <w:rPr>
          <w:rFonts w:ascii="仿宋_GB2312" w:hAnsi="仿宋_GB2312" w:cs="仿宋_GB2312" w:eastAsia="仿宋_GB2312"/>
        </w:rPr>
        <w:t>采购包最高限价（元）: 3,301,671.54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3,301,671.54</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1,056,090.24</w:t>
      </w:r>
    </w:p>
    <w:p>
      <w:pPr>
        <w:pStyle w:val="null3"/>
      </w:pPr>
      <w:r>
        <w:rPr>
          <w:rFonts w:ascii="仿宋_GB2312" w:hAnsi="仿宋_GB2312" w:cs="仿宋_GB2312" w:eastAsia="仿宋_GB2312"/>
        </w:rPr>
        <w:t>采购包最高限价（元）: 1,056,090.24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1,056,090.24</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1,100,250.80</w:t>
      </w:r>
    </w:p>
    <w:p>
      <w:pPr>
        <w:pStyle w:val="null3"/>
      </w:pPr>
      <w:r>
        <w:rPr>
          <w:rFonts w:ascii="仿宋_GB2312" w:hAnsi="仿宋_GB2312" w:cs="仿宋_GB2312" w:eastAsia="仿宋_GB2312"/>
        </w:rPr>
        <w:t>采购包最高限价（元）: 1,100,250.80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1,100,250.80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采购包预算金额（元）: 2,295,308.44</w:t>
      </w:r>
    </w:p>
    <w:p>
      <w:pPr>
        <w:pStyle w:val="null3"/>
      </w:pPr>
      <w:r>
        <w:rPr>
          <w:rFonts w:ascii="仿宋_GB2312" w:hAnsi="仿宋_GB2312" w:cs="仿宋_GB2312" w:eastAsia="仿宋_GB2312"/>
        </w:rPr>
        <w:t>采购包最高限价（元）: 2,295,308.44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2,295,308.44</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采购包预算金额（元）: 315,465.00</w:t>
      </w:r>
    </w:p>
    <w:p>
      <w:pPr>
        <w:pStyle w:val="null3"/>
      </w:pPr>
      <w:r>
        <w:rPr>
          <w:rFonts w:ascii="仿宋_GB2312" w:hAnsi="仿宋_GB2312" w:cs="仿宋_GB2312" w:eastAsia="仿宋_GB2312"/>
        </w:rPr>
        <w:t>采购包最高限价（元）: 315,465.00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315,465.00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采购包预算金额（元）: 346,880.00</w:t>
      </w:r>
    </w:p>
    <w:p>
      <w:pPr>
        <w:pStyle w:val="null3"/>
      </w:pPr>
      <w:r>
        <w:rPr>
          <w:rFonts w:ascii="仿宋_GB2312" w:hAnsi="仿宋_GB2312" w:cs="仿宋_GB2312" w:eastAsia="仿宋_GB2312"/>
        </w:rPr>
        <w:t>采购包最高限价（元）: 346,880.00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医用耗材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346,880.00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标的名称：医用耗材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 xml:space="preserve"> 1年或采购数量供货完成止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1年或采购数量供货完成止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 xml:space="preserve"> 1年或采购数量供货完成止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 xml:space="preserve"> 1年或采购数量供货完成止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1年或采购数量供货完成止</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商洛市中医医院</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商洛市中医医院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采购包8：</w:t>
      </w:r>
      <w:r>
        <w:rPr>
          <w:rFonts w:ascii="仿宋_GB2312" w:hAnsi="仿宋_GB2312" w:cs="仿宋_GB2312" w:eastAsia="仿宋_GB2312"/>
        </w:rPr>
        <w:t xml:space="preserve"> 付款条件说明： </w:t>
      </w:r>
      <w:r>
        <w:rPr>
          <w:rFonts w:ascii="仿宋_GB2312" w:hAnsi="仿宋_GB2312" w:cs="仿宋_GB2312" w:eastAsia="仿宋_GB2312"/>
        </w:rPr>
        <w:t xml:space="preserve"> 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采购包9：</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采购包10：</w:t>
      </w:r>
      <w:r>
        <w:rPr>
          <w:rFonts w:ascii="仿宋_GB2312" w:hAnsi="仿宋_GB2312" w:cs="仿宋_GB2312" w:eastAsia="仿宋_GB2312"/>
        </w:rPr>
        <w:t xml:space="preserve"> 付款条件说明： </w:t>
      </w:r>
      <w:r>
        <w:rPr>
          <w:rFonts w:ascii="仿宋_GB2312" w:hAnsi="仿宋_GB2312" w:cs="仿宋_GB2312" w:eastAsia="仿宋_GB2312"/>
        </w:rPr>
        <w:t>乙方按正常途径供货并开具“两票制”或生产厂家直供“一票制”发票办理入库手续后，按甲方财务规定的程序办理签票及付款。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到货后甲方或双方必须按合同及订单对耗材进行验收，属冷链运输的交货验收时需留存运输途中的温度记录单，若发现乙方所供耗材品牌、质量、规格、数量、效期、温度等不符合要求即视为不合格，乙方负责及时更换或退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1.乙方供应的医用耗材质量必须符合国家医疗器械相关标准及行业标准； 2.乙方供应的医用耗材名称、规格型号、包装、质量标准须与所供医用耗材的《中华人民共和国医疗器械注册证》内容一致，不得更改； 3.乙方供应的医用耗材的有效期要求如下： 有效期为36个月以上的耗材，出厂日期不超过12个月。 有效期为36个月的耗材，出厂日期不超过9个月。 有效期为24个月的耗材，出厂日期不超过6个月。 有效期为12个月的耗材，出厂日期不超过3个月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1.乙方保证所供医用耗材符合国家医用耗材质量标准，确保临床医疗安全，因产品质量而引起的一切不良后果及责任由乙方承担，产品出现非人为损坏，乙方负责免费更换。 2.乙方所提供的耗材因包装、特许授权等引起的侵权行为或造成医疗纠纷的由乙方负全部法律责任和赔偿相关的经济损失。 3.甲方发出订单后乙方拒绝供货或延误供货而造成后果的，乙方应承担医院和病人的一切经济损失，并承担法律责任。 4.乙方负责免费更换所供剩余有效期低于6个月的耗材（含甲方未使用完的耗材）。5.争议的解决：因本合同产生的一切争议，双方协商解决，如不能协商解决的，双方可向甲方所在地人民法院提起诉讼。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注：1、本次采购如为无菌供应产品，产品 Co60 辐照灭菌，保证产品的安全性和无菌性。 2、如为一次性使用产品，有效期一般不少于 2 年。 3、采购所有货物单位，为最小数量包装，供应商按所投货物实际包装数量进行如实响应，即所投产品≥采购要求单位内数量。 4.“★”产品为本包段核心产品，提供相同品牌产品且通过资格审查、符合性审查的不同投标人参加同一合同项下投标的，按一家投标人计算。 5.供应商所投产品报价不得超过最小单位限价。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供应商应具有独立承担民事责任能力的法人或其他组织，提供合法有效的统一社会信用代码的营业执照(三证合一)；</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供应商为生产厂家的需提供《医疗器械生产许可证》及所投试剂《医疗器城注册证》(附批准文号);供应商为代理商的需提供《医疗器械经营许可证》及所投试剂《医疗器械注册证》(附批准文号);</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法定代表人直接参与投标时票提供身份证原件及复印件加盖公章;被授权人参与投标时需提供法定代表人授权委托书(附法定代表人及被委托人身份证复印件并加萧公童)并出示被授权代表的身份证原件；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提供查询结果网页截图并加盖供应商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供应商应具备良好的商业信誉，具有履行合同所必需的设备和专业技术能力的承诺书;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提供本项目保证金缴纳凭证。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pPr>
      <w:r>
        <w:rPr>
          <w:rFonts w:ascii="仿宋_GB2312" w:hAnsi="仿宋_GB2312" w:cs="仿宋_GB2312" w:eastAsia="仿宋_GB2312"/>
        </w:rPr>
        <w:t>采购包8：综合评分法</w:t>
      </w:r>
    </w:p>
    <w:p>
      <w:pPr>
        <w:pStyle w:val="null3"/>
      </w:pPr>
      <w:r>
        <w:rPr>
          <w:rFonts w:ascii="仿宋_GB2312" w:hAnsi="仿宋_GB2312" w:cs="仿宋_GB2312" w:eastAsia="仿宋_GB2312"/>
        </w:rPr>
        <w:t>采购包9：综合评分法</w:t>
      </w:r>
    </w:p>
    <w:p>
      <w:pPr>
        <w:pStyle w:val="null3"/>
      </w:pPr>
      <w:r>
        <w:rPr>
          <w:rFonts w:ascii="仿宋_GB2312" w:hAnsi="仿宋_GB2312" w:cs="仿宋_GB2312" w:eastAsia="仿宋_GB2312"/>
        </w:rPr>
        <w:t>采购包10：综合评分法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投标文件上法定代表人或其授权代表人的签字齐全并加盖电子公章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符合招标文件关于“投标文件格式”的要求</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监狱企业的证明文件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采购包8：</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采购包9：</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采购包10：</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采购包9：</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采购包10：</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财务状况</w:t>
            </w:r>
          </w:p>
        </w:tc>
        <w:tc>
          <w:tcPr>
            <w:tcW w:type="dxa" w:w="2492"/>
          </w:tcPr>
          <w:p>
            <w:pPr>
              <w:pStyle w:val="null3"/>
            </w:pPr>
            <w:r>
              <w:rPr>
                <w:rFonts w:ascii="仿宋_GB2312" w:hAnsi="仿宋_GB2312" w:cs="仿宋_GB2312" w:eastAsia="仿宋_GB2312"/>
              </w:rPr>
              <w:t>1、提供截止开标之前半年内任意三个月的完税证明（税务机关开具的完税凭证，期限须为投标前一年内），每提供一个月计1分，计满3分止，未提供的不计分；（注：成立期限不足六个月的供应商，如提供自成立日期至2025年11月之前逐月完税证明的，即计满分，否则按月计分）。 2、供应商提供开标前半年内任意三个月的社会保障缴纳证明，每提供一个月计1分，齐全计3分，未提供不计分。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1、提供相应的耗材产品供货经销资格的得2分； 2、履约能力承诺详细、具体（包括资金筹措、仓储设施、运输工具、人员素质、管理水平等方面）本项满分6分。 评审依据： 履约能力承诺详细、具体、针对性强、可确保项目顺利完成的计4-6分； 履约能力承诺简洁、无针对性的计1-3分。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以合同形式提供供应商2023年至今类似项目业绩，每份计2分，计满6分为止。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质量管理体系认证</w:t>
            </w:r>
          </w:p>
        </w:tc>
        <w:tc>
          <w:tcPr>
            <w:tcW w:type="dxa" w:w="2492"/>
          </w:tcPr>
          <w:p>
            <w:pPr>
              <w:pStyle w:val="null3"/>
            </w:pPr>
            <w:r>
              <w:rPr>
                <w:rFonts w:ascii="仿宋_GB2312" w:hAnsi="仿宋_GB2312" w:cs="仿宋_GB2312" w:eastAsia="仿宋_GB2312"/>
              </w:rPr>
              <w:t>具有 ISO13485 医疗器械质量管理体系认证，得 3 分；证书过期或认证范围不符，不得分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所投产品制造厂家有可靠、完善的管理制度；有足够的设计、工艺、加工、检验能力；所投产品符合国际、国内相关标准，有具体可行的质量保证承诺，保证使用单位能熟练操作维护和正常使用，满分5分。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1、产品配置齐全，数量准确的计1-2分； 2、产品技术参数清楚、明确，规格、功能一致的计1-3分； 3、技术指标基础分为5分。满足技术要求的，计5分；不满足技术要求的，每负偏离一项扣0.5分，基础分扣完为止。优于技术要求的，经横向比较后，每正偏离一项在基础分上加0.5分，最多加分不得超过2分，无正偏离不得分。（本项满分7分） 4、产品有详细的使用说明介绍，技术指标满足采购文件要求及用户实际使用需求且技术资料齐全，并能提供生产厂家出具的、响应的功能证明材料（包括但不限于检测报告、官网和功能截图、彩页、说明书等相关资料），计0-5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项目组织实施计划完整可行，资金等保障措施可靠，能够保证按期供货，提供详细、合理的供货方案，包括库存管理、物流配送、应急供货措施等，评标委员会从以下方面进行比较后赋分。（10分） （1）备货、供货进度及保证措施（0-5分） （2）拟投入本项目的人员安排及责任制度（0-5分） 评审依据： 计划内容具体、完整、详细、全面的计5分； 内容欠缺、薄弱的计3-4分； 方案内容严重欠缺、薄弱的计1-2分；未提供不得分。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1.售后承诺（3分）常规订单 48 小时内送达，紧急订单 24 小时内响应的得 3 分； 超出上述时效或无紧急响应方案的不得分（需提供配送路线图和应急联系人）。 2.售后服务：（3分） （1）在项目所在地有固定售后机构（提供房产证或租赁合同，配备2名及以上持证售后人员）的得 3 分； （2）无固定机构但生产厂家承诺 48 小时内上门服务（附厂家函）的得 2 分；- 无售后方案或人员资质不足的不得分。 3. 保修承诺（2分）：产品质量保修期≥12 个月，且提供免费退换货服务的得 2 分；保修期 6-11 个月的得 1 分； 无保修承诺或保修期＜6 个月的不得分。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响应文件对交货期、质保期、付款方式、验收等商务要求进行详细说明，完全响应采购文件的计1分，交货期、质保期两项优于采购文件的，经横向比较后，每项最多加0.5分。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价格分采用低价优先法计算，即满足采购文件要求且响应价格最低的投标报价为评标基准价，其价格分为满分。其他投标人的价格分统一按照下列公式计算： 评标价得分=(评标基准价／评标价)×35 （因落实政府采购政策进行价格调整的，以调整后的价格计算评标基准价和投标报价）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采购包8：</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采购包9：</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采购包10：</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