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版本号：SXHZ-2025-02820251215002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商州区2025年永久基本农田核实技术服务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SXHZ-2025-028</w:t>
      </w:r>
      <w:r>
        <w:br/>
      </w:r>
      <w:r>
        <w:br/>
      </w:r>
      <w:r>
        <w:br/>
      </w:r>
    </w:p>
    <w:p>
      <w:pPr>
        <w:pStyle w:val="null3"/>
        <w:jc w:val="center"/>
        <w:outlineLvl w:val="2"/>
      </w:pPr>
      <w:r>
        <w:rPr>
          <w:rFonts w:ascii="仿宋_GB2312" w:hAnsi="仿宋_GB2312" w:cs="仿宋_GB2312" w:eastAsia="仿宋_GB2312"/>
          <w:sz w:val="28"/>
          <w:b/>
        </w:rPr>
        <w:t>商洛市自然资源局商州分局</w:t>
      </w:r>
    </w:p>
    <w:p>
      <w:pPr>
        <w:pStyle w:val="null3"/>
        <w:jc w:val="center"/>
        <w:outlineLvl w:val="2"/>
      </w:pPr>
      <w:r>
        <w:rPr>
          <w:rFonts w:ascii="仿宋_GB2312" w:hAnsi="仿宋_GB2312" w:cs="仿宋_GB2312" w:eastAsia="仿宋_GB2312"/>
          <w:sz w:val="28"/>
          <w:b/>
        </w:rPr>
        <w:t>陕西华造项目管理咨询有限公司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陕西华造项目管理咨询有限公司</w:t>
      </w:r>
      <w:r>
        <w:rPr>
          <w:rFonts w:ascii="仿宋_GB2312" w:hAnsi="仿宋_GB2312" w:cs="仿宋_GB2312" w:eastAsia="仿宋_GB2312"/>
        </w:rPr>
        <w:t>（以下简称“代理机构”）受</w:t>
      </w:r>
      <w:r>
        <w:rPr>
          <w:rFonts w:ascii="仿宋_GB2312" w:hAnsi="仿宋_GB2312" w:cs="仿宋_GB2312" w:eastAsia="仿宋_GB2312"/>
        </w:rPr>
        <w:t>商洛市自然资源局商州分局</w:t>
      </w:r>
      <w:r>
        <w:rPr>
          <w:rFonts w:ascii="仿宋_GB2312" w:hAnsi="仿宋_GB2312" w:cs="仿宋_GB2312" w:eastAsia="仿宋_GB2312"/>
        </w:rPr>
        <w:t>委托，拟对</w:t>
      </w:r>
      <w:r>
        <w:rPr>
          <w:rFonts w:ascii="仿宋_GB2312" w:hAnsi="仿宋_GB2312" w:cs="仿宋_GB2312" w:eastAsia="仿宋_GB2312"/>
        </w:rPr>
        <w:t>商州区2025年永久基本农田核实技术服务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SXHZ-2025-028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商州区2025年永久基本农田核实技术服务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严格按照市级《技术方案》规定以部下发永久基本农田数据库中标注“YJJBNT”的图斑为调查对象，以2023年永久基本农田核实处置成果和2024年度国土变更调查“一上”成果为基础，对全区范围内永久基本农田进行逐地块实地核实。重点核实并准确认定客观上已不具备恢复种植条件的图斑，包括但不限于陡坡陡崖、农村宅基地、特殊用地(殡葬用地)、无法到达地块及其他实地现状为非耕地的图斑。最终目标是全面、精准摸清我区永久基本农田实际利用现状与底数，形成规范的区级永久基本农田核实数据库，并科学分析提出补划潜力图层，为国、省、市最终核实处置与耕地保护决策提供坚实可靠的数据基础。备注：需核实镇办：北宽坪镇、黑山镇、刘湾街道、沙河子镇、闫村镇、夜村镇、金陵寺镇、麻街镇、牧护关镇、三岔河镇、杨斜镇、杨峪河镇、板桥镇、陈塬街道、城关街道、大荆镇、大赵峪街道、腰市镇，共18个镇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采购包1（商州区2025年永久基本农田核实技术服务（包1））：属于专门面向中小企业采购。</w:t>
      </w:r>
    </w:p>
    <w:p>
      <w:pPr>
        <w:pStyle w:val="null3"/>
      </w:pPr>
      <w:r>
        <w:rPr>
          <w:rFonts w:ascii="仿宋_GB2312" w:hAnsi="仿宋_GB2312" w:cs="仿宋_GB2312" w:eastAsia="仿宋_GB2312"/>
        </w:rPr>
        <w:t>采购包2（商州区2025年永久基本农田核实技术服务（包2））：属于专门面向中小企业采购。</w:t>
      </w:r>
    </w:p>
    <w:p>
      <w:pPr>
        <w:pStyle w:val="null3"/>
      </w:pPr>
      <w:r>
        <w:rPr>
          <w:rFonts w:ascii="仿宋_GB2312" w:hAnsi="仿宋_GB2312" w:cs="仿宋_GB2312" w:eastAsia="仿宋_GB2312"/>
        </w:rPr>
        <w:t>采购包3（商州区2025年永久基本农田核实技术服务（包3））：属于专门面向中小企业采购。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2、供应商代表证明文件：法定代表人授权书及被授权人身份证明。（法定代表人直接投标只须提供其身份证明）</w:t>
      </w:r>
    </w:p>
    <w:p>
      <w:pPr>
        <w:pStyle w:val="null3"/>
      </w:pPr>
      <w:r>
        <w:rPr>
          <w:rFonts w:ascii="仿宋_GB2312" w:hAnsi="仿宋_GB2312" w:cs="仿宋_GB2312" w:eastAsia="仿宋_GB2312"/>
        </w:rPr>
        <w:t>3、供应商资质：供应商须具备测绘乙级及以上资质。</w:t>
      </w:r>
    </w:p>
    <w:p>
      <w:pPr>
        <w:pStyle w:val="null3"/>
      </w:pPr>
      <w:r>
        <w:rPr>
          <w:rFonts w:ascii="仿宋_GB2312" w:hAnsi="仿宋_GB2312" w:cs="仿宋_GB2312" w:eastAsia="仿宋_GB2312"/>
        </w:rPr>
        <w:t>4、财务状况：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5、税收缴纳证明：提供2024年12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6、社会保障资金缴纳证明：提供2024年12月至今已缴存的至少一个月的社会保障资金缴存单据或社保机构开具的社会保险参保缴费情况证明，依法不需要缴纳社会保障资金的单位应提供相关证明材料。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9、本项目不接受联合体：本项目不接受联合体磋商；法定代表人（负责人）为同一人或存在直接控股、管理关系的不同单位，不得同时参加本项目。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2、供应商代表证明文件：法定代表人授权书及被授权人身份证明。（法定代表人直接投标只须提供其身份证明）</w:t>
      </w:r>
    </w:p>
    <w:p>
      <w:pPr>
        <w:pStyle w:val="null3"/>
      </w:pPr>
      <w:r>
        <w:rPr>
          <w:rFonts w:ascii="仿宋_GB2312" w:hAnsi="仿宋_GB2312" w:cs="仿宋_GB2312" w:eastAsia="仿宋_GB2312"/>
        </w:rPr>
        <w:t>3、供应商资质：供应商须具备测绘乙级及以上资质。</w:t>
      </w:r>
    </w:p>
    <w:p>
      <w:pPr>
        <w:pStyle w:val="null3"/>
      </w:pPr>
      <w:r>
        <w:rPr>
          <w:rFonts w:ascii="仿宋_GB2312" w:hAnsi="仿宋_GB2312" w:cs="仿宋_GB2312" w:eastAsia="仿宋_GB2312"/>
        </w:rPr>
        <w:t>4、财务状况：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5、税收缴纳证明：提供2024年12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6、社会保障资金缴纳证明：提供2024年12月至今已缴存的至少一个月的社会保障资金缴存单据或社保机构开具的社会保险参保缴费情况证明，依法不需要缴纳社会保障资金的单位应提供相关证明材料。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9、本项目不接受联合体：本项目不接受联合体磋商；法定代表人（负责人）为同一人或存在直接控股、管理关系的不同单位，不得同时参加本项目。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2、供应商代表证明文件：法定代表人授权书及被授权人身份证明。（法定代表人直接投标只须提供其身份证明）</w:t>
      </w:r>
    </w:p>
    <w:p>
      <w:pPr>
        <w:pStyle w:val="null3"/>
      </w:pPr>
      <w:r>
        <w:rPr>
          <w:rFonts w:ascii="仿宋_GB2312" w:hAnsi="仿宋_GB2312" w:cs="仿宋_GB2312" w:eastAsia="仿宋_GB2312"/>
        </w:rPr>
        <w:t>3、供应商资质：供应商须具备测绘乙级及以上资质。</w:t>
      </w:r>
    </w:p>
    <w:p>
      <w:pPr>
        <w:pStyle w:val="null3"/>
      </w:pPr>
      <w:r>
        <w:rPr>
          <w:rFonts w:ascii="仿宋_GB2312" w:hAnsi="仿宋_GB2312" w:cs="仿宋_GB2312" w:eastAsia="仿宋_GB2312"/>
        </w:rPr>
        <w:t>4、财务状况：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5、税收缴纳证明：提供2024年12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6、社会保障资金缴纳证明：提供2024年12月至今已缴存的至少一个月的社会保障资金缴存单据或社保机构开具的社会保险参保缴费情况证明，依法不需要缴纳社会保障资金的单位应提供相关证明材料。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9、本项目不接受联合体：本项目不接受联合体磋商；法定代表人（负责人）为同一人或存在直接控股、管理关系的不同单位，不得同时参加本项目。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商洛市自然资源局商州分局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陕西省商洛市商州区文卫路南段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商洛市自然资源局商州分局经办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18009149432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陕西华造项目管理咨询有限公司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陕西省商洛市商州区陕西省商洛市商州区通信路与兴商街交叉口东20米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刘诗雨、田嘉霖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0914-2315053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采购包1：324,840.00元</w:t>
            </w:r>
          </w:p>
          <w:p>
            <w:pPr>
              <w:pStyle w:val="null3"/>
            </w:pPr>
            <w:r>
              <w:rPr>
                <w:rFonts w:ascii="仿宋_GB2312" w:hAnsi="仿宋_GB2312" w:cs="仿宋_GB2312" w:eastAsia="仿宋_GB2312"/>
              </w:rPr>
              <w:t>采购包2：365,040.00元</w:t>
            </w:r>
          </w:p>
          <w:p>
            <w:pPr>
              <w:pStyle w:val="null3"/>
            </w:pPr>
            <w:r>
              <w:rPr>
                <w:rFonts w:ascii="仿宋_GB2312" w:hAnsi="仿宋_GB2312" w:cs="仿宋_GB2312" w:eastAsia="仿宋_GB2312"/>
              </w:rPr>
              <w:t>采购包3：377,340.00元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开户名称：陕西华造项目管理咨询有限公司</w:t>
            </w:r>
          </w:p>
          <w:p>
            <w:pPr>
              <w:pStyle w:val="null3"/>
            </w:pPr>
            <w:r>
              <w:rPr>
                <w:rFonts w:ascii="仿宋_GB2312" w:hAnsi="仿宋_GB2312" w:cs="仿宋_GB2312" w:eastAsia="仿宋_GB2312"/>
              </w:rPr>
              <w:t>开户银行：中国工商银行股份有限公司商洛商州区北新街支行</w:t>
            </w:r>
          </w:p>
          <w:p>
            <w:pPr>
              <w:pStyle w:val="null3"/>
            </w:pPr>
            <w:r>
              <w:rPr>
                <w:rFonts w:ascii="仿宋_GB2312" w:hAnsi="仿宋_GB2312" w:cs="仿宋_GB2312" w:eastAsia="仿宋_GB2312"/>
              </w:rPr>
              <w:t>银行账号：2608070109200062310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费用收取方式及标准：参照原国家计委关于印发《招标代理服务收费管理暂行办法》的通知（计价格〔2002〕1980号）、《国家发展改革委关于降低部分建设项目收费标准规范收费行为等有关问题的通知》（发改价格[2011]534号）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商洛市自然资源局商州分局</w:t>
      </w:r>
      <w:r>
        <w:rPr>
          <w:rFonts w:ascii="仿宋_GB2312" w:hAnsi="仿宋_GB2312" w:cs="仿宋_GB2312" w:eastAsia="仿宋_GB2312"/>
        </w:rPr>
        <w:t>和</w:t>
      </w:r>
      <w:r>
        <w:rPr>
          <w:rFonts w:ascii="仿宋_GB2312" w:hAnsi="仿宋_GB2312" w:cs="仿宋_GB2312" w:eastAsia="仿宋_GB2312"/>
        </w:rPr>
        <w:t>陕西华造项目管理咨询有限公司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商洛市自然资源局商州分局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陕西华造项目管理咨询有限公司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商洛市自然资源局商州分局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陕西华造项目管理咨询有限公司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严格按照招标文件和合同约定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严格按照招标文件和合同约定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严格按照招标文件和合同约定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陕西华造项目管理咨询有限公司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陕西华造项目管理咨询有限公司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陕西华造项目管理咨询有限公司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联系人：田嘉霖</w:t>
      </w:r>
    </w:p>
    <w:p>
      <w:pPr>
        <w:pStyle w:val="null3"/>
      </w:pPr>
      <w:r>
        <w:rPr>
          <w:rFonts w:ascii="仿宋_GB2312" w:hAnsi="仿宋_GB2312" w:cs="仿宋_GB2312" w:eastAsia="仿宋_GB2312"/>
        </w:rPr>
        <w:t>联系电话：13209140086</w:t>
      </w:r>
    </w:p>
    <w:p>
      <w:pPr>
        <w:pStyle w:val="null3"/>
      </w:pPr>
      <w:r>
        <w:rPr>
          <w:rFonts w:ascii="仿宋_GB2312" w:hAnsi="仿宋_GB2312" w:cs="仿宋_GB2312" w:eastAsia="仿宋_GB2312"/>
        </w:rPr>
        <w:t>地址：陕西省商洛市商州区通信路与兴商街交叉口东20米</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严格按照市级《技术方案》规定以部下发永久基本农田数据库中标注“YJJBNT”的图斑为调查对象，以2023年永久基本农田核实处置成果和2024年度国土变更调查“一上”成果为基础，对全区范围内永久基本农田进行逐地块实地核实。重点核实并准确认定客观上已不具备恢复种植条件的图斑，包括但不限于陡坡陡崖、农村宅基地、特殊用地(殡葬用地)、无法到达地块及其他实地现状为非耕地的图斑。最终目标是全面、精准摸清我区永久基本农田实际利用现状与底数，形成规范的区级永久基本农田核实数据库，并科学分析提出补划潜力图层，为国、省、市最终核实处置与耕地保护决策提供坚实可靠的数据基础。备注：需核实镇办：北宽坪镇、黑山镇、刘湾街道、沙河子镇、闫村镇、夜村镇、金陵寺镇、麻街镇、牧护关镇、三岔河镇、杨斜镇、杨峪河镇、板桥镇、陈塬街道、城关街道、大荆镇、大赵峪街道、腰市镇，共18个镇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324,840.00</w:t>
      </w:r>
    </w:p>
    <w:p>
      <w:pPr>
        <w:pStyle w:val="null3"/>
      </w:pPr>
      <w:r>
        <w:rPr>
          <w:rFonts w:ascii="仿宋_GB2312" w:hAnsi="仿宋_GB2312" w:cs="仿宋_GB2312" w:eastAsia="仿宋_GB2312"/>
        </w:rPr>
        <w:t>采购包最高限价（元）: 324,840.00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商州区2025年永久基本农田核实技术服务（包1）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324,840.00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365,040.00</w:t>
      </w:r>
    </w:p>
    <w:p>
      <w:pPr>
        <w:pStyle w:val="null3"/>
      </w:pPr>
      <w:r>
        <w:rPr>
          <w:rFonts w:ascii="仿宋_GB2312" w:hAnsi="仿宋_GB2312" w:cs="仿宋_GB2312" w:eastAsia="仿宋_GB2312"/>
        </w:rPr>
        <w:t>采购包最高限价（元）: 365,040.00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商州区2025年永久基本农田核实技术服务（包2）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365,040.00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377,340.00</w:t>
      </w:r>
    </w:p>
    <w:p>
      <w:pPr>
        <w:pStyle w:val="null3"/>
      </w:pPr>
      <w:r>
        <w:rPr>
          <w:rFonts w:ascii="仿宋_GB2312" w:hAnsi="仿宋_GB2312" w:cs="仿宋_GB2312" w:eastAsia="仿宋_GB2312"/>
        </w:rPr>
        <w:t>采购包最高限价（元）: 377,340.00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商州区2025年永久基本农田核实技术服务（包3）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377,340.00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标的名称：商州区2025年永久基本农田核实技术服务（包1）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6"/>
              </w:rPr>
              <w:t>严格按照市级《技术方案》规定以部下发永久基本农田数据库中标注</w:t>
            </w:r>
            <w:r>
              <w:rPr>
                <w:rFonts w:ascii="仿宋_GB2312" w:hAnsi="仿宋_GB2312" w:cs="仿宋_GB2312" w:eastAsia="仿宋_GB2312"/>
                <w:sz w:val="16"/>
              </w:rPr>
              <w:t>“YJJBNT”的图斑为调查对象，以2023年永久基本农田核实处置成果和2024年度国土变更调查“一上”成果为基础，对全区范围内永久基本农田进行逐地块实地核实。重点核实并准确认定客观上已不具备恢复种植条件的图斑，包括但不限于陡坡陡崖、农村宅基地、特殊用地(殡葬用地)、无法到达地块及其他实地现状为非耕地的图斑。最终目标是全面、精准摸清我区永久基本农田实际利用现状与底数，形成规范的区级永久基本农田核实数据库，并科学分析提出补划潜力图层，为国、省、市最终核实处置与耕地保护决策提供坚实可靠的数据基础。</w:t>
            </w:r>
            <w:r>
              <w:rPr>
                <w:rFonts w:ascii="仿宋_GB2312" w:hAnsi="仿宋_GB2312" w:cs="仿宋_GB2312" w:eastAsia="仿宋_GB2312"/>
                <w:sz w:val="16"/>
              </w:rPr>
              <w:t>备注：需核实镇办：北宽坪镇、黑山镇、刘湾街道、沙河子镇、闫村镇、夜村镇，共</w:t>
            </w:r>
            <w:r>
              <w:rPr>
                <w:rFonts w:ascii="仿宋_GB2312" w:hAnsi="仿宋_GB2312" w:cs="仿宋_GB2312" w:eastAsia="仿宋_GB2312"/>
                <w:sz w:val="16"/>
              </w:rPr>
              <w:t>6个镇办。</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标的名称：商州区2025年永久基本农田核实技术服务（包2）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6"/>
              </w:rPr>
              <w:t>严格按照市级《技术方案》规定以部下发永久基本农田数据库中标注</w:t>
            </w:r>
            <w:r>
              <w:rPr>
                <w:rFonts w:ascii="仿宋_GB2312" w:hAnsi="仿宋_GB2312" w:cs="仿宋_GB2312" w:eastAsia="仿宋_GB2312"/>
                <w:sz w:val="16"/>
              </w:rPr>
              <w:t>“YJJBNT”的图斑为调查对象，以2023年永久基本农田核实处置成果和2024年度国土变更调查“一上”成果为基础，对全区范围内永久基本农田进行逐地块实地核实。重点核实并准确认定客观上已不具备恢复种植条件的图斑，包括但不限于陡坡陡崖、农村宅基地、特殊用地(殡葬用地)、无法到达地块及其他实地现状为非耕地的图斑。最终目标是全面、精准摸清我区永久基本农田实际利用现状与底数，形成规范的区级永久基本农田核实数据库，并科学分析提出补划潜力图层，为国、省、市最终核实处置与耕地保护决策提供坚实可靠的数据基础。</w:t>
            </w:r>
            <w:r>
              <w:rPr>
                <w:rFonts w:ascii="仿宋_GB2312" w:hAnsi="仿宋_GB2312" w:cs="仿宋_GB2312" w:eastAsia="仿宋_GB2312"/>
                <w:sz w:val="16"/>
              </w:rPr>
              <w:t>备注：需核实镇办：金陵寺镇、麻街镇、牧护关镇、三岔河镇、杨斜镇、杨峪河镇，共</w:t>
            </w:r>
            <w:r>
              <w:rPr>
                <w:rFonts w:ascii="仿宋_GB2312" w:hAnsi="仿宋_GB2312" w:cs="仿宋_GB2312" w:eastAsia="仿宋_GB2312"/>
                <w:sz w:val="16"/>
              </w:rPr>
              <w:t>6个镇办。</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标的名称：商州区2025年永久基本农田核实技术服务（包3）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6"/>
              </w:rPr>
              <w:t>严格按照市级《技术方案》规定以部下发永久基本农田数据库中标注</w:t>
            </w:r>
            <w:r>
              <w:rPr>
                <w:rFonts w:ascii="仿宋_GB2312" w:hAnsi="仿宋_GB2312" w:cs="仿宋_GB2312" w:eastAsia="仿宋_GB2312"/>
                <w:sz w:val="16"/>
              </w:rPr>
              <w:t>“YJJBNT”的图斑为调查对象，以2023年永久基本农田核实处置成果和2024年度国土变更调查“一上”成果为基础，对全区范围内永久基本农田进行逐地块实地核实。重点核实并准确认定客观上已不具备恢复种植条件的图斑，包括但不限于陡坡陡崖、农村宅基地、特殊用地(殡葬用地)、无法到达地块及其他实地现状为非耕地的图斑。最终目标是全面、精准摸清我区永久基本农田实际利用现状与底数，形成规范的区级永久基本农田核实数据库，并科学分析提出补划潜力图层，为国、省、市最终核实处置与耕地保护决策提供坚实可靠的数据基础。</w:t>
            </w:r>
            <w:r>
              <w:rPr>
                <w:rFonts w:ascii="仿宋_GB2312" w:hAnsi="仿宋_GB2312" w:cs="仿宋_GB2312" w:eastAsia="仿宋_GB2312"/>
                <w:sz w:val="16"/>
              </w:rPr>
              <w:t>备注：需核实镇办：板桥镇、陈塬街道、城关街道、大荆镇、大赵峪街道、腰市镇，共</w:t>
            </w:r>
            <w:r>
              <w:rPr>
                <w:rFonts w:ascii="仿宋_GB2312" w:hAnsi="仿宋_GB2312" w:cs="仿宋_GB2312" w:eastAsia="仿宋_GB2312"/>
                <w:sz w:val="16"/>
              </w:rPr>
              <w:t>6个镇办。</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具有履行合同所必需的专业技术能力人员，满足磋商文件要求，满足项目需求。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并密封在同一标袋内，在封口处加盖供应商公章及法人章；纸质投标文件递交截止时间与线上开评标时间一致；纸质投标文件可邮寄递交，应于递交投标文件截止时间前邮寄到（不接收到付），邮寄地址：陕西省商洛市商州区通信路与兴商街交叉口东20米；联系人：刘诗雨、田嘉霖；联系电话：0914-2315053。</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并密封在同一标袋内（投标文件应在书脊处标明项目名称、供应商名称（机打或手写均可），并逐页标注连续页码），在封口处加盖供应商公章及法人章；纸质投标文件递交截止时间与线上开评标时间一致；纸质投标文件可邮寄递交，应于递交投标文件截止时间前邮寄到（不接收到付），邮寄地址：陕西省商洛市商州区通信路与兴商街交叉口东20米；联系人：刘诗雨、田嘉霖；联系电话：0914-2315053。</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并密封在同一标袋内（投标文件应在书脊处标明项目名称、供应商名称（机打或手写均可），并逐页标注连续页码），在封口处加盖供应商公章及法人章；纸质投标文件递交截止时间与线上开评标时间一致；纸质投标文件可邮寄递交，应于递交投标文件截止时间前邮寄到（不接收到付），邮寄地址：陕西省商洛市商州区通信路与兴商街交叉口东20米；联系人：刘诗雨、田嘉霖；联系电话：0914-2315053。</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 2年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 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严格按照招标文件和合同约定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严格按照招标文件及合同约定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严格按照招标文件及合同约定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合同签订后，核实报告上交市级部门审查后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合同到达履行期限后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合同签订后，核实报告上交市级部门审查后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合同到达履行期限后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合同签订后，核实报告上交市级部门审查后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合同到达履行期限后支付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（一）若乙方未能在双方约定的时间内出具相关成果，应在逾期后5个自然日内完成，同时承担因此而造成的工作责任及后果。 （二）乙方对涉及密级业务的技术资料、数据、保密信息等进行严格保密，一旦泄密，需承担相应法律责任。 （三）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（一）若乙方未能在双方约定的时间内出具相关成果，应在逾期后5个自然日内完成，同时承担因此而造成的工作责任及后果。 （二）乙方对涉及密级业务的技术资料、数据、保密信息等进行严格保密，一旦泄密，需承担相应法律责任。 （三）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（一）若乙方未能在双方约定的时间内出具相关成果，应在逾期后5个自然日内完成，同时承担因此而造成的工作责任及后果。 （二）乙方对涉及密级业务的技术资料、数据、保密信息等进行严格保密，一旦泄密，需承担相应法律责任。 （三）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供应商代表证明文件</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供应商须具备测绘乙级及以上资质。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本项目不接受联合体磋商；法定代表人（负责人）为同一人或存在直接控股、管理关系的不同单位，不得同时参加本项目。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供应商代表证明文件</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供应商须具备测绘乙级及以上资质。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本项目不接受联合体磋商；法定代表人（负责人）为同一人或存在直接控股、管理关系的不同单位，不得同时参加本项目。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供应商代表证明文件</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供应商须具备测绘乙级及以上资质。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本项目不接受联合体磋商；法定代表人（负责人）为同一人或存在直接控股、管理关系的不同单位，不得同时参加本项目。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响应文件封面 业绩.docx 中小企业声明函 残疾人福利性单位声明函 商务应答表 服务方案 供应商应提交的相关资格证明材料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且报价不超过磋商文件规定的采购预算或最高 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商务应答表 服务内容及服务要求应答表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供应商应提交的相关资格证明材料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且报价不超过磋商文件规定的采购预算或最高 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商务应答表 服务内容及服务要求应答表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供应商应提交的相关资格证明材料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且报价不超过磋商文件规定的采购预算或最高 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商务应答表 服务内容及服务要求应答表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根据供应商针对本项目制定的服务方案进行评比。 内容需包括： ①项目分析及工作思路；②工作计划；③工作目标及内容；④工作方法；⑤服务实施细则等。 评审标准：总体服务方案各部分内容全面详细、阐述条理清晰详尽、科学合理，符合本项目采购需求得 15 分，每缺一项内容扣 3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根据供应商针对本项目制定的质量保障方案进行评比。 内容需包括： ①质量管理体系；②质量保障措施；③质量控制手段；④突发情况补救措施；⑤成果保障措施。 评审标准：项目保障措施各部分内容全面详细、标准严格、程序规范、质检措施详尽有效，具有针对性符合本项目采购需求得 10 分，每缺一项内容扣 2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项目进度及保证措施</w:t>
            </w:r>
          </w:p>
        </w:tc>
        <w:tc>
          <w:tcPr>
            <w:tcW w:type="dxa" w:w="2492"/>
          </w:tcPr>
          <w:p>
            <w:pPr>
              <w:pStyle w:val="null3"/>
            </w:pPr>
            <w:r>
              <w:rPr>
                <w:rFonts w:ascii="仿宋_GB2312" w:hAnsi="仿宋_GB2312" w:cs="仿宋_GB2312" w:eastAsia="仿宋_GB2312"/>
              </w:rPr>
              <w:t>根据供应商针对本项目制定的项目进度保障措施进行评比。 内容需包括： ①项目实施进度目标分析；②提供合理的工作计划及时间节点；③项目进度保障措施；④成果保障措施等。 评审标准：项目进度保障措施各部分内容全面详细、合理、有针对性、程序规范、符合本项目采购需求得 5 分，每缺一项内容扣 1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项目重难点分析与解决方案</w:t>
            </w:r>
          </w:p>
        </w:tc>
        <w:tc>
          <w:tcPr>
            <w:tcW w:type="dxa" w:w="2492"/>
          </w:tcPr>
          <w:p>
            <w:pPr>
              <w:pStyle w:val="null3"/>
            </w:pPr>
            <w:r>
              <w:rPr>
                <w:rFonts w:ascii="仿宋_GB2312" w:hAnsi="仿宋_GB2312" w:cs="仿宋_GB2312" w:eastAsia="仿宋_GB2312"/>
              </w:rPr>
              <w:t>根据供应商针对本项目制定的项目重难点分析与解决方案进行评比。 内容需包括： ①重、难点分析；②风险点分析；③解决措施。 评审标准： 项目重难点分析与解决方案各部分内容全面详细、分析透彻、项目重点、难点的分析全面、准确、符合本项目采购需求得 5 分，每缺一项内容扣 1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应急服务解决方案</w:t>
            </w:r>
          </w:p>
        </w:tc>
        <w:tc>
          <w:tcPr>
            <w:tcW w:type="dxa" w:w="2492"/>
          </w:tcPr>
          <w:p>
            <w:pPr>
              <w:pStyle w:val="null3"/>
            </w:pPr>
            <w:r>
              <w:rPr>
                <w:rFonts w:ascii="仿宋_GB2312" w:hAnsi="仿宋_GB2312" w:cs="仿宋_GB2312" w:eastAsia="仿宋_GB2312"/>
              </w:rPr>
              <w:t>提供的方案详细完整，科学合理可行，针对性强，完全符合项目特点及要求，得 4-5 分； 提供常规、通用的方案，得 3-4 分； 提供的方案有缺陷，得 1-3 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安全保密工作是否有专人管理，保证措施是否合理、得当等相关内容，措施得当、具有针对性计4-5 分； 措施基本得当计 3-4 分； 措施一般有瑕疵或缺陷计 1-3。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1、拟派项目负责人具有测绘相关专业高级职称计2 分，测绘相关专业中级职称计1 分； 2、项目成员（不含项目负责人）具有测绘相关专业中级职称及以上的，每配备一名计 1 分，最高计3 分，没有不得分； 以投标文件中提供的证书复印件为准，须复印清晰可辨，复印模糊无法辨认的将不予评分。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w:t>
            </w:r>
          </w:p>
        </w:tc>
        <w:tc>
          <w:tcPr>
            <w:tcW w:type="dxa" w:w="2492"/>
          </w:tcPr>
          <w:p>
            <w:pPr>
              <w:pStyle w:val="null3"/>
            </w:pPr>
            <w:r>
              <w:rPr>
                <w:rFonts w:ascii="仿宋_GB2312" w:hAnsi="仿宋_GB2312" w:cs="仿宋_GB2312" w:eastAsia="仿宋_GB2312"/>
              </w:rPr>
              <w:t>评审内容需包括： ①团队人员配置清单；②职责划分及安排；③团队监管机制等。评审标准： 组织管理人员配置方案科学合理、数量充足、职责明确、分工清晰合理、相关人员工作经验丰富，能完全保证项目顺利实施、符合本项目采购需求得 5 分，每缺一项内容扣 1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拟投入本项目仪器设备科学合理、能完全满足项目需求计4-5 分。拟投入本项目仪器设备科学性及合理性一般、能基本满足项目需求计 2-4 分。 拟投入本项目仪器设备科学性及合理性较差、不能满足项目需求计 0-2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以合同形式提供供应商2022年1月至今类似项目业绩，每份计2分，计满10分为止。（提供合同复印件，时间以合同签订时间为准）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根据供应商针对本项目制定的服务方案进行评比。 内容需包括： ①项目分析及工作思路；②工作计划；③工作目标及内容；④工作方法；⑤服务实施细则等。 评审标准：总体服务方案各部分内容全面详细、阐述条理清晰详尽、科学合理，符合本项目采购需求得 15 分，每缺一项内容扣 3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根据供应商针对本项目制定的质量保障方案进行评比。 内容需包括： ①质量管理体系；②质量保障措施；③质量控制手段；④突发情况补救措施；⑤成果保障措施。 评审标准：项目保障措施各部分内容全面详细、标准严格、程序规范、质检措施详尽有效，具有针对性符合本项目采购需求得 10 分，每缺一项内容扣 2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项目进度及保证措施</w:t>
            </w:r>
          </w:p>
        </w:tc>
        <w:tc>
          <w:tcPr>
            <w:tcW w:type="dxa" w:w="2492"/>
          </w:tcPr>
          <w:p>
            <w:pPr>
              <w:pStyle w:val="null3"/>
            </w:pPr>
            <w:r>
              <w:rPr>
                <w:rFonts w:ascii="仿宋_GB2312" w:hAnsi="仿宋_GB2312" w:cs="仿宋_GB2312" w:eastAsia="仿宋_GB2312"/>
              </w:rPr>
              <w:t>根据供应商针对本项目制定的项目进度保障措施进行评比。 内容需包括： ①项目实施进度目标分析；②提供合理的工作计划及时间节点；③项目进度保障措施；④成果保障措施等。 评审标准：项目进度保障措施各部分内容全面详细、合理、有针对性、程序规范、符合本项目采购需求得 5 分，每缺一项内容扣 1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项目重难点分析与解决方案</w:t>
            </w:r>
          </w:p>
        </w:tc>
        <w:tc>
          <w:tcPr>
            <w:tcW w:type="dxa" w:w="2492"/>
          </w:tcPr>
          <w:p>
            <w:pPr>
              <w:pStyle w:val="null3"/>
            </w:pPr>
            <w:r>
              <w:rPr>
                <w:rFonts w:ascii="仿宋_GB2312" w:hAnsi="仿宋_GB2312" w:cs="仿宋_GB2312" w:eastAsia="仿宋_GB2312"/>
              </w:rPr>
              <w:t>根据供应商针对本项目制定的项目重难点分析与解决方案进行评比。 内容需包括： ①重、难点分析；②风险点分析；③解决措施。 评审标准： 项目重难点分析与解决方案各部分内容全面详细、分析透彻、项目重点、难点的分析全面、准确、符合本项目采购需求得 5 分，每缺一项内容扣 1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应急服务解决方案</w:t>
            </w:r>
          </w:p>
        </w:tc>
        <w:tc>
          <w:tcPr>
            <w:tcW w:type="dxa" w:w="2492"/>
          </w:tcPr>
          <w:p>
            <w:pPr>
              <w:pStyle w:val="null3"/>
            </w:pPr>
            <w:r>
              <w:rPr>
                <w:rFonts w:ascii="仿宋_GB2312" w:hAnsi="仿宋_GB2312" w:cs="仿宋_GB2312" w:eastAsia="仿宋_GB2312"/>
              </w:rPr>
              <w:t>提供的方案详细完整，科学合理可行，针对性强，完全符合项目特点及要求，得 4-5 分； 提供常规、通用的方案，得 3-4 分； 提供的方案有缺陷，得 1-3 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安全保密工作是否有专人管理，保证措施是否合理、得当等相关内容，措施得当、具有针对性计4-5 分； 措施基本得当计 3-4 分； 措施一般有瑕疵或缺陷计 1-3。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1、拟派项目负责人具有测绘相关专业高级职称计2 分，测绘相关专业中级职称计1 分； 2、项目成员（不含项目负责人）具有测绘相关专业中级职称及以上的，每配备一名计 1 分，最高计3 分，没有不得分； 以投标文件中提供的证书复印件为准，须复印清晰可辨，复印模糊无法辨认的将不予评分。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w:t>
            </w:r>
          </w:p>
        </w:tc>
        <w:tc>
          <w:tcPr>
            <w:tcW w:type="dxa" w:w="2492"/>
          </w:tcPr>
          <w:p>
            <w:pPr>
              <w:pStyle w:val="null3"/>
            </w:pPr>
            <w:r>
              <w:rPr>
                <w:rFonts w:ascii="仿宋_GB2312" w:hAnsi="仿宋_GB2312" w:cs="仿宋_GB2312" w:eastAsia="仿宋_GB2312"/>
              </w:rPr>
              <w:t>评审内容需包括： ①团队人员配置清单；②职责划分及安排；③团队监管机制等。评审标准： 组织管理人员配置方案科学合理、数量充足、职责明确、分工清晰合理、相关人员工作经验丰富，能完全保证项目顺利实施、符合本项目采购需求得 5 分，每缺一项内容扣 1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拟投入本项目仪器设备科学合理、能完全满足项目需求计4-5 分。拟投入本项目仪器设备科学性及合理性一般、能基本满足项目需求计 2-4 分。 拟投入本项目仪器设备科学性及合理性较差、不能满足项目需求计 0-2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以合同形式提供供应商2022年1月至今类似项目业绩，每份计2分，计满10分为止。（提供合同复印件，时间以合同签订时间为准）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根据供应商针对本项目制定的服务方案进行评比。 内容需包括： ①项目分析及工作思路；②工作计划；③工作目标及内容；④工作方法；⑤服务实施细则等。 评审标准：总体服务方案各部分内容全面详细、阐述条理清晰详尽、科学合理，符合本项目采购需求得 15 分，每缺一项内容扣 3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根据供应商针对本项目制定的质量保障方案进行评比。 内容需包括： ①质量管理体系；②质量保障措施；③质量控制手段；④突发情况补救措施；⑤成果保障措施。 评审标准：项目保障措施各部分内容全面详细、标准严格、程序规范、质检措施详尽有效，具有针对性符合本项目采购需求得 10 分，每缺一项内容扣 2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项目进度及保证措施</w:t>
            </w:r>
          </w:p>
        </w:tc>
        <w:tc>
          <w:tcPr>
            <w:tcW w:type="dxa" w:w="2492"/>
          </w:tcPr>
          <w:p>
            <w:pPr>
              <w:pStyle w:val="null3"/>
            </w:pPr>
            <w:r>
              <w:rPr>
                <w:rFonts w:ascii="仿宋_GB2312" w:hAnsi="仿宋_GB2312" w:cs="仿宋_GB2312" w:eastAsia="仿宋_GB2312"/>
              </w:rPr>
              <w:t>根据供应商针对本项目制定的项目进度保障措施进行评比。 内容需包括： ①项目实施进度目标分析；②提供合理的工作计划及时间节点；③项目进度保障措施；④成果保障措施等。 评审标准：项目进度保障措施各部分内容全面详细、合理、有针对性、程序规范、符合本项目采购需求得 5 分，每缺一项内容扣 1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项目重难点分析与解决方案</w:t>
            </w:r>
          </w:p>
        </w:tc>
        <w:tc>
          <w:tcPr>
            <w:tcW w:type="dxa" w:w="2492"/>
          </w:tcPr>
          <w:p>
            <w:pPr>
              <w:pStyle w:val="null3"/>
            </w:pPr>
            <w:r>
              <w:rPr>
                <w:rFonts w:ascii="仿宋_GB2312" w:hAnsi="仿宋_GB2312" w:cs="仿宋_GB2312" w:eastAsia="仿宋_GB2312"/>
              </w:rPr>
              <w:t>根据供应商针对本项目制定的项目重难点分析与解决方案进行评比。 内容需包括： ①重、难点分析；②风险点分析；③解决措施。 评审标准： 项目重难点分析与解决方案各部分内容全面详细、分析透彻、项目重点、难点的分析全面、准确、符合本项目采购需求得 5 分，每缺一项内容扣 1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应急服务解决方案</w:t>
            </w:r>
          </w:p>
        </w:tc>
        <w:tc>
          <w:tcPr>
            <w:tcW w:type="dxa" w:w="2492"/>
          </w:tcPr>
          <w:p>
            <w:pPr>
              <w:pStyle w:val="null3"/>
            </w:pPr>
            <w:r>
              <w:rPr>
                <w:rFonts w:ascii="仿宋_GB2312" w:hAnsi="仿宋_GB2312" w:cs="仿宋_GB2312" w:eastAsia="仿宋_GB2312"/>
              </w:rPr>
              <w:t>提供的方案详细完整，科学合理可行，针对性强，完全符合项目特点及要求，得 4-5 分； 提供常规、通用的方案，得 3-4 分； 提供的方案有缺陷，得 1-3 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安全保密工作是否有专人管理，保证措施是否合理、得当等相关内容，措施得当、具有针对性计4-5 分； 措施基本得当计 3-4 分； 措施一般有瑕疵或缺陷计 1-3。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1、拟派项目负责人具有测绘相关专业高级职称计2 分，测绘相关专业中级职称计1 分； 2、项目成员（不含项目负责人）具有测绘相关专业中级职称及以上的，每配备一名计 1 分，最高计3 分，没有不得分； 以投标文件中提供的证书复印件为准，须复印清晰可辨，复印模糊无法辨认的将不予评分。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w:t>
            </w:r>
          </w:p>
        </w:tc>
        <w:tc>
          <w:tcPr>
            <w:tcW w:type="dxa" w:w="2492"/>
          </w:tcPr>
          <w:p>
            <w:pPr>
              <w:pStyle w:val="null3"/>
            </w:pPr>
            <w:r>
              <w:rPr>
                <w:rFonts w:ascii="仿宋_GB2312" w:hAnsi="仿宋_GB2312" w:cs="仿宋_GB2312" w:eastAsia="仿宋_GB2312"/>
              </w:rPr>
              <w:t>评审内容需包括： ①团队人员配置清单；②职责划分及安排；③团队监管机制等。评审标准： 组织管理人员配置方案科学合理、数量充足、职责明确、分工清晰合理、相关人员工作经验丰富，能完全保证项目顺利实施、符合本项目采购需求得 5 分，每缺一项内容扣 1 分，评审内容有缺陷的根据情况扣分，扣完为止。 注：评审内容“缺陷 ”是指：内容粗略、逻辑混乱、描述过于简单、与项目特点不匹配、凭空编造、逻辑漏洞、出现常识性错误、存在不适用项目实际情况的情形或只有标题没有实质性内容等。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拟投入本项目仪器设备科学合理、能完全满足项目需求计4-5 分。拟投入本项目仪器设备科学性及合理性一般、能基本满足项目需求计 2-4 分。 拟投入本项目仪器设备科学性及合理性较差、不能满足项目需求计 0-2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以合同形式提供供应商2022年1月至今类似项目业绩，每份计2分，计满10分为止。（提供合同复印件，时间以合同签订时间为准）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