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B360">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 xml:space="preserve"> 政府采购合同格式</w:t>
      </w:r>
    </w:p>
    <w:p w14:paraId="0BCC8D93">
      <w:pPr>
        <w:pStyle w:val="7"/>
        <w:spacing w:line="360" w:lineRule="auto"/>
        <w:ind w:firstLine="420"/>
        <w:rPr>
          <w:rFonts w:hint="eastAsia" w:ascii="宋体" w:hAnsi="宋体"/>
          <w:sz w:val="21"/>
          <w:szCs w:val="21"/>
        </w:rPr>
      </w:pPr>
      <w:r>
        <w:rPr>
          <w:rFonts w:hint="eastAsia" w:ascii="宋体" w:hAnsi="宋体"/>
          <w:sz w:val="21"/>
          <w:szCs w:val="21"/>
        </w:rPr>
        <w:t xml:space="preserve">合同编号： </w:t>
      </w:r>
    </w:p>
    <w:p w14:paraId="5C071C87">
      <w:pPr>
        <w:pStyle w:val="7"/>
        <w:spacing w:line="360" w:lineRule="auto"/>
        <w:ind w:firstLine="420"/>
        <w:rPr>
          <w:rFonts w:hint="eastAsia" w:ascii="宋体" w:hAnsi="宋体"/>
          <w:sz w:val="21"/>
          <w:szCs w:val="21"/>
        </w:rPr>
      </w:pPr>
      <w:r>
        <w:rPr>
          <w:rFonts w:hint="eastAsia" w:ascii="宋体" w:hAnsi="宋体"/>
          <w:sz w:val="21"/>
          <w:szCs w:val="21"/>
        </w:rPr>
        <w:t xml:space="preserve">签订地点： </w:t>
      </w:r>
    </w:p>
    <w:p w14:paraId="792D7461">
      <w:pPr>
        <w:pStyle w:val="7"/>
        <w:spacing w:line="360" w:lineRule="auto"/>
        <w:ind w:firstLine="420"/>
        <w:rPr>
          <w:rFonts w:hint="eastAsia" w:ascii="宋体" w:hAnsi="宋体"/>
          <w:sz w:val="21"/>
          <w:szCs w:val="21"/>
        </w:rPr>
      </w:pPr>
      <w:r>
        <w:rPr>
          <w:rFonts w:hint="eastAsia" w:ascii="宋体" w:hAnsi="宋体"/>
          <w:sz w:val="21"/>
          <w:szCs w:val="21"/>
        </w:rPr>
        <w:t>签订时间:</w:t>
      </w:r>
    </w:p>
    <w:p w14:paraId="3BDE5FA1">
      <w:pPr>
        <w:pStyle w:val="7"/>
        <w:spacing w:line="360" w:lineRule="auto"/>
        <w:ind w:firstLine="420"/>
        <w:rPr>
          <w:rFonts w:hint="eastAsia" w:ascii="宋体" w:hAnsi="宋体"/>
          <w:sz w:val="21"/>
          <w:szCs w:val="21"/>
        </w:rPr>
      </w:pPr>
      <w:r>
        <w:rPr>
          <w:rFonts w:hint="eastAsia" w:ascii="宋体" w:hAnsi="宋体"/>
          <w:sz w:val="21"/>
          <w:szCs w:val="21"/>
        </w:rPr>
        <w:t>本合同为中小企业预留份额合同</w:t>
      </w:r>
    </w:p>
    <w:p w14:paraId="69EB37DC">
      <w:pPr>
        <w:pStyle w:val="7"/>
        <w:spacing w:line="360" w:lineRule="auto"/>
        <w:ind w:firstLine="420"/>
        <w:rPr>
          <w:rFonts w:hint="eastAsia" w:ascii="宋体" w:hAnsi="宋体"/>
          <w:sz w:val="21"/>
          <w:szCs w:val="21"/>
        </w:rPr>
      </w:pPr>
      <w:r>
        <w:rPr>
          <w:rFonts w:hint="eastAsia" w:ascii="宋体" w:hAnsi="宋体"/>
          <w:sz w:val="21"/>
          <w:szCs w:val="21"/>
        </w:rPr>
        <w:t>采购人（甲方）：</w:t>
      </w:r>
    </w:p>
    <w:p w14:paraId="5DF55824">
      <w:pPr>
        <w:pStyle w:val="7"/>
        <w:spacing w:line="360" w:lineRule="auto"/>
        <w:ind w:firstLine="420"/>
        <w:rPr>
          <w:rFonts w:hint="eastAsia" w:ascii="宋体" w:hAnsi="宋体"/>
          <w:sz w:val="21"/>
          <w:szCs w:val="21"/>
        </w:rPr>
      </w:pPr>
      <w:r>
        <w:rPr>
          <w:rFonts w:hint="eastAsia" w:ascii="宋体" w:hAnsi="宋体"/>
          <w:sz w:val="21"/>
          <w:szCs w:val="21"/>
        </w:rPr>
        <w:t>供应商（乙方）：</w:t>
      </w:r>
    </w:p>
    <w:p w14:paraId="7F15D7F6">
      <w:pPr>
        <w:pStyle w:val="7"/>
        <w:ind w:firstLine="562"/>
        <w:rPr>
          <w:rFonts w:hint="eastAsia" w:ascii="仿宋_GB2312" w:hAnsi="宋体" w:eastAsia="仿宋_GB2312"/>
          <w:b/>
          <w:sz w:val="28"/>
          <w:szCs w:val="28"/>
        </w:rPr>
      </w:pPr>
    </w:p>
    <w:p w14:paraId="10401DF3">
      <w:pPr>
        <w:pStyle w:val="7"/>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w:t>
      </w:r>
      <w:r>
        <w:rPr>
          <w:rFonts w:hint="eastAsia" w:ascii="宋体" w:hAnsi="宋体"/>
          <w:sz w:val="21"/>
          <w:szCs w:val="21"/>
        </w:rPr>
        <w:t xml:space="preserve"> 商洛市深化国家气候适应型城市建设试点技术服务项目（2025-2027）</w:t>
      </w:r>
      <w:r>
        <w:rPr>
          <w:rFonts w:hint="eastAsia" w:ascii="宋体" w:hAnsi="宋体"/>
          <w:sz w:val="21"/>
          <w:szCs w:val="21"/>
          <w:lang w:eastAsia="zh-CN"/>
        </w:rPr>
        <w:t>（二次）</w:t>
      </w:r>
      <w:r>
        <w:rPr>
          <w:rFonts w:hint="eastAsia" w:ascii="宋体" w:hAnsi="宋体"/>
          <w:sz w:val="21"/>
          <w:szCs w:val="21"/>
        </w:rPr>
        <w:t>（采购项目编号：ZDSL</w:t>
      </w:r>
      <w:r>
        <w:rPr>
          <w:rFonts w:hint="eastAsia" w:ascii="宋体" w:hAnsi="宋体"/>
          <w:sz w:val="21"/>
          <w:szCs w:val="21"/>
          <w:lang w:val="en-US" w:eastAsia="zh-CN"/>
        </w:rPr>
        <w:t>25</w:t>
      </w:r>
      <w:r>
        <w:rPr>
          <w:rFonts w:hint="eastAsia" w:ascii="宋体" w:hAnsi="宋体"/>
          <w:sz w:val="21"/>
          <w:szCs w:val="21"/>
        </w:rPr>
        <w:t>-</w:t>
      </w:r>
      <w:r>
        <w:rPr>
          <w:rFonts w:hint="eastAsia" w:ascii="宋体" w:hAnsi="宋体"/>
          <w:sz w:val="21"/>
          <w:szCs w:val="21"/>
          <w:lang w:val="en-US" w:eastAsia="zh-CN"/>
        </w:rPr>
        <w:t>100</w:t>
      </w:r>
      <w:r>
        <w:rPr>
          <w:rFonts w:hint="eastAsia" w:ascii="宋体" w:hAnsi="宋体"/>
          <w:sz w:val="21"/>
          <w:szCs w:val="21"/>
        </w:rPr>
        <w:t>Z</w:t>
      </w:r>
      <w:r>
        <w:rPr>
          <w:rFonts w:hint="eastAsia" w:ascii="宋体" w:hAnsi="宋体"/>
          <w:sz w:val="21"/>
          <w:szCs w:val="21"/>
          <w:lang w:eastAsia="zh-CN"/>
        </w:rPr>
        <w:t>（二次）</w:t>
      </w:r>
      <w:r>
        <w:rPr>
          <w:rFonts w:hint="eastAsia" w:ascii="宋体" w:hAnsi="宋体"/>
          <w:sz w:val="21"/>
          <w:szCs w:val="21"/>
        </w:rPr>
        <w:t>）的采购文件、响应文件等有关规定，为确保甲方采购项目的顺利实施，甲、乙双方在平等自愿原则下签订本合同，并共同遵守如下条款：</w:t>
      </w:r>
    </w:p>
    <w:p w14:paraId="48936FE9">
      <w:pPr>
        <w:numPr>
          <w:ilvl w:val="0"/>
          <w:numId w:val="1"/>
        </w:numPr>
        <w:tabs>
          <w:tab w:val="left" w:pos="1379"/>
          <w:tab w:val="clear" w:pos="1521"/>
        </w:tabs>
        <w:spacing w:before="120" w:beforeLines="50" w:after="120" w:afterLines="50" w:line="360" w:lineRule="auto"/>
        <w:ind w:left="1519" w:hanging="1094"/>
        <w:rPr>
          <w:rFonts w:hint="eastAsia"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项目基本情况</w:t>
      </w:r>
    </w:p>
    <w:p w14:paraId="5D2BD7C3">
      <w:pPr>
        <w:pStyle w:val="2"/>
        <w:spacing w:before="120" w:beforeLines="50" w:after="120" w:afterLines="50" w:line="360" w:lineRule="auto"/>
        <w:ind w:firstLine="420" w:firstLineChars="200"/>
        <w:rPr>
          <w:rFonts w:hint="eastAsia" w:ascii="宋体" w:hAnsi="宋体"/>
          <w:b w:val="0"/>
          <w:szCs w:val="21"/>
        </w:rPr>
      </w:pPr>
      <w:r>
        <w:rPr>
          <w:rFonts w:hint="eastAsia" w:ascii="宋体" w:hAnsi="宋体" w:eastAsia="宋体" w:cs="Times New Roman"/>
          <w:b w:val="0"/>
          <w:bCs/>
          <w:kern w:val="2"/>
          <w:sz w:val="21"/>
          <w:szCs w:val="21"/>
          <w:lang w:val="en-US" w:eastAsia="zh-CN" w:bidi="ar-SA"/>
        </w:rPr>
        <w:t>为进一步推动商洛市深化国家气候适应型城市建设试点建设工作，需采购专业技术团队，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14:paraId="5DFBFA90">
      <w:pPr>
        <w:numPr>
          <w:ilvl w:val="0"/>
          <w:numId w:val="1"/>
        </w:numPr>
        <w:tabs>
          <w:tab w:val="left" w:pos="1379"/>
          <w:tab w:val="clear" w:pos="1521"/>
        </w:tabs>
        <w:spacing w:before="120" w:beforeLines="50" w:after="120" w:afterLines="50" w:line="360" w:lineRule="auto"/>
        <w:ind w:left="1519" w:hanging="1094"/>
        <w:rPr>
          <w:rFonts w:ascii="宋体" w:hAnsi="宋体"/>
          <w:b/>
          <w:sz w:val="30"/>
          <w:szCs w:val="30"/>
        </w:rPr>
      </w:pPr>
      <w:r>
        <w:rPr>
          <w:rFonts w:hint="eastAsia" w:ascii="宋体" w:hAnsi="宋体"/>
          <w:b/>
          <w:sz w:val="30"/>
          <w:szCs w:val="30"/>
          <w:lang w:val="en-US" w:eastAsia="zh-CN"/>
        </w:rPr>
        <w:t xml:space="preserve"> </w:t>
      </w:r>
      <w:r>
        <w:rPr>
          <w:rFonts w:hint="eastAsia" w:ascii="宋体" w:hAnsi="宋体"/>
          <w:b/>
          <w:sz w:val="30"/>
          <w:szCs w:val="30"/>
        </w:rPr>
        <w:t>合同期限</w:t>
      </w:r>
    </w:p>
    <w:p w14:paraId="028ACAC6">
      <w:pPr>
        <w:pStyle w:val="3"/>
        <w:spacing w:line="360" w:lineRule="auto"/>
        <w:rPr>
          <w:rFonts w:hint="eastAsia" w:ascii="宋体" w:hAnsi="宋体"/>
          <w:szCs w:val="21"/>
          <w:lang w:val="en-US" w:eastAsia="zh-CN"/>
        </w:rPr>
      </w:pPr>
      <w:bookmarkStart w:id="0" w:name="_Toc282696226"/>
      <w:bookmarkStart w:id="1" w:name="_Toc225654644"/>
      <w:bookmarkStart w:id="2" w:name="_Toc225244852"/>
      <w:bookmarkStart w:id="3" w:name="_Toc232492928"/>
      <w:bookmarkStart w:id="4" w:name="_Toc239568418"/>
      <w:bookmarkStart w:id="5" w:name="_Toc283019214"/>
      <w:bookmarkStart w:id="6" w:name="_Toc185395249"/>
      <w:bookmarkStart w:id="7" w:name="_Toc225670751"/>
      <w:bookmarkStart w:id="8" w:name="_Toc241833903"/>
      <w:bookmarkStart w:id="9" w:name="_Toc286993786"/>
      <w:bookmarkStart w:id="10" w:name="_Toc212019594"/>
      <w:bookmarkStart w:id="11" w:name="_Toc238984975"/>
      <w:bookmarkStart w:id="12" w:name="_Toc247334841"/>
      <w:bookmarkStart w:id="13" w:name="_Toc239233914"/>
      <w:bookmarkStart w:id="14" w:name="_Toc237145406"/>
      <w:bookmarkStart w:id="15" w:name="_Toc211854449"/>
      <w:bookmarkStart w:id="16" w:name="_Toc211911348"/>
      <w:bookmarkStart w:id="17" w:name="_Toc251768862"/>
      <w:r>
        <w:rPr>
          <w:rFonts w:hint="eastAsia" w:ascii="宋体" w:hAnsi="宋体"/>
          <w:szCs w:val="21"/>
          <w:lang w:val="en-US" w:eastAsia="zh-CN"/>
        </w:rPr>
        <w:t>在2025-2027年按照具体工作内容时间节点完成相关方案、报告编制。</w:t>
      </w:r>
    </w:p>
    <w:p w14:paraId="2D802161">
      <w:pPr>
        <w:pStyle w:val="3"/>
        <w:spacing w:line="360" w:lineRule="auto"/>
        <w:rPr>
          <w:rFonts w:hint="eastAsia" w:ascii="宋体" w:hAnsi="宋体"/>
          <w:b/>
          <w:sz w:val="30"/>
          <w:szCs w:val="30"/>
        </w:rPr>
      </w:pPr>
      <w:r>
        <w:rPr>
          <w:rFonts w:hint="eastAsia" w:ascii="宋体" w:hAnsi="宋体"/>
          <w:b/>
          <w:sz w:val="30"/>
          <w:szCs w:val="30"/>
          <w:lang w:eastAsia="zh-CN"/>
        </w:rPr>
        <w:t>第三条</w:t>
      </w:r>
      <w:r>
        <w:rPr>
          <w:rFonts w:hint="eastAsia" w:ascii="宋体" w:hAnsi="宋体"/>
          <w:b/>
          <w:sz w:val="30"/>
          <w:szCs w:val="30"/>
          <w:lang w:val="en-US" w:eastAsia="zh-CN"/>
        </w:rPr>
        <w:t xml:space="preserve"> </w:t>
      </w:r>
      <w:r>
        <w:rPr>
          <w:rFonts w:hint="eastAsia" w:ascii="宋体" w:hAnsi="宋体"/>
          <w:b/>
          <w:sz w:val="30"/>
          <w:szCs w:val="30"/>
        </w:rPr>
        <w:t>服务内容与质量标准</w:t>
      </w:r>
    </w:p>
    <w:tbl>
      <w:tblPr>
        <w:tblStyle w:val="5"/>
        <w:tblW w:w="4798" w:type="pct"/>
        <w:tblInd w:w="36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91"/>
        <w:gridCol w:w="1206"/>
        <w:gridCol w:w="6381"/>
      </w:tblGrid>
      <w:tr w14:paraId="3281B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1" w:type="pct"/>
            <w:noWrap w:val="0"/>
            <w:vAlign w:val="center"/>
          </w:tcPr>
          <w:p w14:paraId="5BEF781D">
            <w:pPr>
              <w:pStyle w:val="8"/>
              <w:jc w:val="center"/>
              <w:rPr>
                <w:rFonts w:hint="eastAsia" w:ascii="宋体" w:hAnsi="宋体" w:eastAsia="宋体" w:cs="宋体"/>
                <w:sz w:val="21"/>
                <w:szCs w:val="21"/>
              </w:rPr>
            </w:pPr>
            <w:r>
              <w:rPr>
                <w:rFonts w:hint="eastAsia" w:ascii="宋体" w:hAnsi="宋体" w:eastAsia="宋体" w:cs="宋体"/>
                <w:sz w:val="21"/>
                <w:szCs w:val="21"/>
              </w:rPr>
              <w:t>序号</w:t>
            </w:r>
          </w:p>
        </w:tc>
        <w:tc>
          <w:tcPr>
            <w:tcW w:w="737" w:type="pct"/>
            <w:noWrap w:val="0"/>
            <w:vAlign w:val="center"/>
          </w:tcPr>
          <w:p w14:paraId="7083CE7C">
            <w:pPr>
              <w:pStyle w:val="8"/>
              <w:jc w:val="center"/>
              <w:rPr>
                <w:rFonts w:hint="eastAsia" w:ascii="宋体" w:hAnsi="宋体" w:eastAsia="宋体" w:cs="宋体"/>
                <w:sz w:val="21"/>
                <w:szCs w:val="21"/>
              </w:rPr>
            </w:pPr>
            <w:r>
              <w:rPr>
                <w:rFonts w:hint="eastAsia" w:ascii="宋体" w:hAnsi="宋体" w:eastAsia="宋体" w:cs="宋体"/>
                <w:sz w:val="21"/>
                <w:szCs w:val="21"/>
              </w:rPr>
              <w:t>技术要求</w:t>
            </w:r>
          </w:p>
          <w:p w14:paraId="070DDC2C">
            <w:pPr>
              <w:pStyle w:val="8"/>
              <w:jc w:val="center"/>
              <w:rPr>
                <w:rFonts w:hint="eastAsia" w:ascii="宋体" w:hAnsi="宋体" w:eastAsia="宋体" w:cs="宋体"/>
                <w:sz w:val="21"/>
                <w:szCs w:val="21"/>
              </w:rPr>
            </w:pPr>
            <w:r>
              <w:rPr>
                <w:rFonts w:hint="eastAsia" w:ascii="宋体" w:hAnsi="宋体" w:eastAsia="宋体" w:cs="宋体"/>
                <w:sz w:val="21"/>
                <w:szCs w:val="21"/>
              </w:rPr>
              <w:t>名称</w:t>
            </w:r>
          </w:p>
        </w:tc>
        <w:tc>
          <w:tcPr>
            <w:tcW w:w="3900" w:type="pct"/>
            <w:noWrap w:val="0"/>
            <w:vAlign w:val="center"/>
          </w:tcPr>
          <w:p w14:paraId="73A0EA90">
            <w:pPr>
              <w:pStyle w:val="8"/>
              <w:jc w:val="center"/>
              <w:rPr>
                <w:rFonts w:hint="eastAsia" w:ascii="宋体" w:hAnsi="宋体" w:eastAsia="宋体" w:cs="宋体"/>
                <w:sz w:val="21"/>
                <w:szCs w:val="21"/>
              </w:rPr>
            </w:pPr>
            <w:r>
              <w:rPr>
                <w:rFonts w:hint="eastAsia" w:ascii="宋体" w:hAnsi="宋体" w:eastAsia="宋体" w:cs="宋体"/>
                <w:sz w:val="21"/>
                <w:szCs w:val="21"/>
              </w:rPr>
              <w:t>技术参数与性能指标</w:t>
            </w:r>
          </w:p>
        </w:tc>
      </w:tr>
      <w:tr w14:paraId="4C32FE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61" w:type="pct"/>
            <w:noWrap w:val="0"/>
            <w:vAlign w:val="center"/>
          </w:tcPr>
          <w:p w14:paraId="3835105E">
            <w:pPr>
              <w:pStyle w:val="8"/>
              <w:jc w:val="center"/>
              <w:rPr>
                <w:rFonts w:hint="eastAsia" w:ascii="宋体" w:hAnsi="宋体" w:eastAsia="宋体" w:cs="宋体"/>
                <w:sz w:val="21"/>
                <w:szCs w:val="21"/>
              </w:rPr>
            </w:pPr>
            <w:r>
              <w:rPr>
                <w:rFonts w:hint="eastAsia" w:ascii="宋体" w:hAnsi="宋体" w:eastAsia="宋体" w:cs="宋体"/>
                <w:sz w:val="21"/>
                <w:szCs w:val="21"/>
              </w:rPr>
              <w:t>1</w:t>
            </w:r>
          </w:p>
        </w:tc>
        <w:tc>
          <w:tcPr>
            <w:tcW w:w="737" w:type="pct"/>
            <w:noWrap w:val="0"/>
            <w:vAlign w:val="center"/>
          </w:tcPr>
          <w:p w14:paraId="121323DE">
            <w:pPr>
              <w:pStyle w:val="8"/>
              <w:jc w:val="center"/>
              <w:rPr>
                <w:rFonts w:hint="eastAsia" w:ascii="宋体" w:hAnsi="宋体" w:eastAsia="宋体" w:cs="宋体"/>
                <w:sz w:val="21"/>
                <w:szCs w:val="21"/>
              </w:rPr>
            </w:pPr>
            <w:r>
              <w:rPr>
                <w:rFonts w:hint="eastAsia" w:ascii="宋体" w:hAnsi="宋体" w:eastAsia="宋体" w:cs="宋体"/>
                <w:sz w:val="21"/>
                <w:szCs w:val="21"/>
              </w:rPr>
              <w:t>技术要求</w:t>
            </w:r>
          </w:p>
        </w:tc>
        <w:tc>
          <w:tcPr>
            <w:tcW w:w="3900" w:type="pct"/>
            <w:noWrap w:val="0"/>
            <w:vAlign w:val="center"/>
          </w:tcPr>
          <w:p w14:paraId="69A61AB0">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一、服务目标</w:t>
            </w:r>
          </w:p>
          <w:p w14:paraId="6A9FFF55">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为进一步推动商洛市深化国家气候适应型城市建设试点建设工作，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14:paraId="36FA1182">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二、服务内容</w:t>
            </w:r>
          </w:p>
          <w:p w14:paraId="48975A95">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（1）商洛市深化国家气候适应型城市建设试点实施方案修编</w:t>
            </w:r>
          </w:p>
          <w:p w14:paraId="694140C2">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深入开展资料研究、实地调研和多方访谈，全面评估商洛市的现状基础、气候风险和深化需求。在此基础上，运用科学模型和分析工具，明确试点建设指导思想、总体目标、关键指标、重点任务和示范工程，最终编制完成一份高水平、可操作、特点突出、分析明确的《商洛市深化国家气候适应型城市建设试点建设方案》。</w:t>
            </w:r>
          </w:p>
          <w:p w14:paraId="5A08C21E">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（2）商洛市深化国家气候适应型城市建设试点年度评估报告编制</w:t>
            </w:r>
          </w:p>
          <w:p w14:paraId="2A6F0622">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在2025年和2026年底，依据上述方案中确定的指标体系，建立一套动态监测与评估机制。通过收集各相关部门的年度工作进展数据、分析当年气候事件影响，对试点工作的年度成效、存在问题进行客观、量化的评估，并提出下一年度的工作优化建议，形成《商洛市深化国家气候适应型城市建设试点2025年度评估报告》《商洛市深化国家气候适应型城市建设试点2026年度评估报告》，确保试点工作动态调整、稳步前行。</w:t>
            </w:r>
          </w:p>
          <w:p w14:paraId="74B04D49">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（3）商洛市深化国家气候适应型城市建设试点建设总结报告编制</w:t>
            </w:r>
          </w:p>
          <w:p w14:paraId="27FD7E06">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在2027年底，对三年试点工作进行一次全面、系统的回顾与总结。综合分析历史数据与两份年度报告，从总体目标完成度、重点项目综合效益、创新机制有效性等多个维度进行终期评估，并系统性地凝练、提升形成具有商洛特色的气候适应“商洛模式”与典型案例，最终撰写完成《商洛市深化国家气候适应型城市建设试点建设评估报告(2025-2027)》。</w:t>
            </w:r>
          </w:p>
          <w:p w14:paraId="5EEAB367">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三、服务要求、标准</w:t>
            </w:r>
          </w:p>
          <w:p w14:paraId="38B3EE87">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按照国家及地方相关法律法规及政策文件开展相关工作。编制工作完成后，组织专家对方案、报告进行评审，确保数据质量和报告的完整规范。</w:t>
            </w:r>
          </w:p>
          <w:p w14:paraId="427DC36C">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四、服务期</w:t>
            </w:r>
          </w:p>
          <w:p w14:paraId="15B7C0FC">
            <w:pPr>
              <w:pStyle w:val="8"/>
              <w:keepNext w:val="0"/>
              <w:keepLines w:val="0"/>
              <w:pageBreakBefore w:val="0"/>
              <w:widowControl/>
              <w:kinsoku/>
              <w:wordWrap/>
              <w:overflowPunct/>
              <w:topLinePunct w:val="0"/>
              <w:autoSpaceDE/>
              <w:autoSpaceDN/>
              <w:bidi w:val="0"/>
              <w:adjustRightInd/>
              <w:snapToGrid/>
              <w:spacing w:line="360" w:lineRule="exact"/>
              <w:ind w:firstLine="420" w:firstLineChars="200"/>
              <w:jc w:val="both"/>
              <w:textAlignment w:val="auto"/>
              <w:rPr>
                <w:rFonts w:hint="eastAsia" w:ascii="宋体" w:hAnsi="宋体" w:eastAsia="宋体" w:cs="Times New Roman"/>
                <w:b w:val="0"/>
                <w:bCs/>
                <w:kern w:val="2"/>
                <w:sz w:val="21"/>
                <w:szCs w:val="21"/>
                <w:lang w:val="en-US" w:eastAsia="zh-CN" w:bidi="ar-SA"/>
              </w:rPr>
            </w:pPr>
            <w:r>
              <w:rPr>
                <w:rFonts w:hint="eastAsia" w:ascii="宋体" w:hAnsi="宋体" w:eastAsia="宋体" w:cs="Times New Roman"/>
                <w:b w:val="0"/>
                <w:bCs/>
                <w:kern w:val="2"/>
                <w:sz w:val="21"/>
                <w:szCs w:val="21"/>
                <w:lang w:val="en-US" w:eastAsia="zh-CN" w:bidi="ar-SA"/>
              </w:rPr>
              <w:t>在2025-2027年按照具体工作内容时间节点完成相关方案、报告编制。</w:t>
            </w:r>
          </w:p>
        </w:tc>
      </w:tr>
    </w:tbl>
    <w:p w14:paraId="73319894">
      <w:pPr>
        <w:numPr>
          <w:ilvl w:val="0"/>
          <w:numId w:val="0"/>
        </w:numPr>
        <w:tabs>
          <w:tab w:val="left" w:pos="1379"/>
        </w:tabs>
        <w:spacing w:before="120" w:beforeLines="50" w:after="120" w:afterLines="50" w:line="360" w:lineRule="auto"/>
        <w:ind w:firstLine="301" w:firstLineChars="100"/>
        <w:rPr>
          <w:rFonts w:hint="eastAsia" w:ascii="宋体" w:hAnsi="宋体"/>
          <w:b/>
          <w:sz w:val="30"/>
          <w:szCs w:val="30"/>
        </w:rPr>
      </w:pPr>
      <w:r>
        <w:rPr>
          <w:rFonts w:hint="eastAsia" w:ascii="宋体" w:hAnsi="宋体"/>
          <w:b/>
          <w:sz w:val="30"/>
          <w:szCs w:val="30"/>
          <w:lang w:eastAsia="zh-CN"/>
        </w:rPr>
        <w:t>第四条</w:t>
      </w:r>
      <w:r>
        <w:rPr>
          <w:rFonts w:hint="eastAsia" w:ascii="宋体" w:hAnsi="宋体"/>
          <w:b/>
          <w:sz w:val="30"/>
          <w:szCs w:val="30"/>
          <w:lang w:val="en-US" w:eastAsia="zh-CN"/>
        </w:rPr>
        <w:t xml:space="preserve"> </w:t>
      </w:r>
      <w:r>
        <w:rPr>
          <w:rFonts w:hint="eastAsia" w:ascii="宋体" w:hAnsi="宋体"/>
          <w:b/>
          <w:sz w:val="30"/>
          <w:szCs w:val="30"/>
        </w:rPr>
        <w:t>服务费用</w:t>
      </w:r>
    </w:p>
    <w:p w14:paraId="4B8BAD4C">
      <w:pPr>
        <w:pStyle w:val="2"/>
        <w:spacing w:before="0" w:after="0" w:line="360" w:lineRule="auto"/>
        <w:ind w:firstLine="411" w:firstLineChars="196"/>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5403A6C8">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00E0547A">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3AEE0823">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65E4AC2B">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043543D">
      <w:pPr>
        <w:spacing w:line="360" w:lineRule="auto"/>
        <w:ind w:firstLine="525" w:firstLineChars="250"/>
        <w:rPr>
          <w:rFonts w:hint="eastAsia" w:ascii="宋体" w:hAnsi="宋体"/>
          <w:szCs w:val="21"/>
        </w:rPr>
      </w:pPr>
      <w:r>
        <w:rPr>
          <w:rFonts w:ascii="宋体" w:hAnsi="宋体"/>
          <w:szCs w:val="21"/>
        </w:rPr>
        <w:t>……</w:t>
      </w:r>
    </w:p>
    <w:p w14:paraId="3B7BEB3A">
      <w:pPr>
        <w:spacing w:line="360" w:lineRule="auto"/>
        <w:ind w:firstLine="525" w:firstLineChars="250"/>
        <w:rPr>
          <w:rFonts w:hint="eastAsia" w:ascii="宋体" w:hAnsi="宋体"/>
          <w:b/>
          <w:sz w:val="30"/>
          <w:szCs w:val="30"/>
        </w:rPr>
      </w:pPr>
      <w:r>
        <w:rPr>
          <w:rFonts w:hint="eastAsia" w:ascii="宋体" w:hAnsi="宋体"/>
          <w:szCs w:val="21"/>
        </w:rPr>
        <w:t>4.本合同执行期间服务总费用不变，甲方无须另向乙方支付本合同规定之外的其他任何费用。</w:t>
      </w:r>
    </w:p>
    <w:p w14:paraId="0DFE9508">
      <w:pPr>
        <w:spacing w:before="120" w:beforeLines="50" w:after="120" w:afterLines="50" w:line="360" w:lineRule="auto"/>
        <w:ind w:firstLine="301" w:firstLineChars="100"/>
        <w:rPr>
          <w:rFonts w:hint="eastAsia" w:ascii="宋体" w:hAnsi="宋体"/>
          <w:b/>
          <w:color w:val="000000"/>
          <w:sz w:val="30"/>
          <w:szCs w:val="30"/>
        </w:rPr>
      </w:pPr>
      <w:r>
        <w:rPr>
          <w:rFonts w:hint="eastAsia" w:ascii="宋体" w:hAnsi="宋体"/>
          <w:b/>
          <w:color w:val="000000"/>
          <w:sz w:val="30"/>
          <w:szCs w:val="30"/>
        </w:rPr>
        <w:t xml:space="preserve">第五条 </w:t>
      </w:r>
      <w:r>
        <w:rPr>
          <w:rFonts w:hint="eastAsia" w:ascii="宋体" w:hAnsi="宋体"/>
          <w:b/>
          <w:color w:val="000000"/>
          <w:szCs w:val="21"/>
        </w:rPr>
        <w:t xml:space="preserve"> </w:t>
      </w:r>
      <w:r>
        <w:rPr>
          <w:rFonts w:hint="eastAsia" w:ascii="宋体" w:hAnsi="宋体"/>
          <w:b/>
          <w:color w:val="000000"/>
          <w:sz w:val="30"/>
          <w:szCs w:val="30"/>
        </w:rPr>
        <w:t>服务费支付方式</w:t>
      </w:r>
    </w:p>
    <w:p w14:paraId="469E642B">
      <w:pPr>
        <w:adjustRightInd w:val="0"/>
        <w:spacing w:line="360" w:lineRule="auto"/>
        <w:ind w:firstLine="420" w:firstLineChars="200"/>
        <w:jc w:val="left"/>
        <w:textAlignment w:val="baseline"/>
        <w:rPr>
          <w:rFonts w:hint="eastAsia" w:ascii="宋体" w:hAnsi="宋体"/>
          <w:bCs/>
          <w:szCs w:val="21"/>
          <w:lang w:val="en-US" w:eastAsia="zh-CN"/>
        </w:rPr>
      </w:pPr>
      <w:r>
        <w:rPr>
          <w:rFonts w:hint="eastAsia" w:ascii="宋体" w:hAnsi="宋体"/>
          <w:bCs/>
          <w:szCs w:val="21"/>
          <w:lang w:val="en-US" w:eastAsia="zh-CN"/>
        </w:rPr>
        <w:t>1.付款条件说明：合同签订后，完成2025年任务，达到付款条件起30日内，支付合同总金额的40.00%。</w:t>
      </w:r>
    </w:p>
    <w:p w14:paraId="225A8581">
      <w:pPr>
        <w:adjustRightInd w:val="0"/>
        <w:spacing w:line="360" w:lineRule="auto"/>
        <w:ind w:firstLine="420" w:firstLineChars="200"/>
        <w:jc w:val="left"/>
        <w:textAlignment w:val="baseline"/>
        <w:rPr>
          <w:rFonts w:hint="eastAsia" w:ascii="宋体" w:hAnsi="宋体"/>
          <w:bCs/>
          <w:szCs w:val="21"/>
          <w:lang w:val="en-US" w:eastAsia="zh-CN"/>
        </w:rPr>
      </w:pPr>
      <w:r>
        <w:rPr>
          <w:rFonts w:hint="eastAsia" w:ascii="宋体" w:hAnsi="宋体"/>
          <w:bCs/>
          <w:szCs w:val="21"/>
          <w:lang w:val="en-US" w:eastAsia="zh-CN"/>
        </w:rPr>
        <w:t>2.付款条件说明：项目验收评审合格后，完成2026年任务，达到付款条件起30日内，支付合同总金额的30.00%。</w:t>
      </w:r>
    </w:p>
    <w:p w14:paraId="2B324C65">
      <w:pPr>
        <w:adjustRightInd w:val="0"/>
        <w:spacing w:line="360" w:lineRule="auto"/>
        <w:ind w:firstLine="420" w:firstLineChars="200"/>
        <w:jc w:val="left"/>
        <w:textAlignment w:val="baseline"/>
        <w:rPr>
          <w:rFonts w:hint="eastAsia" w:ascii="宋体" w:hAnsi="宋体"/>
          <w:bCs/>
          <w:szCs w:val="21"/>
          <w:lang w:val="en-US" w:eastAsia="zh-CN"/>
        </w:rPr>
      </w:pPr>
      <w:r>
        <w:rPr>
          <w:rFonts w:hint="eastAsia" w:ascii="宋体" w:hAnsi="宋体"/>
          <w:bCs/>
          <w:szCs w:val="21"/>
          <w:lang w:val="en-US" w:eastAsia="zh-CN"/>
        </w:rPr>
        <w:t>3.付款条件说明：项目验收评审合格后，完成2027年任务，达到付款条件起30日内，支付合同总金额的30.00%。</w:t>
      </w:r>
    </w:p>
    <w:p w14:paraId="3360EE6A">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p>
    <w:p w14:paraId="27CF88D8">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45A0675B">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14:paraId="2801DD63">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乙方保证所提供的服务（成果）权属清晰、完整（不存在抵押、查封、扣押等），且不存在侵犯任何第三方的合法权益。如有违反视为乙方违约。乙方应负担由此而产生的一切损失。</w:t>
      </w:r>
      <w:bookmarkStart w:id="52" w:name="_GoBack"/>
      <w:bookmarkEnd w:id="52"/>
    </w:p>
    <w:p w14:paraId="1634AE72">
      <w:pPr>
        <w:widowControl/>
        <w:spacing w:before="120" w:beforeLines="50" w:after="120" w:afterLines="50" w:line="360" w:lineRule="auto"/>
        <w:jc w:val="left"/>
        <w:rPr>
          <w:rFonts w:hint="eastAsia" w:ascii="宋体" w:hAnsi="宋体" w:eastAsia="宋体"/>
          <w:b/>
          <w:sz w:val="30"/>
          <w:szCs w:val="30"/>
          <w:lang w:eastAsia="zh-CN"/>
        </w:rPr>
      </w:pPr>
      <w:r>
        <w:rPr>
          <w:rFonts w:hint="eastAsia" w:ascii="宋体" w:hAnsi="宋体"/>
          <w:b/>
          <w:sz w:val="30"/>
          <w:szCs w:val="30"/>
        </w:rPr>
        <w:t xml:space="preserve">   第八条   履约保证金</w:t>
      </w:r>
      <w:r>
        <w:rPr>
          <w:rFonts w:hint="eastAsia" w:ascii="宋体" w:hAnsi="宋体"/>
          <w:b/>
          <w:sz w:val="30"/>
          <w:szCs w:val="30"/>
          <w:lang w:eastAsia="zh-CN"/>
        </w:rPr>
        <w:t>（本项目涉及）</w:t>
      </w:r>
    </w:p>
    <w:p w14:paraId="7F0D7F49">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u w:val="single"/>
          <w:lang w:val="en-US" w:eastAsia="zh-CN"/>
        </w:rPr>
        <w:t>/</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5B58CCD0">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4120E9C9">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3EAA10D0">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4079F484">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601B0DC6">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7E15D4D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5C598EE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1EF6C7A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6BE7C95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56CCBD7C">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5FA39E66">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636255E2">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14509137">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2E25DFC5">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3AD7EDB0">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41DA0239">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7BBB7E17">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14CDA0B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229DB055">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51EA17F6">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14:paraId="2523494A">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6A4DA253">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650909AE">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61184316">
      <w:pPr>
        <w:widowControl/>
        <w:spacing w:before="120" w:beforeLines="50" w:after="120" w:afterLines="50" w:line="360" w:lineRule="auto"/>
        <w:jc w:val="left"/>
        <w:rPr>
          <w:rFonts w:hint="eastAsia" w:ascii="宋体" w:hAnsi="宋体" w:cs="宋体"/>
          <w:color w:val="000000"/>
          <w:kern w:val="0"/>
          <w:sz w:val="30"/>
          <w:szCs w:val="30"/>
        </w:rPr>
      </w:pPr>
      <w:bookmarkStart w:id="18" w:name="_Toc212019599"/>
      <w:bookmarkStart w:id="19" w:name="_Toc225654649"/>
      <w:bookmarkStart w:id="20" w:name="_Toc225244857"/>
      <w:bookmarkStart w:id="21" w:name="_Toc232492933"/>
      <w:bookmarkStart w:id="22" w:name="_Toc239233919"/>
      <w:bookmarkStart w:id="23" w:name="_Toc241833908"/>
      <w:bookmarkStart w:id="24" w:name="_Toc237145411"/>
      <w:bookmarkStart w:id="25" w:name="_Toc211911353"/>
      <w:bookmarkStart w:id="26" w:name="_Toc239568423"/>
      <w:bookmarkStart w:id="27" w:name="_Toc286993792"/>
      <w:bookmarkStart w:id="28" w:name="_Toc225670756"/>
      <w:bookmarkStart w:id="29" w:name="_Toc185395254"/>
      <w:bookmarkStart w:id="30" w:name="_Toc238984980"/>
      <w:bookmarkStart w:id="31" w:name="_Toc211854454"/>
      <w:bookmarkStart w:id="32" w:name="_Toc247334846"/>
      <w:bookmarkStart w:id="33" w:name="_Toc251768867"/>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4E440A54">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7F2902F9">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FEE332B">
      <w:pPr>
        <w:pStyle w:val="7"/>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lang w:eastAsia="zh-CN"/>
        </w:rPr>
        <w:t>（</w:t>
      </w:r>
      <w:r>
        <w:rPr>
          <w:rFonts w:hint="eastAsia" w:ascii="宋体" w:hAnsi="宋体"/>
          <w:kern w:val="0"/>
          <w:sz w:val="21"/>
          <w:szCs w:val="21"/>
          <w:lang w:val="en-US" w:eastAsia="zh-CN"/>
        </w:rPr>
        <w:t>1</w:t>
      </w:r>
      <w:r>
        <w:rPr>
          <w:rFonts w:hint="eastAsia" w:ascii="宋体" w:hAnsi="宋体"/>
          <w:kern w:val="0"/>
          <w:sz w:val="21"/>
          <w:szCs w:val="21"/>
          <w:lang w:eastAsia="zh-CN"/>
        </w:rPr>
        <w:t>）</w:t>
      </w:r>
      <w:r>
        <w:rPr>
          <w:rFonts w:hint="eastAsia" w:ascii="宋体" w:hAnsi="宋体"/>
          <w:kern w:val="0"/>
          <w:sz w:val="21"/>
          <w:szCs w:val="21"/>
        </w:rPr>
        <w:t>种方式解决争议：</w:t>
      </w:r>
    </w:p>
    <w:p w14:paraId="616C6196">
      <w:pPr>
        <w:pStyle w:val="7"/>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0FD75CD1">
      <w:pPr>
        <w:pStyle w:val="7"/>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lang w:eastAsia="zh-CN"/>
        </w:rPr>
        <w:t>商洛市</w:t>
      </w:r>
      <w:r>
        <w:rPr>
          <w:rFonts w:hint="eastAsia" w:ascii="宋体" w:hAnsi="宋体"/>
          <w:kern w:val="0"/>
          <w:sz w:val="21"/>
          <w:szCs w:val="21"/>
        </w:rPr>
        <w:t>仲裁委员会按其仲裁规则申请仲裁。</w:t>
      </w:r>
    </w:p>
    <w:p w14:paraId="510D491B">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70C7047F">
      <w:pPr>
        <w:spacing w:before="120" w:beforeLines="50" w:after="120" w:afterLines="50" w:line="360" w:lineRule="auto"/>
        <w:ind w:left="425"/>
        <w:rPr>
          <w:rFonts w:ascii="宋体" w:hAnsi="宋体"/>
          <w:b/>
          <w:sz w:val="30"/>
          <w:szCs w:val="30"/>
        </w:rPr>
      </w:pPr>
      <w:bookmarkStart w:id="34" w:name="_Toc247334847"/>
      <w:bookmarkStart w:id="35" w:name="_Toc238984981"/>
      <w:bookmarkStart w:id="36" w:name="_Toc225670757"/>
      <w:bookmarkStart w:id="37" w:name="_Toc211911354"/>
      <w:bookmarkStart w:id="38" w:name="_Toc225244858"/>
      <w:bookmarkStart w:id="39" w:name="_Toc282696231"/>
      <w:bookmarkStart w:id="40" w:name="_Toc239233920"/>
      <w:bookmarkStart w:id="41" w:name="_Toc239568424"/>
      <w:bookmarkStart w:id="42" w:name="_Toc212019600"/>
      <w:bookmarkStart w:id="43" w:name="_Toc251768868"/>
      <w:bookmarkStart w:id="44" w:name="_Toc241833909"/>
      <w:bookmarkStart w:id="45" w:name="_Toc185395255"/>
      <w:bookmarkStart w:id="46" w:name="_Toc286993793"/>
      <w:bookmarkStart w:id="47" w:name="_Toc283019219"/>
      <w:bookmarkStart w:id="48" w:name="_Toc237145412"/>
      <w:bookmarkStart w:id="49" w:name="_Toc232492934"/>
      <w:bookmarkStart w:id="50" w:name="_Toc225654650"/>
      <w:bookmarkStart w:id="51" w:name="_Toc211854455"/>
      <w:r>
        <w:rPr>
          <w:rFonts w:hint="eastAsia" w:ascii="宋体" w:hAnsi="宋体"/>
          <w:b/>
          <w:sz w:val="30"/>
          <w:szCs w:val="30"/>
        </w:rPr>
        <w:t>第十</w:t>
      </w:r>
      <w:r>
        <w:rPr>
          <w:rFonts w:hint="eastAsia" w:ascii="宋体" w:hAnsi="宋体"/>
          <w:b/>
          <w:sz w:val="30"/>
          <w:szCs w:val="30"/>
          <w:lang w:eastAsia="zh-CN"/>
        </w:rPr>
        <w:t>五</w:t>
      </w:r>
      <w:r>
        <w:rPr>
          <w:rFonts w:hint="eastAsia" w:ascii="宋体" w:hAnsi="宋体"/>
          <w:b/>
          <w:sz w:val="30"/>
          <w:szCs w:val="30"/>
        </w:rPr>
        <w:t xml:space="preserve">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26609037">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7CE104FB">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7A7A12D8">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5FF365E1">
      <w:pPr>
        <w:spacing w:after="120" w:afterLines="50" w:line="360" w:lineRule="auto"/>
        <w:ind w:left="425"/>
        <w:rPr>
          <w:rFonts w:hint="eastAsia" w:ascii="宋体" w:hAnsi="宋体"/>
          <w:b/>
          <w:sz w:val="30"/>
          <w:szCs w:val="30"/>
        </w:rPr>
      </w:pPr>
      <w:r>
        <w:rPr>
          <w:rFonts w:hint="eastAsia" w:ascii="宋体" w:hAnsi="宋体"/>
          <w:b/>
          <w:sz w:val="30"/>
          <w:szCs w:val="30"/>
        </w:rPr>
        <w:t>第十</w:t>
      </w:r>
      <w:r>
        <w:rPr>
          <w:rFonts w:hint="eastAsia" w:ascii="宋体" w:hAnsi="宋体"/>
          <w:b/>
          <w:sz w:val="30"/>
          <w:szCs w:val="30"/>
          <w:lang w:eastAsia="zh-CN"/>
        </w:rPr>
        <w:t>六</w:t>
      </w:r>
      <w:r>
        <w:rPr>
          <w:rFonts w:hint="eastAsia" w:ascii="宋体" w:hAnsi="宋体"/>
          <w:b/>
          <w:sz w:val="30"/>
          <w:szCs w:val="30"/>
        </w:rPr>
        <w:t>条  附件</w:t>
      </w:r>
    </w:p>
    <w:p w14:paraId="67B1C7CA">
      <w:pPr>
        <w:pStyle w:val="9"/>
        <w:spacing w:line="360" w:lineRule="auto"/>
        <w:rPr>
          <w:rFonts w:hint="eastAsia" w:ascii="宋体" w:hAnsi="宋体"/>
          <w:sz w:val="21"/>
          <w:szCs w:val="21"/>
        </w:rPr>
      </w:pPr>
      <w:r>
        <w:rPr>
          <w:rFonts w:hint="eastAsia" w:ascii="宋体" w:hAnsi="宋体"/>
          <w:sz w:val="21"/>
          <w:szCs w:val="21"/>
        </w:rPr>
        <w:t>1.项目招标文件</w:t>
      </w:r>
    </w:p>
    <w:p w14:paraId="0406EC69">
      <w:pPr>
        <w:pStyle w:val="9"/>
        <w:spacing w:line="360" w:lineRule="auto"/>
        <w:rPr>
          <w:rFonts w:hint="eastAsia" w:ascii="宋体" w:hAnsi="宋体"/>
          <w:sz w:val="21"/>
          <w:szCs w:val="21"/>
        </w:rPr>
      </w:pPr>
      <w:r>
        <w:rPr>
          <w:rFonts w:hint="eastAsia" w:ascii="宋体" w:hAnsi="宋体"/>
          <w:sz w:val="21"/>
          <w:szCs w:val="21"/>
        </w:rPr>
        <w:t>2.项目修改澄清文件</w:t>
      </w:r>
    </w:p>
    <w:p w14:paraId="1101FDCB">
      <w:pPr>
        <w:pStyle w:val="9"/>
        <w:spacing w:line="360" w:lineRule="auto"/>
        <w:rPr>
          <w:rFonts w:hint="eastAsia" w:ascii="宋体" w:hAnsi="宋体"/>
          <w:sz w:val="21"/>
          <w:szCs w:val="21"/>
        </w:rPr>
      </w:pPr>
      <w:r>
        <w:rPr>
          <w:rFonts w:hint="eastAsia" w:ascii="宋体" w:hAnsi="宋体"/>
          <w:sz w:val="21"/>
          <w:szCs w:val="21"/>
        </w:rPr>
        <w:t>3.项目投标文件</w:t>
      </w:r>
    </w:p>
    <w:p w14:paraId="10CA0CA1">
      <w:pPr>
        <w:pStyle w:val="9"/>
        <w:spacing w:line="360" w:lineRule="auto"/>
        <w:rPr>
          <w:rFonts w:hint="eastAsia" w:ascii="宋体" w:hAnsi="宋体"/>
          <w:sz w:val="21"/>
          <w:szCs w:val="21"/>
        </w:rPr>
      </w:pPr>
      <w:r>
        <w:rPr>
          <w:rFonts w:hint="eastAsia" w:ascii="宋体" w:hAnsi="宋体"/>
          <w:sz w:val="21"/>
          <w:szCs w:val="21"/>
        </w:rPr>
        <w:t>4.中标通知书</w:t>
      </w:r>
    </w:p>
    <w:p w14:paraId="08D22A97">
      <w:pPr>
        <w:pStyle w:val="9"/>
        <w:spacing w:line="360" w:lineRule="auto"/>
        <w:rPr>
          <w:rFonts w:hint="eastAsia" w:ascii="宋体" w:hAnsi="宋体"/>
          <w:sz w:val="21"/>
          <w:szCs w:val="21"/>
        </w:rPr>
      </w:pPr>
      <w:r>
        <w:rPr>
          <w:rFonts w:hint="eastAsia" w:ascii="宋体" w:hAnsi="宋体"/>
          <w:sz w:val="21"/>
          <w:szCs w:val="21"/>
        </w:rPr>
        <w:t>5.其他</w:t>
      </w:r>
    </w:p>
    <w:p w14:paraId="60650385">
      <w:pPr>
        <w:spacing w:line="360" w:lineRule="auto"/>
        <w:rPr>
          <w:rFonts w:hint="eastAsia" w:ascii="宋体" w:hAnsi="宋体"/>
          <w:szCs w:val="21"/>
        </w:rPr>
      </w:pPr>
    </w:p>
    <w:p w14:paraId="5A92A948">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71DDC481">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7ACCA803">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162067D4">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64B380D1">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296956CD">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1514E419">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1F4B3701">
      <w:pPr>
        <w:spacing w:line="360" w:lineRule="auto"/>
        <w:ind w:firstLine="420" w:firstLineChars="200"/>
        <w:rPr>
          <w:rFonts w:hint="eastAsia" w:ascii="黑体" w:hAnsi="宋体" w:eastAsia="黑体"/>
          <w:sz w:val="28"/>
          <w:szCs w:val="28"/>
        </w:rPr>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p w14:paraId="0ABC63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30A09"/>
    <w:rsid w:val="2C3460A4"/>
    <w:rsid w:val="6E832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null3"/>
    <w:qFormat/>
    <w:uiPriority w:val="0"/>
    <w:rPr>
      <w:rFonts w:hint="eastAsia" w:ascii="Calibri" w:hAnsi="Calibri" w:eastAsia="宋体" w:cs="Times New Roman"/>
      <w:lang w:val="en-US" w:eastAsia="zh-Hans"/>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3110</Words>
  <Characters>3260</Characters>
  <Lines>0</Lines>
  <Paragraphs>0</Paragraphs>
  <TotalTime>0</TotalTime>
  <ScaleCrop>false</ScaleCrop>
  <LinksUpToDate>false</LinksUpToDate>
  <CharactersWithSpaces>3599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2025-11-12T07:10:00Z</dcterms:created>
  <dc:creator>Administrator</dc:creator>
  <cp:lastModifiedBy>1m48urq7</cp:lastModifiedBy>
  <dcterms:modified xsi:type="dcterms:W3CDTF">2025-12-02T08:05:48Z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eyJoZGlkIjoiOWQyZjkyMmU0YjY0ZTdjZDdiY2VmODg0YjVmNmJhOGIiLCJ1c2VySWQiOiIxNzU3MDUyMTQ5In0=</vt:lpwstr>
  </property>
  <property fmtid="{D5CDD505-2E9C-101B-9397-08002B2CF9AE}" pid="4" name="ICV">
    <vt:lpwstr>0B83E130CAA943E7B53E63EB676262D4_12</vt:lpwstr>
  </property>
</Properties>
</file>