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480" w:lineRule="auto"/>
        <w:jc w:val="both"/>
        <w:rPr>
          <w:rFonts w:hint="eastAsia" w:ascii="黑体" w:hAnsi="黑体" w:eastAsia="黑体"/>
          <w:b/>
          <w:spacing w:val="-6"/>
          <w:sz w:val="44"/>
          <w:szCs w:val="44"/>
        </w:rPr>
      </w:pPr>
    </w:p>
    <w:p>
      <w:pPr>
        <w:pStyle w:val="9"/>
        <w:spacing w:line="480" w:lineRule="auto"/>
        <w:jc w:val="both"/>
        <w:rPr>
          <w:rFonts w:hint="eastAsia" w:ascii="黑体" w:hAnsi="黑体" w:eastAsia="黑体"/>
          <w:b/>
          <w:spacing w:val="-6"/>
          <w:sz w:val="44"/>
          <w:szCs w:val="44"/>
        </w:rPr>
      </w:pPr>
    </w:p>
    <w:p>
      <w:pPr>
        <w:pStyle w:val="9"/>
        <w:spacing w:line="480" w:lineRule="auto"/>
        <w:jc w:val="center"/>
        <w:rPr>
          <w:rFonts w:hint="eastAsia" w:ascii="黑体" w:hAnsi="黑体" w:eastAsia="黑体" w:cs="黑体"/>
          <w:b/>
          <w:bCs/>
          <w:spacing w:val="-6"/>
          <w:sz w:val="44"/>
          <w:szCs w:val="44"/>
        </w:rPr>
      </w:pPr>
      <w:r>
        <w:rPr>
          <w:rFonts w:hint="eastAsia" w:ascii="黑体" w:hAnsi="黑体" w:eastAsia="黑体" w:cs="黑体"/>
          <w:b/>
          <w:bCs/>
          <w:sz w:val="44"/>
          <w:szCs w:val="44"/>
        </w:rPr>
        <w:t>商洛公安局交通警察支队高交中队业务用房修缮项目</w:t>
      </w:r>
      <w:r>
        <w:rPr>
          <w:rFonts w:hint="eastAsia" w:ascii="黑体" w:hAnsi="黑体" w:eastAsia="黑体" w:cs="黑体"/>
          <w:b/>
          <w:bCs/>
          <w:spacing w:val="-6"/>
          <w:sz w:val="44"/>
          <w:szCs w:val="44"/>
        </w:rPr>
        <w:t>采购合同</w:t>
      </w:r>
    </w:p>
    <w:p>
      <w:pPr>
        <w:pStyle w:val="2"/>
        <w:ind w:firstLine="723"/>
        <w:rPr>
          <w:rFonts w:hint="eastAsia" w:ascii="黑体" w:hAnsi="黑体" w:eastAsia="黑体" w:cs="黑体"/>
          <w:b/>
          <w:sz w:val="36"/>
          <w:szCs w:val="36"/>
        </w:rPr>
      </w:pPr>
    </w:p>
    <w:p>
      <w:pPr>
        <w:pStyle w:val="2"/>
        <w:ind w:firstLine="723"/>
        <w:rPr>
          <w:rFonts w:hint="eastAsia" w:ascii="黑体" w:hAnsi="黑体" w:eastAsia="黑体" w:cs="黑体"/>
          <w:b/>
          <w:sz w:val="36"/>
          <w:szCs w:val="36"/>
        </w:rPr>
      </w:pPr>
    </w:p>
    <w:p>
      <w:pPr>
        <w:pStyle w:val="2"/>
        <w:ind w:left="0" w:leftChars="0" w:firstLine="0" w:firstLineChars="0"/>
        <w:rPr>
          <w:rFonts w:hint="eastAsia" w:ascii="黑体" w:hAnsi="黑体" w:eastAsia="黑体" w:cs="黑体"/>
          <w:b/>
          <w:sz w:val="36"/>
          <w:szCs w:val="36"/>
        </w:rPr>
      </w:pPr>
    </w:p>
    <w:p>
      <w:pPr>
        <w:pStyle w:val="2"/>
        <w:ind w:left="0" w:leftChars="0" w:firstLine="0" w:firstLineChars="0"/>
        <w:rPr>
          <w:rFonts w:hint="eastAsia" w:ascii="黑体" w:hAnsi="黑体" w:eastAsia="黑体" w:cs="黑体"/>
          <w:b/>
          <w:sz w:val="36"/>
          <w:szCs w:val="36"/>
        </w:rPr>
      </w:pPr>
    </w:p>
    <w:p>
      <w:pPr>
        <w:pStyle w:val="2"/>
        <w:ind w:firstLine="723"/>
        <w:rPr>
          <w:rFonts w:hint="eastAsia" w:ascii="黑体" w:hAnsi="黑体" w:eastAsia="黑体" w:cs="黑体"/>
          <w:b/>
          <w:sz w:val="36"/>
          <w:szCs w:val="36"/>
        </w:rPr>
      </w:pPr>
    </w:p>
    <w:p>
      <w:pPr>
        <w:jc w:val="center"/>
        <w:rPr>
          <w:rFonts w:hint="eastAsia" w:ascii="黑体" w:hAnsi="黑体" w:eastAsia="黑体" w:cs="黑体"/>
          <w:b/>
          <w:bCs/>
          <w:w w:val="90"/>
          <w:sz w:val="44"/>
          <w:szCs w:val="44"/>
        </w:rPr>
      </w:pPr>
      <w:r>
        <w:rPr>
          <w:rFonts w:hint="eastAsia" w:ascii="黑体" w:hAnsi="黑体" w:eastAsia="黑体" w:cs="黑体"/>
          <w:b/>
          <w:bCs/>
          <w:w w:val="90"/>
          <w:sz w:val="44"/>
          <w:szCs w:val="44"/>
        </w:rPr>
        <w:t>合同编号：〔202</w:t>
      </w:r>
      <w:r>
        <w:rPr>
          <w:rFonts w:hint="eastAsia" w:ascii="黑体" w:hAnsi="黑体" w:eastAsia="黑体" w:cs="黑体"/>
          <w:b/>
          <w:bCs/>
          <w:w w:val="90"/>
          <w:sz w:val="44"/>
          <w:szCs w:val="44"/>
          <w:lang w:val="en-US" w:eastAsia="zh-CN"/>
        </w:rPr>
        <w:t>5</w:t>
      </w:r>
      <w:r>
        <w:rPr>
          <w:rFonts w:hint="eastAsia" w:ascii="黑体" w:hAnsi="黑体" w:eastAsia="黑体" w:cs="黑体"/>
          <w:b/>
          <w:bCs/>
          <w:w w:val="90"/>
          <w:sz w:val="44"/>
          <w:szCs w:val="44"/>
        </w:rPr>
        <w:t>〕 号</w:t>
      </w:r>
    </w:p>
    <w:p>
      <w:pPr>
        <w:ind w:firstLine="822"/>
        <w:rPr>
          <w:rFonts w:hint="eastAsia" w:ascii="黑体" w:hAnsi="黑体" w:eastAsia="黑体" w:cs="黑体"/>
          <w:b/>
          <w:w w:val="90"/>
          <w:sz w:val="36"/>
          <w:szCs w:val="36"/>
        </w:rPr>
      </w:pPr>
    </w:p>
    <w:p>
      <w:pPr>
        <w:ind w:firstLine="822"/>
        <w:rPr>
          <w:rFonts w:hint="eastAsia" w:ascii="黑体" w:hAnsi="黑体" w:eastAsia="黑体" w:cs="黑体"/>
          <w:b/>
          <w:w w:val="90"/>
          <w:sz w:val="36"/>
          <w:szCs w:val="36"/>
        </w:rPr>
      </w:pPr>
    </w:p>
    <w:p>
      <w:pPr>
        <w:rPr>
          <w:rFonts w:hint="eastAsia" w:ascii="黑体" w:hAnsi="黑体" w:eastAsia="黑体" w:cs="黑体"/>
          <w:b/>
          <w:w w:val="90"/>
          <w:sz w:val="36"/>
          <w:szCs w:val="36"/>
        </w:rPr>
      </w:pPr>
    </w:p>
    <w:p>
      <w:pPr>
        <w:rPr>
          <w:rFonts w:hint="eastAsia" w:ascii="黑体" w:hAnsi="黑体" w:eastAsia="黑体" w:cs="黑体"/>
          <w:b/>
          <w:bCs/>
          <w:w w:val="90"/>
          <w:sz w:val="36"/>
          <w:szCs w:val="36"/>
        </w:rPr>
      </w:pPr>
    </w:p>
    <w:p>
      <w:pPr>
        <w:rPr>
          <w:rFonts w:hint="eastAsia" w:ascii="黑体" w:hAnsi="黑体" w:eastAsia="黑体" w:cs="黑体"/>
          <w:b/>
          <w:bCs/>
          <w:w w:val="90"/>
          <w:sz w:val="36"/>
          <w:szCs w:val="36"/>
        </w:rPr>
      </w:pPr>
    </w:p>
    <w:p>
      <w:pPr>
        <w:rPr>
          <w:rFonts w:hint="eastAsia" w:ascii="黑体" w:hAnsi="黑体" w:eastAsia="黑体" w:cs="黑体"/>
          <w:b/>
          <w:bCs/>
          <w:w w:val="90"/>
          <w:sz w:val="36"/>
          <w:szCs w:val="36"/>
        </w:rPr>
      </w:pPr>
    </w:p>
    <w:p>
      <w:pPr>
        <w:rPr>
          <w:rFonts w:hint="eastAsia" w:ascii="黑体" w:hAnsi="黑体" w:eastAsia="黑体" w:cs="黑体"/>
          <w:b/>
          <w:bCs/>
          <w:w w:val="90"/>
          <w:sz w:val="36"/>
          <w:szCs w:val="36"/>
        </w:rPr>
      </w:pPr>
    </w:p>
    <w:p>
      <w:pPr>
        <w:pStyle w:val="3"/>
        <w:rPr>
          <w:rFonts w:hint="eastAsia" w:ascii="黑体" w:hAnsi="黑体" w:eastAsia="黑体" w:cs="黑体"/>
          <w:b/>
          <w:w w:val="90"/>
        </w:rPr>
      </w:pPr>
    </w:p>
    <w:p>
      <w:pPr>
        <w:pStyle w:val="3"/>
        <w:rPr>
          <w:rFonts w:hint="eastAsia" w:ascii="黑体" w:hAnsi="黑体" w:eastAsia="黑体" w:cs="黑体"/>
          <w:b/>
          <w:w w:val="90"/>
        </w:rPr>
      </w:pPr>
    </w:p>
    <w:p>
      <w:pPr>
        <w:snapToGrid w:val="0"/>
        <w:spacing w:line="600" w:lineRule="exact"/>
        <w:jc w:val="left"/>
        <w:rPr>
          <w:rFonts w:hint="eastAsia" w:ascii="黑体" w:hAnsi="黑体" w:eastAsia="黑体" w:cs="黑体"/>
          <w:b/>
          <w:color w:val="000000"/>
          <w:w w:val="90"/>
          <w:sz w:val="36"/>
          <w:szCs w:val="36"/>
        </w:rPr>
      </w:pPr>
    </w:p>
    <w:p>
      <w:pPr>
        <w:keepNext w:val="0"/>
        <w:keepLines w:val="0"/>
        <w:pageBreakBefore w:val="0"/>
        <w:kinsoku/>
        <w:wordWrap/>
        <w:overflowPunct/>
        <w:topLinePunct w:val="0"/>
        <w:bidi w:val="0"/>
        <w:snapToGrid w:val="0"/>
        <w:spacing w:line="580" w:lineRule="exact"/>
        <w:ind w:firstLine="1325" w:firstLineChars="300"/>
        <w:jc w:val="left"/>
        <w:textAlignment w:val="auto"/>
        <w:rPr>
          <w:rFonts w:hint="eastAsia" w:ascii="黑体" w:hAnsi="黑体" w:eastAsia="黑体" w:cs="黑体"/>
          <w:b/>
          <w:bCs/>
          <w:color w:val="000000"/>
          <w:sz w:val="44"/>
          <w:szCs w:val="44"/>
        </w:rPr>
      </w:pPr>
      <w:r>
        <w:rPr>
          <w:rFonts w:hint="eastAsia" w:ascii="黑体" w:hAnsi="黑体" w:eastAsia="黑体" w:cs="黑体"/>
          <w:b/>
          <w:bCs/>
          <w:color w:val="000000"/>
          <w:sz w:val="44"/>
          <w:szCs w:val="44"/>
        </w:rPr>
        <w:t>甲  方：</w:t>
      </w:r>
      <w:r>
        <w:rPr>
          <w:rFonts w:hint="eastAsia" w:ascii="黑体" w:hAnsi="黑体" w:eastAsia="黑体" w:cs="黑体"/>
          <w:b/>
          <w:bCs/>
          <w:sz w:val="44"/>
          <w:szCs w:val="44"/>
        </w:rPr>
        <w:t>商洛公安局交通警察支队</w:t>
      </w:r>
    </w:p>
    <w:p>
      <w:pPr>
        <w:keepNext w:val="0"/>
        <w:keepLines w:val="0"/>
        <w:pageBreakBefore w:val="0"/>
        <w:kinsoku/>
        <w:wordWrap/>
        <w:overflowPunct/>
        <w:topLinePunct w:val="0"/>
        <w:bidi w:val="0"/>
        <w:snapToGrid w:val="0"/>
        <w:spacing w:line="580" w:lineRule="exact"/>
        <w:ind w:firstLine="1325" w:firstLineChars="300"/>
        <w:jc w:val="left"/>
        <w:textAlignment w:val="auto"/>
        <w:rPr>
          <w:rFonts w:hint="eastAsia" w:ascii="黑体" w:hAnsi="黑体" w:eastAsia="黑体" w:cs="黑体"/>
          <w:b/>
          <w:bCs/>
          <w:sz w:val="44"/>
          <w:szCs w:val="44"/>
        </w:rPr>
      </w:pPr>
      <w:r>
        <w:rPr>
          <w:rFonts w:hint="eastAsia" w:ascii="黑体" w:hAnsi="黑体" w:eastAsia="黑体" w:cs="黑体"/>
          <w:b/>
          <w:bCs/>
          <w:color w:val="000000"/>
          <w:sz w:val="44"/>
          <w:szCs w:val="44"/>
        </w:rPr>
        <w:t>乙  方：</w:t>
      </w:r>
    </w:p>
    <w:p>
      <w:pPr>
        <w:pStyle w:val="3"/>
        <w:ind w:firstLine="1325" w:firstLineChars="300"/>
        <w:jc w:val="left"/>
        <w:rPr>
          <w:rFonts w:hint="eastAsia" w:ascii="黑体" w:hAnsi="黑体" w:eastAsia="黑体" w:cs="黑体"/>
          <w:b/>
          <w:bCs/>
          <w:w w:val="90"/>
          <w:sz w:val="44"/>
          <w:szCs w:val="44"/>
        </w:rPr>
      </w:pPr>
      <w:r>
        <w:rPr>
          <w:rFonts w:hint="eastAsia" w:ascii="黑体" w:hAnsi="黑体" w:eastAsia="黑体" w:cs="黑体"/>
          <w:b/>
          <w:bCs/>
          <w:color w:val="000000"/>
          <w:sz w:val="44"/>
          <w:szCs w:val="44"/>
        </w:rPr>
        <w:t>确认方：商洛市政府采购中心</w:t>
      </w:r>
    </w:p>
    <w:p>
      <w:pPr>
        <w:pStyle w:val="3"/>
        <w:rPr>
          <w:rFonts w:ascii="仿宋" w:hAnsi="仿宋" w:eastAsia="仿宋"/>
          <w:b/>
          <w:w w:val="90"/>
        </w:rPr>
      </w:pPr>
    </w:p>
    <w:p>
      <w:pPr>
        <w:pStyle w:val="9"/>
        <w:spacing w:line="480" w:lineRule="auto"/>
        <w:jc w:val="center"/>
        <w:rPr>
          <w:rFonts w:hint="eastAsia" w:ascii="黑体" w:hAnsi="黑体" w:eastAsia="黑体" w:cs="黑体"/>
          <w:b/>
          <w:bCs/>
          <w:spacing w:val="-6"/>
          <w:sz w:val="32"/>
          <w:szCs w:val="32"/>
        </w:rPr>
      </w:pPr>
      <w:r>
        <w:rPr>
          <w:rFonts w:hint="eastAsia" w:ascii="黑体" w:hAnsi="黑体" w:eastAsia="黑体" w:cs="黑体"/>
          <w:b/>
          <w:bCs/>
          <w:sz w:val="32"/>
          <w:szCs w:val="32"/>
        </w:rPr>
        <w:t>商洛公安局交通警察支队高交中队业务用房修缮项目</w:t>
      </w:r>
      <w:r>
        <w:rPr>
          <w:rFonts w:hint="eastAsia" w:ascii="黑体" w:hAnsi="黑体" w:eastAsia="黑体" w:cs="黑体"/>
          <w:b/>
          <w:bCs/>
          <w:spacing w:val="-6"/>
          <w:sz w:val="32"/>
          <w:szCs w:val="32"/>
        </w:rPr>
        <w:t>采购合同</w:t>
      </w:r>
    </w:p>
    <w:p>
      <w:pPr>
        <w:keepNext w:val="0"/>
        <w:keepLines w:val="0"/>
        <w:pageBreakBefore w:val="0"/>
        <w:kinsoku/>
        <w:wordWrap/>
        <w:overflowPunct/>
        <w:topLinePunct w:val="0"/>
        <w:bidi w:val="0"/>
        <w:snapToGrid w:val="0"/>
        <w:spacing w:line="580" w:lineRule="exact"/>
        <w:textAlignment w:val="auto"/>
        <w:rPr>
          <w:rFonts w:asciiTheme="minorEastAsia" w:hAnsiTheme="minorEastAsia" w:eastAsiaTheme="minorEastAsia"/>
          <w:sz w:val="32"/>
          <w:szCs w:val="32"/>
        </w:rPr>
      </w:pPr>
      <w:r>
        <w:rPr>
          <w:rFonts w:hint="eastAsia" w:asciiTheme="minorEastAsia" w:hAnsiTheme="minorEastAsia" w:eastAsiaTheme="minorEastAsia"/>
          <w:color w:val="000000"/>
          <w:sz w:val="32"/>
          <w:szCs w:val="32"/>
        </w:rPr>
        <w:t>合同编号:〔202</w:t>
      </w:r>
      <w:r>
        <w:rPr>
          <w:rFonts w:hint="eastAsia" w:asciiTheme="minorEastAsia" w:hAnsiTheme="minorEastAsia" w:eastAsiaTheme="minorEastAsia"/>
          <w:color w:val="000000"/>
          <w:sz w:val="32"/>
          <w:szCs w:val="32"/>
          <w:lang w:val="en-US" w:eastAsia="zh-CN"/>
        </w:rPr>
        <w:t>5</w:t>
      </w:r>
      <w:r>
        <w:rPr>
          <w:rFonts w:hint="eastAsia" w:asciiTheme="minorEastAsia" w:hAnsiTheme="minorEastAsia" w:eastAsiaTheme="minorEastAsia"/>
          <w:color w:val="000000"/>
          <w:sz w:val="32"/>
          <w:szCs w:val="32"/>
        </w:rPr>
        <w:t xml:space="preserve">〕 </w:t>
      </w:r>
      <w:r>
        <w:rPr>
          <w:rFonts w:asciiTheme="minorEastAsia" w:hAnsiTheme="minorEastAsia" w:eastAsiaTheme="minorEastAsia"/>
          <w:color w:val="000000"/>
          <w:sz w:val="32"/>
          <w:szCs w:val="32"/>
        </w:rPr>
        <w:t xml:space="preserve"> </w:t>
      </w:r>
      <w:r>
        <w:rPr>
          <w:rFonts w:hint="eastAsia" w:asciiTheme="minorEastAsia" w:hAnsiTheme="minorEastAsia" w:eastAsiaTheme="minorEastAsia"/>
          <w:color w:val="000000"/>
          <w:sz w:val="32"/>
          <w:szCs w:val="32"/>
        </w:rPr>
        <w:t>号</w:t>
      </w:r>
    </w:p>
    <w:p>
      <w:pPr>
        <w:keepNext w:val="0"/>
        <w:keepLines w:val="0"/>
        <w:pageBreakBefore w:val="0"/>
        <w:kinsoku/>
        <w:wordWrap/>
        <w:overflowPunct/>
        <w:topLinePunct w:val="0"/>
        <w:bidi w:val="0"/>
        <w:snapToGrid w:val="0"/>
        <w:spacing w:line="580" w:lineRule="exact"/>
        <w:textAlignment w:val="auto"/>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签订日期:202</w:t>
      </w:r>
      <w:r>
        <w:rPr>
          <w:rFonts w:hint="eastAsia" w:asciiTheme="minorEastAsia" w:hAnsiTheme="minorEastAsia" w:eastAsiaTheme="minorEastAsia"/>
          <w:color w:val="000000"/>
          <w:sz w:val="32"/>
          <w:szCs w:val="32"/>
          <w:lang w:val="en-US" w:eastAsia="zh-CN"/>
        </w:rPr>
        <w:t>5</w:t>
      </w:r>
      <w:r>
        <w:rPr>
          <w:rFonts w:hint="eastAsia" w:asciiTheme="minorEastAsia" w:hAnsiTheme="minorEastAsia" w:eastAsiaTheme="minorEastAsia"/>
          <w:color w:val="000000"/>
          <w:sz w:val="32"/>
          <w:szCs w:val="32"/>
        </w:rPr>
        <w:t>年   月   日</w:t>
      </w:r>
    </w:p>
    <w:p>
      <w:pPr>
        <w:keepNext w:val="0"/>
        <w:keepLines w:val="0"/>
        <w:pageBreakBefore w:val="0"/>
        <w:kinsoku/>
        <w:wordWrap/>
        <w:overflowPunct/>
        <w:topLinePunct w:val="0"/>
        <w:bidi w:val="0"/>
        <w:spacing w:line="580" w:lineRule="exact"/>
        <w:jc w:val="both"/>
        <w:textAlignment w:val="auto"/>
        <w:rPr>
          <w:rFonts w:asciiTheme="minorEastAsia" w:hAnsiTheme="minorEastAsia" w:eastAsiaTheme="minorEastAsia"/>
          <w:spacing w:val="-6"/>
          <w:kern w:val="2"/>
          <w:sz w:val="32"/>
          <w:szCs w:val="32"/>
        </w:rPr>
      </w:pPr>
      <w:r>
        <w:rPr>
          <w:rFonts w:hint="eastAsia" w:asciiTheme="minorEastAsia" w:hAnsiTheme="minorEastAsia" w:eastAsiaTheme="minorEastAsia"/>
          <w:sz w:val="32"/>
          <w:szCs w:val="32"/>
        </w:rPr>
        <w:t xml:space="preserve">合同内容: </w:t>
      </w:r>
    </w:p>
    <w:p>
      <w:pPr>
        <w:keepNext w:val="0"/>
        <w:keepLines w:val="0"/>
        <w:pageBreakBefore w:val="0"/>
        <w:kinsoku/>
        <w:wordWrap/>
        <w:overflowPunct/>
        <w:topLinePunct w:val="0"/>
        <w:bidi w:val="0"/>
        <w:snapToGrid w:val="0"/>
        <w:spacing w:line="580" w:lineRule="exact"/>
        <w:textAlignment w:val="auto"/>
        <w:rPr>
          <w:rFonts w:hint="eastAsia"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甲  方：</w:t>
      </w:r>
      <w:r>
        <w:rPr>
          <w:rFonts w:hint="eastAsia" w:asciiTheme="minorEastAsia" w:hAnsiTheme="minorEastAsia" w:eastAsiaTheme="minorEastAsia" w:cstheme="minorEastAsia"/>
          <w:b w:val="0"/>
          <w:bCs w:val="0"/>
          <w:sz w:val="32"/>
          <w:szCs w:val="32"/>
        </w:rPr>
        <w:t>商洛公安局交通警察支队</w:t>
      </w:r>
    </w:p>
    <w:p>
      <w:pPr>
        <w:keepNext w:val="0"/>
        <w:keepLines w:val="0"/>
        <w:pageBreakBefore w:val="0"/>
        <w:kinsoku/>
        <w:wordWrap/>
        <w:overflowPunct/>
        <w:topLinePunct w:val="0"/>
        <w:bidi w:val="0"/>
        <w:snapToGrid w:val="0"/>
        <w:spacing w:line="580" w:lineRule="exact"/>
        <w:textAlignment w:val="auto"/>
        <w:rPr>
          <w:rFonts w:cs="仿宋" w:asciiTheme="minorEastAsia" w:hAnsiTheme="minorEastAsia" w:eastAsiaTheme="minorEastAsia"/>
          <w:sz w:val="32"/>
          <w:szCs w:val="32"/>
        </w:rPr>
      </w:pPr>
      <w:r>
        <w:rPr>
          <w:rFonts w:hint="eastAsia" w:asciiTheme="minorEastAsia" w:hAnsiTheme="minorEastAsia" w:eastAsiaTheme="minorEastAsia"/>
          <w:color w:val="000000"/>
          <w:sz w:val="32"/>
          <w:szCs w:val="32"/>
        </w:rPr>
        <w:t>乙  方：</w:t>
      </w:r>
    </w:p>
    <w:p>
      <w:pPr>
        <w:keepNext w:val="0"/>
        <w:keepLines w:val="0"/>
        <w:pageBreakBefore w:val="0"/>
        <w:kinsoku/>
        <w:wordWrap/>
        <w:overflowPunct/>
        <w:topLinePunct w:val="0"/>
        <w:bidi w:val="0"/>
        <w:snapToGrid w:val="0"/>
        <w:spacing w:line="580" w:lineRule="exact"/>
        <w:textAlignment w:val="auto"/>
        <w:rPr>
          <w:rFonts w:asciiTheme="minorEastAsia" w:hAnsiTheme="minorEastAsia" w:eastAsiaTheme="minorEastAsia"/>
          <w:sz w:val="32"/>
          <w:szCs w:val="32"/>
        </w:rPr>
      </w:pPr>
      <w:r>
        <w:rPr>
          <w:rFonts w:hint="eastAsia" w:asciiTheme="minorEastAsia" w:hAnsiTheme="minorEastAsia" w:eastAsiaTheme="minorEastAsia"/>
          <w:color w:val="000000"/>
          <w:sz w:val="32"/>
          <w:szCs w:val="32"/>
        </w:rPr>
        <w:t>确认方：商洛市政府采购中心</w:t>
      </w:r>
      <w:r>
        <w:rPr>
          <w:rFonts w:hint="eastAsia" w:asciiTheme="minorEastAsia" w:hAnsiTheme="minorEastAsia" w:eastAsiaTheme="minorEastAsia"/>
          <w:sz w:val="32"/>
          <w:szCs w:val="32"/>
        </w:rPr>
        <w:t xml:space="preserve"> </w:t>
      </w:r>
    </w:p>
    <w:p>
      <w:pPr>
        <w:pStyle w:val="9"/>
        <w:keepNext w:val="0"/>
        <w:keepLines w:val="0"/>
        <w:pageBreakBefore w:val="0"/>
        <w:kinsoku/>
        <w:wordWrap/>
        <w:overflowPunct/>
        <w:topLinePunct w:val="0"/>
        <w:bidi w:val="0"/>
        <w:spacing w:line="580" w:lineRule="exact"/>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根据《中华人民共和国民法典》《中华人民共和国政府采购法》及相关法律、法规之规定，在遵循公开、公平、公正及诚信、自愿、互利的原则下，按照202</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月</w:t>
      </w: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日商洛市政府采购竞争性磋商结果（编号：SLCG-JZXCS</w:t>
      </w:r>
      <w:r>
        <w:rPr>
          <w:rFonts w:hint="eastAsia" w:asciiTheme="minorEastAsia" w:hAnsiTheme="minorEastAsia" w:eastAsiaTheme="minorEastAsia"/>
          <w:color w:val="000000"/>
          <w:sz w:val="32"/>
          <w:szCs w:val="32"/>
        </w:rPr>
        <w:t>〔202</w:t>
      </w:r>
      <w:r>
        <w:rPr>
          <w:rFonts w:hint="eastAsia" w:asciiTheme="minorEastAsia" w:hAnsiTheme="minorEastAsia" w:eastAsiaTheme="minorEastAsia"/>
          <w:color w:val="000000"/>
          <w:sz w:val="32"/>
          <w:szCs w:val="32"/>
          <w:lang w:val="en-US" w:eastAsia="zh-CN"/>
        </w:rPr>
        <w:t>5</w:t>
      </w:r>
      <w:r>
        <w:rPr>
          <w:rFonts w:hint="eastAsia" w:asciiTheme="minorEastAsia" w:hAnsiTheme="minorEastAsia" w:eastAsiaTheme="minorEastAsia"/>
          <w:color w:val="000000"/>
          <w:sz w:val="32"/>
          <w:szCs w:val="32"/>
        </w:rPr>
        <w:t>〕</w:t>
      </w:r>
      <w:r>
        <w:rPr>
          <w:rFonts w:hint="eastAsia" w:asciiTheme="minorEastAsia" w:hAnsiTheme="minorEastAsia" w:eastAsiaTheme="minorEastAsia"/>
          <w:sz w:val="32"/>
          <w:szCs w:val="32"/>
          <w:lang w:val="en-US" w:eastAsia="zh-CN"/>
        </w:rPr>
        <w:t>22</w:t>
      </w:r>
      <w:r>
        <w:rPr>
          <w:rFonts w:hint="eastAsia" w:asciiTheme="minorEastAsia" w:hAnsiTheme="minorEastAsia" w:eastAsiaTheme="minorEastAsia"/>
          <w:sz w:val="32"/>
          <w:szCs w:val="32"/>
        </w:rPr>
        <w:t>号），经甲、乙双方协商，并经确认方确认，就</w:t>
      </w:r>
      <w:r>
        <w:rPr>
          <w:rFonts w:hint="eastAsia" w:asciiTheme="minorEastAsia" w:hAnsiTheme="minorEastAsia" w:eastAsiaTheme="minorEastAsia" w:cstheme="minorEastAsia"/>
          <w:b w:val="0"/>
          <w:bCs w:val="0"/>
          <w:sz w:val="32"/>
          <w:szCs w:val="32"/>
        </w:rPr>
        <w:t>商洛公安局交通警察支队高交中队业务用房修缮项目</w:t>
      </w:r>
      <w:r>
        <w:rPr>
          <w:rFonts w:hint="eastAsia" w:asciiTheme="minorEastAsia" w:hAnsiTheme="minorEastAsia" w:eastAsiaTheme="minorEastAsia"/>
          <w:sz w:val="32"/>
          <w:szCs w:val="32"/>
        </w:rPr>
        <w:t xml:space="preserve">达成一致，签订本合同，以资共同遵守。 </w:t>
      </w:r>
    </w:p>
    <w:p>
      <w:pPr>
        <w:keepNext w:val="0"/>
        <w:keepLines w:val="0"/>
        <w:pageBreakBefore w:val="0"/>
        <w:widowControl w:val="0"/>
        <w:kinsoku/>
        <w:wordWrap/>
        <w:overflowPunct/>
        <w:topLinePunct w:val="0"/>
        <w:autoSpaceDE w:val="0"/>
        <w:autoSpaceDN w:val="0"/>
        <w:bidi w:val="0"/>
        <w:adjustRightInd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一、</w:t>
      </w:r>
      <w:r>
        <w:rPr>
          <w:rFonts w:hint="eastAsia" w:asciiTheme="minorEastAsia" w:hAnsiTheme="minorEastAsia" w:eastAsiaTheme="minorEastAsia" w:cstheme="minorEastAsia"/>
          <w:color w:val="auto"/>
          <w:sz w:val="32"/>
          <w:szCs w:val="32"/>
          <w:highlight w:val="none"/>
        </w:rPr>
        <w:t>合同由采购人（</w:t>
      </w:r>
      <w:r>
        <w:rPr>
          <w:rFonts w:hint="eastAsia" w:asciiTheme="minorEastAsia" w:hAnsiTheme="minorEastAsia" w:eastAsiaTheme="minorEastAsia" w:cstheme="minorEastAsia"/>
          <w:b w:val="0"/>
          <w:bCs/>
          <w:sz w:val="32"/>
          <w:szCs w:val="32"/>
        </w:rPr>
        <w:t>商洛市公安局交通警察支队</w:t>
      </w:r>
      <w:r>
        <w:rPr>
          <w:rFonts w:hint="eastAsia" w:asciiTheme="minorEastAsia" w:hAnsiTheme="minorEastAsia" w:eastAsiaTheme="minorEastAsia" w:cstheme="minorEastAsia"/>
          <w:color w:val="auto"/>
          <w:sz w:val="32"/>
          <w:szCs w:val="32"/>
          <w:highlight w:val="none"/>
        </w:rPr>
        <w:t>，以下简称为甲方）与成交供应商（以下简称为乙方）根据磋商结果协商签订，并报政府采购监管机构备案、办理合同公开公示。</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二、</w:t>
      </w:r>
      <w:r>
        <w:rPr>
          <w:rFonts w:hint="eastAsia" w:asciiTheme="minorEastAsia" w:hAnsiTheme="minorEastAsia" w:eastAsiaTheme="minorEastAsia" w:cstheme="minorEastAsia"/>
          <w:b/>
          <w:color w:val="auto"/>
          <w:sz w:val="32"/>
          <w:szCs w:val="32"/>
          <w:highlight w:val="none"/>
        </w:rPr>
        <w:t>合同内容</w:t>
      </w:r>
      <w:r>
        <w:rPr>
          <w:rFonts w:hint="eastAsia" w:asciiTheme="minorEastAsia" w:hAnsiTheme="minorEastAsia" w:eastAsiaTheme="minorEastAsia" w:cstheme="minorEastAsia"/>
          <w:b/>
          <w:color w:val="auto"/>
          <w:sz w:val="32"/>
          <w:szCs w:val="32"/>
          <w:highlight w:val="none"/>
          <w:lang w:eastAsia="zh-CN"/>
        </w:rPr>
        <w:t>：</w:t>
      </w:r>
      <w:r>
        <w:rPr>
          <w:rFonts w:hint="eastAsia" w:ascii="宋体" w:hAnsi="宋体" w:eastAsia="宋体" w:cs="宋体"/>
          <w:sz w:val="32"/>
          <w:szCs w:val="32"/>
        </w:rPr>
        <w:t>商洛公安局交通警察支队高交中队业务用房修缮项目</w:t>
      </w:r>
      <w:r>
        <w:rPr>
          <w:rFonts w:hint="eastAsia" w:ascii="宋体" w:hAnsi="宋体" w:eastAsia="宋体" w:cs="宋体"/>
          <w:sz w:val="32"/>
          <w:szCs w:val="32"/>
          <w:lang w:eastAsia="zh-CN"/>
        </w:rPr>
        <w:t>是</w:t>
      </w:r>
      <w:r>
        <w:rPr>
          <w:rFonts w:hint="eastAsia" w:ascii="宋体" w:hAnsi="宋体" w:eastAsia="宋体" w:cs="宋体"/>
          <w:sz w:val="32"/>
          <w:szCs w:val="32"/>
        </w:rPr>
        <w:t>按照基层公安业务用房规范标准化要求，</w:t>
      </w:r>
      <w:r>
        <w:rPr>
          <w:rFonts w:hint="eastAsia" w:ascii="宋体" w:hAnsi="宋体" w:eastAsia="宋体" w:cs="宋体"/>
          <w:sz w:val="32"/>
          <w:szCs w:val="32"/>
          <w:lang w:eastAsia="zh-CN"/>
        </w:rPr>
        <w:t>对</w:t>
      </w:r>
      <w:r>
        <w:rPr>
          <w:rFonts w:hint="eastAsia" w:ascii="宋体" w:hAnsi="宋体" w:eastAsia="宋体" w:cs="宋体"/>
          <w:sz w:val="32"/>
          <w:szCs w:val="32"/>
        </w:rPr>
        <w:t>商洛公安局交通警察支队高交中队业务用房</w:t>
      </w:r>
      <w:r>
        <w:rPr>
          <w:rFonts w:hint="eastAsia" w:ascii="宋体" w:hAnsi="宋体" w:eastAsia="宋体" w:cs="宋体"/>
          <w:sz w:val="32"/>
          <w:szCs w:val="32"/>
          <w:lang w:eastAsia="zh-CN"/>
        </w:rPr>
        <w:t>进行</w:t>
      </w:r>
      <w:r>
        <w:rPr>
          <w:rFonts w:hint="eastAsia" w:ascii="宋体" w:hAnsi="宋体" w:eastAsia="宋体" w:cs="宋体"/>
          <w:sz w:val="32"/>
          <w:szCs w:val="32"/>
        </w:rPr>
        <w:t>修缮</w:t>
      </w:r>
      <w:r>
        <w:rPr>
          <w:rFonts w:hint="eastAsia" w:ascii="宋体" w:hAnsi="宋体" w:eastAsia="宋体" w:cs="宋体"/>
          <w:sz w:val="32"/>
          <w:szCs w:val="32"/>
          <w:lang w:eastAsia="zh-CN"/>
        </w:rPr>
        <w:t>。</w:t>
      </w:r>
      <w:r>
        <w:rPr>
          <w:rFonts w:hint="eastAsia" w:ascii="宋体" w:hAnsi="宋体" w:eastAsia="宋体" w:cs="宋体"/>
          <w:sz w:val="32"/>
          <w:szCs w:val="32"/>
        </w:rPr>
        <w:t>主要工程内容包括屋顶防水处理，外墙真石漆处理，内部装饰（主要包含警 用灯箱、显示标识字、块料墙面、平面吊顶天棚、瓦屋面、金属纱窗、墙面乳胶漆），水电改造（场所及开关面板灯具），垃圾清运等。</w:t>
      </w:r>
      <w:r>
        <w:rPr>
          <w:rFonts w:hint="eastAsia" w:asciiTheme="minorEastAsia" w:hAnsiTheme="minorEastAsia" w:eastAsiaTheme="minorEastAsia" w:cstheme="minorEastAsia"/>
          <w:color w:val="auto"/>
          <w:sz w:val="32"/>
          <w:szCs w:val="32"/>
          <w:highlight w:val="none"/>
        </w:rPr>
        <w:t>（详见本项目</w:t>
      </w:r>
      <w:r>
        <w:rPr>
          <w:rFonts w:hint="eastAsia" w:asciiTheme="minorEastAsia" w:hAnsiTheme="minorEastAsia" w:eastAsiaTheme="minorEastAsia" w:cstheme="minorEastAsia"/>
          <w:color w:val="auto"/>
          <w:sz w:val="32"/>
          <w:szCs w:val="32"/>
          <w:highlight w:val="none"/>
          <w:lang w:eastAsia="zh-CN"/>
        </w:rPr>
        <w:t>电子招标书</w:t>
      </w:r>
      <w:r>
        <w:rPr>
          <w:rFonts w:hint="eastAsia" w:asciiTheme="minorEastAsia" w:hAnsiTheme="minorEastAsia" w:eastAsiaTheme="minorEastAsia" w:cstheme="minorEastAsia"/>
          <w:color w:val="auto"/>
          <w:sz w:val="32"/>
          <w:szCs w:val="32"/>
          <w:highlight w:val="none"/>
        </w:rPr>
        <w:t>）。</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三、</w:t>
      </w:r>
      <w:r>
        <w:rPr>
          <w:rFonts w:hint="eastAsia" w:asciiTheme="minorEastAsia" w:hAnsiTheme="minorEastAsia" w:eastAsiaTheme="minorEastAsia" w:cstheme="minorEastAsia"/>
          <w:b/>
          <w:color w:val="auto"/>
          <w:sz w:val="32"/>
          <w:szCs w:val="32"/>
          <w:highlight w:val="none"/>
        </w:rPr>
        <w:t>合同金额：</w:t>
      </w:r>
      <w:r>
        <w:rPr>
          <w:rFonts w:hint="eastAsia" w:asciiTheme="minorEastAsia" w:hAnsiTheme="minorEastAsia" w:eastAsiaTheme="minorEastAsia" w:cstheme="minorEastAsia"/>
          <w:b/>
          <w:bCs/>
          <w:color w:val="auto"/>
          <w:sz w:val="32"/>
          <w:szCs w:val="32"/>
          <w:highlight w:val="none"/>
        </w:rPr>
        <w:t>人民币</w:t>
      </w:r>
      <w:r>
        <w:rPr>
          <w:rFonts w:hint="eastAsia" w:asciiTheme="minorEastAsia" w:hAnsiTheme="minorEastAsia" w:eastAsiaTheme="minorEastAsia" w:cstheme="minorEastAsia"/>
          <w:b/>
          <w:bCs/>
          <w:color w:val="auto"/>
          <w:sz w:val="32"/>
          <w:szCs w:val="32"/>
          <w:highlight w:val="none"/>
          <w:u w:val="single"/>
        </w:rPr>
        <w:t xml:space="preserve">                </w:t>
      </w:r>
      <w:r>
        <w:rPr>
          <w:rFonts w:hint="eastAsia" w:asciiTheme="minorEastAsia" w:hAnsiTheme="minorEastAsia" w:eastAsiaTheme="minorEastAsia" w:cstheme="minorEastAsia"/>
          <w:b/>
          <w:color w:val="auto"/>
          <w:sz w:val="32"/>
          <w:szCs w:val="32"/>
          <w:highlight w:val="none"/>
        </w:rPr>
        <w:t>（￥</w:t>
      </w:r>
      <w:r>
        <w:rPr>
          <w:rFonts w:hint="eastAsia" w:asciiTheme="minorEastAsia" w:hAnsiTheme="minorEastAsia" w:eastAsiaTheme="minorEastAsia" w:cstheme="minorEastAsia"/>
          <w:b/>
          <w:bCs/>
          <w:color w:val="auto"/>
          <w:sz w:val="32"/>
          <w:szCs w:val="32"/>
          <w:highlight w:val="none"/>
          <w:u w:val="single"/>
        </w:rPr>
        <w:t xml:space="preserve">        </w:t>
      </w:r>
      <w:r>
        <w:rPr>
          <w:rFonts w:hint="eastAsia" w:asciiTheme="minorEastAsia" w:hAnsiTheme="minorEastAsia" w:eastAsiaTheme="minorEastAsia" w:cstheme="minorEastAsia"/>
          <w:b/>
          <w:bCs/>
          <w:color w:val="auto"/>
          <w:sz w:val="32"/>
          <w:szCs w:val="32"/>
          <w:highlight w:val="none"/>
        </w:rPr>
        <w:t>）。</w:t>
      </w:r>
      <w:r>
        <w:rPr>
          <w:rFonts w:hint="eastAsia" w:asciiTheme="minorEastAsia" w:hAnsiTheme="minorEastAsia" w:eastAsiaTheme="minorEastAsia" w:cstheme="minorEastAsia"/>
          <w:color w:val="auto"/>
          <w:sz w:val="32"/>
          <w:szCs w:val="32"/>
          <w:highlight w:val="none"/>
        </w:rPr>
        <w:t>此金额包括发包范围内与本项目相关的所有费用。</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四、</w:t>
      </w:r>
      <w:r>
        <w:rPr>
          <w:rFonts w:hint="eastAsia" w:asciiTheme="minorEastAsia" w:hAnsiTheme="minorEastAsia" w:eastAsiaTheme="minorEastAsia" w:cstheme="minorEastAsia"/>
          <w:color w:val="auto"/>
          <w:sz w:val="32"/>
          <w:szCs w:val="32"/>
          <w:highlight w:val="none"/>
        </w:rPr>
        <w:t>工程工期：合同签定生效之日起</w:t>
      </w:r>
      <w:r>
        <w:rPr>
          <w:rFonts w:hint="eastAsia" w:asciiTheme="minorEastAsia" w:hAnsiTheme="minorEastAsia" w:eastAsiaTheme="minorEastAsia" w:cstheme="minorEastAsia"/>
          <w:color w:val="auto"/>
          <w:sz w:val="32"/>
          <w:szCs w:val="32"/>
          <w:highlight w:val="none"/>
          <w:lang w:val="en-US" w:eastAsia="zh-CN"/>
        </w:rPr>
        <w:t>90</w:t>
      </w:r>
      <w:bookmarkStart w:id="0" w:name="_GoBack"/>
      <w:bookmarkEnd w:id="0"/>
      <w:r>
        <w:rPr>
          <w:rFonts w:hint="eastAsia" w:asciiTheme="minorEastAsia" w:hAnsiTheme="minorEastAsia" w:eastAsiaTheme="minorEastAsia" w:cstheme="minorEastAsia"/>
          <w:color w:val="auto"/>
          <w:sz w:val="32"/>
          <w:szCs w:val="32"/>
          <w:highlight w:val="none"/>
        </w:rPr>
        <w:t>个日历日内完成。。</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五、</w:t>
      </w:r>
      <w:r>
        <w:rPr>
          <w:rFonts w:hint="eastAsia" w:asciiTheme="minorEastAsia" w:hAnsiTheme="minorEastAsia" w:eastAsiaTheme="minorEastAsia" w:cstheme="minorEastAsia"/>
          <w:color w:val="auto"/>
          <w:sz w:val="32"/>
          <w:szCs w:val="32"/>
          <w:highlight w:val="none"/>
        </w:rPr>
        <w:t>开工日期：合同签订后3日内。</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六、</w:t>
      </w:r>
      <w:r>
        <w:rPr>
          <w:rFonts w:hint="eastAsia" w:asciiTheme="minorEastAsia" w:hAnsiTheme="minorEastAsia" w:eastAsiaTheme="minorEastAsia" w:cstheme="minorEastAsia"/>
          <w:bCs/>
          <w:color w:val="auto"/>
          <w:sz w:val="32"/>
          <w:szCs w:val="32"/>
          <w:highlight w:val="none"/>
        </w:rPr>
        <w:t>乙</w:t>
      </w:r>
      <w:r>
        <w:rPr>
          <w:rFonts w:hint="eastAsia" w:asciiTheme="minorEastAsia" w:hAnsiTheme="minorEastAsia" w:eastAsiaTheme="minorEastAsia" w:cstheme="minorEastAsia"/>
          <w:color w:val="auto"/>
          <w:sz w:val="32"/>
          <w:szCs w:val="32"/>
          <w:highlight w:val="none"/>
        </w:rPr>
        <w:t>方未征得采购人同意和谅解而单方面延迟工期，将按违约终止合同。</w:t>
      </w:r>
    </w:p>
    <w:p>
      <w:pPr>
        <w:keepNext w:val="0"/>
        <w:keepLines w:val="0"/>
        <w:pageBreakBefore w:val="0"/>
        <w:kinsoku/>
        <w:wordWrap/>
        <w:overflowPunct/>
        <w:topLinePunct w:val="0"/>
        <w:bidi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Cs/>
          <w:color w:val="auto"/>
          <w:sz w:val="32"/>
          <w:szCs w:val="32"/>
          <w:highlight w:val="none"/>
        </w:rPr>
        <w:t>乙</w:t>
      </w:r>
      <w:r>
        <w:rPr>
          <w:rFonts w:hint="eastAsia" w:asciiTheme="minorEastAsia" w:hAnsiTheme="minorEastAsia" w:eastAsiaTheme="minorEastAsia" w:cstheme="minorEastAsia"/>
          <w:color w:val="auto"/>
          <w:sz w:val="32"/>
          <w:szCs w:val="32"/>
          <w:highlight w:val="none"/>
        </w:rPr>
        <w:t>方遇到可能妨碍按时完工的情况，应当及时以书面形式通知甲方，说明原由、拖延的期限等；甲方在收到通知后，尽快进行情况评估并确定是否通过修改合同，酌情延长工期或者通过协商加收误期赔偿金。</w:t>
      </w:r>
    </w:p>
    <w:p>
      <w:pPr>
        <w:keepNext w:val="0"/>
        <w:keepLines w:val="0"/>
        <w:pageBreakBefore w:val="0"/>
        <w:kinsoku/>
        <w:wordWrap/>
        <w:overflowPunct/>
        <w:topLinePunct w:val="0"/>
        <w:bidi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工程地点：</w:t>
      </w:r>
      <w:r>
        <w:rPr>
          <w:rFonts w:hint="eastAsia" w:asciiTheme="minorEastAsia" w:hAnsiTheme="minorEastAsia" w:eastAsiaTheme="minorEastAsia" w:cstheme="minorEastAsia"/>
          <w:color w:val="auto"/>
          <w:spacing w:val="-6"/>
          <w:kern w:val="2"/>
          <w:sz w:val="32"/>
          <w:szCs w:val="32"/>
          <w:highlight w:val="none"/>
        </w:rPr>
        <w:t>商洛市消防救援支队办公楼</w:t>
      </w:r>
      <w:r>
        <w:rPr>
          <w:rFonts w:hint="eastAsia" w:asciiTheme="minorEastAsia" w:hAnsiTheme="minorEastAsia" w:eastAsiaTheme="minorEastAsia" w:cstheme="minorEastAsia"/>
          <w:color w:val="auto"/>
          <w:sz w:val="32"/>
          <w:szCs w:val="32"/>
          <w:highlight w:val="none"/>
        </w:rPr>
        <w:t>内。</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bCs/>
          <w:color w:val="auto"/>
          <w:sz w:val="32"/>
          <w:szCs w:val="32"/>
          <w:highlight w:val="none"/>
          <w:lang w:eastAsia="zh-CN"/>
        </w:rPr>
        <w:t>七、</w:t>
      </w:r>
      <w:r>
        <w:rPr>
          <w:rFonts w:hint="eastAsia" w:asciiTheme="minorEastAsia" w:hAnsiTheme="minorEastAsia" w:eastAsiaTheme="minorEastAsia" w:cstheme="minorEastAsia"/>
          <w:color w:val="auto"/>
          <w:sz w:val="32"/>
          <w:szCs w:val="32"/>
          <w:highlight w:val="none"/>
        </w:rPr>
        <w:t>承包方式：本项目承包方式为包工包料，工程量清单所列项目（磋商文件、项目补充说明规定的全部内容）应按成交价一次包死，不受国家政策性调价或原材料市场价格变化的影响，并作为最终结算的依据。工程量清单所列内容范围外的项目，应由甲、乙双方及工程监理及时填写工程签证单，其计价若乙方磋商文件中有单价的，按乙方磋商文件中对应项单价与增加量之积,再加上相应的工程规费、税金等费用计价；若乙方磋商文件中无单价的，由甲、乙双方另行协商，工程监理审核后，按协商结果计价。</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八、</w:t>
      </w:r>
      <w:r>
        <w:rPr>
          <w:rFonts w:hint="eastAsia" w:asciiTheme="minorEastAsia" w:hAnsiTheme="minorEastAsia" w:eastAsiaTheme="minorEastAsia" w:cstheme="minorEastAsia"/>
          <w:b/>
          <w:color w:val="auto"/>
          <w:sz w:val="32"/>
          <w:szCs w:val="32"/>
          <w:highlight w:val="none"/>
        </w:rPr>
        <w:t>工程保修期：</w:t>
      </w:r>
      <w:r>
        <w:rPr>
          <w:rFonts w:hint="eastAsia" w:asciiTheme="minorEastAsia" w:hAnsiTheme="minorEastAsia" w:eastAsiaTheme="minorEastAsia" w:cstheme="minorEastAsia"/>
          <w:color w:val="auto"/>
          <w:sz w:val="32"/>
          <w:szCs w:val="32"/>
          <w:highlight w:val="none"/>
        </w:rPr>
        <w:t>整体工程免费质保2年（质保期从验收合格次日算起），质保期内免费维修保养，主要产品（材料）按厂家质保期限质保。保修期内因施工工艺、技术、材料等引起的工程质量问题造成损坏和严重缺陷的,由乙方承担全部责任。</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九、</w:t>
      </w:r>
      <w:r>
        <w:rPr>
          <w:rFonts w:hint="eastAsia" w:asciiTheme="minorEastAsia" w:hAnsiTheme="minorEastAsia" w:eastAsiaTheme="minorEastAsia" w:cstheme="minorEastAsia"/>
          <w:b/>
          <w:color w:val="auto"/>
          <w:sz w:val="32"/>
          <w:szCs w:val="32"/>
          <w:highlight w:val="none"/>
        </w:rPr>
        <w:t>服务保障：</w:t>
      </w:r>
      <w:r>
        <w:rPr>
          <w:rFonts w:hint="eastAsia" w:asciiTheme="minorEastAsia" w:hAnsiTheme="minorEastAsia" w:eastAsiaTheme="minorEastAsia" w:cstheme="minorEastAsia"/>
          <w:color w:val="auto"/>
          <w:sz w:val="32"/>
          <w:szCs w:val="32"/>
          <w:highlight w:val="none"/>
        </w:rPr>
        <w:t>整体工程在保修期内出现的质量问题由乙方及时免费维修，若未能及时维修造成的一切损失由乙方负责。</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十、</w:t>
      </w:r>
      <w:r>
        <w:rPr>
          <w:rFonts w:hint="eastAsia" w:asciiTheme="minorEastAsia" w:hAnsiTheme="minorEastAsia" w:eastAsiaTheme="minorEastAsia" w:cstheme="minorEastAsia"/>
          <w:b/>
          <w:color w:val="auto"/>
          <w:sz w:val="32"/>
          <w:szCs w:val="32"/>
          <w:highlight w:val="none"/>
        </w:rPr>
        <w:t>结算：</w:t>
      </w:r>
    </w:p>
    <w:p>
      <w:pPr>
        <w:keepNext w:val="0"/>
        <w:keepLines w:val="0"/>
        <w:pageBreakBefore w:val="0"/>
        <w:kinsoku/>
        <w:wordWrap/>
        <w:overflowPunct/>
        <w:topLinePunct w:val="0"/>
        <w:bidi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全部款项由甲方以转账方式，合同签订后一周内，甲方支付合同总额的30%作为预付款；装修完成、设施安装及设备迁移到位后一周内甲方支付至合同总额的75%；如期完成项目建设内容，通过甲方初验合格后一周内支付至合同总额的85%；设施正常运行后进行终验，终验合格后支付至合同总额的97%，其余3%作为质保金，在质保满一年后一个月内一次性付清。付款时，乙方需提供本公司正式税票及项目完工验收报告。</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十一、</w:t>
      </w:r>
      <w:r>
        <w:rPr>
          <w:rFonts w:hint="eastAsia" w:asciiTheme="minorEastAsia" w:hAnsiTheme="minorEastAsia" w:eastAsiaTheme="minorEastAsia" w:cstheme="minorEastAsia"/>
          <w:b/>
          <w:color w:val="auto"/>
          <w:sz w:val="32"/>
          <w:szCs w:val="32"/>
          <w:highlight w:val="none"/>
        </w:rPr>
        <w:t>质量保障</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bCs/>
          <w:color w:val="auto"/>
          <w:sz w:val="32"/>
          <w:szCs w:val="32"/>
          <w:highlight w:val="none"/>
          <w:lang w:eastAsia="zh-CN"/>
        </w:rPr>
        <w:t>（一）</w:t>
      </w:r>
      <w:r>
        <w:rPr>
          <w:rFonts w:hint="eastAsia" w:asciiTheme="minorEastAsia" w:hAnsiTheme="minorEastAsia" w:eastAsiaTheme="minorEastAsia" w:cstheme="minorEastAsia"/>
          <w:color w:val="auto"/>
          <w:sz w:val="32"/>
          <w:szCs w:val="32"/>
          <w:highlight w:val="none"/>
        </w:rPr>
        <w:t>乙方须自行组织施工，不得转包、分包，为确保工程质量，应组织一支强有力的技术骨干队伍，建立严格的质量管理体系，规范操作。</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（二）</w:t>
      </w:r>
      <w:r>
        <w:rPr>
          <w:rFonts w:hint="eastAsia" w:asciiTheme="minorEastAsia" w:hAnsiTheme="minorEastAsia" w:eastAsiaTheme="minorEastAsia" w:cstheme="minorEastAsia"/>
          <w:color w:val="auto"/>
          <w:sz w:val="32"/>
          <w:szCs w:val="32"/>
          <w:highlight w:val="none"/>
        </w:rPr>
        <w:t>所选材料必须保证质量可靠、进货渠道正规，符合国家相关标准。</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（三）</w:t>
      </w:r>
      <w:r>
        <w:rPr>
          <w:rFonts w:hint="eastAsia" w:asciiTheme="minorEastAsia" w:hAnsiTheme="minorEastAsia" w:eastAsiaTheme="minorEastAsia" w:cstheme="minorEastAsia"/>
          <w:color w:val="auto"/>
          <w:sz w:val="32"/>
          <w:szCs w:val="32"/>
          <w:highlight w:val="none"/>
        </w:rPr>
        <w:t>整体工程符合国家有关技术规范，确保工程质量合格。</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（四）</w:t>
      </w:r>
      <w:r>
        <w:rPr>
          <w:rFonts w:hint="eastAsia" w:asciiTheme="minorEastAsia" w:hAnsiTheme="minorEastAsia" w:eastAsiaTheme="minorEastAsia" w:cstheme="minorEastAsia"/>
          <w:color w:val="auto"/>
          <w:sz w:val="32"/>
          <w:szCs w:val="32"/>
          <w:highlight w:val="none"/>
        </w:rPr>
        <w:t xml:space="preserve">乙方必须按章操作，注重自身和他人的安全，杜绝一切不安全因素，若发生不安全事故，乙方自行承担全部责任。 </w:t>
      </w:r>
    </w:p>
    <w:p>
      <w:pPr>
        <w:keepNext w:val="0"/>
        <w:keepLines w:val="0"/>
        <w:pageBreakBefore w:val="0"/>
        <w:kinsoku/>
        <w:wordWrap/>
        <w:overflowPunct/>
        <w:topLinePunct w:val="0"/>
        <w:bidi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照明、供水设备的安装保护，须满足有关的安全规定；加强对施工人员的法制教育，编制和完善施工安全制度；施工的所有特殊工种人员必须持证上岗，专业技术人员应具有相关的资质证书；施工现场应当严格按照规范流程操作，杜绝违章作业。</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（五）</w:t>
      </w:r>
      <w:r>
        <w:rPr>
          <w:rFonts w:hint="eastAsia" w:asciiTheme="minorEastAsia" w:hAnsiTheme="minorEastAsia" w:eastAsiaTheme="minorEastAsia" w:cstheme="minorEastAsia"/>
          <w:color w:val="auto"/>
          <w:sz w:val="32"/>
          <w:szCs w:val="32"/>
          <w:highlight w:val="none"/>
        </w:rPr>
        <w:t>乙方要做到文明施工，保持场地干净卫生，施工用材、设备摆放整齐。</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（六）</w:t>
      </w:r>
      <w:r>
        <w:rPr>
          <w:rFonts w:hint="eastAsia" w:asciiTheme="minorEastAsia" w:hAnsiTheme="minorEastAsia" w:eastAsiaTheme="minorEastAsia" w:cstheme="minorEastAsia"/>
          <w:color w:val="auto"/>
          <w:sz w:val="32"/>
          <w:szCs w:val="32"/>
          <w:highlight w:val="none"/>
        </w:rPr>
        <w:t>确因不可抗拒的自然因素造成工程实际情况发生变化，或其他原因需对方案进行修改、完善、补充时，由乙方会同甲方商定。</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十二、</w:t>
      </w:r>
      <w:r>
        <w:rPr>
          <w:rFonts w:hint="eastAsia" w:asciiTheme="minorEastAsia" w:hAnsiTheme="minorEastAsia" w:eastAsiaTheme="minorEastAsia" w:cstheme="minorEastAsia"/>
          <w:b/>
          <w:color w:val="auto"/>
          <w:sz w:val="32"/>
          <w:szCs w:val="32"/>
          <w:highlight w:val="none"/>
        </w:rPr>
        <w:t>验收</w:t>
      </w:r>
      <w:r>
        <w:rPr>
          <w:rFonts w:hint="eastAsia" w:asciiTheme="minorEastAsia" w:hAnsiTheme="minorEastAsia" w:eastAsiaTheme="minorEastAsia" w:cstheme="minorEastAsia"/>
          <w:color w:val="auto"/>
          <w:sz w:val="32"/>
          <w:szCs w:val="32"/>
          <w:highlight w:val="none"/>
        </w:rPr>
        <w:t>：</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（一）</w:t>
      </w:r>
      <w:r>
        <w:rPr>
          <w:rFonts w:hint="eastAsia" w:asciiTheme="minorEastAsia" w:hAnsiTheme="minorEastAsia" w:eastAsiaTheme="minorEastAsia" w:cstheme="minorEastAsia"/>
          <w:b/>
          <w:color w:val="auto"/>
          <w:sz w:val="32"/>
          <w:szCs w:val="32"/>
          <w:highlight w:val="none"/>
        </w:rPr>
        <w:t>验收内容</w:t>
      </w:r>
      <w:r>
        <w:rPr>
          <w:rFonts w:hint="eastAsia" w:asciiTheme="minorEastAsia" w:hAnsiTheme="minorEastAsia" w:eastAsiaTheme="minorEastAsia" w:cstheme="minorEastAsia"/>
          <w:color w:val="auto"/>
          <w:sz w:val="32"/>
          <w:szCs w:val="32"/>
          <w:highlight w:val="none"/>
        </w:rPr>
        <w:t>：本项目采购过程中形成的磋商文件、乙方的响应文件和本合同中约定及施工过程中变更等与本项目有关的全部内容。</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（二）</w:t>
      </w:r>
      <w:r>
        <w:rPr>
          <w:rFonts w:hint="eastAsia" w:asciiTheme="minorEastAsia" w:hAnsiTheme="minorEastAsia" w:eastAsiaTheme="minorEastAsia" w:cstheme="minorEastAsia"/>
          <w:b/>
          <w:color w:val="auto"/>
          <w:sz w:val="32"/>
          <w:szCs w:val="32"/>
          <w:highlight w:val="none"/>
        </w:rPr>
        <w:t>验收标准</w:t>
      </w:r>
      <w:r>
        <w:rPr>
          <w:rFonts w:hint="eastAsia" w:asciiTheme="minorEastAsia" w:hAnsiTheme="minorEastAsia" w:eastAsiaTheme="minorEastAsia" w:cstheme="minorEastAsia"/>
          <w:color w:val="auto"/>
          <w:sz w:val="32"/>
          <w:szCs w:val="32"/>
          <w:highlight w:val="none"/>
        </w:rPr>
        <w:t>：依据国家施工验收规范及行业标准，磋商文件、磋商响应文件及合同进行验收。</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（三）</w:t>
      </w:r>
      <w:r>
        <w:rPr>
          <w:rFonts w:hint="eastAsia" w:asciiTheme="minorEastAsia" w:hAnsiTheme="minorEastAsia" w:eastAsiaTheme="minorEastAsia" w:cstheme="minorEastAsia"/>
          <w:b/>
          <w:color w:val="auto"/>
          <w:sz w:val="32"/>
          <w:szCs w:val="32"/>
          <w:highlight w:val="none"/>
        </w:rPr>
        <w:t>验收组织</w:t>
      </w:r>
      <w:r>
        <w:rPr>
          <w:rFonts w:hint="eastAsia" w:asciiTheme="minorEastAsia" w:hAnsiTheme="minorEastAsia" w:eastAsiaTheme="minorEastAsia" w:cstheme="minorEastAsia"/>
          <w:color w:val="auto"/>
          <w:sz w:val="32"/>
          <w:szCs w:val="32"/>
          <w:highlight w:val="none"/>
        </w:rPr>
        <w:t>：由甲方负责组织实施，成立验收小组，相关部门和人员参加，召开项目验收评审会，并提交验收报告。</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十三、</w:t>
      </w:r>
      <w:r>
        <w:rPr>
          <w:rFonts w:hint="eastAsia" w:asciiTheme="minorEastAsia" w:hAnsiTheme="minorEastAsia" w:eastAsiaTheme="minorEastAsia" w:cstheme="minorEastAsia"/>
          <w:b/>
          <w:color w:val="auto"/>
          <w:sz w:val="32"/>
          <w:szCs w:val="32"/>
          <w:highlight w:val="none"/>
        </w:rPr>
        <w:t>甲、乙双方的责任和义务</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（一）</w:t>
      </w:r>
      <w:r>
        <w:rPr>
          <w:rFonts w:hint="eastAsia" w:asciiTheme="minorEastAsia" w:hAnsiTheme="minorEastAsia" w:eastAsiaTheme="minorEastAsia" w:cstheme="minorEastAsia"/>
          <w:color w:val="auto"/>
          <w:sz w:val="32"/>
          <w:szCs w:val="32"/>
          <w:highlight w:val="none"/>
        </w:rPr>
        <w:t>乙方须严格遵照国家工程质量检验评定标准和设计要求组织施工，保证质量符合甲方设计要求，达到国家现行工程质量检验标准规定的优良等级。</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（二）</w:t>
      </w:r>
      <w:r>
        <w:rPr>
          <w:rFonts w:hint="eastAsia" w:asciiTheme="minorEastAsia" w:hAnsiTheme="minorEastAsia" w:eastAsiaTheme="minorEastAsia" w:cstheme="minorEastAsia"/>
          <w:color w:val="auto"/>
          <w:sz w:val="32"/>
          <w:szCs w:val="32"/>
          <w:highlight w:val="none"/>
        </w:rPr>
        <w:t>乙方应向甲方提供符合国家标准的施工用材；按甲方指定的地点堆放杂物和材料，并组织建筑垃圾清理外运，及时向甲方报告工程进度情况和存在的问题，自觉接受甲方和工程监理的监督。</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bCs/>
          <w:color w:val="auto"/>
          <w:sz w:val="32"/>
          <w:szCs w:val="32"/>
          <w:highlight w:val="none"/>
          <w:lang w:eastAsia="zh-CN"/>
        </w:rPr>
        <w:t>（三）</w:t>
      </w:r>
      <w:r>
        <w:rPr>
          <w:rFonts w:hint="eastAsia" w:asciiTheme="minorEastAsia" w:hAnsiTheme="minorEastAsia" w:eastAsiaTheme="minorEastAsia" w:cstheme="minorEastAsia"/>
          <w:color w:val="auto"/>
          <w:sz w:val="32"/>
          <w:szCs w:val="32"/>
          <w:highlight w:val="none"/>
        </w:rPr>
        <w:t>甲方应向乙方提供良好的施工环境，协调处理周围环境关系,并确定专人协调解决施工过程中的有关问题，并对施工过程和工程质量进行全程监督。</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（四）</w:t>
      </w:r>
      <w:r>
        <w:rPr>
          <w:rFonts w:hint="eastAsia" w:asciiTheme="minorEastAsia" w:hAnsiTheme="minorEastAsia" w:eastAsiaTheme="minorEastAsia" w:cstheme="minorEastAsia"/>
          <w:color w:val="auto"/>
          <w:sz w:val="32"/>
          <w:szCs w:val="32"/>
          <w:highlight w:val="none"/>
        </w:rPr>
        <w:t>乙方对本项目施工安全负全责，凡因施工不规范、操作不当等原因引起的一切事故责任由乙方承担。</w:t>
      </w:r>
    </w:p>
    <w:p>
      <w:pPr>
        <w:keepNext w:val="0"/>
        <w:keepLines w:val="0"/>
        <w:pageBreakBefore w:val="0"/>
        <w:kinsoku/>
        <w:wordWrap/>
        <w:overflowPunct/>
        <w:topLinePunct w:val="0"/>
        <w:bidi w:val="0"/>
        <w:spacing w:line="580" w:lineRule="exact"/>
        <w:ind w:firstLine="643"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color w:val="auto"/>
          <w:sz w:val="32"/>
          <w:szCs w:val="32"/>
          <w:highlight w:val="none"/>
          <w:lang w:val="en-US" w:eastAsia="zh-CN"/>
        </w:rPr>
        <w:t>（五）</w:t>
      </w:r>
      <w:r>
        <w:rPr>
          <w:rFonts w:hint="eastAsia" w:asciiTheme="minorEastAsia" w:hAnsiTheme="minorEastAsia" w:eastAsiaTheme="minorEastAsia" w:cstheme="minorEastAsia"/>
          <w:color w:val="auto"/>
          <w:sz w:val="32"/>
          <w:szCs w:val="32"/>
          <w:highlight w:val="none"/>
        </w:rPr>
        <w:t>本项目施工用水、用电由甲方提供，费用由乙方承担，并据实向甲方支付。</w:t>
      </w:r>
    </w:p>
    <w:p>
      <w:pPr>
        <w:keepNext w:val="0"/>
        <w:keepLines w:val="0"/>
        <w:pageBreakBefore w:val="0"/>
        <w:kinsoku/>
        <w:wordWrap/>
        <w:overflowPunct/>
        <w:topLinePunct w:val="0"/>
        <w:bidi w:val="0"/>
        <w:spacing w:line="580" w:lineRule="exact"/>
        <w:ind w:firstLine="630" w:firstLineChars="196"/>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bCs/>
          <w:color w:val="auto"/>
          <w:sz w:val="32"/>
          <w:szCs w:val="32"/>
          <w:highlight w:val="none"/>
          <w:lang w:eastAsia="zh-CN"/>
        </w:rPr>
        <w:t>十四、</w:t>
      </w:r>
      <w:r>
        <w:rPr>
          <w:rFonts w:hint="eastAsia" w:asciiTheme="minorEastAsia" w:hAnsiTheme="minorEastAsia" w:eastAsiaTheme="minorEastAsia" w:cstheme="minorEastAsia"/>
          <w:b/>
          <w:color w:val="auto"/>
          <w:sz w:val="32"/>
          <w:szCs w:val="32"/>
          <w:highlight w:val="none"/>
        </w:rPr>
        <w:t>合同争议的解决：</w:t>
      </w:r>
      <w:r>
        <w:rPr>
          <w:rFonts w:hint="eastAsia" w:asciiTheme="minorEastAsia" w:hAnsiTheme="minorEastAsia" w:eastAsiaTheme="minorEastAsia" w:cstheme="minorEastAsia"/>
          <w:color w:val="auto"/>
          <w:sz w:val="32"/>
          <w:szCs w:val="32"/>
          <w:highlight w:val="none"/>
        </w:rPr>
        <w:t>合同执行中发生争议的，乙方与甲方协商解决，协商达不成一致时，可向甲方所在地仲裁机关申请仲裁或者向甲方有管辖权的人民法院提请诉讼。</w:t>
      </w:r>
    </w:p>
    <w:p>
      <w:pPr>
        <w:keepNext w:val="0"/>
        <w:keepLines w:val="0"/>
        <w:pageBreakBefore w:val="0"/>
        <w:kinsoku/>
        <w:wordWrap/>
        <w:overflowPunct/>
        <w:topLinePunct w:val="0"/>
        <w:bidi w:val="0"/>
        <w:snapToGrid w:val="0"/>
        <w:spacing w:line="580" w:lineRule="exact"/>
        <w:ind w:firstLine="643" w:firstLineChars="200"/>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color w:val="auto"/>
          <w:sz w:val="32"/>
          <w:szCs w:val="32"/>
          <w:highlight w:val="none"/>
          <w:lang w:eastAsia="zh-CN"/>
        </w:rPr>
        <w:t>十五、</w:t>
      </w:r>
      <w:r>
        <w:rPr>
          <w:rFonts w:hint="eastAsia" w:asciiTheme="minorEastAsia" w:hAnsiTheme="minorEastAsia" w:eastAsiaTheme="minorEastAsia" w:cstheme="minorEastAsia"/>
          <w:b/>
          <w:bCs/>
          <w:color w:val="auto"/>
          <w:sz w:val="32"/>
          <w:szCs w:val="32"/>
          <w:highlight w:val="none"/>
        </w:rPr>
        <w:t>不可抗力</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（一）</w:t>
      </w:r>
      <w:r>
        <w:rPr>
          <w:rFonts w:hint="eastAsia" w:asciiTheme="minorEastAsia" w:hAnsiTheme="minorEastAsia" w:eastAsiaTheme="minorEastAsia" w:cstheme="minorEastAsia"/>
          <w:color w:val="auto"/>
          <w:sz w:val="32"/>
          <w:szCs w:val="32"/>
          <w:highlight w:val="none"/>
        </w:rPr>
        <w:t>不可抗力是指合同双方不能预见、不能避免且不能克服的客观情况。</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eastAsia="zh-CN"/>
        </w:rPr>
        <w:t>（二）</w:t>
      </w:r>
      <w:r>
        <w:rPr>
          <w:rFonts w:hint="eastAsia" w:asciiTheme="minorEastAsia" w:hAnsiTheme="minorEastAsia" w:eastAsiaTheme="minorEastAsia" w:cstheme="minorEastAsia"/>
          <w:color w:val="auto"/>
          <w:sz w:val="32"/>
          <w:szCs w:val="32"/>
          <w:highlight w:val="none"/>
        </w:rPr>
        <w:t>任何一方对由于不可抗力造成的部分或全部不能履行合同不承担违约责任。但迟延履行后发生不可抗力的，不能免除责任。</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eastAsia="zh-CN"/>
        </w:rPr>
        <w:t>（三）</w:t>
      </w:r>
      <w:r>
        <w:rPr>
          <w:rFonts w:hint="eastAsia" w:asciiTheme="minorEastAsia" w:hAnsiTheme="minorEastAsia" w:eastAsiaTheme="minorEastAsia" w:cstheme="minorEastAsia"/>
          <w:color w:val="auto"/>
          <w:sz w:val="32"/>
          <w:szCs w:val="32"/>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keepNext w:val="0"/>
        <w:keepLines w:val="0"/>
        <w:pageBreakBefore w:val="0"/>
        <w:kinsoku/>
        <w:wordWrap/>
        <w:overflowPunct/>
        <w:topLinePunct w:val="0"/>
        <w:bidi w:val="0"/>
        <w:spacing w:line="580" w:lineRule="exact"/>
        <w:ind w:firstLine="640" w:firstLineChars="200"/>
        <w:textAlignment w:val="auto"/>
        <w:rPr>
          <w:rFonts w:hint="eastAsia" w:asciiTheme="minorEastAsia" w:hAnsiTheme="minorEastAsia" w:eastAsiaTheme="minorEastAsia" w:cstheme="minorEastAsia"/>
          <w:bCs/>
          <w:color w:val="auto"/>
          <w:sz w:val="32"/>
          <w:szCs w:val="32"/>
          <w:highlight w:val="none"/>
        </w:rPr>
      </w:pPr>
      <w:r>
        <w:rPr>
          <w:rFonts w:hint="eastAsia" w:asciiTheme="minorEastAsia" w:hAnsiTheme="minorEastAsia" w:eastAsiaTheme="minorEastAsia" w:cstheme="minorEastAsia"/>
          <w:bCs/>
          <w:color w:val="auto"/>
          <w:sz w:val="32"/>
          <w:szCs w:val="32"/>
          <w:highlight w:val="none"/>
          <w:lang w:val="en-US" w:eastAsia="zh-CN"/>
        </w:rPr>
        <w:t>（四）</w:t>
      </w:r>
      <w:r>
        <w:rPr>
          <w:rFonts w:hint="eastAsia" w:asciiTheme="minorEastAsia" w:hAnsiTheme="minorEastAsia" w:eastAsiaTheme="minorEastAsia" w:cstheme="minorEastAsia"/>
          <w:bCs/>
          <w:color w:val="auto"/>
          <w:sz w:val="32"/>
          <w:szCs w:val="32"/>
          <w:highlight w:val="none"/>
        </w:rPr>
        <w:t>在发生不可抗力情况下，由甲乙双方协商解决有关事宜，协商结果须达到甲乙双方损失最小，且能够互相接受协商结果。</w:t>
      </w:r>
    </w:p>
    <w:p>
      <w:pPr>
        <w:keepNext w:val="0"/>
        <w:keepLines w:val="0"/>
        <w:pageBreakBefore w:val="0"/>
        <w:kinsoku/>
        <w:wordWrap/>
        <w:overflowPunct/>
        <w:topLinePunct w:val="0"/>
        <w:bidi w:val="0"/>
        <w:snapToGrid w:val="0"/>
        <w:spacing w:line="580" w:lineRule="exact"/>
        <w:ind w:firstLine="603" w:firstLineChars="200"/>
        <w:textAlignment w:val="auto"/>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pacing w:val="-10"/>
          <w:sz w:val="32"/>
          <w:szCs w:val="32"/>
          <w:highlight w:val="none"/>
          <w:lang w:eastAsia="zh-CN"/>
        </w:rPr>
        <w:t>十六、</w:t>
      </w:r>
      <w:r>
        <w:rPr>
          <w:rFonts w:hint="eastAsia" w:asciiTheme="minorEastAsia" w:hAnsiTheme="minorEastAsia" w:eastAsiaTheme="minorEastAsia" w:cstheme="minorEastAsia"/>
          <w:b/>
          <w:color w:val="auto"/>
          <w:sz w:val="32"/>
          <w:szCs w:val="32"/>
          <w:highlight w:val="none"/>
        </w:rPr>
        <w:t>合同变更、中止与终止</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（一）</w:t>
      </w:r>
      <w:r>
        <w:rPr>
          <w:rFonts w:hint="eastAsia" w:asciiTheme="minorEastAsia" w:hAnsiTheme="minorEastAsia" w:eastAsiaTheme="minorEastAsia" w:cstheme="minorEastAsia"/>
          <w:color w:val="auto"/>
          <w:sz w:val="32"/>
          <w:szCs w:val="32"/>
          <w:highlight w:val="none"/>
        </w:rPr>
        <w:t>合同的变更</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政府采购合同履行中，在不改变合同其他条款的前提下，甲方可以在合同价款10%的范围内追加与合同标的相同的工程，并就此与乙方协商一致后签订补充协议。</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（二）</w:t>
      </w:r>
      <w:r>
        <w:rPr>
          <w:rFonts w:hint="eastAsia" w:asciiTheme="minorEastAsia" w:hAnsiTheme="minorEastAsia" w:eastAsiaTheme="minorEastAsia" w:cstheme="minorEastAsia"/>
          <w:color w:val="auto"/>
          <w:sz w:val="32"/>
          <w:szCs w:val="32"/>
          <w:highlight w:val="none"/>
        </w:rPr>
        <w:t>合同的中止</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1.</w:t>
      </w:r>
      <w:r>
        <w:rPr>
          <w:rFonts w:hint="eastAsia" w:asciiTheme="minorEastAsia" w:hAnsiTheme="minorEastAsia" w:eastAsiaTheme="minorEastAsia" w:cstheme="minorEastAsia"/>
          <w:color w:val="auto"/>
          <w:sz w:val="32"/>
          <w:szCs w:val="32"/>
          <w:highlight w:val="none"/>
        </w:rPr>
        <w:t>合同履行过程中因供应商就采购文件、采购过程或结果提起投诉的，甲方认为有必要的，可以中止合同的履行。</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2.</w:t>
      </w:r>
      <w:r>
        <w:rPr>
          <w:rFonts w:hint="eastAsia" w:asciiTheme="minorEastAsia" w:hAnsiTheme="minorEastAsia" w:eastAsiaTheme="minorEastAsia" w:cstheme="minorEastAsia"/>
          <w:color w:val="auto"/>
          <w:sz w:val="32"/>
          <w:szCs w:val="32"/>
          <w:highlight w:val="none"/>
        </w:rPr>
        <w:t>合同履行过程中，如果乙方出现以下情形之一的：</w:t>
      </w:r>
      <w:r>
        <w:rPr>
          <w:rFonts w:hint="eastAsia" w:asciiTheme="minorEastAsia" w:hAnsiTheme="minorEastAsia" w:eastAsiaTheme="minorEastAsia" w:cstheme="minorEastAsia"/>
          <w:color w:val="auto"/>
          <w:sz w:val="32"/>
          <w:szCs w:val="32"/>
          <w:highlight w:val="none"/>
          <w:lang w:eastAsia="zh-CN"/>
        </w:rPr>
        <w:t>（</w:t>
      </w:r>
      <w:r>
        <w:rPr>
          <w:rFonts w:hint="eastAsia" w:asciiTheme="minorEastAsia" w:hAnsiTheme="minorEastAsia" w:eastAsiaTheme="minorEastAsia" w:cstheme="minorEastAsia"/>
          <w:color w:val="auto"/>
          <w:sz w:val="32"/>
          <w:szCs w:val="32"/>
          <w:highlight w:val="none"/>
          <w:lang w:val="en-US" w:eastAsia="zh-CN"/>
        </w:rPr>
        <w:t>1</w:t>
      </w:r>
      <w:r>
        <w:rPr>
          <w:rFonts w:hint="eastAsia" w:asciiTheme="minorEastAsia" w:hAnsiTheme="minorEastAsia" w:eastAsiaTheme="minorEastAsia" w:cstheme="minorEastAsia"/>
          <w:color w:val="auto"/>
          <w:sz w:val="32"/>
          <w:szCs w:val="32"/>
          <w:highlight w:val="none"/>
          <w:lang w:eastAsia="zh-CN"/>
        </w:rPr>
        <w:t>）</w:t>
      </w:r>
      <w:r>
        <w:rPr>
          <w:rFonts w:hint="eastAsia" w:asciiTheme="minorEastAsia" w:hAnsiTheme="minorEastAsia" w:eastAsiaTheme="minorEastAsia" w:cstheme="minorEastAsia"/>
          <w:color w:val="auto"/>
          <w:sz w:val="32"/>
          <w:szCs w:val="32"/>
          <w:highlight w:val="none"/>
        </w:rPr>
        <w:t>经营状况严重恶化；</w:t>
      </w:r>
      <w:r>
        <w:rPr>
          <w:rFonts w:hint="eastAsia" w:asciiTheme="minorEastAsia" w:hAnsiTheme="minorEastAsia" w:eastAsiaTheme="minorEastAsia" w:cstheme="minorEastAsia"/>
          <w:color w:val="auto"/>
          <w:sz w:val="32"/>
          <w:szCs w:val="32"/>
          <w:highlight w:val="none"/>
          <w:lang w:eastAsia="zh-CN"/>
        </w:rPr>
        <w:t>（</w:t>
      </w:r>
      <w:r>
        <w:rPr>
          <w:rFonts w:hint="eastAsia" w:asciiTheme="minorEastAsia" w:hAnsiTheme="minorEastAsia" w:eastAsiaTheme="minorEastAsia" w:cstheme="minorEastAsia"/>
          <w:color w:val="auto"/>
          <w:sz w:val="32"/>
          <w:szCs w:val="32"/>
          <w:highlight w:val="none"/>
          <w:lang w:val="en-US" w:eastAsia="zh-CN"/>
        </w:rPr>
        <w:t>2</w:t>
      </w:r>
      <w:r>
        <w:rPr>
          <w:rFonts w:hint="eastAsia" w:asciiTheme="minorEastAsia" w:hAnsiTheme="minorEastAsia" w:eastAsiaTheme="minorEastAsia" w:cstheme="minorEastAsia"/>
          <w:color w:val="auto"/>
          <w:sz w:val="32"/>
          <w:szCs w:val="32"/>
          <w:highlight w:val="none"/>
          <w:lang w:eastAsia="zh-CN"/>
        </w:rPr>
        <w:t>）</w:t>
      </w:r>
      <w:r>
        <w:rPr>
          <w:rFonts w:hint="eastAsia" w:asciiTheme="minorEastAsia" w:hAnsiTheme="minorEastAsia" w:eastAsiaTheme="minorEastAsia" w:cstheme="minorEastAsia"/>
          <w:color w:val="auto"/>
          <w:sz w:val="32"/>
          <w:szCs w:val="32"/>
          <w:highlight w:val="none"/>
        </w:rPr>
        <w:t>转移财产、抽逃资金，以逃避债务；</w:t>
      </w:r>
      <w:r>
        <w:rPr>
          <w:rFonts w:hint="eastAsia" w:asciiTheme="minorEastAsia" w:hAnsiTheme="minorEastAsia" w:eastAsiaTheme="minorEastAsia" w:cstheme="minorEastAsia"/>
          <w:color w:val="auto"/>
          <w:sz w:val="32"/>
          <w:szCs w:val="32"/>
          <w:highlight w:val="none"/>
          <w:lang w:eastAsia="zh-CN"/>
        </w:rPr>
        <w:t>（</w:t>
      </w:r>
      <w:r>
        <w:rPr>
          <w:rFonts w:hint="eastAsia" w:asciiTheme="minorEastAsia" w:hAnsiTheme="minorEastAsia" w:eastAsiaTheme="minorEastAsia" w:cstheme="minorEastAsia"/>
          <w:color w:val="auto"/>
          <w:sz w:val="32"/>
          <w:szCs w:val="32"/>
          <w:highlight w:val="none"/>
          <w:lang w:val="en-US" w:eastAsia="zh-CN"/>
        </w:rPr>
        <w:t>3</w:t>
      </w:r>
      <w:r>
        <w:rPr>
          <w:rFonts w:hint="eastAsia" w:asciiTheme="minorEastAsia" w:hAnsiTheme="minorEastAsia" w:eastAsiaTheme="minorEastAsia" w:cstheme="minorEastAsia"/>
          <w:color w:val="auto"/>
          <w:sz w:val="32"/>
          <w:szCs w:val="32"/>
          <w:highlight w:val="none"/>
          <w:lang w:eastAsia="zh-CN"/>
        </w:rPr>
        <w:t>）</w:t>
      </w:r>
      <w:r>
        <w:rPr>
          <w:rFonts w:hint="eastAsia" w:asciiTheme="minorEastAsia" w:hAnsiTheme="minorEastAsia" w:eastAsiaTheme="minorEastAsia" w:cstheme="minorEastAsia"/>
          <w:color w:val="auto"/>
          <w:sz w:val="32"/>
          <w:szCs w:val="32"/>
          <w:highlight w:val="none"/>
        </w:rPr>
        <w:t>丧失商业信誉；</w:t>
      </w:r>
      <w:r>
        <w:rPr>
          <w:rFonts w:hint="eastAsia" w:asciiTheme="minorEastAsia" w:hAnsiTheme="minorEastAsia" w:eastAsiaTheme="minorEastAsia" w:cstheme="minorEastAsia"/>
          <w:color w:val="auto"/>
          <w:sz w:val="32"/>
          <w:szCs w:val="32"/>
          <w:highlight w:val="none"/>
          <w:lang w:eastAsia="zh-CN"/>
        </w:rPr>
        <w:t>（</w:t>
      </w:r>
      <w:r>
        <w:rPr>
          <w:rFonts w:hint="eastAsia" w:asciiTheme="minorEastAsia" w:hAnsiTheme="minorEastAsia" w:eastAsiaTheme="minorEastAsia" w:cstheme="minorEastAsia"/>
          <w:color w:val="auto"/>
          <w:sz w:val="32"/>
          <w:szCs w:val="32"/>
          <w:highlight w:val="none"/>
          <w:lang w:val="en-US" w:eastAsia="zh-CN"/>
        </w:rPr>
        <w:t>4</w:t>
      </w:r>
      <w:r>
        <w:rPr>
          <w:rFonts w:hint="eastAsia" w:asciiTheme="minorEastAsia" w:hAnsiTheme="minorEastAsia" w:eastAsiaTheme="minorEastAsia" w:cstheme="minorEastAsia"/>
          <w:color w:val="auto"/>
          <w:sz w:val="32"/>
          <w:szCs w:val="32"/>
          <w:highlight w:val="none"/>
          <w:lang w:eastAsia="zh-CN"/>
        </w:rPr>
        <w:t>）</w:t>
      </w:r>
      <w:r>
        <w:rPr>
          <w:rFonts w:hint="eastAsia" w:asciiTheme="minorEastAsia" w:hAnsiTheme="minorEastAsia" w:eastAsiaTheme="minorEastAsia" w:cstheme="minorEastAsia"/>
          <w:color w:val="auto"/>
          <w:sz w:val="32"/>
          <w:szCs w:val="32"/>
          <w:highlight w:val="none"/>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1"/>
        <w:keepNext w:val="0"/>
        <w:keepLines w:val="0"/>
        <w:pageBreakBefore w:val="0"/>
        <w:kinsoku/>
        <w:wordWrap/>
        <w:overflowPunct/>
        <w:topLinePunct w:val="0"/>
        <w:bidi w:val="0"/>
        <w:spacing w:line="580" w:lineRule="exact"/>
        <w:ind w:firstLine="640"/>
        <w:jc w:val="both"/>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3.</w:t>
      </w:r>
      <w:r>
        <w:rPr>
          <w:rFonts w:hint="eastAsia" w:asciiTheme="minorEastAsia" w:hAnsiTheme="minorEastAsia" w:eastAsiaTheme="minorEastAsia" w:cstheme="minorEastAsia"/>
          <w:color w:val="auto"/>
          <w:sz w:val="32"/>
          <w:szCs w:val="32"/>
          <w:highlight w:val="none"/>
        </w:rPr>
        <w:t>乙方分立、合并或者变更住所的，应当及时以书面形式告知甲方。乙方没有及时告知甲方，致使合同履行发生困难的，甲方可以中止合同履行并要求乙方承担由此给甲方造成的损失。</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4.</w:t>
      </w:r>
      <w:r>
        <w:rPr>
          <w:rFonts w:hint="eastAsia" w:asciiTheme="minorEastAsia" w:hAnsiTheme="minorEastAsia" w:eastAsiaTheme="minorEastAsia" w:cstheme="minorEastAsia"/>
          <w:color w:val="auto"/>
          <w:sz w:val="32"/>
          <w:szCs w:val="32"/>
          <w:highlight w:val="none"/>
        </w:rPr>
        <w:t>甲方不得以行政区划调整、政府换届、机构或者职能调整以及相关责任人更替为由中止合同。</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（三）</w:t>
      </w:r>
      <w:r>
        <w:rPr>
          <w:rFonts w:hint="eastAsia" w:asciiTheme="minorEastAsia" w:hAnsiTheme="minorEastAsia" w:eastAsiaTheme="minorEastAsia" w:cstheme="minorEastAsia"/>
          <w:color w:val="auto"/>
          <w:sz w:val="32"/>
          <w:szCs w:val="32"/>
          <w:highlight w:val="none"/>
        </w:rPr>
        <w:t>合同的终止</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1.</w:t>
      </w:r>
      <w:r>
        <w:rPr>
          <w:rFonts w:hint="eastAsia" w:asciiTheme="minorEastAsia" w:hAnsiTheme="minorEastAsia" w:eastAsiaTheme="minorEastAsia" w:cstheme="minorEastAsia"/>
          <w:color w:val="auto"/>
          <w:sz w:val="32"/>
          <w:szCs w:val="32"/>
          <w:highlight w:val="none"/>
        </w:rPr>
        <w:t>合同因有效期限届满而终止；</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2.</w:t>
      </w:r>
      <w:r>
        <w:rPr>
          <w:rFonts w:hint="eastAsia" w:asciiTheme="minorEastAsia" w:hAnsiTheme="minorEastAsia" w:eastAsiaTheme="minorEastAsia" w:cstheme="minorEastAsia"/>
          <w:color w:val="auto"/>
          <w:sz w:val="32"/>
          <w:szCs w:val="32"/>
          <w:highlight w:val="none"/>
        </w:rPr>
        <w:t>乙方未按合同约定履行，构成根本性违约的，甲方有权终止合同，并追究乙方的违约责任。</w:t>
      </w:r>
    </w:p>
    <w:p>
      <w:pPr>
        <w:pStyle w:val="11"/>
        <w:keepNext w:val="0"/>
        <w:keepLines w:val="0"/>
        <w:pageBreakBefore w:val="0"/>
        <w:kinsoku/>
        <w:wordWrap/>
        <w:overflowPunct/>
        <w:topLinePunct w:val="0"/>
        <w:bidi w:val="0"/>
        <w:spacing w:line="580" w:lineRule="exact"/>
        <w:ind w:firstLine="64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（四）</w:t>
      </w:r>
      <w:r>
        <w:rPr>
          <w:rFonts w:hint="eastAsia" w:asciiTheme="minorEastAsia" w:hAnsiTheme="minorEastAsia" w:eastAsiaTheme="minorEastAsia" w:cstheme="minorEastAsia"/>
          <w:color w:val="auto"/>
          <w:kern w:val="2"/>
          <w:sz w:val="32"/>
          <w:szCs w:val="32"/>
          <w:highlight w:val="none"/>
        </w:rPr>
        <w:t>涉及国家利益、社会公共利益的情形。</w:t>
      </w:r>
      <w:r>
        <w:rPr>
          <w:rFonts w:hint="eastAsia" w:asciiTheme="minorEastAsia" w:hAnsiTheme="minorEastAsia" w:eastAsiaTheme="minorEastAsia" w:cstheme="minorEastAsia"/>
          <w:color w:val="auto"/>
          <w:sz w:val="32"/>
          <w:szCs w:val="32"/>
          <w:highlight w:val="none"/>
        </w:rPr>
        <w:t>政府采购合同继续履行将损害国家利益和社会公共利益的，双方当事人应当变更、中止或者终止合同。有过错的一方应当承担赔偿责任，双方都有过错的，各自承担相应的责任。</w:t>
      </w:r>
    </w:p>
    <w:p>
      <w:pPr>
        <w:keepNext w:val="0"/>
        <w:keepLines w:val="0"/>
        <w:pageBreakBefore w:val="0"/>
        <w:tabs>
          <w:tab w:val="left" w:pos="515"/>
        </w:tabs>
        <w:kinsoku/>
        <w:wordWrap/>
        <w:overflowPunct/>
        <w:topLinePunct w:val="0"/>
        <w:bidi w:val="0"/>
        <w:spacing w:line="580" w:lineRule="exact"/>
        <w:ind w:firstLine="600" w:firstLineChars="200"/>
        <w:textAlignment w:val="auto"/>
        <w:rPr>
          <w:rFonts w:hint="eastAsia" w:asciiTheme="minorEastAsia" w:hAnsiTheme="minorEastAsia" w:eastAsiaTheme="minorEastAsia" w:cstheme="minorEastAsia"/>
          <w:color w:val="auto"/>
          <w:spacing w:val="-10"/>
          <w:sz w:val="32"/>
          <w:szCs w:val="32"/>
          <w:highlight w:val="none"/>
        </w:rPr>
      </w:pPr>
      <w:r>
        <w:rPr>
          <w:rFonts w:hint="eastAsia" w:asciiTheme="minorEastAsia" w:hAnsiTheme="minorEastAsia" w:eastAsiaTheme="minorEastAsia" w:cstheme="minorEastAsia"/>
          <w:color w:val="auto"/>
          <w:spacing w:val="-10"/>
          <w:sz w:val="32"/>
          <w:szCs w:val="32"/>
          <w:highlight w:val="none"/>
          <w:lang w:val="en-US" w:eastAsia="zh-CN"/>
        </w:rPr>
        <w:t>（五）</w:t>
      </w:r>
      <w:r>
        <w:rPr>
          <w:rFonts w:hint="eastAsia" w:asciiTheme="minorEastAsia" w:hAnsiTheme="minorEastAsia" w:eastAsiaTheme="minorEastAsia" w:cstheme="minorEastAsia"/>
          <w:color w:val="auto"/>
          <w:spacing w:val="-10"/>
          <w:sz w:val="32"/>
          <w:szCs w:val="32"/>
          <w:highlight w:val="none"/>
        </w:rPr>
        <w:t>合同一经签订，不得擅自变更、中止或者终止。对确需变更、调整或者中止、终止合同的，按规定履行相应的手续。</w:t>
      </w:r>
    </w:p>
    <w:p>
      <w:pPr>
        <w:keepNext w:val="0"/>
        <w:keepLines w:val="0"/>
        <w:pageBreakBefore w:val="0"/>
        <w:kinsoku/>
        <w:wordWrap/>
        <w:overflowPunct/>
        <w:topLinePunct w:val="0"/>
        <w:bidi w:val="0"/>
        <w:spacing w:line="580" w:lineRule="exact"/>
        <w:ind w:firstLine="603" w:firstLineChars="200"/>
        <w:textAlignment w:val="auto"/>
        <w:rPr>
          <w:rFonts w:hint="eastAsia" w:asciiTheme="minorEastAsia" w:hAnsiTheme="minorEastAsia" w:eastAsiaTheme="minorEastAsia" w:cstheme="minorEastAsia"/>
          <w:b/>
          <w:bCs/>
          <w:color w:val="auto"/>
          <w:spacing w:val="-10"/>
          <w:sz w:val="32"/>
          <w:szCs w:val="32"/>
          <w:highlight w:val="none"/>
        </w:rPr>
      </w:pPr>
      <w:r>
        <w:rPr>
          <w:rFonts w:hint="eastAsia" w:asciiTheme="minorEastAsia" w:hAnsiTheme="minorEastAsia" w:eastAsiaTheme="minorEastAsia" w:cstheme="minorEastAsia"/>
          <w:b/>
          <w:bCs/>
          <w:color w:val="auto"/>
          <w:spacing w:val="-10"/>
          <w:sz w:val="32"/>
          <w:szCs w:val="32"/>
          <w:highlight w:val="none"/>
          <w:lang w:eastAsia="zh-CN"/>
        </w:rPr>
        <w:t>十七、</w:t>
      </w:r>
      <w:r>
        <w:rPr>
          <w:rFonts w:hint="eastAsia" w:asciiTheme="minorEastAsia" w:hAnsiTheme="minorEastAsia" w:eastAsiaTheme="minorEastAsia" w:cstheme="minorEastAsia"/>
          <w:b/>
          <w:bCs/>
          <w:color w:val="auto"/>
          <w:spacing w:val="-10"/>
          <w:sz w:val="32"/>
          <w:szCs w:val="32"/>
          <w:highlight w:val="none"/>
        </w:rPr>
        <w:t>违约责任</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bCs/>
          <w:color w:val="auto"/>
          <w:sz w:val="32"/>
          <w:szCs w:val="32"/>
          <w:highlight w:val="none"/>
        </w:rPr>
      </w:pPr>
      <w:r>
        <w:rPr>
          <w:rFonts w:hint="eastAsia" w:asciiTheme="minorEastAsia" w:hAnsiTheme="minorEastAsia" w:eastAsiaTheme="minorEastAsia" w:cstheme="minorEastAsia"/>
          <w:bCs/>
          <w:color w:val="auto"/>
          <w:sz w:val="32"/>
          <w:szCs w:val="32"/>
          <w:highlight w:val="none"/>
          <w:lang w:eastAsia="zh-CN"/>
        </w:rPr>
        <w:t>（一）</w:t>
      </w:r>
      <w:r>
        <w:rPr>
          <w:rFonts w:hint="eastAsia" w:asciiTheme="minorEastAsia" w:hAnsiTheme="minorEastAsia" w:eastAsiaTheme="minorEastAsia" w:cstheme="minorEastAsia"/>
          <w:bCs/>
          <w:color w:val="auto"/>
          <w:sz w:val="32"/>
          <w:szCs w:val="32"/>
          <w:highlight w:val="none"/>
        </w:rPr>
        <w:t>质量瑕疵的违约责任</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乙方实施的工程不符合合同约定的工程标准或存在工程质量缺陷，甲方有权要求乙方根据本合同的</w:t>
      </w:r>
      <w:r>
        <w:rPr>
          <w:rFonts w:hint="eastAsia" w:asciiTheme="minorEastAsia" w:hAnsiTheme="minorEastAsia" w:eastAsiaTheme="minorEastAsia" w:cstheme="minorEastAsia"/>
          <w:bCs/>
          <w:color w:val="auto"/>
          <w:sz w:val="32"/>
          <w:szCs w:val="32"/>
          <w:highlight w:val="none"/>
        </w:rPr>
        <w:t>要求</w:t>
      </w:r>
      <w:r>
        <w:rPr>
          <w:rFonts w:hint="eastAsia" w:asciiTheme="minorEastAsia" w:hAnsiTheme="minorEastAsia" w:eastAsiaTheme="minorEastAsia" w:cstheme="minorEastAsia"/>
          <w:color w:val="auto"/>
          <w:sz w:val="32"/>
          <w:szCs w:val="32"/>
          <w:highlight w:val="none"/>
        </w:rPr>
        <w:t>及时返工修理、重作、更换，并承担由此给甲方造成的损失。</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bCs/>
          <w:color w:val="auto"/>
          <w:sz w:val="32"/>
          <w:szCs w:val="32"/>
          <w:highlight w:val="none"/>
        </w:rPr>
      </w:pPr>
      <w:r>
        <w:rPr>
          <w:rFonts w:hint="eastAsia" w:asciiTheme="minorEastAsia" w:hAnsiTheme="minorEastAsia" w:eastAsiaTheme="minorEastAsia" w:cstheme="minorEastAsia"/>
          <w:bCs/>
          <w:color w:val="auto"/>
          <w:sz w:val="32"/>
          <w:szCs w:val="32"/>
          <w:highlight w:val="none"/>
          <w:lang w:eastAsia="zh-CN"/>
        </w:rPr>
        <w:t>（二）</w:t>
      </w:r>
      <w:r>
        <w:rPr>
          <w:rFonts w:hint="eastAsia" w:asciiTheme="minorEastAsia" w:hAnsiTheme="minorEastAsia" w:eastAsiaTheme="minorEastAsia" w:cstheme="minorEastAsia"/>
          <w:bCs/>
          <w:color w:val="auto"/>
          <w:sz w:val="32"/>
          <w:szCs w:val="32"/>
          <w:highlight w:val="none"/>
        </w:rPr>
        <w:t>迟延交工的违约责任</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1.</w:t>
      </w:r>
      <w:r>
        <w:rPr>
          <w:rFonts w:hint="eastAsia" w:asciiTheme="minorEastAsia" w:hAnsiTheme="minorEastAsia" w:eastAsiaTheme="minorEastAsia" w:cstheme="minorEastAsia"/>
          <w:color w:val="auto"/>
          <w:sz w:val="32"/>
          <w:szCs w:val="32"/>
          <w:highlight w:val="none"/>
        </w:rPr>
        <w:t>乙方应按照本合同规定的时间、地点施工。在履行合同过程中，如果乙方遇到可能影响按时完工的情形时，应及时以书面形式将迟延的事实、可能迟延的期限和理由通知甲方。甲方在收到乙方通知后，应尽快对情况进行评价，并确定是否同意延期交付。</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2.</w:t>
      </w:r>
      <w:r>
        <w:rPr>
          <w:rFonts w:hint="eastAsia" w:asciiTheme="minorEastAsia" w:hAnsiTheme="minorEastAsia" w:eastAsiaTheme="minorEastAsia" w:cstheme="minorEastAsia"/>
          <w:color w:val="auto"/>
          <w:sz w:val="32"/>
          <w:szCs w:val="32"/>
          <w:highlight w:val="none"/>
        </w:rPr>
        <w:t>如果乙方没有按照合同规定的时间完工，甲方有权从工程款中扣除误期赔偿费而不影响合同项下的其他补救方法，赔偿费按双方友好协商的结果执行。如果涉及公共利益，且赔偿金额无法弥补公共利益损失，甲方可要求继续履行或者采取其他补救措施。</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lang w:val="en-US" w:eastAsia="zh-CN"/>
        </w:rPr>
        <w:t>3.</w:t>
      </w:r>
      <w:r>
        <w:rPr>
          <w:rFonts w:hint="eastAsia" w:asciiTheme="minorEastAsia" w:hAnsiTheme="minorEastAsia" w:eastAsiaTheme="minorEastAsia" w:cstheme="minorEastAsia"/>
          <w:color w:val="auto"/>
          <w:sz w:val="32"/>
          <w:szCs w:val="32"/>
          <w:highlight w:val="none"/>
        </w:rPr>
        <w:t>迟延支付的违约责任</w:t>
      </w:r>
    </w:p>
    <w:p>
      <w:pPr>
        <w:keepNext w:val="0"/>
        <w:keepLines w:val="0"/>
        <w:pageBreakBefore w:val="0"/>
        <w:kinsoku/>
        <w:wordWrap/>
        <w:overflowPunct/>
        <w:topLinePunct w:val="0"/>
        <w:bidi w:val="0"/>
        <w:snapToGrid w:val="0"/>
        <w:spacing w:line="580" w:lineRule="exact"/>
        <w:ind w:firstLine="640" w:firstLineChars="200"/>
        <w:textAlignment w:val="auto"/>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甲方存在迟延支付乙方合同款项的，应当支付逾期利息，按照每日利率万分之五支付逾期利息。</w:t>
      </w:r>
    </w:p>
    <w:p>
      <w:pPr>
        <w:keepNext w:val="0"/>
        <w:keepLines w:val="0"/>
        <w:pageBreakBefore w:val="0"/>
        <w:kinsoku/>
        <w:wordWrap/>
        <w:overflowPunct/>
        <w:topLinePunct w:val="0"/>
        <w:bidi w:val="0"/>
        <w:spacing w:line="580" w:lineRule="exact"/>
        <w:ind w:firstLine="603" w:firstLineChars="200"/>
        <w:textAlignment w:val="auto"/>
        <w:rPr>
          <w:rFonts w:hint="eastAsia" w:asciiTheme="minorEastAsia" w:hAnsiTheme="minorEastAsia" w:eastAsiaTheme="minorEastAsia" w:cstheme="minorEastAsia"/>
          <w:color w:val="auto"/>
          <w:spacing w:val="-10"/>
          <w:sz w:val="32"/>
          <w:szCs w:val="32"/>
          <w:highlight w:val="none"/>
        </w:rPr>
      </w:pPr>
      <w:r>
        <w:rPr>
          <w:rFonts w:hint="eastAsia" w:asciiTheme="minorEastAsia" w:hAnsiTheme="minorEastAsia" w:eastAsiaTheme="minorEastAsia" w:cstheme="minorEastAsia"/>
          <w:b/>
          <w:bCs/>
          <w:color w:val="auto"/>
          <w:spacing w:val="-10"/>
          <w:sz w:val="32"/>
          <w:szCs w:val="32"/>
          <w:highlight w:val="none"/>
          <w:lang w:eastAsia="zh-CN"/>
        </w:rPr>
        <w:t>十八、</w:t>
      </w:r>
      <w:r>
        <w:rPr>
          <w:rFonts w:hint="eastAsia" w:asciiTheme="minorEastAsia" w:hAnsiTheme="minorEastAsia" w:eastAsiaTheme="minorEastAsia" w:cstheme="minorEastAsia"/>
          <w:color w:val="auto"/>
          <w:spacing w:val="-10"/>
          <w:sz w:val="32"/>
          <w:szCs w:val="32"/>
          <w:highlight w:val="none"/>
        </w:rPr>
        <w:t>本合同附件及本项目的采购文件及乙方的响应文件、磋商最后报价和磋商过程中达成的一致意见，为本合同的有效组成部分，与本合同具有同等的法律效力。</w:t>
      </w:r>
    </w:p>
    <w:p>
      <w:pPr>
        <w:keepNext w:val="0"/>
        <w:keepLines w:val="0"/>
        <w:pageBreakBefore w:val="0"/>
        <w:kinsoku/>
        <w:wordWrap/>
        <w:overflowPunct/>
        <w:topLinePunct w:val="0"/>
        <w:bidi w:val="0"/>
        <w:spacing w:line="580" w:lineRule="exact"/>
        <w:ind w:firstLine="603" w:firstLineChars="200"/>
        <w:textAlignment w:val="auto"/>
        <w:rPr>
          <w:rFonts w:hint="eastAsia" w:asciiTheme="minorEastAsia" w:hAnsiTheme="minorEastAsia" w:eastAsiaTheme="minorEastAsia" w:cstheme="minorEastAsia"/>
          <w:color w:val="auto"/>
          <w:spacing w:val="-10"/>
          <w:sz w:val="32"/>
          <w:szCs w:val="32"/>
          <w:highlight w:val="none"/>
        </w:rPr>
      </w:pPr>
      <w:r>
        <w:rPr>
          <w:rFonts w:hint="eastAsia" w:asciiTheme="minorEastAsia" w:hAnsiTheme="minorEastAsia" w:eastAsiaTheme="minorEastAsia" w:cstheme="minorEastAsia"/>
          <w:b/>
          <w:bCs/>
          <w:color w:val="auto"/>
          <w:spacing w:val="-10"/>
          <w:sz w:val="32"/>
          <w:szCs w:val="32"/>
          <w:highlight w:val="none"/>
          <w:lang w:eastAsia="zh-CN"/>
        </w:rPr>
        <w:t>十九、</w:t>
      </w:r>
      <w:r>
        <w:rPr>
          <w:rFonts w:hint="eastAsia" w:asciiTheme="minorEastAsia" w:hAnsiTheme="minorEastAsia" w:eastAsiaTheme="minorEastAsia" w:cstheme="minorEastAsia"/>
          <w:color w:val="auto"/>
          <w:spacing w:val="-10"/>
          <w:sz w:val="32"/>
          <w:szCs w:val="32"/>
          <w:highlight w:val="none"/>
        </w:rPr>
        <w:t>本合同经甲乙双方签字盖章后生效。</w:t>
      </w:r>
    </w:p>
    <w:p>
      <w:pPr>
        <w:keepNext w:val="0"/>
        <w:keepLines w:val="0"/>
        <w:pageBreakBefore w:val="0"/>
        <w:kinsoku/>
        <w:wordWrap/>
        <w:overflowPunct/>
        <w:topLinePunct w:val="0"/>
        <w:bidi w:val="0"/>
        <w:spacing w:line="580" w:lineRule="exact"/>
        <w:ind w:firstLine="603" w:firstLineChars="200"/>
        <w:textAlignment w:val="auto"/>
        <w:rPr>
          <w:rFonts w:hint="eastAsia" w:asciiTheme="minorEastAsia" w:hAnsiTheme="minorEastAsia" w:eastAsiaTheme="minorEastAsia" w:cstheme="minorEastAsia"/>
          <w:color w:val="auto"/>
          <w:spacing w:val="-10"/>
          <w:sz w:val="32"/>
          <w:szCs w:val="32"/>
          <w:highlight w:val="none"/>
        </w:rPr>
      </w:pPr>
      <w:r>
        <w:rPr>
          <w:rFonts w:hint="eastAsia" w:asciiTheme="minorEastAsia" w:hAnsiTheme="minorEastAsia" w:eastAsiaTheme="minorEastAsia" w:cstheme="minorEastAsia"/>
          <w:b/>
          <w:bCs/>
          <w:color w:val="auto"/>
          <w:spacing w:val="-10"/>
          <w:sz w:val="32"/>
          <w:szCs w:val="32"/>
          <w:highlight w:val="none"/>
          <w:lang w:eastAsia="zh-CN"/>
        </w:rPr>
        <w:t>二十、</w:t>
      </w:r>
      <w:r>
        <w:rPr>
          <w:rFonts w:hint="eastAsia" w:asciiTheme="minorEastAsia" w:hAnsiTheme="minorEastAsia" w:eastAsiaTheme="minorEastAsia" w:cstheme="minorEastAsia"/>
          <w:color w:val="auto"/>
          <w:spacing w:val="-10"/>
          <w:sz w:val="32"/>
          <w:szCs w:val="32"/>
          <w:highlight w:val="none"/>
        </w:rPr>
        <w:t>本合同一式四份，甲方、乙方各一份，磋商组织机构、商洛市财政局备案一份。</w:t>
      </w:r>
    </w:p>
    <w:p>
      <w:pPr>
        <w:spacing w:line="580" w:lineRule="exact"/>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rPr>
        <w:t>甲方单位名称:商洛市公安局交通警察支队</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法定代表人：             （盖章）</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授权代表：</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电    话：</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地    址：</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日    期：</w:t>
      </w:r>
    </w:p>
    <w:p>
      <w:pPr>
        <w:spacing w:line="580" w:lineRule="exact"/>
        <w:ind w:firstLine="640" w:firstLineChars="200"/>
        <w:rPr>
          <w:rFonts w:asciiTheme="minorEastAsia" w:hAnsiTheme="minorEastAsia" w:eastAsiaTheme="minorEastAsia"/>
          <w:sz w:val="32"/>
          <w:szCs w:val="32"/>
        </w:rPr>
      </w:pP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乙方单位名称:</w:t>
      </w:r>
      <w:r>
        <w:rPr>
          <w:rFonts w:cs="仿宋" w:asciiTheme="minorEastAsia" w:hAnsiTheme="minorEastAsia" w:eastAsiaTheme="minorEastAsia"/>
          <w:sz w:val="32"/>
          <w:szCs w:val="32"/>
        </w:rPr>
        <w:t xml:space="preserve"> </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法定代表人：              （盖章）</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授权代表：</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电    话：</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地    址：</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开户银行：</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帐    号：</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日    期：</w:t>
      </w:r>
    </w:p>
    <w:p>
      <w:pPr>
        <w:spacing w:line="580" w:lineRule="exact"/>
        <w:ind w:firstLine="640" w:firstLineChars="200"/>
        <w:rPr>
          <w:rFonts w:asciiTheme="minorEastAsia" w:hAnsiTheme="minorEastAsia" w:eastAsiaTheme="minorEastAsia"/>
          <w:sz w:val="32"/>
          <w:szCs w:val="32"/>
        </w:rPr>
      </w:pP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确认方名称:商洛市政府采购中心</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法定代表人：               （盖章）</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经办人：             </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电   话：0914-2318823</w:t>
      </w:r>
    </w:p>
    <w:p>
      <w:pPr>
        <w:spacing w:line="58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地   址：商洛市商州区工农路12号</w:t>
      </w:r>
    </w:p>
    <w:p>
      <w:pPr>
        <w:spacing w:line="580" w:lineRule="exact"/>
        <w:ind w:firstLine="640" w:firstLineChars="200"/>
      </w:pPr>
      <w:r>
        <w:rPr>
          <w:rFonts w:hint="eastAsia" w:asciiTheme="minorEastAsia" w:hAnsiTheme="minorEastAsia" w:eastAsiaTheme="minorEastAsia"/>
          <w:sz w:val="32"/>
          <w:szCs w:val="32"/>
        </w:rPr>
        <w:t>日   期：</w:t>
      </w:r>
    </w:p>
    <w:sectPr>
      <w:pgSz w:w="11906" w:h="16838"/>
      <w:pgMar w:top="1247" w:right="1417" w:bottom="124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Batang"/>
    <w:panose1 w:val="00000000000000000000"/>
    <w:charset w:val="00"/>
    <w:family w:val="swiss"/>
    <w:pitch w:val="default"/>
    <w:sig w:usb0="00000000" w:usb1="00000000" w:usb2="00000000" w:usb3="00000000" w:csb0="20000001" w:csb1="00000000"/>
  </w:font>
  <w:font w:name="华文楷体">
    <w:altName w:val="楷体_GB2312"/>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FhY2E5ZjZjNzBhNGIwNjY5MWNlMWIwYThmMjhjZDMifQ=="/>
  </w:docVars>
  <w:rsids>
    <w:rsidRoot w:val="00AA593D"/>
    <w:rsid w:val="0003125A"/>
    <w:rsid w:val="00053575"/>
    <w:rsid w:val="00061422"/>
    <w:rsid w:val="00080A2B"/>
    <w:rsid w:val="000F4DAE"/>
    <w:rsid w:val="000F55B7"/>
    <w:rsid w:val="0010054A"/>
    <w:rsid w:val="00102506"/>
    <w:rsid w:val="001C438F"/>
    <w:rsid w:val="001E0483"/>
    <w:rsid w:val="002742CF"/>
    <w:rsid w:val="002A4A33"/>
    <w:rsid w:val="002A6C6C"/>
    <w:rsid w:val="00306FC8"/>
    <w:rsid w:val="0031272C"/>
    <w:rsid w:val="00313FFF"/>
    <w:rsid w:val="003A1496"/>
    <w:rsid w:val="003C557D"/>
    <w:rsid w:val="0048463C"/>
    <w:rsid w:val="00487E7A"/>
    <w:rsid w:val="004E5E62"/>
    <w:rsid w:val="005623C0"/>
    <w:rsid w:val="0056413E"/>
    <w:rsid w:val="00580D56"/>
    <w:rsid w:val="005B62B4"/>
    <w:rsid w:val="005B78B2"/>
    <w:rsid w:val="0060782E"/>
    <w:rsid w:val="006610CB"/>
    <w:rsid w:val="007761F9"/>
    <w:rsid w:val="007D6462"/>
    <w:rsid w:val="008359B6"/>
    <w:rsid w:val="008A6A19"/>
    <w:rsid w:val="008D3D65"/>
    <w:rsid w:val="008F7468"/>
    <w:rsid w:val="00AA593D"/>
    <w:rsid w:val="00AD5A87"/>
    <w:rsid w:val="00AE226D"/>
    <w:rsid w:val="00B00628"/>
    <w:rsid w:val="00B43342"/>
    <w:rsid w:val="00BB565A"/>
    <w:rsid w:val="00BC7FFA"/>
    <w:rsid w:val="00CB6D0A"/>
    <w:rsid w:val="00D44355"/>
    <w:rsid w:val="00D53E6E"/>
    <w:rsid w:val="00D7104A"/>
    <w:rsid w:val="00DC66C7"/>
    <w:rsid w:val="00E17D56"/>
    <w:rsid w:val="00E3793B"/>
    <w:rsid w:val="00E8709B"/>
    <w:rsid w:val="00E92CBA"/>
    <w:rsid w:val="00E97B25"/>
    <w:rsid w:val="00ED03A6"/>
    <w:rsid w:val="00ED776E"/>
    <w:rsid w:val="00F71074"/>
    <w:rsid w:val="00F82670"/>
    <w:rsid w:val="00F85215"/>
    <w:rsid w:val="00FB0C33"/>
    <w:rsid w:val="00FB11BD"/>
    <w:rsid w:val="019A3653"/>
    <w:rsid w:val="03E6675D"/>
    <w:rsid w:val="04360FCA"/>
    <w:rsid w:val="059F36D3"/>
    <w:rsid w:val="0FB32DE8"/>
    <w:rsid w:val="162D4821"/>
    <w:rsid w:val="1AA92558"/>
    <w:rsid w:val="1B68441F"/>
    <w:rsid w:val="1E695E1D"/>
    <w:rsid w:val="31C941B1"/>
    <w:rsid w:val="36342215"/>
    <w:rsid w:val="3BDD7B7B"/>
    <w:rsid w:val="41981CF4"/>
    <w:rsid w:val="439E2013"/>
    <w:rsid w:val="44B1787D"/>
    <w:rsid w:val="476C60F3"/>
    <w:rsid w:val="49193405"/>
    <w:rsid w:val="4BE41C4C"/>
    <w:rsid w:val="519A7CB9"/>
    <w:rsid w:val="554142DD"/>
    <w:rsid w:val="57F4023F"/>
    <w:rsid w:val="5BCD6C56"/>
    <w:rsid w:val="662B25AC"/>
    <w:rsid w:val="66C30232"/>
    <w:rsid w:val="69B21FBC"/>
    <w:rsid w:val="6E9966D0"/>
    <w:rsid w:val="766F33B3"/>
    <w:rsid w:val="77411BDC"/>
    <w:rsid w:val="7D864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link w:val="8"/>
    <w:unhideWhenUsed/>
    <w:qFormat/>
    <w:uiPriority w:val="0"/>
    <w:pPr>
      <w:autoSpaceDE/>
      <w:autoSpaceDN/>
      <w:spacing w:line="360" w:lineRule="atLeast"/>
      <w:ind w:firstLine="420" w:firstLineChars="200"/>
    </w:pPr>
    <w:rPr>
      <w:rFonts w:ascii="Calibri" w:hAnsi="Calibri"/>
      <w:sz w:val="24"/>
      <w:szCs w:val="20"/>
    </w:rPr>
  </w:style>
  <w:style w:type="paragraph" w:styleId="3">
    <w:name w:val="Body Text"/>
    <w:basedOn w:val="1"/>
    <w:link w:val="7"/>
    <w:qFormat/>
    <w:uiPriority w:val="0"/>
    <w:pPr>
      <w:autoSpaceDE/>
      <w:autoSpaceDN/>
      <w:adjustRightInd/>
      <w:spacing w:after="120"/>
      <w:jc w:val="both"/>
    </w:pPr>
    <w:rPr>
      <w:rFonts w:ascii="Calibri" w:hAnsi="Calibri"/>
      <w:kern w:val="2"/>
      <w:sz w:val="21"/>
      <w:szCs w:val="24"/>
    </w:rPr>
  </w:style>
  <w:style w:type="paragraph" w:customStyle="1" w:styleId="6">
    <w:name w:val="msonospacing"/>
    <w:basedOn w:val="1"/>
    <w:qFormat/>
    <w:uiPriority w:val="0"/>
    <w:pPr>
      <w:autoSpaceDN/>
      <w:adjustRightInd/>
      <w:jc w:val="both"/>
    </w:pPr>
    <w:rPr>
      <w:rFonts w:ascii="Calibri" w:hAnsi="Calibri"/>
      <w:kern w:val="2"/>
      <w:sz w:val="21"/>
      <w:szCs w:val="21"/>
    </w:rPr>
  </w:style>
  <w:style w:type="character" w:customStyle="1" w:styleId="7">
    <w:name w:val="正文文本 Char"/>
    <w:basedOn w:val="5"/>
    <w:link w:val="3"/>
    <w:qFormat/>
    <w:uiPriority w:val="0"/>
    <w:rPr>
      <w:rFonts w:ascii="Calibri" w:hAnsi="Calibri" w:eastAsia="宋体" w:cs="Times New Roman"/>
      <w:szCs w:val="24"/>
    </w:rPr>
  </w:style>
  <w:style w:type="character" w:customStyle="1" w:styleId="8">
    <w:name w:val="正文缩进 Char"/>
    <w:link w:val="2"/>
    <w:qFormat/>
    <w:locked/>
    <w:uiPriority w:val="0"/>
    <w:rPr>
      <w:rFonts w:ascii="Calibri" w:hAnsi="Calibri" w:eastAsia="宋体" w:cs="Times New Roman"/>
      <w:kern w:val="0"/>
      <w:sz w:val="24"/>
      <w:szCs w:val="20"/>
    </w:rPr>
  </w:style>
  <w:style w:type="paragraph" w:styleId="9">
    <w:name w:val="No Spacing"/>
    <w:qFormat/>
    <w:uiPriority w:val="0"/>
    <w:pPr>
      <w:widowControl w:val="0"/>
      <w:jc w:val="both"/>
    </w:pPr>
    <w:rPr>
      <w:rFonts w:ascii="Times New Roman" w:hAnsi="Times New Roman" w:eastAsia="宋体" w:cs="Times New Roman"/>
      <w:kern w:val="2"/>
      <w:sz w:val="28"/>
      <w:szCs w:val="22"/>
      <w:lang w:val="en-US" w:eastAsia="zh-CN" w:bidi="ar-SA"/>
    </w:rPr>
  </w:style>
  <w:style w:type="paragraph" w:styleId="10">
    <w:name w:val="List Paragraph"/>
    <w:basedOn w:val="1"/>
    <w:unhideWhenUsed/>
    <w:qFormat/>
    <w:uiPriority w:val="99"/>
    <w:pPr>
      <w:ind w:firstLine="420" w:firstLineChars="200"/>
    </w:p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963F52-17A9-4489-B9E4-B984374D90D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484</Words>
  <Characters>2762</Characters>
  <Lines>23</Lines>
  <Paragraphs>6</Paragraphs>
  <TotalTime>14</TotalTime>
  <ScaleCrop>false</ScaleCrop>
  <LinksUpToDate>false</LinksUpToDate>
  <CharactersWithSpaces>3240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2024-01-08T06:59:00Z</dcterms:created>
  <dc:creator>xbany</dc:creator>
  <cp:lastModifiedBy>Administrator</cp:lastModifiedBy>
  <cp:lastPrinted>2026-01-20T07:23:19Z</cp:lastPrinted>
  <dcterms:modified xsi:type="dcterms:W3CDTF">2026-01-20T07:37:12Z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1781704423914782B0806CCE5AF5F699_13</vt:lpwstr>
  </property>
</Properties>
</file>