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版本号：HZCX-SL-202504720251223001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纸质图书及供应服务采购项目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HZCX-SL-2025047</w:t>
      </w:r>
      <w:r>
        <w:br/>
      </w:r>
      <w:r>
        <w:br/>
      </w:r>
      <w:r>
        <w:br/>
      </w:r>
    </w:p>
    <w:p>
      <w:pPr>
        <w:pStyle w:val="null3"/>
        <w:jc w:val="center"/>
        <w:outlineLvl w:val="2"/>
      </w:pPr>
      <w:r>
        <w:rPr>
          <w:rFonts w:ascii="仿宋_GB2312" w:hAnsi="仿宋_GB2312" w:cs="仿宋_GB2312" w:eastAsia="仿宋_GB2312"/>
          <w:sz w:val="28"/>
          <w:b/>
        </w:rPr>
        <w:t>商洛职业技术学院</w:t>
      </w:r>
    </w:p>
    <w:p>
      <w:pPr>
        <w:pStyle w:val="null3"/>
        <w:jc w:val="center"/>
        <w:outlineLvl w:val="2"/>
      </w:pPr>
      <w:r>
        <w:rPr>
          <w:rFonts w:ascii="仿宋_GB2312" w:hAnsi="仿宋_GB2312" w:cs="仿宋_GB2312" w:eastAsia="仿宋_GB2312"/>
          <w:sz w:val="28"/>
          <w:b/>
        </w:rPr>
        <w:t>陕西鸿志创新工程管理有限责任公司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陕西鸿志创新工程管理有限责任公司</w:t>
      </w:r>
      <w:r>
        <w:rPr>
          <w:rFonts w:ascii="仿宋_GB2312" w:hAnsi="仿宋_GB2312" w:cs="仿宋_GB2312" w:eastAsia="仿宋_GB2312"/>
        </w:rPr>
        <w:t>（以下简称“代理机构”）受</w:t>
      </w:r>
      <w:r>
        <w:rPr>
          <w:rFonts w:ascii="仿宋_GB2312" w:hAnsi="仿宋_GB2312" w:cs="仿宋_GB2312" w:eastAsia="仿宋_GB2312"/>
        </w:rPr>
        <w:t>商洛职业技术学院</w:t>
      </w:r>
      <w:r>
        <w:rPr>
          <w:rFonts w:ascii="仿宋_GB2312" w:hAnsi="仿宋_GB2312" w:cs="仿宋_GB2312" w:eastAsia="仿宋_GB2312"/>
        </w:rPr>
        <w:t>委托，拟对</w:t>
      </w:r>
      <w:r>
        <w:rPr>
          <w:rFonts w:ascii="仿宋_GB2312" w:hAnsi="仿宋_GB2312" w:cs="仿宋_GB2312" w:eastAsia="仿宋_GB2312"/>
        </w:rPr>
        <w:t>纸质图书及供应服务采购项目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HZCX-SL-2025047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纸质图书及供应服务采购项目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合同包1：本项目需采购一批纸质版正价图书（以2024年1月1日以后出版图书为主），含医学、文学、历史、哲学、艺术学、工学、经济学、管理学、教育学、理学等类图书； 合同包2：本项目需采购一批纸质版特价图书（以2021年1月1日以后出版图书为主），含医学、文学、历史、哲学、艺术学、工学、经济学、管理学、教育学、理学等类图书。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3、税收缴纳证明：提供2025年至今任意一个月的缴纳凭据（增值税、企业所得税至少提供一种，依法免税的投标人应提供相关文件证明）；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4、社会保障资金缴纳证明：提供2025年至今任意一个月的社保缴纳凭据或社保机构开具的社会保险参保缴费证明（依法不需要缴纳社会保障资金的投标人应提供相关证明）；</w:t>
      </w:r>
    </w:p>
    <w:p>
      <w:pPr>
        <w:pStyle w:val="null3"/>
      </w:pPr>
      <w:r>
        <w:rPr>
          <w:rFonts w:ascii="仿宋_GB2312" w:hAnsi="仿宋_GB2312" w:cs="仿宋_GB2312" w:eastAsia="仿宋_GB2312"/>
        </w:rPr>
        <w:t>5、投标承诺：提供具有履行本合同所必需的设备和专业技术能力的承诺（承诺书须加盖投标人公章）；</w:t>
      </w:r>
    </w:p>
    <w:p>
      <w:pPr>
        <w:pStyle w:val="null3"/>
      </w:pPr>
      <w:r>
        <w:rPr>
          <w:rFonts w:ascii="仿宋_GB2312" w:hAnsi="仿宋_GB2312" w:cs="仿宋_GB2312" w:eastAsia="仿宋_GB2312"/>
        </w:rPr>
        <w:t>6、书面声明：提供参加政府采购活动前三年内在经营活动中没有重大违法记录的书面声明（成立时间不足三年的，须提供成立至今的；声明书须加盖投标人公章）；</w:t>
      </w:r>
    </w:p>
    <w:p>
      <w:pPr>
        <w:pStyle w:val="null3"/>
      </w:pPr>
      <w:r>
        <w:rPr>
          <w:rFonts w:ascii="仿宋_GB2312" w:hAnsi="仿宋_GB2312" w:cs="仿宋_GB2312" w:eastAsia="仿宋_GB2312"/>
        </w:rPr>
        <w:t>7、企业信誉：供应商不得被“信用中国”网站(http://www.creditchina.gov.cn)列入“失信被执行人、重大税收违法失信主体名单、政府采购严重违法失信行为记录名单”；不得被“中国政府采购网”(http://www.ccgp.gov.cn)列入“政府采购严重违法失信行为记录名单”，提供网站查询截图，并加盖公章；（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8、法定代表人身份证明书或法人授权委托书：法人参加磋商须提供法定代表人身份证明书原件（附有效身份证复印件），被授权人参加磋商须提供法人授权委托书原件（附法人及被授权人有效身份证复印件）；</w:t>
      </w:r>
    </w:p>
    <w:p>
      <w:pPr>
        <w:pStyle w:val="null3"/>
      </w:pPr>
      <w:r>
        <w:rPr>
          <w:rFonts w:ascii="仿宋_GB2312" w:hAnsi="仿宋_GB2312" w:cs="仿宋_GB2312" w:eastAsia="仿宋_GB2312"/>
        </w:rPr>
        <w:t>9、投标保证金交纳凭证或担保函：投标保证金交纳凭证或担保函（投标保证交纳金凭证指银行转账凭证及基本账户证明资料，担保函为财政部门认可的政府采购信用担保机构出具）；</w:t>
      </w:r>
    </w:p>
    <w:p>
      <w:pPr>
        <w:pStyle w:val="null3"/>
      </w:pPr>
      <w:r>
        <w:rPr>
          <w:rFonts w:ascii="仿宋_GB2312" w:hAnsi="仿宋_GB2312" w:cs="仿宋_GB2312" w:eastAsia="仿宋_GB2312"/>
        </w:rPr>
        <w:t>10、投标人资格：投标人具有有效的《出版物经营许可证》；</w:t>
      </w:r>
    </w:p>
    <w:p>
      <w:pPr>
        <w:pStyle w:val="null3"/>
      </w:pPr>
      <w:r>
        <w:rPr>
          <w:rFonts w:ascii="仿宋_GB2312" w:hAnsi="仿宋_GB2312" w:cs="仿宋_GB2312" w:eastAsia="仿宋_GB2312"/>
        </w:rPr>
        <w:t>11、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3、税收缴纳证明：提供2025年至今任意一个月的缴纳凭据（增值税、企业所得税至少提供一种，依法免税的投标人应提供相关文件证明）；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4、社会保障资金缴纳证明：提供2025年至今任意一个月的社保缴纳凭据或社保机构开具的社会保险参保缴费证明（依法不需要缴纳社会保障资金的投标人应提供相关证明）；</w:t>
      </w:r>
    </w:p>
    <w:p>
      <w:pPr>
        <w:pStyle w:val="null3"/>
      </w:pPr>
      <w:r>
        <w:rPr>
          <w:rFonts w:ascii="仿宋_GB2312" w:hAnsi="仿宋_GB2312" w:cs="仿宋_GB2312" w:eastAsia="仿宋_GB2312"/>
        </w:rPr>
        <w:t>5、投标承诺：提供具有履行本合同所必需的设备和专业技术能力的承诺（承诺书须加盖投标人公章）；</w:t>
      </w:r>
    </w:p>
    <w:p>
      <w:pPr>
        <w:pStyle w:val="null3"/>
      </w:pPr>
      <w:r>
        <w:rPr>
          <w:rFonts w:ascii="仿宋_GB2312" w:hAnsi="仿宋_GB2312" w:cs="仿宋_GB2312" w:eastAsia="仿宋_GB2312"/>
        </w:rPr>
        <w:t>6、书面声明：提供参加政府采购活动前三年内在经营活动中没有重大违法记录的书面声明（成立时间不足三年的，须提供成立至今的；声明书须加盖投标人公章）；</w:t>
      </w:r>
    </w:p>
    <w:p>
      <w:pPr>
        <w:pStyle w:val="null3"/>
      </w:pPr>
      <w:r>
        <w:rPr>
          <w:rFonts w:ascii="仿宋_GB2312" w:hAnsi="仿宋_GB2312" w:cs="仿宋_GB2312" w:eastAsia="仿宋_GB2312"/>
        </w:rPr>
        <w:t>7、企业信誉：供应商不得被“信用中国”网站(http://www.creditchina.gov.cn)列入“失信被执行人、重大税收违法失信主体名单、政府采购严重违法失信行为记录名单”；不得被“中国政府采购网”(http://www.ccgp.gov.cn)列入“政府采购严重违法失信行为记录名单”，提供网站查询截图，并加盖公章；（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8、法定代表人身份证明书或法人授权委托书：法人参加磋商须提供法定代表人身份证明书原件（附有效身份证复印件），被授权人参加磋商须提供法人授权委托书原件（附法人及被授权人有效身份证复印件）；</w:t>
      </w:r>
    </w:p>
    <w:p>
      <w:pPr>
        <w:pStyle w:val="null3"/>
      </w:pPr>
      <w:r>
        <w:rPr>
          <w:rFonts w:ascii="仿宋_GB2312" w:hAnsi="仿宋_GB2312" w:cs="仿宋_GB2312" w:eastAsia="仿宋_GB2312"/>
        </w:rPr>
        <w:t>9、投标保证金交纳凭证或担保函：投标保证金交纳凭证或担保函（投标保证交纳金凭证指银行转账凭证及基本账户证明资料，担保函为财政部门认可的政府采购信用担保机构出具）；</w:t>
      </w:r>
    </w:p>
    <w:p>
      <w:pPr>
        <w:pStyle w:val="null3"/>
      </w:pPr>
      <w:r>
        <w:rPr>
          <w:rFonts w:ascii="仿宋_GB2312" w:hAnsi="仿宋_GB2312" w:cs="仿宋_GB2312" w:eastAsia="仿宋_GB2312"/>
        </w:rPr>
        <w:t>10、投标人资格：投标人具有有效的《出版物经营许可证》；</w:t>
      </w:r>
    </w:p>
    <w:p>
      <w:pPr>
        <w:pStyle w:val="null3"/>
      </w:pPr>
      <w:r>
        <w:rPr>
          <w:rFonts w:ascii="仿宋_GB2312" w:hAnsi="仿宋_GB2312" w:cs="仿宋_GB2312" w:eastAsia="仿宋_GB2312"/>
        </w:rPr>
        <w:t>11、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商州区商鞅大道西段丹南新区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0914-2992165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陕西鸿志创新工程管理有限责任公司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陕西省商洛市商州区江畔假日广场商铺三楼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王福男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0914-2392827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采购包1：220,000.00元</w:t>
            </w:r>
          </w:p>
          <w:p>
            <w:pPr>
              <w:pStyle w:val="null3"/>
            </w:pPr>
            <w:r>
              <w:rPr>
                <w:rFonts w:ascii="仿宋_GB2312" w:hAnsi="仿宋_GB2312" w:cs="仿宋_GB2312" w:eastAsia="仿宋_GB2312"/>
              </w:rPr>
              <w:t>采购包2：210,000.00元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采购包2保证金金额：4,000.00元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开户名称：陕西鸿志创新工程管理有限责任公司</w:t>
            </w:r>
          </w:p>
          <w:p>
            <w:pPr>
              <w:pStyle w:val="null3"/>
            </w:pPr>
            <w:r>
              <w:rPr>
                <w:rFonts w:ascii="仿宋_GB2312" w:hAnsi="仿宋_GB2312" w:cs="仿宋_GB2312" w:eastAsia="仿宋_GB2312"/>
              </w:rPr>
              <w:t>开户银行：中国邮政储蓄银行商洛市北新街支行</w:t>
            </w:r>
          </w:p>
          <w:p>
            <w:pPr>
              <w:pStyle w:val="null3"/>
            </w:pPr>
            <w:r>
              <w:rPr>
                <w:rFonts w:ascii="仿宋_GB2312" w:hAnsi="仿宋_GB2312" w:cs="仿宋_GB2312" w:eastAsia="仿宋_GB2312"/>
              </w:rPr>
              <w:t>银行账号：9610 0601 0011 300 027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由中标成交供应商于领取中标/成交通知书前按照国家计委颁布的《招标代理服务收费管理暂行办法》（计价格『2002』1980号）及发改办价格『2003』857号中规定的服务类费率收取，按差额定律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商洛职业技术学院</w:t>
      </w:r>
      <w:r>
        <w:rPr>
          <w:rFonts w:ascii="仿宋_GB2312" w:hAnsi="仿宋_GB2312" w:cs="仿宋_GB2312" w:eastAsia="仿宋_GB2312"/>
        </w:rPr>
        <w:t>和</w:t>
      </w:r>
      <w:r>
        <w:rPr>
          <w:rFonts w:ascii="仿宋_GB2312" w:hAnsi="仿宋_GB2312" w:cs="仿宋_GB2312" w:eastAsia="仿宋_GB2312"/>
        </w:rPr>
        <w:t>陕西鸿志创新工程管理有限责任公司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陕西鸿志创新工程管理有限责任公司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陕西鸿志创新工程管理有限责任公司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技术履约验收：依据技术参数与性能指标要求及合同约定进行验收。 商务履约验收：依据采购文件要求、响应文件承诺、合同约定内容进行验收。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技术履约验收：依据技术参数与性能指标要求及合同约定进行验收。 商务履约验收：依据采购文件要求、响应文件承诺、合同约定内容进行验收。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联系人：王福男</w:t>
      </w:r>
    </w:p>
    <w:p>
      <w:pPr>
        <w:pStyle w:val="null3"/>
      </w:pPr>
      <w:r>
        <w:rPr>
          <w:rFonts w:ascii="仿宋_GB2312" w:hAnsi="仿宋_GB2312" w:cs="仿宋_GB2312" w:eastAsia="仿宋_GB2312"/>
        </w:rPr>
        <w:t>联系电话：0914-2392827</w:t>
      </w:r>
    </w:p>
    <w:p>
      <w:pPr>
        <w:pStyle w:val="null3"/>
      </w:pPr>
      <w:r>
        <w:rPr>
          <w:rFonts w:ascii="仿宋_GB2312" w:hAnsi="仿宋_GB2312" w:cs="仿宋_GB2312" w:eastAsia="仿宋_GB2312"/>
        </w:rPr>
        <w:t>地址：陕西省商洛市商州区江畔假日广场商铺三楼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合同包1：本项目需采购一批纸质版正价图书（以2024年1月1日以后出版图书为主），含医学、文学、历史、哲学、艺术学、工学、经济学、管理学、教育学、理学等类图书； 合同包2：本项目需采购一批纸质版特价图书（以2021年1月1日以后出版图书为主），含医学、文学、历史、哲学、艺术学、工学、经济学、管理学、教育学、理学等类图书。</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w:t>
      </w:r>
    </w:p>
    <w:p>
      <w:pPr>
        <w:pStyle w:val="null3"/>
      </w:pPr>
      <w:r>
        <w:rPr>
          <w:rFonts w:ascii="仿宋_GB2312" w:hAnsi="仿宋_GB2312" w:cs="仿宋_GB2312" w:eastAsia="仿宋_GB2312"/>
        </w:rPr>
        <w:t>采购包最高限价（元）: 220,000.00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正价图书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210,000.00</w:t>
      </w:r>
    </w:p>
    <w:p>
      <w:pPr>
        <w:pStyle w:val="null3"/>
      </w:pPr>
      <w:r>
        <w:rPr>
          <w:rFonts w:ascii="仿宋_GB2312" w:hAnsi="仿宋_GB2312" w:cs="仿宋_GB2312" w:eastAsia="仿宋_GB2312"/>
        </w:rPr>
        <w:t>采购包最高限价（元）: 210,000.00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近五年图书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标的名称：正价图书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（一）图书质量要求</w:t>
            </w:r>
          </w:p>
          <w:p>
            <w:pPr>
              <w:pStyle w:val="null3"/>
              <w:ind w:firstLine="596"/>
              <w:jc w:val="both"/>
            </w:pPr>
            <w:r>
              <w:rPr>
                <w:rFonts w:ascii="仿宋_GB2312" w:hAnsi="仿宋_GB2312" w:cs="仿宋_GB2312" w:eastAsia="仿宋_GB2312"/>
                <w:sz w:val="24"/>
              </w:rPr>
              <w:t>1.供应商所提供的图书必须为国家正规出版社的正版图书，公开发行，全新未使用过。不得加入盗版图书及其它类型非法出版物。</w:t>
            </w:r>
          </w:p>
          <w:p>
            <w:pPr>
              <w:pStyle w:val="null3"/>
              <w:ind w:firstLine="596"/>
              <w:jc w:val="both"/>
            </w:pPr>
            <w:r>
              <w:rPr>
                <w:rFonts w:ascii="仿宋_GB2312" w:hAnsi="仿宋_GB2312" w:cs="仿宋_GB2312" w:eastAsia="仿宋_GB2312"/>
                <w:sz w:val="24"/>
              </w:rPr>
              <w:t>2.供应商所供图书必须与图书馆提供的图书采购订单相符，不得更换或搭配未订购的图书。</w:t>
            </w:r>
          </w:p>
          <w:p>
            <w:pPr>
              <w:pStyle w:val="null3"/>
              <w:ind w:firstLine="596"/>
              <w:jc w:val="both"/>
            </w:pPr>
            <w:r>
              <w:rPr>
                <w:rFonts w:ascii="仿宋_GB2312" w:hAnsi="仿宋_GB2312" w:cs="仿宋_GB2312" w:eastAsia="仿宋_GB2312"/>
                <w:sz w:val="24"/>
              </w:rPr>
              <w:t>3.在验收图书的过程中，如出现以下情况，能保证无条件退货。</w:t>
            </w:r>
          </w:p>
          <w:p>
            <w:pPr>
              <w:pStyle w:val="null3"/>
              <w:ind w:firstLine="596"/>
              <w:jc w:val="both"/>
            </w:pPr>
            <w:r>
              <w:rPr>
                <w:rFonts w:ascii="仿宋_GB2312" w:hAnsi="仿宋_GB2312" w:cs="仿宋_GB2312" w:eastAsia="仿宋_GB2312"/>
                <w:sz w:val="24"/>
              </w:rPr>
              <w:t>(1)出现不符国家意识形态要求及实际图书内容不适合图书馆收藏；</w:t>
            </w:r>
          </w:p>
          <w:p>
            <w:pPr>
              <w:pStyle w:val="null3"/>
              <w:ind w:firstLine="596"/>
              <w:jc w:val="both"/>
            </w:pPr>
            <w:r>
              <w:rPr>
                <w:rFonts w:ascii="仿宋_GB2312" w:hAnsi="仿宋_GB2312" w:cs="仿宋_GB2312" w:eastAsia="仿宋_GB2312"/>
                <w:sz w:val="24"/>
              </w:rPr>
              <w:t>（</w:t>
            </w:r>
            <w:r>
              <w:rPr>
                <w:rFonts w:ascii="仿宋_GB2312" w:hAnsi="仿宋_GB2312" w:cs="仿宋_GB2312" w:eastAsia="仿宋_GB2312"/>
                <w:sz w:val="24"/>
              </w:rPr>
              <w:t>2）特殊装订、开本过大（大于8开以上）或过小（小于32（含）开以下）、散页图书等；</w:t>
            </w:r>
          </w:p>
          <w:p>
            <w:pPr>
              <w:pStyle w:val="null3"/>
              <w:ind w:firstLine="596"/>
              <w:jc w:val="both"/>
            </w:pPr>
            <w:r>
              <w:rPr>
                <w:rFonts w:ascii="仿宋_GB2312" w:hAnsi="仿宋_GB2312" w:cs="仿宋_GB2312" w:eastAsia="仿宋_GB2312"/>
                <w:sz w:val="24"/>
              </w:rPr>
              <w:t>(3)TP类(计算机)考试类等时效性比较强的图书，少儿教辅类图书等；</w:t>
            </w:r>
          </w:p>
          <w:p>
            <w:pPr>
              <w:pStyle w:val="null3"/>
              <w:ind w:firstLine="596"/>
              <w:jc w:val="both"/>
            </w:pPr>
            <w:r>
              <w:rPr>
                <w:rFonts w:ascii="仿宋_GB2312" w:hAnsi="仿宋_GB2312" w:cs="仿宋_GB2312" w:eastAsia="仿宋_GB2312"/>
                <w:sz w:val="24"/>
              </w:rPr>
              <w:t>(4)发现因出版信息、预定信息不完整造成的不适合本馆收藏的，及其他原因造成重订、错订等图书，能保证无条件退货；</w:t>
            </w:r>
          </w:p>
          <w:p>
            <w:pPr>
              <w:pStyle w:val="null3"/>
              <w:ind w:firstLine="596"/>
              <w:jc w:val="both"/>
            </w:pPr>
            <w:r>
              <w:rPr>
                <w:rFonts w:ascii="仿宋_GB2312" w:hAnsi="仿宋_GB2312" w:cs="仿宋_GB2312" w:eastAsia="仿宋_GB2312"/>
                <w:sz w:val="24"/>
              </w:rPr>
              <w:t>(5)对于出现开胶、散页、倒装、缺页、污损、残页等有质量问题的图书，无论加工与否，供应商必须无条件及时退换。</w:t>
            </w:r>
          </w:p>
          <w:p>
            <w:pPr>
              <w:pStyle w:val="null3"/>
              <w:ind w:firstLine="596"/>
              <w:jc w:val="both"/>
            </w:pPr>
            <w:r>
              <w:rPr>
                <w:rFonts w:ascii="仿宋_GB2312" w:hAnsi="仿宋_GB2312" w:cs="仿宋_GB2312" w:eastAsia="仿宋_GB2312"/>
                <w:sz w:val="24"/>
              </w:rPr>
              <w:t>4.能够派出具有编目资质人员（有编目员上岗证或结业证）驻校进行加工。</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（二）服务要求：</w:t>
            </w:r>
          </w:p>
          <w:p>
            <w:pPr>
              <w:pStyle w:val="null3"/>
              <w:ind w:firstLine="596"/>
              <w:jc w:val="both"/>
            </w:pPr>
            <w:r>
              <w:rPr>
                <w:rFonts w:ascii="仿宋_GB2312" w:hAnsi="仿宋_GB2312" w:cs="仿宋_GB2312" w:eastAsia="仿宋_GB2312"/>
                <w:sz w:val="24"/>
              </w:rPr>
              <w:t>1.供应商所供图书以2024年1月1日以后出版图书为主；</w:t>
            </w:r>
          </w:p>
          <w:p>
            <w:pPr>
              <w:pStyle w:val="null3"/>
              <w:ind w:firstLine="596"/>
              <w:jc w:val="both"/>
            </w:pPr>
            <w:r>
              <w:rPr>
                <w:rFonts w:ascii="仿宋_GB2312" w:hAnsi="仿宋_GB2312" w:cs="仿宋_GB2312" w:eastAsia="仿宋_GB2312"/>
                <w:sz w:val="24"/>
              </w:rPr>
              <w:t>2.供应商应及时提供全国各大出版社出版的最新图书目录信息，书目数据要完整，应包含ISBN、书名、作者、价格、摘要、读者对象、丛编、版本、开本、页码等详细信息。能根据甲方需求提供各种能体现甲方办学特色、转型发展及其他工作需要专题采购书目，并能提供以下出版社全品种MARC采访数据：（包括且不限于高等教育出版社、科学出版社、机械工业出版社、化学工业出版社、电子工业出版社、人民邮电出版社、人民卫生出版社、中国建筑工业出版社、外语教学与研究出版社、中国社会科学出版社、清华大学出版社、北京大学出版社、中国人民大学出版社、北京理工大学出版社、商务出版社、陕西师范大学出版社、人民文学出版社、作家出版社、中央文献出版社等）；</w:t>
            </w:r>
          </w:p>
          <w:p>
            <w:pPr>
              <w:pStyle w:val="null3"/>
              <w:ind w:firstLine="596"/>
              <w:jc w:val="both"/>
            </w:pPr>
            <w:r>
              <w:rPr>
                <w:rFonts w:ascii="仿宋_GB2312" w:hAnsi="仿宋_GB2312" w:cs="仿宋_GB2312" w:eastAsia="仿宋_GB2312"/>
                <w:sz w:val="24"/>
              </w:rPr>
              <w:t>3.收到图书采购订单后应在1个工作日内以电话、电子邮件方式回告，核实订单的图书预订册数和金额，以最短时间、最优方案根据图书馆提供的书目订单组织图书，并及时通报图书组织情况，对于未采购到的图书说明原因；</w:t>
            </w:r>
          </w:p>
          <w:p>
            <w:pPr>
              <w:pStyle w:val="null3"/>
              <w:ind w:firstLine="596"/>
              <w:jc w:val="both"/>
            </w:pPr>
            <w:r>
              <w:rPr>
                <w:rFonts w:ascii="仿宋_GB2312" w:hAnsi="仿宋_GB2312" w:cs="仿宋_GB2312" w:eastAsia="仿宋_GB2312"/>
                <w:sz w:val="24"/>
              </w:rPr>
              <w:t>4.供应商应满足甲方提出的到全国大型书市、各级图书展览会或指定地点现场采购图书的要求，负责安排图书现采有关事宜，并承担外出采购往返的交通费、住宿费等相关费用；</w:t>
            </w:r>
          </w:p>
          <w:p>
            <w:pPr>
              <w:pStyle w:val="null3"/>
              <w:ind w:firstLine="596"/>
              <w:jc w:val="both"/>
            </w:pPr>
            <w:r>
              <w:rPr>
                <w:rFonts w:ascii="仿宋_GB2312" w:hAnsi="仿宋_GB2312" w:cs="仿宋_GB2312" w:eastAsia="仿宋_GB2312"/>
                <w:sz w:val="24"/>
              </w:rPr>
              <w:t>5.到书率及到书周期：现采图书到书率100%，到书周期不超过5天，订单图书到书率98%以上，到书周期不超过30天；</w:t>
            </w:r>
          </w:p>
          <w:p>
            <w:pPr>
              <w:pStyle w:val="null3"/>
              <w:ind w:firstLine="596"/>
              <w:jc w:val="both"/>
            </w:pPr>
            <w:r>
              <w:rPr>
                <w:rFonts w:ascii="仿宋_GB2312" w:hAnsi="仿宋_GB2312" w:cs="仿宋_GB2312" w:eastAsia="仿宋_GB2312"/>
                <w:sz w:val="24"/>
              </w:rPr>
              <w:t>6.供应商所提供的书目数据必须先经过书目查重(ISBN和题名双重查重)后方能提交；</w:t>
            </w:r>
          </w:p>
          <w:p>
            <w:pPr>
              <w:pStyle w:val="null3"/>
              <w:ind w:firstLine="596"/>
              <w:jc w:val="both"/>
            </w:pPr>
            <w:r>
              <w:rPr>
                <w:rFonts w:ascii="仿宋_GB2312" w:hAnsi="仿宋_GB2312" w:cs="仿宋_GB2312" w:eastAsia="仿宋_GB2312"/>
                <w:sz w:val="24"/>
              </w:rPr>
              <w:t>7.供应商应将图书配送到甲方指定地点，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图书馆文献建设部；</w:t>
            </w:r>
          </w:p>
          <w:p>
            <w:pPr>
              <w:pStyle w:val="null3"/>
              <w:ind w:firstLine="596"/>
              <w:jc w:val="both"/>
            </w:pPr>
            <w:r>
              <w:rPr>
                <w:rFonts w:ascii="仿宋_GB2312" w:hAnsi="仿宋_GB2312" w:cs="仿宋_GB2312" w:eastAsia="仿宋_GB2312"/>
                <w:sz w:val="24"/>
              </w:rPr>
              <w:t>8.供应商应积极协助采购方解决在采购过程中遇见的其他问题。</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（三）加工与配送要求</w:t>
            </w:r>
          </w:p>
          <w:p>
            <w:pPr>
              <w:pStyle w:val="null3"/>
              <w:ind w:firstLine="560"/>
              <w:jc w:val="both"/>
            </w:pPr>
            <w:r>
              <w:rPr>
                <w:rFonts w:ascii="仿宋_GB2312" w:hAnsi="仿宋_GB2312" w:cs="仿宋_GB2312" w:eastAsia="仿宋_GB2312"/>
                <w:sz w:val="24"/>
              </w:rPr>
              <w:t>供应商送达每批图书后，随即派人到馆进行所有售后加工服务（所需加工材料由供应商提供，费用自理）；</w:t>
            </w:r>
          </w:p>
          <w:p>
            <w:pPr>
              <w:pStyle w:val="null3"/>
              <w:ind w:firstLine="596"/>
              <w:jc w:val="both"/>
            </w:pPr>
            <w:r>
              <w:rPr>
                <w:rFonts w:ascii="仿宋_GB2312" w:hAnsi="仿宋_GB2312" w:cs="仿宋_GB2312" w:eastAsia="仿宋_GB2312"/>
                <w:sz w:val="24"/>
              </w:rPr>
              <w:t>1.提供规范的MRAC数据；</w:t>
            </w:r>
          </w:p>
          <w:p>
            <w:pPr>
              <w:pStyle w:val="null3"/>
              <w:ind w:firstLine="596"/>
              <w:jc w:val="both"/>
            </w:pPr>
            <w:r>
              <w:rPr>
                <w:rFonts w:ascii="仿宋_GB2312" w:hAnsi="仿宋_GB2312" w:cs="仿宋_GB2312" w:eastAsia="仿宋_GB2312"/>
                <w:sz w:val="24"/>
              </w:rPr>
              <w:t>2.数据入库查重、规范化编目，编目数据需符合CALIS联合编目标准及典藏分配；</w:t>
            </w:r>
          </w:p>
          <w:p>
            <w:pPr>
              <w:pStyle w:val="null3"/>
              <w:ind w:firstLine="596"/>
              <w:jc w:val="both"/>
            </w:pPr>
            <w:r>
              <w:rPr>
                <w:rFonts w:ascii="仿宋_GB2312" w:hAnsi="仿宋_GB2312" w:cs="仿宋_GB2312" w:eastAsia="仿宋_GB2312"/>
                <w:sz w:val="24"/>
              </w:rPr>
              <w:t>3.盖馆藏章（馆藏章要加盖在书名页中间及外切口中间，做到清晰、整齐），加贴钴基复合型磁条（提供科晶公司生产的正规16cm长钴基复合性防盗磁条，图书中磁条300页以下夹1根，300页以上700页以下夹2根，700页以上夹3根，夹装要规范、隐蔽）；</w:t>
            </w:r>
          </w:p>
          <w:p>
            <w:pPr>
              <w:pStyle w:val="null3"/>
              <w:ind w:firstLine="596"/>
              <w:jc w:val="both"/>
            </w:pPr>
            <w:r>
              <w:rPr>
                <w:rFonts w:ascii="仿宋_GB2312" w:hAnsi="仿宋_GB2312" w:cs="仿宋_GB2312" w:eastAsia="仿宋_GB2312"/>
                <w:sz w:val="24"/>
              </w:rPr>
              <w:t>4.敷贴书标、条码等全部流程。粘贴条码要贴在书名页及正文最后页顶端中间，做到标准、整齐；三款规格（30*50mm、60*60mm、55*75mm）的条码膜分别覆盖在条码、书名页书标和书脊书标，要求端正、美观；馆藏章要加盖在书名页中间及外切口中间，做到清晰、整齐；</w:t>
            </w:r>
          </w:p>
          <w:p>
            <w:pPr>
              <w:pStyle w:val="null3"/>
              <w:ind w:firstLine="596"/>
              <w:jc w:val="both"/>
            </w:pPr>
            <w:r>
              <w:rPr>
                <w:rFonts w:ascii="仿宋_GB2312" w:hAnsi="仿宋_GB2312" w:cs="仿宋_GB2312" w:eastAsia="仿宋_GB2312"/>
                <w:sz w:val="24"/>
              </w:rPr>
              <w:t>5.满足甲方提出的其他要求。</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标的名称：近五年图书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rPr>
              <w:t>（一）图书质量要求</w:t>
            </w:r>
          </w:p>
          <w:p>
            <w:pPr>
              <w:pStyle w:val="null3"/>
              <w:ind w:firstLine="596"/>
              <w:jc w:val="left"/>
            </w:pPr>
            <w:r>
              <w:rPr>
                <w:rFonts w:ascii="仿宋_GB2312" w:hAnsi="仿宋_GB2312" w:cs="仿宋_GB2312" w:eastAsia="仿宋_GB2312"/>
                <w:sz w:val="22"/>
              </w:rPr>
              <w:t>1.供应商所提供的图书必须为国家正规出版社的正版图书，公开发行，全新未使用过。不得加入盗版图书及其它类型非法出版物。</w:t>
            </w:r>
          </w:p>
          <w:p>
            <w:pPr>
              <w:pStyle w:val="null3"/>
              <w:ind w:firstLine="596"/>
              <w:jc w:val="left"/>
            </w:pPr>
            <w:r>
              <w:rPr>
                <w:rFonts w:ascii="仿宋_GB2312" w:hAnsi="仿宋_GB2312" w:cs="仿宋_GB2312" w:eastAsia="仿宋_GB2312"/>
                <w:sz w:val="22"/>
              </w:rPr>
              <w:t>2.供应商所供图书必须与图书馆提供的图书采购订单相符，不得更换或搭配未订购的图书。</w:t>
            </w:r>
          </w:p>
          <w:p>
            <w:pPr>
              <w:pStyle w:val="null3"/>
              <w:ind w:firstLine="596"/>
              <w:jc w:val="left"/>
            </w:pPr>
            <w:r>
              <w:rPr>
                <w:rFonts w:ascii="仿宋_GB2312" w:hAnsi="仿宋_GB2312" w:cs="仿宋_GB2312" w:eastAsia="仿宋_GB2312"/>
                <w:sz w:val="22"/>
              </w:rPr>
              <w:t>3.在验收图书的过程中，如出现以下情况，能保证无条件退货。</w:t>
            </w:r>
          </w:p>
          <w:p>
            <w:pPr>
              <w:pStyle w:val="null3"/>
              <w:ind w:firstLine="596"/>
              <w:jc w:val="left"/>
            </w:pPr>
            <w:r>
              <w:rPr>
                <w:rFonts w:ascii="仿宋_GB2312" w:hAnsi="仿宋_GB2312" w:cs="仿宋_GB2312" w:eastAsia="仿宋_GB2312"/>
                <w:sz w:val="22"/>
              </w:rPr>
              <w:t>(1)出现不符国家意识形态要求及实际图书内容不适合图书馆收藏；</w:t>
            </w:r>
          </w:p>
          <w:p>
            <w:pPr>
              <w:pStyle w:val="null3"/>
              <w:ind w:firstLine="596"/>
              <w:jc w:val="left"/>
            </w:pPr>
            <w:r>
              <w:rPr>
                <w:rFonts w:ascii="仿宋_GB2312" w:hAnsi="仿宋_GB2312" w:cs="仿宋_GB2312" w:eastAsia="仿宋_GB2312"/>
                <w:sz w:val="22"/>
              </w:rPr>
              <w:t>（</w:t>
            </w:r>
            <w:r>
              <w:rPr>
                <w:rFonts w:ascii="仿宋_GB2312" w:hAnsi="仿宋_GB2312" w:cs="仿宋_GB2312" w:eastAsia="仿宋_GB2312"/>
                <w:sz w:val="22"/>
              </w:rPr>
              <w:t>2）特殊装订、开本过大（大于8开以上）或过小（小于32（含）开以下）、散页图书等；</w:t>
            </w:r>
          </w:p>
          <w:p>
            <w:pPr>
              <w:pStyle w:val="null3"/>
              <w:ind w:firstLine="596"/>
              <w:jc w:val="left"/>
            </w:pPr>
            <w:r>
              <w:rPr>
                <w:rFonts w:ascii="仿宋_GB2312" w:hAnsi="仿宋_GB2312" w:cs="仿宋_GB2312" w:eastAsia="仿宋_GB2312"/>
                <w:sz w:val="22"/>
              </w:rPr>
              <w:t>(3)TP类(计算机)考试类等时效性比较强的图书，少儿教辅类图书等；</w:t>
            </w:r>
          </w:p>
          <w:p>
            <w:pPr>
              <w:pStyle w:val="null3"/>
              <w:ind w:firstLine="596"/>
              <w:jc w:val="left"/>
            </w:pPr>
            <w:r>
              <w:rPr>
                <w:rFonts w:ascii="仿宋_GB2312" w:hAnsi="仿宋_GB2312" w:cs="仿宋_GB2312" w:eastAsia="仿宋_GB2312"/>
                <w:sz w:val="22"/>
              </w:rPr>
              <w:t>(4)发现因出版信息、预定信息不完整造成的不适合本馆收藏的，及其他原因造成重订、错订等图书，能保证无条件退货；</w:t>
            </w:r>
          </w:p>
          <w:p>
            <w:pPr>
              <w:pStyle w:val="null3"/>
              <w:ind w:firstLine="596"/>
              <w:jc w:val="left"/>
            </w:pPr>
            <w:r>
              <w:rPr>
                <w:rFonts w:ascii="仿宋_GB2312" w:hAnsi="仿宋_GB2312" w:cs="仿宋_GB2312" w:eastAsia="仿宋_GB2312"/>
                <w:sz w:val="22"/>
              </w:rPr>
              <w:t>(5)对于出现开胶、散页、倒装、缺页、污损、残页等有质量问题的图书，无论加工与否，供应商必须无条件及时退换。</w:t>
            </w:r>
          </w:p>
          <w:p>
            <w:pPr>
              <w:pStyle w:val="null3"/>
              <w:ind w:firstLine="596"/>
              <w:jc w:val="left"/>
            </w:pPr>
            <w:r>
              <w:rPr>
                <w:rFonts w:ascii="仿宋_GB2312" w:hAnsi="仿宋_GB2312" w:cs="仿宋_GB2312" w:eastAsia="仿宋_GB2312"/>
                <w:sz w:val="22"/>
              </w:rPr>
              <w:t>4.能够派出具有编目资质人员（有编目员上岗证或结业证）驻校进行加工。</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2"/>
              </w:rPr>
              <w:t>（二）服务要求：</w:t>
            </w:r>
          </w:p>
          <w:p>
            <w:pPr>
              <w:pStyle w:val="null3"/>
              <w:ind w:firstLine="596"/>
              <w:jc w:val="left"/>
            </w:pPr>
            <w:r>
              <w:rPr>
                <w:rFonts w:ascii="仿宋_GB2312" w:hAnsi="仿宋_GB2312" w:cs="仿宋_GB2312" w:eastAsia="仿宋_GB2312"/>
                <w:sz w:val="22"/>
              </w:rPr>
              <w:t>1.供应商所供图书以2021年1月1日以后出版图书为主；</w:t>
            </w:r>
          </w:p>
          <w:p>
            <w:pPr>
              <w:pStyle w:val="null3"/>
              <w:ind w:firstLine="596"/>
              <w:jc w:val="left"/>
            </w:pPr>
            <w:r>
              <w:rPr>
                <w:rFonts w:ascii="仿宋_GB2312" w:hAnsi="仿宋_GB2312" w:cs="仿宋_GB2312" w:eastAsia="仿宋_GB2312"/>
                <w:sz w:val="22"/>
              </w:rPr>
              <w:t>2.供应商应及时提供全国各大出版社出版的最新图书目录信息，书目数据要完整，应包含ISBN、书名、作者、价格、摘要、读者对象、丛编、版本、开本、页码等详细信息。能根据甲方需求提供各种能体现甲方办学特色、转型发展及其他工作需要专题采购书目，并能提供以下出版社全品种MARC采访数据：（包括且不限于高等教育出版社、科学出版社、机械工业出版社、化学工业出版社、电子工业出版社、人民邮电出版社、人民卫生出版社、中国建筑工业出版社、外语教学与研究出版社、中国社会科学出版社、清华大学出版社、北京大学出版社、中国人民大学出版社、北京理工大学出版社、商务出版社、陕西师范大学出版社、人民文学出版社、作家出版社、中央文献出版社等）；</w:t>
            </w:r>
          </w:p>
          <w:p>
            <w:pPr>
              <w:pStyle w:val="null3"/>
              <w:ind w:firstLine="596"/>
              <w:jc w:val="left"/>
            </w:pPr>
            <w:r>
              <w:rPr>
                <w:rFonts w:ascii="仿宋_GB2312" w:hAnsi="仿宋_GB2312" w:cs="仿宋_GB2312" w:eastAsia="仿宋_GB2312"/>
                <w:sz w:val="22"/>
              </w:rPr>
              <w:t>3.收到图书采购订单后应在1个工作日内以电话、电子邮件方式回告，核实订单的图书预订册数和金额，以最短时间、最优方案根据图书馆提供的书目订单组织图书，并及时通报图书组织情况，对于未采购到的图书说明原因；</w:t>
            </w:r>
          </w:p>
          <w:p>
            <w:pPr>
              <w:pStyle w:val="null3"/>
              <w:ind w:firstLine="596"/>
              <w:jc w:val="left"/>
            </w:pPr>
            <w:r>
              <w:rPr>
                <w:rFonts w:ascii="仿宋_GB2312" w:hAnsi="仿宋_GB2312" w:cs="仿宋_GB2312" w:eastAsia="仿宋_GB2312"/>
                <w:sz w:val="22"/>
              </w:rPr>
              <w:t>4.供应商应满足甲方提出的到全国大型书市、各级图书展览会或指定地点现场采购图书的要求，负责安排图书现采有关事宜，并承担外出采购往返的交通费、住宿费等相关费用；</w:t>
            </w:r>
          </w:p>
          <w:p>
            <w:pPr>
              <w:pStyle w:val="null3"/>
              <w:ind w:firstLine="596"/>
              <w:jc w:val="left"/>
            </w:pPr>
            <w:r>
              <w:rPr>
                <w:rFonts w:ascii="仿宋_GB2312" w:hAnsi="仿宋_GB2312" w:cs="仿宋_GB2312" w:eastAsia="仿宋_GB2312"/>
                <w:sz w:val="22"/>
              </w:rPr>
              <w:t>5.到书率及到书周期：现采图书到书率100%，到书周期不超过5天，订单图书到书率98%以上，到书周期不超过30天；</w:t>
            </w:r>
          </w:p>
          <w:p>
            <w:pPr>
              <w:pStyle w:val="null3"/>
              <w:ind w:firstLine="596"/>
              <w:jc w:val="left"/>
            </w:pPr>
            <w:r>
              <w:rPr>
                <w:rFonts w:ascii="仿宋_GB2312" w:hAnsi="仿宋_GB2312" w:cs="仿宋_GB2312" w:eastAsia="仿宋_GB2312"/>
                <w:sz w:val="22"/>
              </w:rPr>
              <w:t>6.供应商所提供的书目数据必须先经过书目查重(ISBN和题名双重查重)后方能提交；</w:t>
            </w:r>
          </w:p>
          <w:p>
            <w:pPr>
              <w:pStyle w:val="null3"/>
              <w:ind w:firstLine="596"/>
              <w:jc w:val="left"/>
            </w:pPr>
            <w:r>
              <w:rPr>
                <w:rFonts w:ascii="仿宋_GB2312" w:hAnsi="仿宋_GB2312" w:cs="仿宋_GB2312" w:eastAsia="仿宋_GB2312"/>
                <w:sz w:val="22"/>
              </w:rPr>
              <w:t>7.供应商应将图书配送到甲方指定地点，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图书馆文献建设部；</w:t>
            </w:r>
          </w:p>
          <w:p>
            <w:pPr>
              <w:pStyle w:val="null3"/>
              <w:ind w:firstLine="596"/>
              <w:jc w:val="left"/>
            </w:pPr>
            <w:r>
              <w:rPr>
                <w:rFonts w:ascii="仿宋_GB2312" w:hAnsi="仿宋_GB2312" w:cs="仿宋_GB2312" w:eastAsia="仿宋_GB2312"/>
                <w:sz w:val="22"/>
              </w:rPr>
              <w:t>8.供应商应积极协助采购方解决在采购过程中遇见的其他问题。</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2"/>
              </w:rPr>
              <w:t>（三）加工与配送要求</w:t>
            </w:r>
          </w:p>
          <w:p>
            <w:pPr>
              <w:pStyle w:val="null3"/>
              <w:ind w:firstLine="560"/>
              <w:jc w:val="left"/>
            </w:pPr>
            <w:r>
              <w:rPr>
                <w:rFonts w:ascii="仿宋_GB2312" w:hAnsi="仿宋_GB2312" w:cs="仿宋_GB2312" w:eastAsia="仿宋_GB2312"/>
                <w:sz w:val="22"/>
              </w:rPr>
              <w:t>供应商送达每批图书后，随即派人到馆进行所有售后加工服务（所需加工材料由供应商提供，费用自理）；</w:t>
            </w:r>
          </w:p>
          <w:p>
            <w:pPr>
              <w:pStyle w:val="null3"/>
              <w:ind w:firstLine="596"/>
              <w:jc w:val="left"/>
            </w:pPr>
            <w:r>
              <w:rPr>
                <w:rFonts w:ascii="仿宋_GB2312" w:hAnsi="仿宋_GB2312" w:cs="仿宋_GB2312" w:eastAsia="仿宋_GB2312"/>
                <w:sz w:val="22"/>
              </w:rPr>
              <w:t>1.提供规范的MRAC数据；</w:t>
            </w:r>
          </w:p>
          <w:p>
            <w:pPr>
              <w:pStyle w:val="null3"/>
              <w:ind w:firstLine="596"/>
              <w:jc w:val="left"/>
            </w:pPr>
            <w:r>
              <w:rPr>
                <w:rFonts w:ascii="仿宋_GB2312" w:hAnsi="仿宋_GB2312" w:cs="仿宋_GB2312" w:eastAsia="仿宋_GB2312"/>
                <w:sz w:val="22"/>
              </w:rPr>
              <w:t>2.数据入库查重、规范化编目，编目数据需符合CALIS联合编目标准及典藏分配；</w:t>
            </w:r>
          </w:p>
          <w:p>
            <w:pPr>
              <w:pStyle w:val="null3"/>
              <w:ind w:firstLine="596"/>
              <w:jc w:val="left"/>
            </w:pPr>
            <w:r>
              <w:rPr>
                <w:rFonts w:ascii="仿宋_GB2312" w:hAnsi="仿宋_GB2312" w:cs="仿宋_GB2312" w:eastAsia="仿宋_GB2312"/>
                <w:sz w:val="22"/>
              </w:rPr>
              <w:t>3.盖馆藏章（馆藏章要加盖在书名页中间及外切口中间，做到清晰、整齐），加贴钴基复合型磁条（提供科晶公司生产的正规16cm长钴基复合性防盗磁条，图书中磁条300页以下夹1根，300页以上700页以下夹2根，700页以上夹3根，夹装要规范、隐蔽）；</w:t>
            </w:r>
          </w:p>
          <w:p>
            <w:pPr>
              <w:pStyle w:val="null3"/>
              <w:ind w:firstLine="596"/>
              <w:jc w:val="left"/>
            </w:pPr>
            <w:r>
              <w:rPr>
                <w:rFonts w:ascii="仿宋_GB2312" w:hAnsi="仿宋_GB2312" w:cs="仿宋_GB2312" w:eastAsia="仿宋_GB2312"/>
                <w:sz w:val="22"/>
              </w:rPr>
              <w:t>4.敷贴书标、条码等全部流程。粘贴条码要贴在书名页及正文最后页顶端中间，做到标准、整齐；三款规格（30*50mm、60*60mm、55*75mm）的条码膜分别覆盖在条码、书名页书标和书脊书标，要求端正、美观；馆藏章要加盖在书名页中间及外切口中间，做到清晰、整齐；</w:t>
            </w:r>
          </w:p>
          <w:p>
            <w:pPr>
              <w:pStyle w:val="null3"/>
              <w:ind w:firstLine="596"/>
              <w:jc w:val="left"/>
            </w:pPr>
            <w:r>
              <w:rPr>
                <w:rFonts w:ascii="仿宋_GB2312" w:hAnsi="仿宋_GB2312" w:cs="仿宋_GB2312" w:eastAsia="仿宋_GB2312"/>
                <w:sz w:val="22"/>
              </w:rPr>
              <w:t>5.满足甲方提出的其他要求。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收到采购人采购订单后10日内送达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收到采购人采购订单后10日内送达</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采购人指定配送地点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采购人指定配送地点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合同约定的货物及服务履约完成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质保期结束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合同约定的货物及服务履约完成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质保期结束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技术履约验收：依据技术参数与性能指标要求及合同约定进行验收。 商务履约验收：依据采购文件要求、响应文件承诺、合同约定内容进行验收。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技术履约验收：依据技术参数与性能指标要求及合同约定进行验收。 商务履约验收：依据采购文件要求、响应文件承诺、合同约定内容进行验收。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质量保修范围：供应商履约范围内包含的全部内容。 质保期：12个月。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质量保修范围：供应商履约范围内包含的全部内容。 质保期：12个月。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 按《合同法》中的相关条款执行； ②未按合同要求提供服务或货物及服务质量不能满足合同要求，甲方有权依据《合同法》有关条款及合同约定终止合同，并要求供应商承担违约责任。 解决争议的方法：合同履行期间,若双方发生争议，可协商或由有关部门调解解决，协商或调解不成的，由当事人依法维护其合法权益。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① 按《合同法》中的相关条款执行； ②未按合同要求提供服务或货物及服务质量不能满足合同要求，甲方有权依据《合同法》有关条款及合同约定终止合同，并要求供应商承担违约责任。 解决争议的方法：合同履行期间,若双方发生争议，可协商或由有关部门调解解决，协商或调解不成的，由当事人依法维护其合法权益。</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供应商需要在线提交所有通过电子化交易平台实施的政府采购项目的投标文件，同时，线下提交纸质投标文件正本壹份、副本壹份；若 电子投标文件与纸质投标文件不一致的，以电子投标文件为准；投标文件正、副本分别各自装订成册并密封在同一标袋内（投标文件应在书脊处标明项目名称、供应商名称（机打或手写均可），并逐页标注连续页码），在封口处加盖供应商公章及法人章；纸质投标文件递交截止时间与线上开评标时间一致；纸质投标文件可邮寄递交，应于递交投标文件截止时间前邮寄到（不接收到付），邮寄地址：陕西省商洛市商州区江畔假日广场商铺三楼；联系人：王福男；联系电话：0914-2392827/18992405353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提供2025年至今任意一个月的社保缴纳凭据或社保机构开具的社会保险参保缴费证明（依法不需要缴纳社会保障资金的投标人应提供相关证明）；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提供具有履行本合同所必需的设备和专业技术能力的承诺（承诺书须加盖投标人公章）；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提供参加政府采购活动前三年内在经营活动中没有重大违法记录的书面声明（成立时间不足三年的，须提供成立至今的；声明书须加盖投标人公章）；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被“信用中国”网站(http://www.creditchina.gov.cn)列入“失信被执行人、重大税收违法失信主体名单、政府采购严重违法失信行为记录名单”；不得被“中国政府采购网”(http://www.ccgp.gov.cn)列入“政府采购严重违法失信行为记录名单”，提供网站查询截图，并加盖公章；（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法定代表人身份证明书或法人授权委托书</w:t>
            </w:r>
          </w:p>
        </w:tc>
        <w:tc>
          <w:tcPr>
            <w:tcW w:type="dxa" w:w="3322"/>
          </w:tcPr>
          <w:p>
            <w:pPr>
              <w:pStyle w:val="null3"/>
            </w:pPr>
            <w:r>
              <w:rPr>
                <w:rFonts w:ascii="仿宋_GB2312" w:hAnsi="仿宋_GB2312" w:cs="仿宋_GB2312" w:eastAsia="仿宋_GB2312"/>
              </w:rPr>
              <w:t>法人参加磋商须提供法定代表人身份证明书原件（附有效身份证复印件），被授权人参加磋商须提供法人授权委托书原件（附法人及被授权人有效身份证复印件）；</w:t>
            </w:r>
          </w:p>
        </w:tc>
        <w:tc>
          <w:tcPr>
            <w:tcW w:type="dxa" w:w="1661"/>
          </w:tcPr>
          <w:p>
            <w:pPr>
              <w:pStyle w:val="null3"/>
            </w:pPr>
            <w:r>
              <w:rPr>
                <w:rFonts w:ascii="仿宋_GB2312" w:hAnsi="仿宋_GB2312" w:cs="仿宋_GB2312" w:eastAsia="仿宋_GB2312"/>
              </w:rPr>
              <w:t>法定代表人身份证明及法人授权委托书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投标保证金交纳凭证或担保函（投标保证交纳金凭证指银行转账凭证及基本账户证明资料，担保函为财政部门认可的政府采购信用担保机构出具）；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供应商应提交的相关资格证明材料 磋商保证金缴纳凭证</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投标人资格</w:t>
            </w:r>
          </w:p>
        </w:tc>
        <w:tc>
          <w:tcPr>
            <w:tcW w:type="dxa" w:w="3322"/>
          </w:tcPr>
          <w:p>
            <w:pPr>
              <w:pStyle w:val="null3"/>
            </w:pPr>
            <w:r>
              <w:rPr>
                <w:rFonts w:ascii="仿宋_GB2312" w:hAnsi="仿宋_GB2312" w:cs="仿宋_GB2312" w:eastAsia="仿宋_GB2312"/>
              </w:rPr>
              <w:t>投标人具有有效的《出版物经营许可证》；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提供2025年至今任意一个月的社保缴纳凭据或社保机构开具的社会保险参保缴费证明（依法不需要缴纳社会保障资金的投标人应提供相关证明）；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提供具有履行本合同所必需的设备和专业技术能力的承诺（承诺书须加盖投标人公章）；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提供参加政府采购活动前三年内在经营活动中没有重大违法记录的书面声明（成立时间不足三年的，须提供成立至今的；声明书须加盖投标人公章）；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被“信用中国”网站(http://www.creditchina.gov.cn)列入“失信被执行人、重大税收违法失信主体名单、政府采购严重违法失信行为记录名单”；不得被“中国政府采购网”(http://www.ccgp.gov.cn)列入“政府采购严重违法失信行为记录名单”，提供网站查询截图，并加盖公章；（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法定代表人身份证明书或法人授权委托书</w:t>
            </w:r>
          </w:p>
        </w:tc>
        <w:tc>
          <w:tcPr>
            <w:tcW w:type="dxa" w:w="3322"/>
          </w:tcPr>
          <w:p>
            <w:pPr>
              <w:pStyle w:val="null3"/>
            </w:pPr>
            <w:r>
              <w:rPr>
                <w:rFonts w:ascii="仿宋_GB2312" w:hAnsi="仿宋_GB2312" w:cs="仿宋_GB2312" w:eastAsia="仿宋_GB2312"/>
              </w:rPr>
              <w:t>法人参加磋商须提供法定代表人身份证明书原件（附有效身份证复印件），被授权人参加磋商须提供法人授权委托书原件（附法人及被授权人有效身份证复印件）；</w:t>
            </w:r>
          </w:p>
        </w:tc>
        <w:tc>
          <w:tcPr>
            <w:tcW w:type="dxa" w:w="1661"/>
          </w:tcPr>
          <w:p>
            <w:pPr>
              <w:pStyle w:val="null3"/>
            </w:pPr>
            <w:r>
              <w:rPr>
                <w:rFonts w:ascii="仿宋_GB2312" w:hAnsi="仿宋_GB2312" w:cs="仿宋_GB2312" w:eastAsia="仿宋_GB2312"/>
              </w:rPr>
              <w:t>法定代表人身份证明及法人授权委托书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投标保证金交纳凭证或担保函（投标保证交纳金凭证指银行转账凭证及基本账户证明资料，担保函为财政部门认可的政府采购信用担保机构出具）；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供应商应提交的相关资格证明材料 磋商保证金缴纳凭证</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投标人资格</w:t>
            </w:r>
          </w:p>
        </w:tc>
        <w:tc>
          <w:tcPr>
            <w:tcW w:type="dxa" w:w="3322"/>
          </w:tcPr>
          <w:p>
            <w:pPr>
              <w:pStyle w:val="null3"/>
            </w:pPr>
            <w:r>
              <w:rPr>
                <w:rFonts w:ascii="仿宋_GB2312" w:hAnsi="仿宋_GB2312" w:cs="仿宋_GB2312" w:eastAsia="仿宋_GB2312"/>
              </w:rPr>
              <w:t>投标人具有有效的《出版物经营许可证》；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 投标报价表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除明确允许投标人可以自行编写的外，投标文件是否按照采购文件给定的格式和要求编制</w:t>
            </w:r>
          </w:p>
        </w:tc>
        <w:tc>
          <w:tcPr>
            <w:tcW w:type="dxa" w:w="1661"/>
          </w:tcPr>
          <w:p>
            <w:pPr>
              <w:pStyle w:val="null3"/>
            </w:pPr>
            <w:r>
              <w:rPr>
                <w:rFonts w:ascii="仿宋_GB2312" w:hAnsi="仿宋_GB2312" w:cs="仿宋_GB2312" w:eastAsia="仿宋_GB2312"/>
              </w:rPr>
              <w:t>售后服务及供货保障措施 编目能力 法定代表人身份证明及法人授权委托书 其它 商务应答表 企业实力1 报价表 磋商保证金缴纳凭证 企业实力3 企业实力2 增值服务 企业业绩 产品技术参数表 服务承诺 质量承诺 标的清单 项目实施方案 投标报价表 监狱企业的证明文件 质量保障方案 中小企业声明函 供应商应提交的相关资格证明材料 图书加工方案 响应文件封面 残疾人福利性单位声明函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投标文件是否按照采购文件的要求签字盖章</w:t>
            </w:r>
          </w:p>
        </w:tc>
        <w:tc>
          <w:tcPr>
            <w:tcW w:type="dxa" w:w="1661"/>
          </w:tcPr>
          <w:p>
            <w:pPr>
              <w:pStyle w:val="null3"/>
            </w:pPr>
            <w:r>
              <w:rPr>
                <w:rFonts w:ascii="仿宋_GB2312" w:hAnsi="仿宋_GB2312" w:cs="仿宋_GB2312" w:eastAsia="仿宋_GB2312"/>
              </w:rPr>
              <w:t>售后服务及供货保障措施 编目能力 法定代表人身份证明及法人授权委托书 其它 商务应答表 企业实力1 报价表 磋商保证金缴纳凭证 企业实力3 企业实力2 增值服务 企业业绩 产品技术参数表 服务承诺 质量承诺 标的清单 项目实施方案 投标报价表 监狱企业的证明文件 质量保障方案 中小企业声明函 供应商应提交的相关资格证明材料 图书加工方案 响应文件封面 残疾人福利性单位声明函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投标报价是否未超过采购预算价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是否对采购文件商务要求作出明确且实质性响应</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是否对采购文件技术要求作出明确响应，对不得偏离的要求是否作出实质性响应</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其它</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法律、法规和采购文件规定的其他无效投标情形</w:t>
            </w:r>
          </w:p>
        </w:tc>
        <w:tc>
          <w:tcPr>
            <w:tcW w:type="dxa" w:w="3322"/>
          </w:tcPr>
          <w:p>
            <w:pPr>
              <w:pStyle w:val="null3"/>
            </w:pPr>
            <w:r>
              <w:rPr>
                <w:rFonts w:ascii="仿宋_GB2312" w:hAnsi="仿宋_GB2312" w:cs="仿宋_GB2312" w:eastAsia="仿宋_GB2312"/>
              </w:rPr>
              <w:t>无法律、法规和采购文件规定的其他无效投标情形</w:t>
            </w:r>
          </w:p>
        </w:tc>
        <w:tc>
          <w:tcPr>
            <w:tcW w:type="dxa" w:w="1661"/>
          </w:tcPr>
          <w:p>
            <w:pPr>
              <w:pStyle w:val="null3"/>
            </w:pPr>
            <w:r>
              <w:rPr>
                <w:rFonts w:ascii="仿宋_GB2312" w:hAnsi="仿宋_GB2312" w:cs="仿宋_GB2312" w:eastAsia="仿宋_GB2312"/>
              </w:rPr>
              <w:t>其它</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 投标报价表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除明确允许投标人可以自行编写的外，投标文件是否按照采购文件给定的格式和要求编制</w:t>
            </w:r>
          </w:p>
        </w:tc>
        <w:tc>
          <w:tcPr>
            <w:tcW w:type="dxa" w:w="1661"/>
          </w:tcPr>
          <w:p>
            <w:pPr>
              <w:pStyle w:val="null3"/>
            </w:pPr>
            <w:r>
              <w:rPr>
                <w:rFonts w:ascii="仿宋_GB2312" w:hAnsi="仿宋_GB2312" w:cs="仿宋_GB2312" w:eastAsia="仿宋_GB2312"/>
              </w:rPr>
              <w:t>售后服务及供货保障措施 编目能力 法定代表人身份证明及法人授权委托书 商务应答表 其它 报价表 企业实力1 磋商保证金缴纳凭证 企业实力3 企业实力2 增值服务 企业业绩 产品技术参数表 服务承诺 质量承诺 标的清单 项目实施方案 投标报价表 监狱企业的证明文件 质量保障方案 中小企业声明函 供应商应提交的相关资格证明材料 图书加工方案 响应文件封面 残疾人福利性单位声明函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投标文件是否按照采购文件的要求签字盖章</w:t>
            </w:r>
          </w:p>
        </w:tc>
        <w:tc>
          <w:tcPr>
            <w:tcW w:type="dxa" w:w="1661"/>
          </w:tcPr>
          <w:p>
            <w:pPr>
              <w:pStyle w:val="null3"/>
            </w:pPr>
            <w:r>
              <w:rPr>
                <w:rFonts w:ascii="仿宋_GB2312" w:hAnsi="仿宋_GB2312" w:cs="仿宋_GB2312" w:eastAsia="仿宋_GB2312"/>
              </w:rPr>
              <w:t>售后服务及供货保障措施 编目能力 法定代表人身份证明及法人授权委托书 商务应答表 其它 报价表 企业实力1 磋商保证金缴纳凭证 企业实力3 企业实力2 增值服务 企业业绩 产品技术参数表 服务承诺 质量承诺 标的清单 项目实施方案 投标报价表 监狱企业的证明文件 质量保障方案 中小企业声明函 供应商应提交的相关资格证明材料 图书加工方案 响应文件封面 残疾人福利性单位声明函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投标报价是否未超过采购预算价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是否对采购文件商务要求作出明确且实质性响应</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是否对采购文件技术要求作出明确响应，对不得偏离的要求是否作出实质性响应</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其它</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法律、法规和采购文件规定的其他无效投标情形</w:t>
            </w:r>
          </w:p>
        </w:tc>
        <w:tc>
          <w:tcPr>
            <w:tcW w:type="dxa" w:w="3322"/>
          </w:tcPr>
          <w:p>
            <w:pPr>
              <w:pStyle w:val="null3"/>
            </w:pPr>
            <w:r>
              <w:rPr>
                <w:rFonts w:ascii="仿宋_GB2312" w:hAnsi="仿宋_GB2312" w:cs="仿宋_GB2312" w:eastAsia="仿宋_GB2312"/>
              </w:rPr>
              <w:t>无法律、法规和采购文件规定的其他无效投标情形</w:t>
            </w:r>
          </w:p>
        </w:tc>
        <w:tc>
          <w:tcPr>
            <w:tcW w:type="dxa" w:w="1661"/>
          </w:tcPr>
          <w:p>
            <w:pPr>
              <w:pStyle w:val="null3"/>
            </w:pPr>
            <w:r>
              <w:rPr>
                <w:rFonts w:ascii="仿宋_GB2312" w:hAnsi="仿宋_GB2312" w:cs="仿宋_GB2312" w:eastAsia="仿宋_GB2312"/>
              </w:rPr>
              <w:t>其它</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采购人在评标报告确定的中标候选人名单中按顺序确定1名中标人。中标候选人并列的，报价低的为中标候选人，报价相同的，由采购人采取随机抽取的方式确定中标人。</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采购人在评标报告确定的中标候选人名单中按顺序确定1名中标人。中标候选人并列的，报价低的为中标候选人，报价相同的，由采购人采取随机抽取的方式确定中标人。</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企业实力1</w:t>
            </w:r>
          </w:p>
        </w:tc>
        <w:tc>
          <w:tcPr>
            <w:tcW w:type="dxa" w:w="2492"/>
          </w:tcPr>
          <w:p>
            <w:pPr>
              <w:pStyle w:val="null3"/>
            </w:pPr>
            <w:r>
              <w:rPr>
                <w:rFonts w:ascii="仿宋_GB2312" w:hAnsi="仿宋_GB2312" w:cs="仿宋_GB2312" w:eastAsia="仿宋_GB2312"/>
              </w:rPr>
              <w:t>①提供全品种预订书目数据，计2.0分； ②提供2025年度与各重点需求出版社签订的授权代理书或合作证明，每提供1份计0.5分，最高计8.0分。 重点需求出版社：高等教育出版社、科学出版社、机械工业出版社、化学工业出版社、电子工业出版社、人民邮电出版社、人民卫生出版社、中国建筑工业出版社、外语教学与研究出版社、中国社会科学出版社、清华大学出版社、北京大学出版社、中国人民大学出版社、北京理工大学出版社、商务出版社、陕西师范大学出版社、人民文学出版社、作家出版社、中央文献出版社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企业实力1</w:t>
            </w:r>
          </w:p>
        </w:tc>
      </w:tr>
      <w:tr>
        <w:tc>
          <w:tcPr>
            <w:tcW w:type="dxa" w:w="831"/>
            <w:vMerge/>
          </w:tcPr>
          <w:p/>
        </w:tc>
        <w:tc>
          <w:tcPr>
            <w:tcW w:type="dxa" w:w="1661"/>
          </w:tcPr>
          <w:p>
            <w:pPr>
              <w:pStyle w:val="null3"/>
            </w:pPr>
            <w:r>
              <w:rPr>
                <w:rFonts w:ascii="仿宋_GB2312" w:hAnsi="仿宋_GB2312" w:cs="仿宋_GB2312" w:eastAsia="仿宋_GB2312"/>
              </w:rPr>
              <w:t>企业实力2</w:t>
            </w:r>
          </w:p>
        </w:tc>
        <w:tc>
          <w:tcPr>
            <w:tcW w:type="dxa" w:w="2492"/>
          </w:tcPr>
          <w:p>
            <w:pPr>
              <w:pStyle w:val="null3"/>
            </w:pPr>
            <w:r>
              <w:rPr>
                <w:rFonts w:ascii="仿宋_GB2312" w:hAnsi="仿宋_GB2312" w:cs="仿宋_GB2312" w:eastAsia="仿宋_GB2312"/>
              </w:rPr>
              <w:t>仓储及物流能力： ①具有固定的卖场及可供现采的仓储式现货库房（含零售卖场）或者样本库（提供房产证明或租赁合同复印件，且房产证明或租赁合同必须是以投标人名义登记或签订）；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企业实力2</w:t>
            </w:r>
          </w:p>
        </w:tc>
      </w:tr>
      <w:tr>
        <w:tc>
          <w:tcPr>
            <w:tcW w:type="dxa" w:w="831"/>
            <w:vMerge/>
          </w:tcPr>
          <w:p/>
        </w:tc>
        <w:tc>
          <w:tcPr>
            <w:tcW w:type="dxa" w:w="1661"/>
          </w:tcPr>
          <w:p>
            <w:pPr>
              <w:pStyle w:val="null3"/>
            </w:pPr>
            <w:r>
              <w:rPr>
                <w:rFonts w:ascii="仿宋_GB2312" w:hAnsi="仿宋_GB2312" w:cs="仿宋_GB2312" w:eastAsia="仿宋_GB2312"/>
              </w:rPr>
              <w:t>企业实力3</w:t>
            </w:r>
          </w:p>
        </w:tc>
        <w:tc>
          <w:tcPr>
            <w:tcW w:type="dxa" w:w="2492"/>
          </w:tcPr>
          <w:p>
            <w:pPr>
              <w:pStyle w:val="null3"/>
            </w:pPr>
            <w:r>
              <w:rPr>
                <w:rFonts w:ascii="仿宋_GB2312" w:hAnsi="仿宋_GB2312" w:cs="仿宋_GB2312" w:eastAsia="仿宋_GB2312"/>
              </w:rPr>
              <w:t>供应商提供功能完善且在全国拥有一定数量用户的网络采选平台，采购人通过供应商提供的网络平台进行选书；网络采选平台用户数量1000人以上计3.0分；网络采选平台用户数量500人至1000人计2.0分；网络采选平台用户数量500人以下计1.0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企业实力3</w:t>
            </w:r>
          </w:p>
        </w:tc>
      </w:tr>
      <w:tr>
        <w:tc>
          <w:tcPr>
            <w:tcW w:type="dxa" w:w="831"/>
            <w:vMerge/>
          </w:tcPr>
          <w:p/>
        </w:tc>
        <w:tc>
          <w:tcPr>
            <w:tcW w:type="dxa" w:w="1661"/>
          </w:tcPr>
          <w:p>
            <w:pPr>
              <w:pStyle w:val="null3"/>
            </w:pPr>
            <w:r>
              <w:rPr>
                <w:rFonts w:ascii="仿宋_GB2312" w:hAnsi="仿宋_GB2312" w:cs="仿宋_GB2312" w:eastAsia="仿宋_GB2312"/>
              </w:rPr>
              <w:t>编目能力</w:t>
            </w:r>
          </w:p>
        </w:tc>
        <w:tc>
          <w:tcPr>
            <w:tcW w:type="dxa" w:w="2492"/>
          </w:tcPr>
          <w:p>
            <w:pPr>
              <w:pStyle w:val="null3"/>
            </w:pPr>
            <w:r>
              <w:rPr>
                <w:rFonts w:ascii="仿宋_GB2312" w:hAnsi="仿宋_GB2312" w:cs="仿宋_GB2312" w:eastAsia="仿宋_GB2312"/>
              </w:rPr>
              <w:t>提供编目数据，且编目数据符合CALIS联合编目标准及其它规则，并与CALIS签订有效编目数据下载协议；同时项目人员具有CALIS编目员相关证书。 ①与CALIS签订有效编目数据下载协议的计2.0分（提供协议复印件）； ②项目人员中每提供1名中文编目员三级及以上证书的计1分，满分4.0分（提供证书复印件、单位近半年内为其缴纳不少于1个月的社保证明材料）。 备注：未提供或提供证明材料不符合要求不予计分。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编目能力</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能够为我校师生提供2026年阅读推广活动赞助，赞助一次计0.5分，两次及以上计1.0分； 本校师生零采图书，能够统一按中标折扣结算并提供履约承诺书，计1.0分； 备注：提供2023年-2024年赞助同类高校阅读推广活动相关证明，赞助一次计1.0分，满分2.0分；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增值服务</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提供2023年1月至今与各大高校签订的图书供货合同，每提供1份计1.0分，最高计10.0分，原件备查。 备注：以合同签订日期为准，同一学校多年中标的类似业绩证明材料可重复计分。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①提供针对本项目的采书计划安排； ②提供针对本项目的时间进度计划； ③提供针对本项目的线下选书工作安排及部署； ④提供针对本项目的供货计划； ⑤提供针对本项目的图书配送计划（具有完善的物流供应链、仓储及物流管理制度、图书配送方案）； 备注：根据各供应商所提供内容与本项目贴合度及完整性等横向对比进行赋分；每有一项内容缺项或内容有重大缺陷与本项目采购内容严重不符的扣3.0分。 说明：内容重大缺陷是指：非专门针对本项目或与本项目采购内容严重不符、导致项目无法实施或不可能实现的任意一种情形。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包括但不限于：图书质量、纸张质量、装订胶、印刷油墨、图书为新书无破损、图书到书率及到书周期、服务质量保障措施、质量承诺等。 备注：根据各供应商所提供内容与本项目贴合度及完整性等横向对比进行赋分。未提供或内容严重缺失计0分。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质量保障方案</w:t>
            </w:r>
          </w:p>
        </w:tc>
      </w:tr>
      <w:tr>
        <w:tc>
          <w:tcPr>
            <w:tcW w:type="dxa" w:w="831"/>
            <w:vMerge/>
          </w:tcPr>
          <w:p/>
        </w:tc>
        <w:tc>
          <w:tcPr>
            <w:tcW w:type="dxa" w:w="1661"/>
          </w:tcPr>
          <w:p>
            <w:pPr>
              <w:pStyle w:val="null3"/>
            </w:pPr>
            <w:r>
              <w:rPr>
                <w:rFonts w:ascii="仿宋_GB2312" w:hAnsi="仿宋_GB2312" w:cs="仿宋_GB2312" w:eastAsia="仿宋_GB2312"/>
              </w:rPr>
              <w:t>图书加工方案</w:t>
            </w:r>
          </w:p>
        </w:tc>
        <w:tc>
          <w:tcPr>
            <w:tcW w:type="dxa" w:w="2492"/>
          </w:tcPr>
          <w:p>
            <w:pPr>
              <w:pStyle w:val="null3"/>
            </w:pPr>
            <w:r>
              <w:rPr>
                <w:rFonts w:ascii="仿宋_GB2312" w:hAnsi="仿宋_GB2312" w:cs="仿宋_GB2312" w:eastAsia="仿宋_GB2312"/>
              </w:rPr>
              <w:t>根据供应商为本项目提供的图书加工方案：提供规范的机读编目数据深加工，图书特征表述完善；打号盖章、贴书标条码、加磁条等，并接受业主方的质量监督管理工程。备注：图书加工方案科学合理、安全可行，完全满足项目要求的计1.5-3.0分；图书加工方案有一定的可行性，基本能满足项目要求的计0.1-1.5分；未提供或内容严重缺失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图书加工方案</w:t>
            </w:r>
          </w:p>
        </w:tc>
      </w:tr>
      <w:tr>
        <w:tc>
          <w:tcPr>
            <w:tcW w:type="dxa" w:w="831"/>
            <w:vMerge/>
          </w:tcPr>
          <w:p/>
        </w:tc>
        <w:tc>
          <w:tcPr>
            <w:tcW w:type="dxa" w:w="1661"/>
          </w:tcPr>
          <w:p>
            <w:pPr>
              <w:pStyle w:val="null3"/>
            </w:pPr>
            <w:r>
              <w:rPr>
                <w:rFonts w:ascii="仿宋_GB2312" w:hAnsi="仿宋_GB2312" w:cs="仿宋_GB2312" w:eastAsia="仿宋_GB2312"/>
              </w:rPr>
              <w:t>售后服务及供货保障措施</w:t>
            </w:r>
          </w:p>
        </w:tc>
        <w:tc>
          <w:tcPr>
            <w:tcW w:type="dxa" w:w="2492"/>
          </w:tcPr>
          <w:p>
            <w:pPr>
              <w:pStyle w:val="null3"/>
            </w:pPr>
            <w:r>
              <w:rPr>
                <w:rFonts w:ascii="仿宋_GB2312" w:hAnsi="仿宋_GB2312" w:cs="仿宋_GB2312" w:eastAsia="仿宋_GB2312"/>
              </w:rPr>
              <w:t>供应商为本项目提供详细完整的售后服务及供货保障措施，包括但不限于：售后服务人员安排及职责划分；售后服务计划及服务方案；退换货的响应时间、退换措施；应急供货服务的响应及应急预案等； 备注：方案及措施完善、科学、合理、承诺内容完善、与本项目需求贴合度高响应及时计3.0-8.0分；若上述存在缺陷，每出现一处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售后服务及供货保障措施</w:t>
            </w:r>
          </w:p>
        </w:tc>
      </w:tr>
      <w:tr>
        <w:tc>
          <w:tcPr>
            <w:tcW w:type="dxa" w:w="831"/>
            <w:vMerge/>
          </w:tcPr>
          <w:p/>
        </w:tc>
        <w:tc>
          <w:tcPr>
            <w:tcW w:type="dxa" w:w="1661"/>
          </w:tcPr>
          <w:p>
            <w:pPr>
              <w:pStyle w:val="null3"/>
            </w:pPr>
            <w:r>
              <w:rPr>
                <w:rFonts w:ascii="仿宋_GB2312" w:hAnsi="仿宋_GB2312" w:cs="仿宋_GB2312" w:eastAsia="仿宋_GB2312"/>
              </w:rPr>
              <w:t>质量承诺</w:t>
            </w:r>
          </w:p>
        </w:tc>
        <w:tc>
          <w:tcPr>
            <w:tcW w:type="dxa" w:w="2492"/>
          </w:tcPr>
          <w:p>
            <w:pPr>
              <w:pStyle w:val="null3"/>
            </w:pPr>
            <w:r>
              <w:rPr>
                <w:rFonts w:ascii="仿宋_GB2312" w:hAnsi="仿宋_GB2312" w:cs="仿宋_GB2312" w:eastAsia="仿宋_GB2312"/>
              </w:rPr>
              <w:t>为保证图书质量供应商应承诺：提供正版图书、杜绝提供盗版书或其他非法图书； 备注：根据承诺内容的完整性横向对比进行赋分，未提供或内容严重缺失计0分。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质量承诺</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为保证服务质量供应商应承诺： ①所供图书是采购人选定的，所供图书确系正版，装订符合相关规定和要求，图书印刷字迹清晰，版面整洁，纸质优良，无错页、缺页、折页、破损、开胶、倒装； ②根据采购人需求配送时需如实提供书名、出版社、出版日期、定价、类别、数量，如配送错误、图书种类册数与对应清单不符或与实际图书内容要求不符的，供应商均需无条件退换(并承担所有调换、补缺或退货所产生的全部费用)。图书中粘贴的 RFID 芯片、条形码等出现问题，供应商应及时提供不收费换货服务。调换、补缺等，均须在接到通知后规定的工作日内完成。 备注：根据承诺内容的完整性横向对比进行赋分，未提供或内容严重缺失计0分。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综合折扣率）最低的投标报价（综合折扣率）为评标基准价，其价格分为满分。其他投标人的价格分统一按照下列公式计算：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投标报价表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企业实力1</w:t>
            </w:r>
          </w:p>
        </w:tc>
        <w:tc>
          <w:tcPr>
            <w:tcW w:type="dxa" w:w="2492"/>
          </w:tcPr>
          <w:p>
            <w:pPr>
              <w:pStyle w:val="null3"/>
            </w:pPr>
            <w:r>
              <w:rPr>
                <w:rFonts w:ascii="仿宋_GB2312" w:hAnsi="仿宋_GB2312" w:cs="仿宋_GB2312" w:eastAsia="仿宋_GB2312"/>
              </w:rPr>
              <w:t>①提供全品种预订书目数据，计2.0分； ②提供2025年度与各重点需求出版社签订的授权代理书或合作证明，每提供1份计0.5分，最高计8.0分。 重点需求出版社：高等教育出版社、科学出版社、机械工业出版社、化学工业出版社、电子工业出版社、人民邮电出版社、人民卫生出版社、中国建筑工业出版社、外语教学与研究出版社、中国社会科学出版社、清华大学出版社、北京大学出版社、中国人民大学出版社、北京理工大学出版社、商务出版社、陕西师范大学出版社、人民文学出版社、作家出版社、中央文献出版社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企业实力1</w:t>
            </w:r>
          </w:p>
        </w:tc>
      </w:tr>
      <w:tr>
        <w:tc>
          <w:tcPr>
            <w:tcW w:type="dxa" w:w="831"/>
            <w:vMerge/>
          </w:tcPr>
          <w:p/>
        </w:tc>
        <w:tc>
          <w:tcPr>
            <w:tcW w:type="dxa" w:w="1661"/>
          </w:tcPr>
          <w:p>
            <w:pPr>
              <w:pStyle w:val="null3"/>
            </w:pPr>
            <w:r>
              <w:rPr>
                <w:rFonts w:ascii="仿宋_GB2312" w:hAnsi="仿宋_GB2312" w:cs="仿宋_GB2312" w:eastAsia="仿宋_GB2312"/>
              </w:rPr>
              <w:t>企业实力2</w:t>
            </w:r>
          </w:p>
        </w:tc>
        <w:tc>
          <w:tcPr>
            <w:tcW w:type="dxa" w:w="2492"/>
          </w:tcPr>
          <w:p>
            <w:pPr>
              <w:pStyle w:val="null3"/>
            </w:pPr>
            <w:r>
              <w:rPr>
                <w:rFonts w:ascii="仿宋_GB2312" w:hAnsi="仿宋_GB2312" w:cs="仿宋_GB2312" w:eastAsia="仿宋_GB2312"/>
              </w:rPr>
              <w:t>仓储及物流能力： ①具有固定的卖场及可供现采的仓储式现货库房（含零售卖场）或者样本库（提供房产证明或租赁合同复印件，且房产证明或租赁合同必须是以投标人名义登记或签订）；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企业实力2</w:t>
            </w:r>
          </w:p>
        </w:tc>
      </w:tr>
      <w:tr>
        <w:tc>
          <w:tcPr>
            <w:tcW w:type="dxa" w:w="831"/>
            <w:vMerge/>
          </w:tcPr>
          <w:p/>
        </w:tc>
        <w:tc>
          <w:tcPr>
            <w:tcW w:type="dxa" w:w="1661"/>
          </w:tcPr>
          <w:p>
            <w:pPr>
              <w:pStyle w:val="null3"/>
            </w:pPr>
            <w:r>
              <w:rPr>
                <w:rFonts w:ascii="仿宋_GB2312" w:hAnsi="仿宋_GB2312" w:cs="仿宋_GB2312" w:eastAsia="仿宋_GB2312"/>
              </w:rPr>
              <w:t>企业实力3</w:t>
            </w:r>
          </w:p>
        </w:tc>
        <w:tc>
          <w:tcPr>
            <w:tcW w:type="dxa" w:w="2492"/>
          </w:tcPr>
          <w:p>
            <w:pPr>
              <w:pStyle w:val="null3"/>
            </w:pPr>
            <w:r>
              <w:rPr>
                <w:rFonts w:ascii="仿宋_GB2312" w:hAnsi="仿宋_GB2312" w:cs="仿宋_GB2312" w:eastAsia="仿宋_GB2312"/>
              </w:rPr>
              <w:t>供应商提供功能完善且在全国拥有一定数量用户的网络采选平台，采购人通过供应商提供的网络平台进行选书；网络采选平台用户数量1000人以上计3.0分；网络采选平台用户数量500人至1000人计2.0分；网络采选平台用户数量500人以下计1.0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企业实力3</w:t>
            </w:r>
          </w:p>
        </w:tc>
      </w:tr>
      <w:tr>
        <w:tc>
          <w:tcPr>
            <w:tcW w:type="dxa" w:w="831"/>
            <w:vMerge/>
          </w:tcPr>
          <w:p/>
        </w:tc>
        <w:tc>
          <w:tcPr>
            <w:tcW w:type="dxa" w:w="1661"/>
          </w:tcPr>
          <w:p>
            <w:pPr>
              <w:pStyle w:val="null3"/>
            </w:pPr>
            <w:r>
              <w:rPr>
                <w:rFonts w:ascii="仿宋_GB2312" w:hAnsi="仿宋_GB2312" w:cs="仿宋_GB2312" w:eastAsia="仿宋_GB2312"/>
              </w:rPr>
              <w:t>编目能力</w:t>
            </w:r>
          </w:p>
        </w:tc>
        <w:tc>
          <w:tcPr>
            <w:tcW w:type="dxa" w:w="2492"/>
          </w:tcPr>
          <w:p>
            <w:pPr>
              <w:pStyle w:val="null3"/>
            </w:pPr>
            <w:r>
              <w:rPr>
                <w:rFonts w:ascii="仿宋_GB2312" w:hAnsi="仿宋_GB2312" w:cs="仿宋_GB2312" w:eastAsia="仿宋_GB2312"/>
              </w:rPr>
              <w:t>提供编目数据，且编目数据符合CALIS联合编目标准及其它规则，并与CALIS签订有效编目数据下载协议；同时项目人员具有CALIS编目员相关证书。 ①与CALIS签订有效编目数据下载协议的计2.0分（提供协议复印件）； ②项目人员中每提供1名中文编目员三级及以上证书的计1分，满分4.0分（提供证书复印件、单位近半年内为其缴纳不少于1个月的社保证明材料）。 备注：未提供或提供证明材料不符合要求不予计分。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编目能力</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能够为我校师生提供2026年阅读推广活动赞助，赞助一次计0.5分，两次及以上计1.0分； 本校师生零采图书，能够统一按中标折扣结算并提供履约承诺书，计1.0分； 备注：提供2023年-2024年赞助同类高校阅读推广活动相关证明，赞助一次计1.0分，满分2.0分；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增值服务</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提供2023年1月至今与各大高校签订的图书供货合同，每提供1份计1.0分，最高计10.0分，原件备查。 备注：以合同签订日期为准，同一学校多年中标的类似业绩证明材料可重复计分。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①提供针对本项目的采书计划安排； ②提供针对本项目的时间进度计划； ③提供针对本项目的线下选书工作安排及部署； ④提供针对本项目的供货计划； ⑤提供针对本项目的图书配送计划（具有完善的物流供应链、仓储及物流管理制度、图书配送方案）； 备注：根据各供应商所提供内容与本项目贴合度及完整性等横向对比进行赋分；每有一项内容缺项或内容有重大缺陷与本项目采购内容严重不符的扣3.0分。 说明：内容重大缺陷是指：非专门针对本项目或与本项目采购内容严重不符、导致项目无法实施或不可能实现的任意一种情形。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包括但不限于：图书质量、纸张质量、装订胶、印刷油墨、图书为新书无破损、图书到书率及到书周期、服务质量保障措施、质量承诺等。 备注：根据各供应商所提供内容与本项目贴合度及完整性等横向对比进行赋分。未提供或内容严重缺失计0分。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质量保障方案</w:t>
            </w:r>
          </w:p>
        </w:tc>
      </w:tr>
      <w:tr>
        <w:tc>
          <w:tcPr>
            <w:tcW w:type="dxa" w:w="831"/>
            <w:vMerge/>
          </w:tcPr>
          <w:p/>
        </w:tc>
        <w:tc>
          <w:tcPr>
            <w:tcW w:type="dxa" w:w="1661"/>
          </w:tcPr>
          <w:p>
            <w:pPr>
              <w:pStyle w:val="null3"/>
            </w:pPr>
            <w:r>
              <w:rPr>
                <w:rFonts w:ascii="仿宋_GB2312" w:hAnsi="仿宋_GB2312" w:cs="仿宋_GB2312" w:eastAsia="仿宋_GB2312"/>
              </w:rPr>
              <w:t>图书加工方案</w:t>
            </w:r>
          </w:p>
        </w:tc>
        <w:tc>
          <w:tcPr>
            <w:tcW w:type="dxa" w:w="2492"/>
          </w:tcPr>
          <w:p>
            <w:pPr>
              <w:pStyle w:val="null3"/>
            </w:pPr>
            <w:r>
              <w:rPr>
                <w:rFonts w:ascii="仿宋_GB2312" w:hAnsi="仿宋_GB2312" w:cs="仿宋_GB2312" w:eastAsia="仿宋_GB2312"/>
              </w:rPr>
              <w:t>根据供应商为本项目提供的图书加工方案：提供规范的机读编目数据深加工，图书特征表述完善；打号盖章、贴书标条码、加磁条等，并接受业主方的质量监督管理工程。备注：图书加工方案科学合理、安全可行，完全满足项目要求的计1.5-3.0分；图书加工方案有一定的可行性，基本能满足项目要求的计0.1-1.5分；未提供或内容严重缺失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图书加工方案</w:t>
            </w:r>
          </w:p>
        </w:tc>
      </w:tr>
      <w:tr>
        <w:tc>
          <w:tcPr>
            <w:tcW w:type="dxa" w:w="831"/>
            <w:vMerge/>
          </w:tcPr>
          <w:p/>
        </w:tc>
        <w:tc>
          <w:tcPr>
            <w:tcW w:type="dxa" w:w="1661"/>
          </w:tcPr>
          <w:p>
            <w:pPr>
              <w:pStyle w:val="null3"/>
            </w:pPr>
            <w:r>
              <w:rPr>
                <w:rFonts w:ascii="仿宋_GB2312" w:hAnsi="仿宋_GB2312" w:cs="仿宋_GB2312" w:eastAsia="仿宋_GB2312"/>
              </w:rPr>
              <w:t>售后服务及供货保障措施</w:t>
            </w:r>
          </w:p>
        </w:tc>
        <w:tc>
          <w:tcPr>
            <w:tcW w:type="dxa" w:w="2492"/>
          </w:tcPr>
          <w:p>
            <w:pPr>
              <w:pStyle w:val="null3"/>
            </w:pPr>
            <w:r>
              <w:rPr>
                <w:rFonts w:ascii="仿宋_GB2312" w:hAnsi="仿宋_GB2312" w:cs="仿宋_GB2312" w:eastAsia="仿宋_GB2312"/>
              </w:rPr>
              <w:t>供应商为本项目提供详细完整的售后服务及供货保障措施，包括但不限于：售后服务人员安排及职责划分；售后服务计划及服务方案；退换货的响应时间、退换措施；应急供货服务的响应及应急预案等； 备注：方案及措施完善、科学、合理、承诺内容完善、与本项目需求贴合度高响应及时计3.0-8.0分；若上述存在缺陷，每出现一处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售后服务及供货保障措施</w:t>
            </w:r>
          </w:p>
        </w:tc>
      </w:tr>
      <w:tr>
        <w:tc>
          <w:tcPr>
            <w:tcW w:type="dxa" w:w="831"/>
            <w:vMerge/>
          </w:tcPr>
          <w:p/>
        </w:tc>
        <w:tc>
          <w:tcPr>
            <w:tcW w:type="dxa" w:w="1661"/>
          </w:tcPr>
          <w:p>
            <w:pPr>
              <w:pStyle w:val="null3"/>
            </w:pPr>
            <w:r>
              <w:rPr>
                <w:rFonts w:ascii="仿宋_GB2312" w:hAnsi="仿宋_GB2312" w:cs="仿宋_GB2312" w:eastAsia="仿宋_GB2312"/>
              </w:rPr>
              <w:t>质量承诺</w:t>
            </w:r>
          </w:p>
        </w:tc>
        <w:tc>
          <w:tcPr>
            <w:tcW w:type="dxa" w:w="2492"/>
          </w:tcPr>
          <w:p>
            <w:pPr>
              <w:pStyle w:val="null3"/>
            </w:pPr>
            <w:r>
              <w:rPr>
                <w:rFonts w:ascii="仿宋_GB2312" w:hAnsi="仿宋_GB2312" w:cs="仿宋_GB2312" w:eastAsia="仿宋_GB2312"/>
              </w:rPr>
              <w:t>为保证图书质量供应商应承诺：提供正版图书、杜绝提供盗版书或其他非法图书； 备注：根据承诺内容的完整性横向对比进行赋分，未提供或内容严重缺失计0分。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质量承诺</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为保证服务质量供应商应承诺： ①所供图书是采购人选定的，所供图书确系正版，装订符合相关规定和要求，图书印刷字迹清晰，版面整洁，纸质优良，无错页、缺页、折页、破损、开胶、倒装； ②根据采购人需求配送时需如实提供书名、出版社、出版日期、定价、类别、数量，如配送错误、图书种类册数与对应清单不符或与实际图书内容要求不符的，供应商均需无条件退换(并承担所有调换、补缺或退货所产生的全部费用)。图书中粘贴的 RFID 芯片、条形码等出现问题，供应商应及时提供不收费换货服务。调换、补缺等，均须在接到通知后规定的工作日内完成。 备注：根据承诺内容的完整性横向对比进行赋分，未提供或内容严重缺失计0分。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综合折扣率）最低的投标报价（综合折扣率）为评标基准价，其价格分为满分。其他投标人的价格分统一按照下列公式计算：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投标报价表</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投标报价表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响应函</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详见附件：投标报价表</w:t>
      </w:r>
    </w:p>
    <w:p>
      <w:pPr>
        <w:pStyle w:val="null3"/>
        <w:ind w:firstLine="960"/>
      </w:pPr>
      <w:r>
        <w:rPr>
          <w:rFonts w:ascii="仿宋_GB2312" w:hAnsi="仿宋_GB2312" w:cs="仿宋_GB2312" w:eastAsia="仿宋_GB2312"/>
        </w:rPr>
        <w:t>详见附件：磋商保证金缴纳凭证</w:t>
      </w:r>
    </w:p>
    <w:p>
      <w:pPr>
        <w:pStyle w:val="null3"/>
        <w:ind w:firstLine="960"/>
      </w:pPr>
      <w:r>
        <w:rPr>
          <w:rFonts w:ascii="仿宋_GB2312" w:hAnsi="仿宋_GB2312" w:cs="仿宋_GB2312" w:eastAsia="仿宋_GB2312"/>
        </w:rPr>
        <w:t>详见附件：法定代表人身份证明及法人授权委托书</w:t>
      </w:r>
    </w:p>
    <w:p>
      <w:pPr>
        <w:pStyle w:val="null3"/>
        <w:ind w:firstLine="960"/>
      </w:pPr>
      <w:r>
        <w:rPr>
          <w:rFonts w:ascii="仿宋_GB2312" w:hAnsi="仿宋_GB2312" w:cs="仿宋_GB2312" w:eastAsia="仿宋_GB2312"/>
        </w:rPr>
        <w:t>详见附件：企业实力1</w:t>
      </w:r>
    </w:p>
    <w:p>
      <w:pPr>
        <w:pStyle w:val="null3"/>
        <w:ind w:firstLine="960"/>
      </w:pPr>
      <w:r>
        <w:rPr>
          <w:rFonts w:ascii="仿宋_GB2312" w:hAnsi="仿宋_GB2312" w:cs="仿宋_GB2312" w:eastAsia="仿宋_GB2312"/>
        </w:rPr>
        <w:t>详见附件：企业实力2</w:t>
      </w:r>
    </w:p>
    <w:p>
      <w:pPr>
        <w:pStyle w:val="null3"/>
        <w:ind w:firstLine="960"/>
      </w:pPr>
      <w:r>
        <w:rPr>
          <w:rFonts w:ascii="仿宋_GB2312" w:hAnsi="仿宋_GB2312" w:cs="仿宋_GB2312" w:eastAsia="仿宋_GB2312"/>
        </w:rPr>
        <w:t>详见附件：企业实力3</w:t>
      </w:r>
    </w:p>
    <w:p>
      <w:pPr>
        <w:pStyle w:val="null3"/>
        <w:ind w:firstLine="960"/>
      </w:pPr>
      <w:r>
        <w:rPr>
          <w:rFonts w:ascii="仿宋_GB2312" w:hAnsi="仿宋_GB2312" w:cs="仿宋_GB2312" w:eastAsia="仿宋_GB2312"/>
        </w:rPr>
        <w:t>详见附件：编目能力</w:t>
      </w:r>
    </w:p>
    <w:p>
      <w:pPr>
        <w:pStyle w:val="null3"/>
        <w:ind w:firstLine="960"/>
      </w:pPr>
      <w:r>
        <w:rPr>
          <w:rFonts w:ascii="仿宋_GB2312" w:hAnsi="仿宋_GB2312" w:cs="仿宋_GB2312" w:eastAsia="仿宋_GB2312"/>
        </w:rPr>
        <w:t>详见附件：增值服务</w:t>
      </w:r>
    </w:p>
    <w:p>
      <w:pPr>
        <w:pStyle w:val="null3"/>
        <w:ind w:firstLine="960"/>
      </w:pPr>
      <w:r>
        <w:rPr>
          <w:rFonts w:ascii="仿宋_GB2312" w:hAnsi="仿宋_GB2312" w:cs="仿宋_GB2312" w:eastAsia="仿宋_GB2312"/>
        </w:rPr>
        <w:t>详见附件：企业业绩</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详见附件：质量保障方案</w:t>
      </w:r>
    </w:p>
    <w:p>
      <w:pPr>
        <w:pStyle w:val="null3"/>
        <w:ind w:firstLine="960"/>
      </w:pPr>
      <w:r>
        <w:rPr>
          <w:rFonts w:ascii="仿宋_GB2312" w:hAnsi="仿宋_GB2312" w:cs="仿宋_GB2312" w:eastAsia="仿宋_GB2312"/>
        </w:rPr>
        <w:t>详见附件：图书加工方案</w:t>
      </w:r>
    </w:p>
    <w:p>
      <w:pPr>
        <w:pStyle w:val="null3"/>
        <w:ind w:firstLine="960"/>
      </w:pPr>
      <w:r>
        <w:rPr>
          <w:rFonts w:ascii="仿宋_GB2312" w:hAnsi="仿宋_GB2312" w:cs="仿宋_GB2312" w:eastAsia="仿宋_GB2312"/>
        </w:rPr>
        <w:t>详见附件：售后服务及供货保障措施</w:t>
      </w:r>
    </w:p>
    <w:p>
      <w:pPr>
        <w:pStyle w:val="null3"/>
        <w:ind w:firstLine="960"/>
      </w:pPr>
      <w:r>
        <w:rPr>
          <w:rFonts w:ascii="仿宋_GB2312" w:hAnsi="仿宋_GB2312" w:cs="仿宋_GB2312" w:eastAsia="仿宋_GB2312"/>
        </w:rPr>
        <w:t>详见附件：质量承诺</w:t>
      </w:r>
    </w:p>
    <w:p>
      <w:pPr>
        <w:pStyle w:val="null3"/>
        <w:ind w:firstLine="960"/>
      </w:pPr>
      <w:r>
        <w:rPr>
          <w:rFonts w:ascii="仿宋_GB2312" w:hAnsi="仿宋_GB2312" w:cs="仿宋_GB2312" w:eastAsia="仿宋_GB2312"/>
        </w:rPr>
        <w:t>详见附件：服务承诺</w:t>
      </w:r>
    </w:p>
    <w:p>
      <w:pPr>
        <w:pStyle w:val="null3"/>
        <w:ind w:firstLine="960"/>
      </w:pPr>
      <w:r>
        <w:rPr>
          <w:rFonts w:ascii="仿宋_GB2312" w:hAnsi="仿宋_GB2312" w:cs="仿宋_GB2312" w:eastAsia="仿宋_GB2312"/>
        </w:rPr>
        <w:t>详见附件：其它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详见附件：投标报价表</w:t>
      </w:r>
    </w:p>
    <w:p>
      <w:pPr>
        <w:pStyle w:val="null3"/>
        <w:ind w:firstLine="960"/>
      </w:pPr>
      <w:r>
        <w:rPr>
          <w:rFonts w:ascii="仿宋_GB2312" w:hAnsi="仿宋_GB2312" w:cs="仿宋_GB2312" w:eastAsia="仿宋_GB2312"/>
        </w:rPr>
        <w:t>详见附件：磋商保证金缴纳凭证</w:t>
      </w:r>
    </w:p>
    <w:p>
      <w:pPr>
        <w:pStyle w:val="null3"/>
        <w:ind w:firstLine="960"/>
      </w:pPr>
      <w:r>
        <w:rPr>
          <w:rFonts w:ascii="仿宋_GB2312" w:hAnsi="仿宋_GB2312" w:cs="仿宋_GB2312" w:eastAsia="仿宋_GB2312"/>
        </w:rPr>
        <w:t>详见附件：法定代表人身份证明及法人授权委托书</w:t>
      </w:r>
    </w:p>
    <w:p>
      <w:pPr>
        <w:pStyle w:val="null3"/>
        <w:ind w:firstLine="960"/>
      </w:pPr>
      <w:r>
        <w:rPr>
          <w:rFonts w:ascii="仿宋_GB2312" w:hAnsi="仿宋_GB2312" w:cs="仿宋_GB2312" w:eastAsia="仿宋_GB2312"/>
        </w:rPr>
        <w:t>详见附件：企业实力1</w:t>
      </w:r>
    </w:p>
    <w:p>
      <w:pPr>
        <w:pStyle w:val="null3"/>
        <w:ind w:firstLine="960"/>
      </w:pPr>
      <w:r>
        <w:rPr>
          <w:rFonts w:ascii="仿宋_GB2312" w:hAnsi="仿宋_GB2312" w:cs="仿宋_GB2312" w:eastAsia="仿宋_GB2312"/>
        </w:rPr>
        <w:t>详见附件：企业实力2</w:t>
      </w:r>
    </w:p>
    <w:p>
      <w:pPr>
        <w:pStyle w:val="null3"/>
        <w:ind w:firstLine="960"/>
      </w:pPr>
      <w:r>
        <w:rPr>
          <w:rFonts w:ascii="仿宋_GB2312" w:hAnsi="仿宋_GB2312" w:cs="仿宋_GB2312" w:eastAsia="仿宋_GB2312"/>
        </w:rPr>
        <w:t>详见附件：企业实力3</w:t>
      </w:r>
    </w:p>
    <w:p>
      <w:pPr>
        <w:pStyle w:val="null3"/>
        <w:ind w:firstLine="960"/>
      </w:pPr>
      <w:r>
        <w:rPr>
          <w:rFonts w:ascii="仿宋_GB2312" w:hAnsi="仿宋_GB2312" w:cs="仿宋_GB2312" w:eastAsia="仿宋_GB2312"/>
        </w:rPr>
        <w:t>详见附件：编目能力</w:t>
      </w:r>
    </w:p>
    <w:p>
      <w:pPr>
        <w:pStyle w:val="null3"/>
        <w:ind w:firstLine="960"/>
      </w:pPr>
      <w:r>
        <w:rPr>
          <w:rFonts w:ascii="仿宋_GB2312" w:hAnsi="仿宋_GB2312" w:cs="仿宋_GB2312" w:eastAsia="仿宋_GB2312"/>
        </w:rPr>
        <w:t>详见附件：增值服务</w:t>
      </w:r>
    </w:p>
    <w:p>
      <w:pPr>
        <w:pStyle w:val="null3"/>
        <w:ind w:firstLine="960"/>
      </w:pPr>
      <w:r>
        <w:rPr>
          <w:rFonts w:ascii="仿宋_GB2312" w:hAnsi="仿宋_GB2312" w:cs="仿宋_GB2312" w:eastAsia="仿宋_GB2312"/>
        </w:rPr>
        <w:t>详见附件：企业业绩</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详见附件：质量保障方案</w:t>
      </w:r>
    </w:p>
    <w:p>
      <w:pPr>
        <w:pStyle w:val="null3"/>
        <w:ind w:firstLine="960"/>
      </w:pPr>
      <w:r>
        <w:rPr>
          <w:rFonts w:ascii="仿宋_GB2312" w:hAnsi="仿宋_GB2312" w:cs="仿宋_GB2312" w:eastAsia="仿宋_GB2312"/>
        </w:rPr>
        <w:t>详见附件：图书加工方案</w:t>
      </w:r>
    </w:p>
    <w:p>
      <w:pPr>
        <w:pStyle w:val="null3"/>
        <w:ind w:firstLine="960"/>
      </w:pPr>
      <w:r>
        <w:rPr>
          <w:rFonts w:ascii="仿宋_GB2312" w:hAnsi="仿宋_GB2312" w:cs="仿宋_GB2312" w:eastAsia="仿宋_GB2312"/>
        </w:rPr>
        <w:t>详见附件：售后服务及供货保障措施</w:t>
      </w:r>
    </w:p>
    <w:p>
      <w:pPr>
        <w:pStyle w:val="null3"/>
        <w:ind w:firstLine="960"/>
      </w:pPr>
      <w:r>
        <w:rPr>
          <w:rFonts w:ascii="仿宋_GB2312" w:hAnsi="仿宋_GB2312" w:cs="仿宋_GB2312" w:eastAsia="仿宋_GB2312"/>
        </w:rPr>
        <w:t>详见附件：质量承诺</w:t>
      </w:r>
    </w:p>
    <w:p>
      <w:pPr>
        <w:pStyle w:val="null3"/>
        <w:ind w:firstLine="960"/>
      </w:pPr>
      <w:r>
        <w:rPr>
          <w:rFonts w:ascii="仿宋_GB2312" w:hAnsi="仿宋_GB2312" w:cs="仿宋_GB2312" w:eastAsia="仿宋_GB2312"/>
        </w:rPr>
        <w:t>详见附件：服务承诺</w:t>
      </w:r>
    </w:p>
    <w:p>
      <w:pPr>
        <w:pStyle w:val="null3"/>
        <w:ind w:firstLine="960"/>
      </w:pPr>
      <w:r>
        <w:rPr>
          <w:rFonts w:ascii="仿宋_GB2312" w:hAnsi="仿宋_GB2312" w:cs="仿宋_GB2312" w:eastAsia="仿宋_GB2312"/>
        </w:rPr>
        <w:t>详见附件：其它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