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6973C">
      <w:pPr>
        <w:pStyle w:val="2"/>
        <w:widowControl/>
        <w:shd w:val="clear" w:color="auto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货物单价明细表</w:t>
      </w:r>
    </w:p>
    <w:p w14:paraId="1BE44EC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</w:t>
      </w:r>
    </w:p>
    <w:p w14:paraId="72C3950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</w:p>
    <w:tbl>
      <w:tblPr>
        <w:tblStyle w:val="3"/>
        <w:tblW w:w="49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312"/>
        <w:gridCol w:w="6034"/>
        <w:gridCol w:w="1000"/>
        <w:gridCol w:w="975"/>
        <w:gridCol w:w="1450"/>
        <w:gridCol w:w="1353"/>
        <w:gridCol w:w="806"/>
      </w:tblGrid>
      <w:tr w14:paraId="53A75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371" w:type="pct"/>
            <w:shd w:val="clear" w:color="auto" w:fill="D7D7D7"/>
            <w:vAlign w:val="center"/>
          </w:tcPr>
          <w:p w14:paraId="2CD8A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69" w:type="pct"/>
            <w:shd w:val="clear" w:color="auto" w:fill="D7D7D7"/>
            <w:vAlign w:val="center"/>
          </w:tcPr>
          <w:p w14:paraId="339F2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</w:t>
            </w:r>
          </w:p>
        </w:tc>
        <w:tc>
          <w:tcPr>
            <w:tcW w:w="2159" w:type="pct"/>
            <w:shd w:val="clear" w:color="auto" w:fill="D7D7D7"/>
            <w:vAlign w:val="center"/>
          </w:tcPr>
          <w:p w14:paraId="4008F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</w:p>
        </w:tc>
        <w:tc>
          <w:tcPr>
            <w:tcW w:w="357" w:type="pct"/>
            <w:shd w:val="clear" w:color="auto" w:fill="D7D7D7"/>
            <w:vAlign w:val="center"/>
          </w:tcPr>
          <w:p w14:paraId="69BDF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349" w:type="pct"/>
            <w:shd w:val="clear" w:color="auto" w:fill="D7D7D7"/>
            <w:vAlign w:val="center"/>
          </w:tcPr>
          <w:p w14:paraId="04E99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519" w:type="pct"/>
            <w:shd w:val="clear" w:color="auto" w:fill="D7D7D7"/>
            <w:vAlign w:val="center"/>
          </w:tcPr>
          <w:p w14:paraId="2E203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484" w:type="pct"/>
            <w:shd w:val="clear" w:color="auto" w:fill="D7D7D7"/>
            <w:vAlign w:val="center"/>
          </w:tcPr>
          <w:p w14:paraId="4D196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288" w:type="pct"/>
            <w:shd w:val="clear" w:color="auto" w:fill="D7D7D7"/>
            <w:vAlign w:val="center"/>
          </w:tcPr>
          <w:p w14:paraId="7DFAE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7612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423A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B457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智能水质监测主机(专业版)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1C62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1.显示屏:≥4.3 英寸 IPS 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2.通讯:满足 LTE 4G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3.集成传感器:支持大气压强传感器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4.数据上传频率:≥2分钟/次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5.数据接口:≥3个4芯航空接口，支持扩展，支持接入溶、pH、盐度、0RP、氨氮、浊度、气体压力等 18 种类型传感器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6.控制接口:1个4芯航空接口(须与配套的控制模块使用)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7.数据通讯方式:满足 RS485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8.工作电压:≥DC5V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9.功耗:≤10W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10.工作环境:满足-5℃~50℃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11.备用电池:≥9250mwh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12.外壳材质:ABS 塑料等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13.预警功能:满足电话发送报警信息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14.要求接入传感器之后可自动采集水体环境数据，采集周期可编程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15.要求至少配备3个传感器接口，能够根据实际应用情况自由组合传感器，并且达到即开即用的效果;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16.要求监测节点主机在无外部供电的情况下可以在户外使用，使用时长&gt;60 分钟:提供接入太阳能供电的接口;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17.要求监测节点主机内置 4G 通信模块，将采集数据通过 4G 连接无线设备上报至平台服务器，要求采集周期小于或等于2分钟;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18.要求监测节点主机提供控制管理接口;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19.要求监测节点主机内含大气压强传感器;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20.要求防护级别&gt;IP67，能在-5℃~50℃的温度范围下工作，传感器接口使用RS485;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21.要求监测节点主机内置电池规格为3.7V18650可充电锂电池;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22.要求监测节点主机提供显示屏，显示屏尺寸&gt;4.3英寸: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23.要求监测节点主机电源进线与外壳之间冷态绝缘电阻&gt;550M2;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24.要求监测点主机可提供断电报警功能;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0F81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D6D6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8B26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5525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2EDE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BB3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7353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605B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智能水质监测主机(标准版)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5C65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1.显示屏:满足水墨屏等低功耗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2.通讯:满足 LTE 4G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3.集成传感器:支持大气压强传感器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4.数据上传频率:≥2分钟/次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5.数据接口:≥3个4芯航空接口，支持扩展，支持接入溶、pH、气体压力等类型传感器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6.控制接口:1个4芯航空接口(须与配套的控制模块使用)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7.数据通讯方式:满足 RS485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8.工作电压:≤DC5V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9.功耗:≤10W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10.工作环境:满足-5℃~50℃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11.备用电池:≤9250mwh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12.外壳材质:ABS 塑料等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13.预警功能:电话发送报警信息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14.要求接入传感器之后可自动采集水体环境数据，采集周期可编程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15.要求至少配备3个传感器接口，能够根据实际应用情况自由组合传感器，并且达到即开即用的效果;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16.要求监测节点主机在无外部供电的情况下可以在户外使用，使用时长≥60 分钟:提供接入太阳能供电的接口;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17.要求监测节点主机内置 4G 通信模块，将采集数据通过 4G 连接无线设备上报至平台服务器，要求采集周期小于或等于2分钟;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18.要求监测节点主机提供控制管理接口;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19.要求监测节点主机内含大气压强传感器;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20.要求防护级别≥IP67，能在-5℃~50℃的温度范围下工作，传感器接口使用RS485;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21.要求监测节点主机内置电池规格为3.7V18650可充电锂电池;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26D8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8CD3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9677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9540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269AB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B7AD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E833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D05FC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溶解氧/温度传感器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4A91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1.量程:满足 0-20.00mg/L(0~200%饱和度);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2.分辨率:≤0.0lmg/L;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3.测量精度:≤±0.5 mg/L;供电:12VDC±10%;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4.温度补偿:自动温度补偿(Pt1000);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5.存储温度:满足-20℃~+70℃;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6.安装方式:满足浸入式安装;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7.防护等级:≥IP68;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8.功耗:≤0.5W;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9.接口类型:满足 RS485;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10.传感器数据接口采用尼龙防水航空接头。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11.防护等级:≥IP68;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12.含传感器线缆≥15米;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ECB6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D237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244A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4233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93DCA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6188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AE06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DB8D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PH传感器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5844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1.测量范围:满足 0.00-14.00pH;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2.测量精度:≤±0.2pH;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3.分辨率:≤0.01pH;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4.稳定性:≤ 0.02 pH/24 小时;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5.供电电源:DC12±10%;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6.电源消耗:≤0.5W;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7.环境条件:(1)温度0~60℃(2)湿度≤ 85%RH;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8.接口类型:满足 RS485;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9.传感器数据接口采用尼龙防水航空接头。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10.含传感器线缆≥15 米;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3CAF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8B606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10213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44139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71CF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88E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BEDB3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A8E7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电导率/盐度传感器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1305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1.电导率:满足 0.1~500ms/cm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2.盐度:满足 0-100ppt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3.测量精度:&lt;1%F.S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4.电导率分辨率:&lt;0.01mS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5.盐度分辨率:≤0.0lppt;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B790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8377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8E17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3CBE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4E3E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23BC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9CCF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33C5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ORP传感器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3841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1.测量范围:满足±1000.0mV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2.分辨率:≤0.1mV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3.测量精度:≤±0.2mV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4.标准线缆长度:≥15米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ABDB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3166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1E74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C9728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5E21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EBD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71508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CD94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智能控制器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A44D0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1.满足断电、过载、缺相报警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2.兼容 380V/220V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3.可设置定时开关设备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4.外观户外防水设计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5.满足监测设备工作电流、电压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6.受控制端口:≥4个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7.单路负载(A):≤20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8.单路输出端口最大负载:满足3kw(单相)/5kw(三相)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9.支持 APP 远程控制、定时控制、参数控制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10.支持 APP 断电报警、离线报警、过载报警、缺相报警。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8D37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3FFAE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3DF1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A21E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BC93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AAA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AD67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DE98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星光球机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7E365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1.7寸红外智能球机支持1/2.8”像素≥600万23倍光学变焦镜头，采用高效补光阵列，低功耗，红外补光150m。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支持区域入侵侦测、越界侦测、进入区域侦测和离开区域侦等智能侦测并联动跟随、支持深度学习算法，提供精准的人车分类侦测、报警、联动球机镜头进行快速查看、支持对运动人脸抓拍和属性分析，支持快速抓拍和优选抓拍两种模式，支持抓拍图片去重功能，最多同时检测5个目标、内置加热玻璃，有效除雾、支持最大3840x2160@25fps 高清画面输出、支持超低照度，0.005Lux@F1.5(彩色)，0.001Lux @F1.5(黑白)，0 Lux with IR。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3.支持23倍光学变倍，16倍数字变倍。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4.支持海康SDK，视图库，OTAP，OVIF，ISAPI，GB/T28181，ISUP、支持一进一出音频、最大支持512G microSD卡存储IP66。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5.符合 GB/T17626.2/3/4/5/6 四级标准。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6.水平键控速度:0.1°-160°/s,速度可设;水平预置点速度:240°/s。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7.垂直键控速度:0.1°-120°/s,速度可设:垂直预置点速度:200°/s。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8.云台水平水平 360°，垂直-15°-90°(自动翻转)。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9.巡航扫描支持8条，每条可添加32个预置点。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D9EC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8538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F2F1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433C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4FCC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DC6B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0914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4556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F423B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1.支持8路视频接入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2.可接驳符合 0VIF、RTSP标准的众多主流厂商网络摄像机;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3.支持 H,265 高效视频编码码流，支持H.265、H.264IP 设备混合接入;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4.解码性能强劲，支持6路1080P解码，推荐满路数接入400万及以下像素网络摄像机;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5.最大支持 600万像素高清网络视频的预览、存储与回放;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6.支持 HDMI与VGA同源输出，HDMI最大支持4K高清输出，VGA最大支持1080P高清输出;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7.支持1个SATA接口，最大支持满配 8T硬盘;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8.支持 IP 设备集中管理，包括 IP 设备参数配置、信息的导入/导出和升级等功能;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9.支持最大 4/8/16 路同步回放和多路同步倒放;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10.支持智能搜索、回放及备份功能，有效提高录像检索与回放效率;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11.支持萤石云服务，可实现手机远程预览回放;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12.支持萤石、ISUP以及GB28181协议，轻松实现平台接入;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13.要求配置硬盘≥8t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2D1B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B71A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BB14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D910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33D5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531D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1C15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DBE7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高清枪机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E0B3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1.要求像素≥400W；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2.支持DC及poe供电；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3.支持云端视频流对接如萤石云等，可实现手机远程查看；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4.支持 OSD 颜色；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5.支 持 3D 数 字 降 噪 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6.支 持 ≥120dB 超宽动态；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1777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7E20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176E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ACE0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740B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BD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5C04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CB9C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水下生物AI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识别系统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F0337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1.要求≥400万1/1.8" CMOS水下系列摄像机；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2.最低照度≥0.001 Lux@（F1.0，AGC ON），0 LuxwithLight；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3.焦距满足3~9 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4.补光灯类型：支持白光灯；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5.补光距离：≥10m；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6.视频压缩标准：支持H.265/H.264/MJPEG；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7.最大图像尺寸：≥2560×1440；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8.网络存储：支持Micro SD；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9.电压及功耗：满足DC36V，最大功耗≤17W；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10.防护：≥IP68。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11.配套边缘计算器算法≥1套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4B43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CE36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723F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139B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A4F2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5FE3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F96E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865E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无线网桥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4C4E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1.满足远距离传输≥1km;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2.支持poe及电源供电；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137A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74D12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C6D9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6E09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05A9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04E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8D1F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B2491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软件技术服务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CC5A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1.要求7*24小时响应;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2.要求现场处理问题不超过2h;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3.满足网页端控制及数据分析汇总，移动终端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远程控制。（网页端及移动终端建设完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成后，监管部门分配给企业独立运营控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制账号，企业数据隔离，监管部门数据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汇总分析）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F2D7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25B8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5E056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2EFC5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38EF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5109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C1B9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23C5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安装配套辅材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0A32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1.要求标准化施工，符合国家施工标准；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2.要求配套设备辅材符合国家标准；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3.要求施工人员具有响应的技能；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ED53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5DE7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65B3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FECC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E00A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611C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3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15B8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6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0280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电子养殖本</w:t>
            </w:r>
          </w:p>
        </w:tc>
        <w:tc>
          <w:tcPr>
            <w:tcW w:w="215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C5336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1.要求配置≥6GB+128GB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2.要求扬声器≥4个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3.要求屏幕≥11寸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4.要求摄像头≥700W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5.要求分辨率≥1080P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6.要求电池容量≥7500mAh</w:t>
            </w:r>
          </w:p>
        </w:tc>
        <w:tc>
          <w:tcPr>
            <w:tcW w:w="3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B73A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B71A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0BB1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B4AE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88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7B4C27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3A8C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371" w:type="pct"/>
            <w:shd w:val="clear" w:color="auto" w:fill="auto"/>
            <w:noWrap/>
            <w:vAlign w:val="center"/>
          </w:tcPr>
          <w:p w14:paraId="11D18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55" w:type="pct"/>
            <w:gridSpan w:val="5"/>
            <w:shd w:val="clear" w:color="auto" w:fill="auto"/>
            <w:noWrap/>
            <w:vAlign w:val="center"/>
          </w:tcPr>
          <w:p w14:paraId="34A9F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772" w:type="pct"/>
            <w:gridSpan w:val="2"/>
            <w:shd w:val="clear" w:color="auto" w:fill="auto"/>
            <w:noWrap/>
            <w:vAlign w:val="center"/>
          </w:tcPr>
          <w:p w14:paraId="3F538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1296488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备注：1、合计中的金额须保留至小数点后两位并与总报价保持一致。</w:t>
      </w:r>
    </w:p>
    <w:p w14:paraId="26CA84C6">
      <w:pPr>
        <w:spacing w:line="480" w:lineRule="auto"/>
        <w:ind w:right="540" w:rightChars="257" w:firstLine="720" w:firstLineChars="3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2、其他可能发生的费用，视为已包含在各分项报价中，不予另行计费。</w:t>
      </w:r>
    </w:p>
    <w:p w14:paraId="30E56FBB">
      <w:pPr>
        <w:spacing w:line="36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 w14:paraId="5EF7AB34">
      <w:pPr>
        <w:spacing w:line="480" w:lineRule="auto"/>
        <w:ind w:right="540" w:rightChars="257" w:firstLine="1920" w:firstLineChars="8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（加盖单位公章）</w:t>
      </w:r>
    </w:p>
    <w:p w14:paraId="257B93F4">
      <w:pPr>
        <w:spacing w:line="480" w:lineRule="auto"/>
        <w:ind w:right="540" w:rightChars="257" w:firstLine="1920" w:firstLineChars="8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（签字或盖章）</w:t>
      </w:r>
    </w:p>
    <w:p w14:paraId="72CAC36B">
      <w:pPr>
        <w:spacing w:line="480" w:lineRule="auto"/>
        <w:ind w:right="540" w:rightChars="257" w:firstLine="1920" w:firstLineChars="8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      期：      年    月    日</w:t>
      </w:r>
    </w:p>
    <w:sectPr>
      <w:pgSz w:w="16838" w:h="11906" w:orient="landscape"/>
      <w:pgMar w:top="1576" w:right="1440" w:bottom="1576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D0D34"/>
    <w:rsid w:val="1661673A"/>
    <w:rsid w:val="30D047F9"/>
    <w:rsid w:val="37D510A9"/>
    <w:rsid w:val="386738B1"/>
    <w:rsid w:val="3B3A7E3A"/>
    <w:rsid w:val="45174804"/>
    <w:rsid w:val="50F97379"/>
    <w:rsid w:val="5D491E10"/>
    <w:rsid w:val="5F8A4C4D"/>
    <w:rsid w:val="7C43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2829</Words>
  <Characters>3669</Characters>
  <Lines>0</Lines>
  <Paragraphs>0</Paragraphs>
  <TotalTime>9</TotalTime>
  <ScaleCrop>false</ScaleCrop>
  <LinksUpToDate>false</LinksUpToDate>
  <CharactersWithSpaces>3802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2025-05-15T02:22:00Z</dcterms:created>
  <dc:creator>Administrator</dc:creator>
  <cp:lastModifiedBy>X.</cp:lastModifiedBy>
  <dcterms:modified xsi:type="dcterms:W3CDTF">2026-01-20T06:53:35Z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eyJoZGlkIjoiZGE5MDQ5M2I0M2FhOGY4YTNiMmRkMGJjMjc0ODRhMWQiLCJ1c2VySWQiOiIxMTYxNDIwMDM5In0=</vt:lpwstr>
  </property>
  <property fmtid="{D5CDD505-2E9C-101B-9397-08002B2CF9AE}" pid="4" name="ICV">
    <vt:lpwstr>1DF0813DFBF049F8BCF2E606180CF982_12</vt:lpwstr>
  </property>
</Properties>
</file>