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版本号：ZDSL25-134Z.20260104003</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（货物类）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商州公安分局新建5个派出所采购办公家具项目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ZDSL25-134Z.</w:t>
      </w:r>
      <w:r>
        <w:br/>
      </w:r>
      <w:r>
        <w:br/>
      </w:r>
      <w:r>
        <w:br/>
      </w:r>
    </w:p>
    <w:p>
      <w:pPr>
        <w:pStyle w:val="null3"/>
        <w:jc w:val="center"/>
        <w:outlineLvl w:val="2"/>
      </w:pPr>
      <w:r>
        <w:rPr>
          <w:rFonts w:ascii="仿宋_GB2312" w:hAnsi="仿宋_GB2312" w:cs="仿宋_GB2312" w:eastAsia="仿宋_GB2312"/>
          <w:sz w:val="28"/>
          <w:b/>
        </w:rPr>
        <w:t>商洛市公安局商州分局</w:t>
      </w:r>
    </w:p>
    <w:p>
      <w:pPr>
        <w:pStyle w:val="null3"/>
        <w:jc w:val="center"/>
        <w:outlineLvl w:val="2"/>
      </w:pPr>
      <w:r>
        <w:rPr>
          <w:rFonts w:ascii="仿宋_GB2312" w:hAnsi="仿宋_GB2312" w:cs="仿宋_GB2312" w:eastAsia="仿宋_GB2312"/>
          <w:sz w:val="28"/>
          <w:b/>
        </w:rPr>
        <w:t>正大方略工程咨询有限公司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2026年01月04日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正大方略工程咨询有限公司</w:t>
      </w:r>
      <w:r>
        <w:rPr>
          <w:rFonts w:ascii="仿宋_GB2312" w:hAnsi="仿宋_GB2312" w:cs="仿宋_GB2312" w:eastAsia="仿宋_GB2312"/>
        </w:rPr>
        <w:t>（以下简称“代理机构”）受</w:t>
      </w:r>
      <w:r>
        <w:rPr>
          <w:rFonts w:ascii="仿宋_GB2312" w:hAnsi="仿宋_GB2312" w:cs="仿宋_GB2312" w:eastAsia="仿宋_GB2312"/>
        </w:rPr>
        <w:t>商洛市公安局商州分局</w:t>
      </w:r>
      <w:r>
        <w:rPr>
          <w:rFonts w:ascii="仿宋_GB2312" w:hAnsi="仿宋_GB2312" w:cs="仿宋_GB2312" w:eastAsia="仿宋_GB2312"/>
        </w:rPr>
        <w:t>委托，拟对</w:t>
      </w:r>
      <w:r>
        <w:rPr>
          <w:rFonts w:ascii="仿宋_GB2312" w:hAnsi="仿宋_GB2312" w:cs="仿宋_GB2312" w:eastAsia="仿宋_GB2312"/>
        </w:rPr>
        <w:t>商州公安分局新建5个派出所采购办公家具项目</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一、项目编号：</w:t>
      </w:r>
      <w:r>
        <w:rPr>
          <w:rFonts w:ascii="仿宋_GB2312" w:hAnsi="仿宋_GB2312" w:cs="仿宋_GB2312" w:eastAsia="仿宋_GB2312"/>
          <w:sz w:val="28"/>
          <w:b/>
        </w:rPr>
        <w:t>ZDSL25-134Z.</w:t>
      </w:r>
    </w:p>
    <w:p>
      <w:pPr>
        <w:pStyle w:val="null3"/>
        <w:outlineLvl w:val="2"/>
      </w:pPr>
      <w:r>
        <w:rPr>
          <w:rFonts w:ascii="仿宋_GB2312" w:hAnsi="仿宋_GB2312" w:cs="仿宋_GB2312" w:eastAsia="仿宋_GB2312"/>
          <w:sz w:val="28"/>
          <w:b/>
        </w:rPr>
        <w:t>二、项目名称：</w:t>
      </w:r>
      <w:r>
        <w:rPr>
          <w:rFonts w:ascii="仿宋_GB2312" w:hAnsi="仿宋_GB2312" w:cs="仿宋_GB2312" w:eastAsia="仿宋_GB2312"/>
          <w:sz w:val="28"/>
          <w:b/>
        </w:rPr>
        <w:t>商州公安分局新建5个派出所采购办公家具项目</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本项目拟为商州公安分局新建5个派出所采购办公家具一批。</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采购包1（商州公安分局新建5个派出所采购办公家具项目）：属于专门面向中小企业采购。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 xml:space="preserve"> 无</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pPr>
      <w:r>
        <w:rPr>
          <w:rFonts w:ascii="仿宋_GB2312" w:hAnsi="仿宋_GB2312" w:cs="仿宋_GB2312" w:eastAsia="仿宋_GB2312"/>
        </w:rPr>
        <w:t xml:space="preserve"> 注：获取的磋商文件主体格式包括pdf、word两种格式版本，其中以pdf格式为准。</w:t>
      </w:r>
    </w:p>
    <w:p>
      <w:pPr>
        <w:pStyle w:val="null3"/>
        <w:outlineLvl w:val="2"/>
      </w:pPr>
      <w:r>
        <w:rPr>
          <w:rFonts w:ascii="仿宋_GB2312" w:hAnsi="仿宋_GB2312" w:cs="仿宋_GB2312" w:eastAsia="仿宋_GB2312"/>
          <w:sz w:val="28"/>
          <w:b/>
        </w:rPr>
        <w:t xml:space="preserve"> 八、首次响应文件提交截止时间及开启时间、地点、方式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商洛市公安局商州分局</w:t>
      </w:r>
    </w:p>
    <w:p>
      <w:pPr>
        <w:pStyle w:val="null3"/>
      </w:pPr>
      <w:r>
        <w:rPr>
          <w:rFonts w:ascii="仿宋_GB2312" w:hAnsi="仿宋_GB2312" w:cs="仿宋_GB2312" w:eastAsia="仿宋_GB2312"/>
        </w:rPr>
        <w:t xml:space="preserve"> 地址： </w:t>
      </w:r>
      <w:r>
        <w:rPr>
          <w:rFonts w:ascii="仿宋_GB2312" w:hAnsi="仿宋_GB2312" w:cs="仿宋_GB2312" w:eastAsia="仿宋_GB2312"/>
        </w:rPr>
        <w:t>商洛市商州区江滨路东段</w:t>
      </w:r>
    </w:p>
    <w:p>
      <w:pPr>
        <w:pStyle w:val="null3"/>
      </w:pPr>
      <w:r>
        <w:rPr>
          <w:rFonts w:ascii="仿宋_GB2312" w:hAnsi="仿宋_GB2312" w:cs="仿宋_GB2312" w:eastAsia="仿宋_GB2312"/>
        </w:rPr>
        <w:t xml:space="preserve"> 邮编： </w:t>
      </w:r>
      <w:r>
        <w:rPr>
          <w:rFonts w:ascii="仿宋_GB2312" w:hAnsi="仿宋_GB2312" w:cs="仿宋_GB2312" w:eastAsia="仿宋_GB2312"/>
        </w:rPr>
        <w:t>726000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陈新军</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0914-2386151</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正大方略工程咨询有限公司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商洛市商州区民生路全兴紫苑10、11号商铺三楼</w:t>
      </w:r>
    </w:p>
    <w:p>
      <w:pPr>
        <w:pStyle w:val="null3"/>
      </w:pPr>
      <w:r>
        <w:rPr>
          <w:rFonts w:ascii="仿宋_GB2312" w:hAnsi="仿宋_GB2312" w:cs="仿宋_GB2312" w:eastAsia="仿宋_GB2312"/>
        </w:rPr>
        <w:t xml:space="preserve"> 邮编： </w:t>
      </w:r>
      <w:r>
        <w:rPr>
          <w:rFonts w:ascii="仿宋_GB2312" w:hAnsi="仿宋_GB2312" w:cs="仿宋_GB2312" w:eastAsia="仿宋_GB2312"/>
        </w:rPr>
        <w:t>726000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薛焕莉</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13891406233</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商洛市财政局政府采购管理科</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屈老师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0914-2330993</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采购包1：1,278,980.00元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 xml:space="preserve"> 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（3）同一专业的单位组成的联合体，应当按照资质等级较低的单位确定联合体的资质等级。某联合体由三个单位组成，其中两个单位资质等级为甲级，另一单位资质等级为乙级，则该联合体资质等级为乙级。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2.本项目采购的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产品属于节能产品政府采购品目清单中应强制采购的产品范围，供应商应当提供国家确定的认证机构出具的、处于有效期之内的节能产品认证证书，否则作无效响应处理。</w:t>
            </w:r>
          </w:p>
          <w:p>
            <w:pPr>
              <w:pStyle w:val="null3"/>
            </w:pPr>
            <w:r>
              <w:rPr>
                <w:rFonts w:ascii="仿宋_GB2312" w:hAnsi="仿宋_GB2312" w:cs="仿宋_GB2312" w:eastAsia="仿宋_GB2312"/>
              </w:rPr>
              <w:t>3.本项目采购的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办公桌、会议桌、会议条桌、研判桌、阅览桌(长条桌)、调解桌、讯问桌、衣柜、茶水柜、书柜、床、茶几、储物格、书架</w:t>
            </w:r>
            <w:r>
              <w:rPr>
                <w:rFonts w:ascii="仿宋_GB2312" w:hAnsi="仿宋_GB2312" w:cs="仿宋_GB2312" w:eastAsia="仿宋_GB2312"/>
              </w:rPr>
              <w:t>产品属于环境标志产品政府采购品目清单中应优先采购的产品范围，评审得分相同的，按供应商提供的优先采购产品认证证书数量由多到少顺序排列。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 核心产品清单详见第三章。</w:t>
            </w:r>
          </w:p>
          <w:p>
            <w:pPr>
              <w:pStyle w:val="null3"/>
            </w:pPr>
            <w:r>
              <w:rPr>
                <w:rFonts w:ascii="仿宋_GB2312" w:hAnsi="仿宋_GB2312" w:cs="仿宋_GB2312" w:eastAsia="仿宋_GB2312"/>
              </w:rPr>
              <w:t xml:space="preserve"> 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采购包1保证金金额：25,000.00元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开户名称：正大方略工程咨询有限公司商洛分公司</w:t>
            </w:r>
          </w:p>
          <w:p>
            <w:pPr>
              <w:pStyle w:val="null3"/>
            </w:pPr>
            <w:r>
              <w:rPr>
                <w:rFonts w:ascii="仿宋_GB2312" w:hAnsi="仿宋_GB2312" w:cs="仿宋_GB2312" w:eastAsia="仿宋_GB2312"/>
              </w:rPr>
              <w:t>开户银行：中国建设银行股份有限公司商洛秦韵教育城支行</w:t>
            </w:r>
          </w:p>
          <w:p>
            <w:pPr>
              <w:pStyle w:val="null3"/>
            </w:pPr>
            <w:r>
              <w:rPr>
                <w:rFonts w:ascii="仿宋_GB2312" w:hAnsi="仿宋_GB2312" w:cs="仿宋_GB2312" w:eastAsia="仿宋_GB2312"/>
              </w:rPr>
              <w:t>银行账号：61050167450000000287</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提交首次响应文件的截止之日起不少于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参照《招标代理服务收费管理暂行办法》的通知（计价格[2002]1980号）和《关于招标代理服务收费有关问题的通知》（发改办价格[2003]857号）的有关规定标准收取。具体收费金额将在成交结果公告中公布。</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出现下列情形之一的，采购人或者代理机构应当中止电子化采购活动，并保留相关证明材料备查：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 xml:space="preserve"> 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商洛市公安局商州分局</w:t>
      </w:r>
      <w:r>
        <w:rPr>
          <w:rFonts w:ascii="仿宋_GB2312" w:hAnsi="仿宋_GB2312" w:cs="仿宋_GB2312" w:eastAsia="仿宋_GB2312"/>
        </w:rPr>
        <w:t>和</w:t>
      </w:r>
      <w:r>
        <w:rPr>
          <w:rFonts w:ascii="仿宋_GB2312" w:hAnsi="仿宋_GB2312" w:cs="仿宋_GB2312" w:eastAsia="仿宋_GB2312"/>
        </w:rPr>
        <w:t>正大方略工程咨询有限公司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商洛市公安局商州分局</w:t>
      </w:r>
      <w:r>
        <w:rPr>
          <w:rFonts w:ascii="仿宋_GB2312" w:hAnsi="仿宋_GB2312" w:cs="仿宋_GB2312" w:eastAsia="仿宋_GB2312"/>
        </w:rPr>
        <w:t>负责解释。除上述磋商文件内容，其他内容由</w:t>
      </w:r>
      <w:r>
        <w:rPr>
          <w:rFonts w:ascii="仿宋_GB2312" w:hAnsi="仿宋_GB2312" w:cs="仿宋_GB2312" w:eastAsia="仿宋_GB2312"/>
        </w:rPr>
        <w:t>正大方略工程咨询有限公司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一、“采购人”是指依法进行政府采购的各级国家机关、事业单位、团体组织。本次磋商的采购人是{采购人名称}。</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正大方略工程咨询有限公司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3"/>
      </w:pPr>
      <w:r>
        <w:rPr>
          <w:rFonts w:ascii="仿宋_GB2312" w:hAnsi="仿宋_GB2312" w:cs="仿宋_GB2312" w:eastAsia="仿宋_GB2312"/>
          <w:sz w:val="24"/>
          <w:b/>
        </w:rPr>
        <w:t>2.2.3响应费用（实质性要求）</w:t>
      </w:r>
    </w:p>
    <w:p>
      <w:pPr>
        <w:pStyle w:val="null3"/>
        <w:ind w:firstLine="480"/>
      </w:pPr>
      <w:r>
        <w:rPr>
          <w:rFonts w:ascii="仿宋_GB2312" w:hAnsi="仿宋_GB2312" w:cs="仿宋_GB2312" w:eastAsia="仿宋_GB2312"/>
        </w:rPr>
        <w:t>供应商应自行承担参加竞争性磋商采购活动的全部费用。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2.3.1磋商文件的构成</w:t>
      </w:r>
    </w:p>
    <w:p>
      <w:pPr>
        <w:pStyle w:val="null3"/>
        <w:ind w:firstLine="480"/>
      </w:pPr>
      <w:r>
        <w:rPr>
          <w:rFonts w:ascii="仿宋_GB2312" w:hAnsi="仿宋_GB2312" w:cs="仿宋_GB2312" w:eastAsia="仿宋_GB2312"/>
        </w:rPr>
        <w:t xml:space="preserve"> 一、磋商文件是供应商准备响应文件和参加响应的依据，同时也是评审的重要依据。磋商文件用以阐明磋商项目所需的资质、技术、服务及报价等要求、磋商程序、有关规定和注意事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2.3.2磋商文件的澄清和修改</w:t>
      </w:r>
    </w:p>
    <w:p>
      <w:pPr>
        <w:pStyle w:val="null3"/>
        <w:ind w:firstLine="480"/>
      </w:pPr>
      <w:r>
        <w:rPr>
          <w:rFonts w:ascii="仿宋_GB2312" w:hAnsi="仿宋_GB2312" w:cs="仿宋_GB2312" w:eastAsia="仿宋_GB2312"/>
        </w:rPr>
        <w:t xml:space="preserve"> 一、在提交首次响应文件截止时间前，采购人或者代理机构可以对已发出的磋商文件进行必要的澄清或者修改。</w:t>
      </w:r>
    </w:p>
    <w:p>
      <w:pPr>
        <w:pStyle w:val="null3"/>
      </w:pPr>
      <w:r>
        <w:rPr>
          <w:rFonts w:ascii="仿宋_GB2312" w:hAnsi="仿宋_GB2312" w:cs="仿宋_GB2312" w:eastAsia="仿宋_GB2312"/>
        </w:rPr>
        <w:t>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视其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存在前述情形，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 xml:space="preserve"> 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2.4.6响应文件格式</w:t>
      </w:r>
    </w:p>
    <w:p>
      <w:pPr>
        <w:pStyle w:val="null3"/>
        <w:ind w:firstLine="480"/>
      </w:pPr>
      <w:r>
        <w:rPr>
          <w:rFonts w:ascii="仿宋_GB2312" w:hAnsi="仿宋_GB2312" w:cs="仿宋_GB2312" w:eastAsia="仿宋_GB2312"/>
        </w:rPr>
        <w:t xml:space="preserve"> 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 xml:space="preserve"> 一、供应商的报价是其响应磋商项目要求的全部工作内容的价格体现，包括供应商完成本项目所需的一切费用。</w:t>
      </w:r>
    </w:p>
    <w:p>
      <w:pPr>
        <w:pStyle w:val="null3"/>
        <w:ind w:firstLine="480"/>
      </w:pPr>
      <w:r>
        <w:rPr>
          <w:rFonts w:ascii="仿宋_GB2312" w:hAnsi="仿宋_GB2312" w:cs="仿宋_GB2312" w:eastAsia="仿宋_GB2312"/>
        </w:rPr>
        <w:t xml:space="preserve"> 二、响应文件报价出现前后不一致的，按照磋商文件第六章磋商办法规定予以修正，修正后的报价经供应商通过项目电子化交易系统进行确认，并加盖供应商（法定名称）电子印章，供应商逾时确认的，其响应无效。</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2.4.9响应文件的制作、签章和加密（实质性要求）</w:t>
      </w:r>
    </w:p>
    <w:p>
      <w:pPr>
        <w:pStyle w:val="null3"/>
        <w:ind w:firstLine="480"/>
      </w:pPr>
      <w:r>
        <w:rPr>
          <w:rFonts w:ascii="仿宋_GB2312" w:hAnsi="仿宋_GB2312" w:cs="仿宋_GB2312" w:eastAsia="仿宋_GB2312"/>
        </w:rPr>
        <w:t xml:space="preserve"> 一、响应文件应当根据磋商文件进行编制。供应商应通过陕西省政府采购网--办事指南-CA及签章服务下载投标（响应）客户端，使用客户端编制响应文件。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三、供应商完成响应文件编制后，应按照响应文件第1章明确的签章要求，使用互认的证书及签章对响应文件进行电子签章和加密。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 xml:space="preserve"> 一、供应商应当在提交响应文件截止时间前，通过项目电子化交易系统完成首次响应文件提交。</w:t>
      </w:r>
    </w:p>
    <w:p>
      <w:pPr>
        <w:pStyle w:val="null3"/>
        <w:ind w:firstLine="480"/>
      </w:pPr>
      <w:r>
        <w:rPr>
          <w:rFonts w:ascii="仿宋_GB2312" w:hAnsi="仿宋_GB2312" w:cs="仿宋_GB2312" w:eastAsia="仿宋_GB2312"/>
        </w:rPr>
        <w:t xml:space="preserve"> 二、在提交响应文件截止时间后，代理机构不再接受供应商提交响应文件。供应商应充分考虑影响响应文件提交的各种因素，确保在提交响应文件截止时间前完成提交。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pPr>
      <w:r>
        <w:rPr>
          <w:rFonts w:ascii="仿宋_GB2312" w:hAnsi="仿宋_GB2312" w:cs="仿宋_GB2312" w:eastAsia="仿宋_GB2312"/>
        </w:rPr>
        <w:t xml:space="preserve"> 响应文件开启时间前，供应商登录项目电子化交易系统-“开标/开启大厅”，等待代理机构开启磋商。</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2.6.1签订合同</w:t>
      </w:r>
    </w:p>
    <w:p>
      <w:pPr>
        <w:pStyle w:val="null3"/>
        <w:ind w:firstLine="480"/>
      </w:pPr>
      <w:r>
        <w:rPr>
          <w:rFonts w:ascii="仿宋_GB2312" w:hAnsi="仿宋_GB2312" w:cs="仿宋_GB2312" w:eastAsia="仿宋_GB2312"/>
        </w:rPr>
        <w:t xml:space="preserve"> 一、采购人应在成交通知书发出之日起三十日内与成交供应商签订采购合同。</w:t>
      </w:r>
    </w:p>
    <w:p>
      <w:pPr>
        <w:pStyle w:val="null3"/>
        <w:ind w:firstLine="480"/>
      </w:pPr>
      <w:r>
        <w:rPr>
          <w:rFonts w:ascii="仿宋_GB2312" w:hAnsi="仿宋_GB2312" w:cs="仿宋_GB2312" w:eastAsia="仿宋_GB2312"/>
        </w:rPr>
        <w:t xml:space="preserve"> 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成交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 xml:space="preserve"> 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本项目转给他人或者将本项目全部肢解以后以分包的名义分别转给他人的行为。</w:t>
      </w:r>
    </w:p>
    <w:p>
      <w:pPr>
        <w:pStyle w:val="null3"/>
        <w:ind w:firstLine="480"/>
      </w:pPr>
      <w:r>
        <w:rPr>
          <w:rFonts w:ascii="仿宋_GB2312" w:hAnsi="仿宋_GB2312" w:cs="仿宋_GB2312" w:eastAsia="仿宋_GB2312"/>
        </w:rPr>
        <w:t xml:space="preserve"> 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一、成交供应商与采购人签订合同后，合同双方应严格执行合同条款，履行合同规定的义务，保证合同的顺利完成。</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乙方所提供的货物应符合国家有关安全、环保、卫生的规定，为全新、未使用的货物产品；2、项目验收时，若甲方对乙方单件或多件所投产品质量产生疑义，甲方将对乙方所投产品进行随机抽检，抽检方式为破坏性切割检测，检测费用及产生的其他相关费用由乙方承担，抽检破损后的产品缺失数量由乙方补充；3、乙方提供不符合磋商文件和本合同规定的货物（产品），甲方有权拒绝接受，二次运输费用由乙方自行承担； 4、在供货、装卸、二次运输等工作中出现任何遗漏，均由成交供应商免费提供，采购人将不再支付任何费用； 5、交货验收时，乙方须提供质检部门产品抽样检查合格的检测报告（或生产厂家自检报告）及所提供货物（产品）的合格证、装货清单、用户使用手册（产品使用说明书）等资料交付给采购人； 6、如发现所交付的货物有短装、次品、损坏或其它不符合标准及本合同规定之情形者，甲方有权要求更换货物（产品），同时做出详尽的现场记录，或由甲乙双方签署备忘录，此现场记录或备忘录可用作补充、缺失和更换整个货物（产品）有效证据，由此产生的时间延误与有关费用由乙方承担，验收期限相应顺延； 7、乙方不能完整交付货物的，必须负责补齐，否则视为未按合同约定交货。</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 xml:space="preserve"> 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 xml:space="preserve"> （三）不同供应商的响应文件载明的项目管理成员或者联系人员为同一人；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八、未按照磋商文件确定的事项签订政府采购合同；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供应商有上述情形的，按照规定追究法律责任，具有前述一至十三条情形之一的，其响应文件无效，或取消被确认为成交供应商的资格或认定成交无效。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2.7.3采购人员及相关人员回避要求</w:t>
      </w:r>
    </w:p>
    <w:p>
      <w:pPr>
        <w:pStyle w:val="null3"/>
        <w:ind w:firstLine="480"/>
      </w:pPr>
      <w:r>
        <w:rPr>
          <w:rFonts w:ascii="仿宋_GB2312" w:hAnsi="仿宋_GB2312" w:cs="仿宋_GB2312" w:eastAsia="仿宋_GB2312"/>
        </w:rPr>
        <w:t xml:space="preserve"> 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 xml:space="preserve"> （四）与供应商的法定代表人或者负责人有夫妻、直系血亲、三代以内旁系血亲或者近姻亲关系；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根据委托代理协议约定，供应商对采购文件的询问、质疑由 </w:t>
      </w:r>
      <w:r>
        <w:rPr>
          <w:rFonts w:ascii="仿宋_GB2312" w:hAnsi="仿宋_GB2312" w:cs="仿宋_GB2312" w:eastAsia="仿宋_GB2312"/>
        </w:rPr>
        <w:t>正大方略工程咨询有限公司</w:t>
      </w:r>
      <w:r>
        <w:rPr>
          <w:rFonts w:ascii="仿宋_GB2312" w:hAnsi="仿宋_GB2312" w:cs="仿宋_GB2312" w:eastAsia="仿宋_GB2312"/>
        </w:rPr>
        <w:t xml:space="preserve"> 负责答复；供应商对采购过程的询问、质疑由</w:t>
      </w:r>
      <w:r>
        <w:rPr>
          <w:rFonts w:ascii="仿宋_GB2312" w:hAnsi="仿宋_GB2312" w:cs="仿宋_GB2312" w:eastAsia="仿宋_GB2312"/>
        </w:rPr>
        <w:t>正大方略工程咨询有限公司</w:t>
      </w:r>
      <w:r>
        <w:rPr>
          <w:rFonts w:ascii="仿宋_GB2312" w:hAnsi="仿宋_GB2312" w:cs="仿宋_GB2312" w:eastAsia="仿宋_GB2312"/>
        </w:rPr>
        <w:t xml:space="preserve"> 负责答复；供应商对采购结果的询问、质疑由 </w:t>
      </w:r>
      <w:r>
        <w:rPr>
          <w:rFonts w:ascii="仿宋_GB2312" w:hAnsi="仿宋_GB2312" w:cs="仿宋_GB2312" w:eastAsia="仿宋_GB2312"/>
        </w:rPr>
        <w:t>正大方略工程咨询有限公司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 xml:space="preserve"> 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磋商文件、采购过程、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pPr>
      <w:r>
        <w:rPr>
          <w:rFonts w:ascii="仿宋_GB2312" w:hAnsi="仿宋_GB2312" w:cs="仿宋_GB2312" w:eastAsia="仿宋_GB2312"/>
        </w:rPr>
        <w:t xml:space="preserve"> （一）对可以质疑的采购文件提出质疑的，为收到采购文件之日或者采购文件公告期限届满之日；</w:t>
      </w:r>
    </w:p>
    <w:p>
      <w:pPr>
        <w:pStyle w:val="null3"/>
        <w:ind w:firstLine="480"/>
      </w:pPr>
      <w:r>
        <w:rPr>
          <w:rFonts w:ascii="仿宋_GB2312" w:hAnsi="仿宋_GB2312" w:cs="仿宋_GB2312" w:eastAsia="仿宋_GB2312"/>
        </w:rPr>
        <w:t>（二）对采购过程提出质疑的，为各采购程序环节结束之日；</w:t>
      </w:r>
    </w:p>
    <w:p>
      <w:pPr>
        <w:pStyle w:val="null3"/>
        <w:ind w:firstLine="480"/>
      </w:pPr>
      <w:r>
        <w:rPr>
          <w:rFonts w:ascii="仿宋_GB2312" w:hAnsi="仿宋_GB2312" w:cs="仿宋_GB2312" w:eastAsia="仿宋_GB2312"/>
        </w:rPr>
        <w:t xml:space="preserve"> （三）对中标或者成交结果提出质疑的，为中标或者成交结果公告期限届满之日。</w:t>
      </w:r>
    </w:p>
    <w:p>
      <w:pPr>
        <w:pStyle w:val="null3"/>
        <w:ind w:firstLine="480"/>
      </w:pPr>
      <w:r>
        <w:rPr>
          <w:rFonts w:ascii="仿宋_GB2312" w:hAnsi="仿宋_GB2312" w:cs="仿宋_GB2312" w:eastAsia="仿宋_GB2312"/>
        </w:rPr>
        <w:t xml:space="preserve"> 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 xml:space="preserve"> （二）法定代表人或主要负责人授权委托书1份（委托代理人办理质疑事宜的需提供）；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 xml:space="preserve"> （四）委托代理人身份证复印件1份（委托代理人办理质疑事宜的需提供）；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联系人：薛焕莉</w:t>
      </w:r>
    </w:p>
    <w:p>
      <w:pPr>
        <w:pStyle w:val="null3"/>
      </w:pPr>
      <w:r>
        <w:rPr>
          <w:rFonts w:ascii="仿宋_GB2312" w:hAnsi="仿宋_GB2312" w:cs="仿宋_GB2312" w:eastAsia="仿宋_GB2312"/>
        </w:rPr>
        <w:t>联系电话：13891406233</w:t>
      </w:r>
    </w:p>
    <w:p>
      <w:pPr>
        <w:pStyle w:val="null3"/>
      </w:pPr>
      <w:r>
        <w:rPr>
          <w:rFonts w:ascii="仿宋_GB2312" w:hAnsi="仿宋_GB2312" w:cs="仿宋_GB2312" w:eastAsia="仿宋_GB2312"/>
        </w:rPr>
        <w:t>地址：商洛市商州区民生路全兴紫苑10、11号商铺三楼</w:t>
      </w:r>
    </w:p>
    <w:p>
      <w:pPr>
        <w:pStyle w:val="null3"/>
      </w:pPr>
      <w:r>
        <w:rPr>
          <w:rFonts w:ascii="仿宋_GB2312" w:hAnsi="仿宋_GB2312" w:cs="仿宋_GB2312" w:eastAsia="仿宋_GB2312"/>
        </w:rPr>
        <w:t>邮编：726000</w:t>
      </w:r>
    </w:p>
    <w:p>
      <w:pPr>
        <w:pStyle w:val="null3"/>
        <w:ind w:firstLine="480"/>
      </w:pPr>
      <w:r>
        <w:rPr>
          <w:rFonts w:ascii="仿宋_GB2312" w:hAnsi="仿宋_GB2312" w:cs="仿宋_GB2312" w:eastAsia="仿宋_GB2312"/>
        </w:rPr>
        <w:t xml:space="preserve"> 注：根据《中华人民共和国政府采购法》的规定，供应商质疑不得超出磋商文件、采购过程、采购结果的范围。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 xml:space="preserve"> 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商州公安分局新建5个派出所采购办公家具项目,主要采购内容包含为5个新建派出所采购办公家具一批。</w:t>
      </w:r>
    </w:p>
    <w:p>
      <w:pPr>
        <w:pStyle w:val="null3"/>
        <w:outlineLvl w:val="2"/>
      </w:pPr>
      <w:r>
        <w:rPr>
          <w:rFonts w:ascii="仿宋_GB2312" w:hAnsi="仿宋_GB2312" w:cs="仿宋_GB2312" w:eastAsia="仿宋_GB2312"/>
          <w:sz w:val="28"/>
          <w:b/>
        </w:rPr>
        <w:t>3.2采购内容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1,278,980.00</w:t>
      </w:r>
    </w:p>
    <w:p>
      <w:pPr>
        <w:pStyle w:val="null3"/>
      </w:pPr>
      <w:r>
        <w:rPr>
          <w:rFonts w:ascii="仿宋_GB2312" w:hAnsi="仿宋_GB2312" w:cs="仿宋_GB2312" w:eastAsia="仿宋_GB2312"/>
        </w:rPr>
        <w:t>采购包最高限价（元）: 1,278,980.00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1278980</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1,278,980.00</w:t>
            </w:r>
          </w:p>
        </w:tc>
        <w:tc>
          <w:tcPr>
            <w:tcW w:type="dxa" w:w="831"/>
          </w:tcPr>
          <w:p>
            <w:pPr>
              <w:pStyle w:val="null3"/>
            </w:pPr>
            <w:r>
              <w:rPr>
                <w:rFonts w:ascii="仿宋_GB2312" w:hAnsi="仿宋_GB2312" w:cs="仿宋_GB2312" w:eastAsia="仿宋_GB2312"/>
              </w:rPr>
              <w:t>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是</w:t>
            </w:r>
          </w:p>
        </w:tc>
      </w:tr>
    </w:tbl>
    <w:p>
      <w:pPr>
        <w:pStyle w:val="null3"/>
        <w:outlineLvl w:val="2"/>
      </w:pPr>
      <w:r>
        <w:rPr>
          <w:rFonts w:ascii="仿宋_GB2312" w:hAnsi="仿宋_GB2312" w:cs="仿宋_GB2312" w:eastAsia="仿宋_GB2312"/>
          <w:sz w:val="28"/>
          <w:b/>
        </w:rPr>
        <w:t>3.3技术要求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标的名称：1278980</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drawing>
                <wp:inline distT="0" distR="0" distB="0" distL="0">
                  <wp:extent cx="1621155" cy="984272"/>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984272"/>
                          </a:xfrm>
                          <a:prstGeom prst="rect">
                            <a:avLst/>
                          </a:prstGeom>
                        </pic:spPr>
                      </pic:pic>
                    </a:graphicData>
                  </a:graphic>
                </wp:inline>
              </w:drawing>
            </w:r>
            <w:r>
              <w:rPr>
                <w:rFonts w:ascii="仿宋_GB2312" w:hAnsi="仿宋_GB2312" w:cs="仿宋_GB2312" w:eastAsia="仿宋_GB2312"/>
              </w:rPr>
              <w:t>（核心产品）办公桌 ★1、数量：9张，尺寸：1800mm*1600mm*767mm，根据采购人需求现场测量定制,尺寸偏差范围5mm-10mm；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6、带边柜； 7、供应商提供具备CMA资质的第三方检测机构出具的检测报告；★ 8、提供环境标志产品认证证书； 9、成品：各项技术指标符合《木家具通用技术条件》(GB/T 3324)规定。</w:t>
            </w:r>
          </w:p>
        </w:tc>
      </w:tr>
      <w:tr>
        <w:tc>
          <w:tcPr>
            <w:tcW w:type="dxa" w:w="2769"/>
          </w:tcPr>
          <w:p>
            <w:pPr>
              <w:pStyle w:val="null3"/>
            </w:pPr>
            <w:r>
              <w:rPr>
                <w:rFonts w:ascii="仿宋_GB2312" w:hAnsi="仿宋_GB2312" w:cs="仿宋_GB2312" w:eastAsia="仿宋_GB2312"/>
              </w:rPr>
              <w:t>2</w:t>
            </w:r>
          </w:p>
        </w:tc>
        <w:tc>
          <w:tcPr>
            <w:tcW w:type="dxa" w:w="2769"/>
          </w:tcPr>
          <w:p/>
        </w:tc>
        <w:tc>
          <w:tcPr>
            <w:tcW w:type="dxa" w:w="2769"/>
          </w:tcPr>
          <w:p>
            <w:pPr>
              <w:pStyle w:val="null3"/>
            </w:pPr>
            <w:r>
              <w:drawing>
                <wp:inline distT="0" distR="0" distB="0" distL="0">
                  <wp:extent cx="1562100" cy="2076450"/>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562100" cy="2076450"/>
                          </a:xfrm>
                          <a:prstGeom prst="rect">
                            <a:avLst/>
                          </a:prstGeom>
                        </pic:spPr>
                      </pic:pic>
                    </a:graphicData>
                  </a:graphic>
                </wp:inline>
              </w:drawing>
            </w:r>
            <w:r>
              <w:rPr>
                <w:rFonts w:ascii="仿宋_GB2312" w:hAnsi="仿宋_GB2312" w:cs="仿宋_GB2312" w:eastAsia="仿宋_GB2312"/>
              </w:rPr>
              <w:t>办公椅 ★1、数量：9把，尺寸：600mm*700mm*1200mm； 2、表面：优质环保西皮，皮面厚度≥1mm，经防潮防污、防虫防腐处理，皮面柔软、光泽持久，易清洁； 3、成型座、背：采用≥18mm弯曲板，优质高密度、高回弹原生定型海棉 ,回弹力好，符合人体工学，海绵密度≥45kg/m³，座垫厚度≥8cm； 4、气压杆：外观光泽度高，密封性能好，伸缩速度快、抗拉强度好、升降基本无声音，经测试可承受≥250kg压力； 5、五星脚：优质电镀五星脚，光泽度高，耐磨防刮。脚轮采用优质尼龙树脂脚轮，脚轮转动轻快、灵活、无破损、连接牢固； 6、成品：各项技术指标符合QB/T 2280-2016《办公家具 办公椅》规定的要求，其中抗引燃特性符合GB 17927.2-2011的要求。</w:t>
            </w:r>
          </w:p>
        </w:tc>
      </w:tr>
      <w:tr>
        <w:tc>
          <w:tcPr>
            <w:tcW w:type="dxa" w:w="2769"/>
          </w:tcPr>
          <w:p>
            <w:pPr>
              <w:pStyle w:val="null3"/>
            </w:pPr>
            <w:r>
              <w:rPr>
                <w:rFonts w:ascii="仿宋_GB2312" w:hAnsi="仿宋_GB2312" w:cs="仿宋_GB2312" w:eastAsia="仿宋_GB2312"/>
              </w:rPr>
              <w:t>3</w:t>
            </w:r>
          </w:p>
        </w:tc>
        <w:tc>
          <w:tcPr>
            <w:tcW w:type="dxa" w:w="2769"/>
          </w:tcPr>
          <w:p/>
        </w:tc>
        <w:tc>
          <w:tcPr>
            <w:tcW w:type="dxa" w:w="2769"/>
          </w:tcPr>
          <w:p>
            <w:pPr>
              <w:pStyle w:val="null3"/>
            </w:pPr>
            <w:r>
              <w:drawing>
                <wp:inline distT="0" distR="0" distB="0" distL="0">
                  <wp:extent cx="1621155" cy="984272"/>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6"/>
                          <a:stretch>
                            <a:fillRect/>
                          </a:stretch>
                        </pic:blipFill>
                        <pic:spPr>
                          <a:xfrm>
                            <a:off x="0" y="0"/>
                            <a:ext cx="1621155" cy="984272"/>
                          </a:xfrm>
                          <a:prstGeom prst="rect">
                            <a:avLst/>
                          </a:prstGeom>
                        </pic:spPr>
                      </pic:pic>
                    </a:graphicData>
                  </a:graphic>
                </wp:inline>
              </w:drawing>
            </w:r>
            <w:r>
              <w:rPr>
                <w:rFonts w:ascii="仿宋_GB2312" w:hAnsi="仿宋_GB2312" w:cs="仿宋_GB2312" w:eastAsia="仿宋_GB2312"/>
              </w:rPr>
              <w:t>办公桌 ★1、数量：69张，尺寸：1600mm*1200mm*750mm，根据采购人需求现场测量定制,尺寸偏差范围5mm-10mm； ★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6、带边柜； 7、供应商提供具备CMA资质的第三方检测机构出具的检测报告；★ 8、提供环境标志产品认证证书； 9、成品：各项技术指标符合《木家具通用技术条件》(GB/T 3324)规定。</w:t>
            </w:r>
          </w:p>
        </w:tc>
      </w:tr>
      <w:tr>
        <w:tc>
          <w:tcPr>
            <w:tcW w:type="dxa" w:w="2769"/>
          </w:tcPr>
          <w:p>
            <w:pPr>
              <w:pStyle w:val="null3"/>
            </w:pPr>
            <w:r>
              <w:rPr>
                <w:rFonts w:ascii="仿宋_GB2312" w:hAnsi="仿宋_GB2312" w:cs="仿宋_GB2312" w:eastAsia="仿宋_GB2312"/>
              </w:rPr>
              <w:t>4</w:t>
            </w:r>
          </w:p>
        </w:tc>
        <w:tc>
          <w:tcPr>
            <w:tcW w:type="dxa" w:w="2769"/>
          </w:tcPr>
          <w:p/>
        </w:tc>
        <w:tc>
          <w:tcPr>
            <w:tcW w:type="dxa" w:w="2769"/>
          </w:tcPr>
          <w:p>
            <w:pPr>
              <w:pStyle w:val="null3"/>
            </w:pPr>
            <w:r>
              <w:drawing>
                <wp:inline distT="0" distR="0" distB="0" distL="0">
                  <wp:extent cx="1621155" cy="1553887"/>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8"/>
                          <a:stretch>
                            <a:fillRect/>
                          </a:stretch>
                        </pic:blipFill>
                        <pic:spPr>
                          <a:xfrm>
                            <a:off x="0" y="0"/>
                            <a:ext cx="1621155" cy="1553887"/>
                          </a:xfrm>
                          <a:prstGeom prst="rect">
                            <a:avLst/>
                          </a:prstGeom>
                        </pic:spPr>
                      </pic:pic>
                    </a:graphicData>
                  </a:graphic>
                </wp:inline>
              </w:drawing>
            </w:r>
            <w:r>
              <w:rPr>
                <w:rFonts w:ascii="仿宋_GB2312" w:hAnsi="仿宋_GB2312" w:cs="仿宋_GB2312" w:eastAsia="仿宋_GB2312"/>
              </w:rPr>
              <w:t>办公椅 ★1、数量：69把，尺寸：560mm*650mm*1020-1120mm；  ★2、靠背：选用优质双层3D网布结构； 3、坐垫：采用PU成型发泡高密度阻燃海棉，用优质抽纱覆面，表面有防腐化和防变型保护膜，座包海绵密度≥30kg/m³，座垫厚度≥5cm，软硬适中,耐久不变形，回弹力强； 4、气压杆：气杆调节方便，具有≥10万次升降寿命，承受力达≥120kg以上； 5、扶手：PP连体固定扶手； 6、底盘：原位锁定底盘； 7、五星脚：尼龙五星脚架。脚轮采用优质尼龙树脂脚轮，转动轻快、灵活、无破损、连接牢固； 8、提供成品办公椅检测报告； 9、成品：各项技术指标符合QB/T 2280-2016《办公家具 办公椅》规定的要求，其中抗引燃特性符合GB 17927.2-2011的要求。</w:t>
            </w:r>
          </w:p>
        </w:tc>
      </w:tr>
      <w:tr>
        <w:tc>
          <w:tcPr>
            <w:tcW w:type="dxa" w:w="2769"/>
          </w:tcPr>
          <w:p>
            <w:pPr>
              <w:pStyle w:val="null3"/>
            </w:pPr>
            <w:r>
              <w:rPr>
                <w:rFonts w:ascii="仿宋_GB2312" w:hAnsi="仿宋_GB2312" w:cs="仿宋_GB2312" w:eastAsia="仿宋_GB2312"/>
              </w:rPr>
              <w:t>5</w:t>
            </w:r>
          </w:p>
        </w:tc>
        <w:tc>
          <w:tcPr>
            <w:tcW w:type="dxa" w:w="2769"/>
          </w:tcPr>
          <w:p/>
        </w:tc>
        <w:tc>
          <w:tcPr>
            <w:tcW w:type="dxa" w:w="2769"/>
          </w:tcPr>
          <w:p>
            <w:pPr>
              <w:pStyle w:val="null3"/>
            </w:pPr>
            <w:r>
              <w:drawing>
                <wp:inline distT="0" distR="0" distB="0" distL="0">
                  <wp:extent cx="1621155" cy="1211278"/>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9"/>
                          <a:stretch>
                            <a:fillRect/>
                          </a:stretch>
                        </pic:blipFill>
                        <pic:spPr>
                          <a:xfrm>
                            <a:off x="0" y="0"/>
                            <a:ext cx="1621155" cy="1211278"/>
                          </a:xfrm>
                          <a:prstGeom prst="rect">
                            <a:avLst/>
                          </a:prstGeom>
                        </pic:spPr>
                      </pic:pic>
                    </a:graphicData>
                  </a:graphic>
                </wp:inline>
              </w:drawing>
            </w:r>
            <w:r>
              <w:rPr>
                <w:rFonts w:ascii="仿宋_GB2312" w:hAnsi="仿宋_GB2312" w:cs="仿宋_GB2312" w:eastAsia="仿宋_GB2312"/>
              </w:rPr>
              <w:t>办公桌 ★1、数量：49张，尺寸：1400mm*700mm*750mm，根据采购人需求现场测量定制,尺寸偏差范围5mm-10mm； ★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6</w:t>
            </w:r>
          </w:p>
        </w:tc>
        <w:tc>
          <w:tcPr>
            <w:tcW w:type="dxa" w:w="2769"/>
          </w:tcPr>
          <w:p/>
        </w:tc>
        <w:tc>
          <w:tcPr>
            <w:tcW w:type="dxa" w:w="2769"/>
          </w:tcPr>
          <w:p>
            <w:pPr>
              <w:pStyle w:val="null3"/>
            </w:pPr>
            <w:r>
              <w:drawing>
                <wp:inline distT="0" distR="0" distB="0" distL="0">
                  <wp:extent cx="1621155" cy="1613285"/>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0"/>
                          <a:stretch>
                            <a:fillRect/>
                          </a:stretch>
                        </pic:blipFill>
                        <pic:spPr>
                          <a:xfrm>
                            <a:off x="0" y="0"/>
                            <a:ext cx="1621155" cy="1613285"/>
                          </a:xfrm>
                          <a:prstGeom prst="rect">
                            <a:avLst/>
                          </a:prstGeom>
                        </pic:spPr>
                      </pic:pic>
                    </a:graphicData>
                  </a:graphic>
                </wp:inline>
              </w:drawing>
            </w:r>
            <w:r>
              <w:rPr>
                <w:rFonts w:ascii="仿宋_GB2312" w:hAnsi="仿宋_GB2312" w:cs="仿宋_GB2312" w:eastAsia="仿宋_GB2312"/>
              </w:rPr>
              <w:t>会议椅 ★1、数量：273把，尺寸：1100mm*620mm*520mm； 2、靠背：选用优质双层3D网布结构； 3、坐垫：采用PU成型发泡高密度阻燃海棉，用优质抽纱覆面，表面有防腐化和防变型保护膜，座包海绵密度≥30kg/m³，座垫厚度≥5cm，软硬适中,耐久不变形，回弹力强； 4、弓形架：底架及背架钢管壁厚均≥2mm，电镀弓形架； 5、提供电镀弓形架的检测报告及会议椅成品检测报告； 6、成品：各项技术指标符合QB/T 2280-2016《办公家具 办公椅》规定的要求，其中抗引燃特性符合GB 17927.2-2011的要求。</w:t>
            </w:r>
          </w:p>
        </w:tc>
      </w:tr>
      <w:tr>
        <w:tc>
          <w:tcPr>
            <w:tcW w:type="dxa" w:w="2769"/>
          </w:tcPr>
          <w:p>
            <w:pPr>
              <w:pStyle w:val="null3"/>
            </w:pPr>
            <w:r>
              <w:rPr>
                <w:rFonts w:ascii="仿宋_GB2312" w:hAnsi="仿宋_GB2312" w:cs="仿宋_GB2312" w:eastAsia="仿宋_GB2312"/>
              </w:rPr>
              <w:t>7</w:t>
            </w:r>
          </w:p>
        </w:tc>
        <w:tc>
          <w:tcPr>
            <w:tcW w:type="dxa" w:w="2769"/>
          </w:tcPr>
          <w:p/>
        </w:tc>
        <w:tc>
          <w:tcPr>
            <w:tcW w:type="dxa" w:w="2769"/>
          </w:tcPr>
          <w:p>
            <w:pPr>
              <w:pStyle w:val="null3"/>
            </w:pPr>
            <w:r>
              <w:drawing>
                <wp:inline distT="0" distR="0" distB="0" distL="0">
                  <wp:extent cx="1621155" cy="1123272"/>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1"/>
                          <a:stretch>
                            <a:fillRect/>
                          </a:stretch>
                        </pic:blipFill>
                        <pic:spPr>
                          <a:xfrm>
                            <a:off x="0" y="0"/>
                            <a:ext cx="1621155" cy="1123272"/>
                          </a:xfrm>
                          <a:prstGeom prst="rect">
                            <a:avLst/>
                          </a:prstGeom>
                        </pic:spPr>
                      </pic:pic>
                    </a:graphicData>
                  </a:graphic>
                </wp:inline>
              </w:drawing>
            </w:r>
            <w:r>
              <w:rPr>
                <w:rFonts w:ascii="仿宋_GB2312" w:hAnsi="仿宋_GB2312" w:cs="仿宋_GB2312" w:eastAsia="仿宋_GB2312"/>
              </w:rPr>
              <w:t>办公桌★ 1、数量：25张，尺寸：1200mm*600mm*750mm，根据采购人需求现场测量定制,尺寸偏差范围5mm-10mm； ★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8</w:t>
            </w:r>
          </w:p>
        </w:tc>
        <w:tc>
          <w:tcPr>
            <w:tcW w:type="dxa" w:w="2769"/>
          </w:tcPr>
          <w:p/>
        </w:tc>
        <w:tc>
          <w:tcPr>
            <w:tcW w:type="dxa" w:w="2769"/>
          </w:tcPr>
          <w:p>
            <w:pPr>
              <w:pStyle w:val="null3"/>
            </w:pPr>
            <w:r>
              <w:drawing>
                <wp:inline distT="0" distR="0" distB="0" distL="0">
                  <wp:extent cx="1621155" cy="1097397"/>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2"/>
                          <a:stretch>
                            <a:fillRect/>
                          </a:stretch>
                        </pic:blipFill>
                        <pic:spPr>
                          <a:xfrm>
                            <a:off x="0" y="0"/>
                            <a:ext cx="1621155" cy="1097397"/>
                          </a:xfrm>
                          <a:prstGeom prst="rect">
                            <a:avLst/>
                          </a:prstGeom>
                        </pic:spPr>
                      </pic:pic>
                    </a:graphicData>
                  </a:graphic>
                </wp:inline>
              </w:drawing>
            </w:r>
            <w:r>
              <w:rPr>
                <w:rFonts w:ascii="仿宋_GB2312" w:hAnsi="仿宋_GB2312" w:cs="仿宋_GB2312" w:eastAsia="仿宋_GB2312"/>
              </w:rPr>
              <w:t>休闲桌  ★1、数量：1张，尺寸：600mm*600mm*600mm； 2、桌面：采用优质ENF级三聚氰胺饰面人造板，甲醛释放量≤0.025mg/m³，桌面厚度≥25mm，桌面颜色：原木色； 3、桌腿：原木色实木桌腿； 4、成品：各项技术指标符合《木家具通用技术条件》(GB/T 3324)规定。</w:t>
            </w:r>
          </w:p>
        </w:tc>
      </w:tr>
      <w:tr>
        <w:tc>
          <w:tcPr>
            <w:tcW w:type="dxa" w:w="2769"/>
          </w:tcPr>
          <w:p>
            <w:pPr>
              <w:pStyle w:val="null3"/>
            </w:pPr>
            <w:r>
              <w:rPr>
                <w:rFonts w:ascii="仿宋_GB2312" w:hAnsi="仿宋_GB2312" w:cs="仿宋_GB2312" w:eastAsia="仿宋_GB2312"/>
              </w:rPr>
              <w:t>9</w:t>
            </w:r>
          </w:p>
        </w:tc>
        <w:tc>
          <w:tcPr>
            <w:tcW w:type="dxa" w:w="2769"/>
          </w:tcPr>
          <w:p/>
        </w:tc>
        <w:tc>
          <w:tcPr>
            <w:tcW w:type="dxa" w:w="2769"/>
          </w:tcPr>
          <w:p>
            <w:pPr>
              <w:pStyle w:val="null3"/>
            </w:pPr>
            <w:r>
              <w:drawing>
                <wp:inline distT="0" distR="0" distB="0" distL="0">
                  <wp:extent cx="1621155" cy="1097397"/>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2"/>
                          <a:stretch>
                            <a:fillRect/>
                          </a:stretch>
                        </pic:blipFill>
                        <pic:spPr>
                          <a:xfrm>
                            <a:off x="0" y="0"/>
                            <a:ext cx="1621155" cy="1097397"/>
                          </a:xfrm>
                          <a:prstGeom prst="rect">
                            <a:avLst/>
                          </a:prstGeom>
                        </pic:spPr>
                      </pic:pic>
                    </a:graphicData>
                  </a:graphic>
                </wp:inline>
              </w:drawing>
            </w:r>
            <w:r>
              <w:rPr>
                <w:rFonts w:ascii="仿宋_GB2312" w:hAnsi="仿宋_GB2312" w:cs="仿宋_GB2312" w:eastAsia="仿宋_GB2312"/>
              </w:rPr>
              <w:t>休闲椅  ★1、数量：4把，尺寸：440mm*520mm*800mm； 2、面料：采用优质阻燃布，耐磨性强； 3、海绵：采用优质环保高弹阻燃海绵，回弹力好，符合人体工学； 4、椅架：原木色实木椅架。</w:t>
            </w:r>
          </w:p>
        </w:tc>
      </w:tr>
      <w:tr>
        <w:tc>
          <w:tcPr>
            <w:tcW w:type="dxa" w:w="2769"/>
          </w:tcPr>
          <w:p>
            <w:pPr>
              <w:pStyle w:val="null3"/>
            </w:pPr>
            <w:r>
              <w:rPr>
                <w:rFonts w:ascii="仿宋_GB2312" w:hAnsi="仿宋_GB2312" w:cs="仿宋_GB2312" w:eastAsia="仿宋_GB2312"/>
              </w:rPr>
              <w:t>10</w:t>
            </w:r>
          </w:p>
        </w:tc>
        <w:tc>
          <w:tcPr>
            <w:tcW w:type="dxa" w:w="2769"/>
          </w:tcPr>
          <w:p/>
        </w:tc>
        <w:tc>
          <w:tcPr>
            <w:tcW w:type="dxa" w:w="2769"/>
          </w:tcPr>
          <w:p>
            <w:pPr>
              <w:pStyle w:val="null3"/>
            </w:pPr>
            <w:r>
              <w:drawing>
                <wp:inline distT="0" distR="0" distB="0" distL="0">
                  <wp:extent cx="1621155" cy="822157"/>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3"/>
                          <a:stretch>
                            <a:fillRect/>
                          </a:stretch>
                        </pic:blipFill>
                        <pic:spPr>
                          <a:xfrm>
                            <a:off x="0" y="0"/>
                            <a:ext cx="1621155" cy="822157"/>
                          </a:xfrm>
                          <a:prstGeom prst="rect">
                            <a:avLst/>
                          </a:prstGeom>
                        </pic:spPr>
                      </pic:pic>
                    </a:graphicData>
                  </a:graphic>
                </wp:inline>
              </w:drawing>
            </w:r>
            <w:r>
              <w:rPr>
                <w:rFonts w:ascii="仿宋_GB2312" w:hAnsi="仿宋_GB2312" w:cs="仿宋_GB2312" w:eastAsia="仿宋_GB2312"/>
              </w:rPr>
              <w:t>会议桌  ★1、数量：1张，尺寸：5000mm*1800mm*779mm，根据采购人需求现场测量定制,尺寸偏差范围5mm-10mm；  2、面材：采用优质三聚氰胺纸饰面，桌面厚度≥25mm，经防潮、防虫、防腐处理。耐磨耐热防刮花，易清洁；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11</w:t>
            </w:r>
          </w:p>
        </w:tc>
        <w:tc>
          <w:tcPr>
            <w:tcW w:type="dxa" w:w="2769"/>
          </w:tcPr>
          <w:p/>
        </w:tc>
        <w:tc>
          <w:tcPr>
            <w:tcW w:type="dxa" w:w="2769"/>
          </w:tcPr>
          <w:p>
            <w:pPr>
              <w:pStyle w:val="null3"/>
            </w:pPr>
            <w:r>
              <w:drawing>
                <wp:inline distT="0" distR="0" distB="0" distL="0">
                  <wp:extent cx="1621155" cy="822157"/>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3"/>
                          <a:stretch>
                            <a:fillRect/>
                          </a:stretch>
                        </pic:blipFill>
                        <pic:spPr>
                          <a:xfrm>
                            <a:off x="0" y="0"/>
                            <a:ext cx="1621155" cy="822157"/>
                          </a:xfrm>
                          <a:prstGeom prst="rect">
                            <a:avLst/>
                          </a:prstGeom>
                        </pic:spPr>
                      </pic:pic>
                    </a:graphicData>
                  </a:graphic>
                </wp:inline>
              </w:drawing>
            </w:r>
            <w:r>
              <w:rPr>
                <w:rFonts w:ascii="仿宋_GB2312" w:hAnsi="仿宋_GB2312" w:cs="仿宋_GB2312" w:eastAsia="仿宋_GB2312"/>
              </w:rPr>
              <w:t>会议桌 ★1、数量：1张，尺寸：5000mm*2000mm*779mm，根据采购人需求现场测量定制,尺寸偏差范围5mm-10mm；  2、面材：采用优质三聚氰胺纸饰面，桌面厚度≥25mm，经防潮、防虫、防腐处理。耐磨耐热防刮花，易清洁；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12</w:t>
            </w:r>
          </w:p>
        </w:tc>
        <w:tc>
          <w:tcPr>
            <w:tcW w:type="dxa" w:w="2769"/>
          </w:tcPr>
          <w:p/>
        </w:tc>
        <w:tc>
          <w:tcPr>
            <w:tcW w:type="dxa" w:w="2769"/>
          </w:tcPr>
          <w:p>
            <w:pPr>
              <w:pStyle w:val="null3"/>
            </w:pPr>
            <w:r>
              <w:drawing>
                <wp:inline distT="0" distR="0" distB="0" distL="0">
                  <wp:extent cx="1621155" cy="703081"/>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4"/>
                          <a:stretch>
                            <a:fillRect/>
                          </a:stretch>
                        </pic:blipFill>
                        <pic:spPr>
                          <a:xfrm>
                            <a:off x="0" y="0"/>
                            <a:ext cx="1621155" cy="703081"/>
                          </a:xfrm>
                          <a:prstGeom prst="rect">
                            <a:avLst/>
                          </a:prstGeom>
                        </pic:spPr>
                      </pic:pic>
                    </a:graphicData>
                  </a:graphic>
                </wp:inline>
              </w:drawing>
            </w:r>
            <w:r>
              <w:rPr>
                <w:rFonts w:ascii="仿宋_GB2312" w:hAnsi="仿宋_GB2312" w:cs="仿宋_GB2312" w:eastAsia="仿宋_GB2312"/>
              </w:rPr>
              <w:t>会议桌 ★ 1、数量：3张，尺寸：4000mm*1400mm*779mm，根据采购人需求现场测量定制,尺寸偏差范围5mm-10mm； 2、面材：采用优质三聚氰胺纸饰面，桌面厚度≥25mm，经防潮、防虫、防腐处理。耐磨耐热防刮花，易清洁；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13</w:t>
            </w:r>
          </w:p>
        </w:tc>
        <w:tc>
          <w:tcPr>
            <w:tcW w:type="dxa" w:w="2769"/>
          </w:tcPr>
          <w:p/>
        </w:tc>
        <w:tc>
          <w:tcPr>
            <w:tcW w:type="dxa" w:w="2769"/>
          </w:tcPr>
          <w:p>
            <w:pPr>
              <w:pStyle w:val="null3"/>
            </w:pPr>
            <w:r>
              <w:drawing>
                <wp:inline distT="0" distR="0" distB="0" distL="0">
                  <wp:extent cx="1621155" cy="703081"/>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4"/>
                          <a:stretch>
                            <a:fillRect/>
                          </a:stretch>
                        </pic:blipFill>
                        <pic:spPr>
                          <a:xfrm>
                            <a:off x="0" y="0"/>
                            <a:ext cx="1621155" cy="703081"/>
                          </a:xfrm>
                          <a:prstGeom prst="rect">
                            <a:avLst/>
                          </a:prstGeom>
                        </pic:spPr>
                      </pic:pic>
                    </a:graphicData>
                  </a:graphic>
                </wp:inline>
              </w:drawing>
            </w:r>
            <w:r>
              <w:rPr>
                <w:rFonts w:ascii="仿宋_GB2312" w:hAnsi="仿宋_GB2312" w:cs="仿宋_GB2312" w:eastAsia="仿宋_GB2312"/>
              </w:rPr>
              <w:t>会议桌 ★ 1、数量：2张，尺寸：3000mm*1200mm*779mm，根据采购人需求现场测量定制,尺寸偏差范围5mm-10mm；  2、面材：采用优质三聚氰胺纸饰面，桌面厚度≥25mm，经防潮、防虫、防腐处理。耐磨耐热防刮花，易清洁；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14</w:t>
            </w:r>
          </w:p>
        </w:tc>
        <w:tc>
          <w:tcPr>
            <w:tcW w:type="dxa" w:w="2769"/>
          </w:tcPr>
          <w:p/>
        </w:tc>
        <w:tc>
          <w:tcPr>
            <w:tcW w:type="dxa" w:w="2769"/>
          </w:tcPr>
          <w:p>
            <w:pPr>
              <w:pStyle w:val="null3"/>
            </w:pPr>
            <w:r>
              <w:drawing>
                <wp:inline distT="0" distR="0" distB="0" distL="0">
                  <wp:extent cx="1621155" cy="1242442"/>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15"/>
                          <a:stretch>
                            <a:fillRect/>
                          </a:stretch>
                        </pic:blipFill>
                        <pic:spPr>
                          <a:xfrm>
                            <a:off x="0" y="0"/>
                            <a:ext cx="1621155" cy="1242442"/>
                          </a:xfrm>
                          <a:prstGeom prst="rect">
                            <a:avLst/>
                          </a:prstGeom>
                        </pic:spPr>
                      </pic:pic>
                    </a:graphicData>
                  </a:graphic>
                </wp:inline>
              </w:drawing>
            </w:r>
            <w:r>
              <w:rPr>
                <w:rFonts w:ascii="仿宋_GB2312" w:hAnsi="仿宋_GB2312" w:cs="仿宋_GB2312" w:eastAsia="仿宋_GB2312"/>
              </w:rPr>
              <w:t>会议桌 ★ 1、数量：4张，尺寸：2400mm*1100mm*763mm，根据采购人需求现场测量定制,尺寸偏差范围5mm-10mm；  2、面材：采用优质三聚氰胺纸饰面，桌面厚度≥25mm，经防潮、防虫、防腐处理。耐磨耐热防刮花，易清洁； 3、基材：采用ENF级优质刨花板,甲醛释放量≤0.025㎎/m³，经过高温高压、防虫、防腐等处理；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15</w:t>
            </w:r>
          </w:p>
        </w:tc>
        <w:tc>
          <w:tcPr>
            <w:tcW w:type="dxa" w:w="2769"/>
          </w:tcPr>
          <w:p/>
        </w:tc>
        <w:tc>
          <w:tcPr>
            <w:tcW w:type="dxa" w:w="2769"/>
          </w:tcPr>
          <w:p>
            <w:pPr>
              <w:pStyle w:val="null3"/>
            </w:pPr>
            <w:r>
              <w:drawing>
                <wp:inline distT="0" distR="0" distB="0" distL="0">
                  <wp:extent cx="1621155" cy="1242442"/>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15"/>
                          <a:stretch>
                            <a:fillRect/>
                          </a:stretch>
                        </pic:blipFill>
                        <pic:spPr>
                          <a:xfrm>
                            <a:off x="0" y="0"/>
                            <a:ext cx="1621155" cy="1242442"/>
                          </a:xfrm>
                          <a:prstGeom prst="rect">
                            <a:avLst/>
                          </a:prstGeom>
                        </pic:spPr>
                      </pic:pic>
                    </a:graphicData>
                  </a:graphic>
                </wp:inline>
              </w:drawing>
            </w:r>
            <w:r>
              <w:rPr>
                <w:rFonts w:ascii="仿宋_GB2312" w:hAnsi="仿宋_GB2312" w:cs="仿宋_GB2312" w:eastAsia="仿宋_GB2312"/>
              </w:rPr>
              <w:t>会议桌 ★ 1、数量：1张，尺寸：2000mm*1000mm*750mm，根据采购人需求现场测量定制,尺寸偏差范围5mm-10mm；  2、面材：采用优质三聚氰胺纸饰面，桌面厚度≥25mm，经防潮、防虫、防腐处理。耐磨耐热防刮花，易清洁； 3、基材：采用ENF级优质刨花板,甲醛释放量≤0.025㎎/m³，经过高温高压、防虫、防腐等处理；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16</w:t>
            </w:r>
          </w:p>
        </w:tc>
        <w:tc>
          <w:tcPr>
            <w:tcW w:type="dxa" w:w="2769"/>
          </w:tcPr>
          <w:p/>
        </w:tc>
        <w:tc>
          <w:tcPr>
            <w:tcW w:type="dxa" w:w="2769"/>
          </w:tcPr>
          <w:p>
            <w:pPr>
              <w:pStyle w:val="null3"/>
            </w:pPr>
            <w:r>
              <w:drawing>
                <wp:inline distT="0" distR="0" distB="0" distL="0">
                  <wp:extent cx="1621155" cy="1274698"/>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16"/>
                          <a:stretch>
                            <a:fillRect/>
                          </a:stretch>
                        </pic:blipFill>
                        <pic:spPr>
                          <a:xfrm>
                            <a:off x="0" y="0"/>
                            <a:ext cx="1621155" cy="1274698"/>
                          </a:xfrm>
                          <a:prstGeom prst="rect">
                            <a:avLst/>
                          </a:prstGeom>
                        </pic:spPr>
                      </pic:pic>
                    </a:graphicData>
                  </a:graphic>
                </wp:inline>
              </w:drawing>
            </w:r>
            <w:r>
              <w:rPr>
                <w:rFonts w:ascii="仿宋_GB2312" w:hAnsi="仿宋_GB2312" w:cs="仿宋_GB2312" w:eastAsia="仿宋_GB2312"/>
              </w:rPr>
              <w:t>会议条桌★ 1、数量：11张，尺寸：1200mm*400mm*750mm，根据采购人需求现场测量定制,尺寸偏差范围5mm-10mm；  2、面材：采用优质三聚氰胺纸饰面，桌面厚度≥25mm，经防潮、防虫、防腐处理。耐磨耐热防刮花，易清洁；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17</w:t>
            </w:r>
          </w:p>
        </w:tc>
        <w:tc>
          <w:tcPr>
            <w:tcW w:type="dxa" w:w="2769"/>
          </w:tcPr>
          <w:p/>
        </w:tc>
        <w:tc>
          <w:tcPr>
            <w:tcW w:type="dxa" w:w="2769"/>
          </w:tcPr>
          <w:p>
            <w:pPr>
              <w:pStyle w:val="null3"/>
            </w:pPr>
            <w:r>
              <w:drawing>
                <wp:inline distT="0" distR="0" distB="0" distL="0">
                  <wp:extent cx="1621155" cy="893612"/>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17"/>
                          <a:stretch>
                            <a:fillRect/>
                          </a:stretch>
                        </pic:blipFill>
                        <pic:spPr>
                          <a:xfrm>
                            <a:off x="0" y="0"/>
                            <a:ext cx="1621155" cy="893612"/>
                          </a:xfrm>
                          <a:prstGeom prst="rect">
                            <a:avLst/>
                          </a:prstGeom>
                        </pic:spPr>
                      </pic:pic>
                    </a:graphicData>
                  </a:graphic>
                </wp:inline>
              </w:drawing>
            </w:r>
            <w:r>
              <w:rPr>
                <w:rFonts w:ascii="仿宋_GB2312" w:hAnsi="仿宋_GB2312" w:cs="仿宋_GB2312" w:eastAsia="仿宋_GB2312"/>
              </w:rPr>
              <w:t>茶桌 ★ 1、数量：2张，尺寸：1980mm*800mm*750mm； 2、桌面：30mm厚优质白蜡木（提供原材料白蜡木的检测报告）； 3、桌架：优质白蜡木； 4、茶炉：全自动智能抽水茶艺炉1个； 5、茶水架：1个； 6、颜色：胡桃色； 7、成品：各项技术指标符合《木家具通用技术条件》(GB/T 3324)规定。</w:t>
            </w:r>
          </w:p>
        </w:tc>
      </w:tr>
      <w:tr>
        <w:tc>
          <w:tcPr>
            <w:tcW w:type="dxa" w:w="2769"/>
          </w:tcPr>
          <w:p>
            <w:pPr>
              <w:pStyle w:val="null3"/>
            </w:pPr>
            <w:r>
              <w:rPr>
                <w:rFonts w:ascii="仿宋_GB2312" w:hAnsi="仿宋_GB2312" w:cs="仿宋_GB2312" w:eastAsia="仿宋_GB2312"/>
              </w:rPr>
              <w:t>18</w:t>
            </w:r>
          </w:p>
        </w:tc>
        <w:tc>
          <w:tcPr>
            <w:tcW w:type="dxa" w:w="2769"/>
          </w:tcPr>
          <w:p/>
        </w:tc>
        <w:tc>
          <w:tcPr>
            <w:tcW w:type="dxa" w:w="2769"/>
          </w:tcPr>
          <w:p>
            <w:pPr>
              <w:pStyle w:val="null3"/>
            </w:pPr>
            <w:r>
              <w:drawing>
                <wp:inline distT="0" distR="0" distB="0" distL="0">
                  <wp:extent cx="1621155" cy="893612"/>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17"/>
                          <a:stretch>
                            <a:fillRect/>
                          </a:stretch>
                        </pic:blipFill>
                        <pic:spPr>
                          <a:xfrm>
                            <a:off x="0" y="0"/>
                            <a:ext cx="1621155" cy="893612"/>
                          </a:xfrm>
                          <a:prstGeom prst="rect">
                            <a:avLst/>
                          </a:prstGeom>
                        </pic:spPr>
                      </pic:pic>
                    </a:graphicData>
                  </a:graphic>
                </wp:inline>
              </w:drawing>
            </w:r>
            <w:r>
              <w:rPr>
                <w:rFonts w:ascii="仿宋_GB2312" w:hAnsi="仿宋_GB2312" w:cs="仿宋_GB2312" w:eastAsia="仿宋_GB2312"/>
              </w:rPr>
              <w:t>茶椅★ 1、数量：20把，尺寸：630mm*590mm*895mm； 2、椅子整体采用优质白蜡木。</w:t>
            </w:r>
          </w:p>
        </w:tc>
      </w:tr>
      <w:tr>
        <w:tc>
          <w:tcPr>
            <w:tcW w:type="dxa" w:w="2769"/>
          </w:tcPr>
          <w:p>
            <w:pPr>
              <w:pStyle w:val="null3"/>
            </w:pPr>
            <w:r>
              <w:rPr>
                <w:rFonts w:ascii="仿宋_GB2312" w:hAnsi="仿宋_GB2312" w:cs="仿宋_GB2312" w:eastAsia="仿宋_GB2312"/>
              </w:rPr>
              <w:t>19</w:t>
            </w:r>
          </w:p>
        </w:tc>
        <w:tc>
          <w:tcPr>
            <w:tcW w:type="dxa" w:w="2769"/>
          </w:tcPr>
          <w:p/>
        </w:tc>
        <w:tc>
          <w:tcPr>
            <w:tcW w:type="dxa" w:w="2769"/>
          </w:tcPr>
          <w:p>
            <w:pPr>
              <w:pStyle w:val="null3"/>
            </w:pPr>
            <w:r>
              <w:drawing>
                <wp:inline distT="0" distR="0" distB="0" distL="0">
                  <wp:extent cx="1621155" cy="893612"/>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17"/>
                          <a:stretch>
                            <a:fillRect/>
                          </a:stretch>
                        </pic:blipFill>
                        <pic:spPr>
                          <a:xfrm>
                            <a:off x="0" y="0"/>
                            <a:ext cx="1621155" cy="893612"/>
                          </a:xfrm>
                          <a:prstGeom prst="rect">
                            <a:avLst/>
                          </a:prstGeom>
                        </pic:spPr>
                      </pic:pic>
                    </a:graphicData>
                  </a:graphic>
                </wp:inline>
              </w:drawing>
            </w:r>
            <w:r>
              <w:rPr>
                <w:rFonts w:ascii="仿宋_GB2312" w:hAnsi="仿宋_GB2312" w:cs="仿宋_GB2312" w:eastAsia="仿宋_GB2312"/>
              </w:rPr>
              <w:t>茶桌★ 1、数量：2张，尺寸：1780mm*800mm*750mm； 2、桌面：30mm厚优质白蜡木（提供原材料白蜡木的检测报告）； 3、桌架：优质白蜡木； 4、茶炉：全自动智能抽水茶艺炉1个； 5、茶水架：1个； 6、颜色：胡桃色； 7、成品：各项技术指标符合《木家具通用技术条件》(GB/T 3324)规定。</w:t>
            </w:r>
          </w:p>
        </w:tc>
      </w:tr>
      <w:tr>
        <w:tc>
          <w:tcPr>
            <w:tcW w:type="dxa" w:w="2769"/>
          </w:tcPr>
          <w:p>
            <w:pPr>
              <w:pStyle w:val="null3"/>
            </w:pPr>
            <w:r>
              <w:rPr>
                <w:rFonts w:ascii="仿宋_GB2312" w:hAnsi="仿宋_GB2312" w:cs="仿宋_GB2312" w:eastAsia="仿宋_GB2312"/>
              </w:rPr>
              <w:t>20</w:t>
            </w:r>
          </w:p>
        </w:tc>
        <w:tc>
          <w:tcPr>
            <w:tcW w:type="dxa" w:w="2769"/>
          </w:tcPr>
          <w:p/>
        </w:tc>
        <w:tc>
          <w:tcPr>
            <w:tcW w:type="dxa" w:w="2769"/>
          </w:tcPr>
          <w:p>
            <w:pPr>
              <w:pStyle w:val="null3"/>
            </w:pPr>
            <w:r>
              <w:drawing>
                <wp:inline distT="0" distR="0" distB="0" distL="0">
                  <wp:extent cx="1621155" cy="802930"/>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18"/>
                          <a:stretch>
                            <a:fillRect/>
                          </a:stretch>
                        </pic:blipFill>
                        <pic:spPr>
                          <a:xfrm>
                            <a:off x="0" y="0"/>
                            <a:ext cx="1621155" cy="802930"/>
                          </a:xfrm>
                          <a:prstGeom prst="rect">
                            <a:avLst/>
                          </a:prstGeom>
                        </pic:spPr>
                      </pic:pic>
                    </a:graphicData>
                  </a:graphic>
                </wp:inline>
              </w:drawing>
            </w:r>
            <w:r>
              <w:rPr>
                <w:rFonts w:ascii="仿宋_GB2312" w:hAnsi="仿宋_GB2312" w:cs="仿宋_GB2312" w:eastAsia="仿宋_GB2312"/>
              </w:rPr>
              <w:t>户外桌子★ 1、数量：1张，尺寸：1200mm*600mm*750mm； 2、桌面：新型塑木，防水、耐晒、耐腐蚀、防虫蛀； 3、桌腿：铝合金X型造型桌腿，承托力强，不易变形； 4、脚垫：防滑脚垫。</w:t>
            </w:r>
          </w:p>
        </w:tc>
      </w:tr>
      <w:tr>
        <w:tc>
          <w:tcPr>
            <w:tcW w:type="dxa" w:w="2769"/>
          </w:tcPr>
          <w:p>
            <w:pPr>
              <w:pStyle w:val="null3"/>
            </w:pPr>
            <w:r>
              <w:rPr>
                <w:rFonts w:ascii="仿宋_GB2312" w:hAnsi="仿宋_GB2312" w:cs="仿宋_GB2312" w:eastAsia="仿宋_GB2312"/>
              </w:rPr>
              <w:t>21</w:t>
            </w:r>
          </w:p>
        </w:tc>
        <w:tc>
          <w:tcPr>
            <w:tcW w:type="dxa" w:w="2769"/>
          </w:tcPr>
          <w:p/>
        </w:tc>
        <w:tc>
          <w:tcPr>
            <w:tcW w:type="dxa" w:w="2769"/>
          </w:tcPr>
          <w:p>
            <w:pPr>
              <w:pStyle w:val="null3"/>
            </w:pPr>
            <w:r>
              <w:drawing>
                <wp:inline distT="0" distR="0" distB="0" distL="0">
                  <wp:extent cx="1621155" cy="802930"/>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18"/>
                          <a:stretch>
                            <a:fillRect/>
                          </a:stretch>
                        </pic:blipFill>
                        <pic:spPr>
                          <a:xfrm>
                            <a:off x="0" y="0"/>
                            <a:ext cx="1621155" cy="802930"/>
                          </a:xfrm>
                          <a:prstGeom prst="rect">
                            <a:avLst/>
                          </a:prstGeom>
                        </pic:spPr>
                      </pic:pic>
                    </a:graphicData>
                  </a:graphic>
                </wp:inline>
              </w:drawing>
            </w:r>
            <w:r>
              <w:rPr>
                <w:rFonts w:ascii="仿宋_GB2312" w:hAnsi="仿宋_GB2312" w:cs="仿宋_GB2312" w:eastAsia="仿宋_GB2312"/>
              </w:rPr>
              <w:t>户外椅子★ 1、数量：28把，尺寸：550mm*570mm*860mm； 2、巴克椅：塑木凳面，铝合金椅架，弯曲靠背设计。可承重≥175kg，可叠加收纳。</w:t>
            </w:r>
          </w:p>
        </w:tc>
      </w:tr>
      <w:tr>
        <w:tc>
          <w:tcPr>
            <w:tcW w:type="dxa" w:w="2769"/>
          </w:tcPr>
          <w:p>
            <w:pPr>
              <w:pStyle w:val="null3"/>
            </w:pPr>
            <w:r>
              <w:rPr>
                <w:rFonts w:ascii="仿宋_GB2312" w:hAnsi="仿宋_GB2312" w:cs="仿宋_GB2312" w:eastAsia="仿宋_GB2312"/>
              </w:rPr>
              <w:t>22</w:t>
            </w:r>
          </w:p>
        </w:tc>
        <w:tc>
          <w:tcPr>
            <w:tcW w:type="dxa" w:w="2769"/>
          </w:tcPr>
          <w:p/>
        </w:tc>
        <w:tc>
          <w:tcPr>
            <w:tcW w:type="dxa" w:w="2769"/>
          </w:tcPr>
          <w:p>
            <w:pPr>
              <w:pStyle w:val="null3"/>
            </w:pPr>
            <w:r>
              <w:drawing>
                <wp:inline distT="0" distR="0" distB="0" distL="0">
                  <wp:extent cx="1621155" cy="1242442"/>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15"/>
                          <a:stretch>
                            <a:fillRect/>
                          </a:stretch>
                        </pic:blipFill>
                        <pic:spPr>
                          <a:xfrm>
                            <a:off x="0" y="0"/>
                            <a:ext cx="1621155" cy="1242442"/>
                          </a:xfrm>
                          <a:prstGeom prst="rect">
                            <a:avLst/>
                          </a:prstGeom>
                        </pic:spPr>
                      </pic:pic>
                    </a:graphicData>
                  </a:graphic>
                </wp:inline>
              </w:drawing>
            </w:r>
            <w:r>
              <w:rPr>
                <w:rFonts w:ascii="仿宋_GB2312" w:hAnsi="仿宋_GB2312" w:cs="仿宋_GB2312" w:eastAsia="仿宋_GB2312"/>
              </w:rPr>
              <w:t>研判桌 ★1、数量：1张，尺寸：2400mm*1200mm*750mm，根据采购人需求现场测量定制,尺寸偏差范围5mm-10mm；  2、面材：采用优质三聚氰胺纸饰面，桌面厚度≥25mm，经防潮、防虫、防腐处理。耐磨耐热防刮花，易清洁；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23</w:t>
            </w:r>
          </w:p>
        </w:tc>
        <w:tc>
          <w:tcPr>
            <w:tcW w:type="dxa" w:w="2769"/>
          </w:tcPr>
          <w:p/>
        </w:tc>
        <w:tc>
          <w:tcPr>
            <w:tcW w:type="dxa" w:w="2769"/>
          </w:tcPr>
          <w:p>
            <w:pPr>
              <w:pStyle w:val="null3"/>
            </w:pPr>
            <w:r>
              <w:drawing>
                <wp:inline distT="0" distR="0" distB="0" distL="0">
                  <wp:extent cx="1621155" cy="885845"/>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19"/>
                          <a:stretch>
                            <a:fillRect/>
                          </a:stretch>
                        </pic:blipFill>
                        <pic:spPr>
                          <a:xfrm>
                            <a:off x="0" y="0"/>
                            <a:ext cx="1621155" cy="885845"/>
                          </a:xfrm>
                          <a:prstGeom prst="rect">
                            <a:avLst/>
                          </a:prstGeom>
                        </pic:spPr>
                      </pic:pic>
                    </a:graphicData>
                  </a:graphic>
                </wp:inline>
              </w:drawing>
            </w:r>
            <w:r>
              <w:rPr>
                <w:rFonts w:ascii="仿宋_GB2312" w:hAnsi="仿宋_GB2312" w:cs="仿宋_GB2312" w:eastAsia="仿宋_GB2312"/>
              </w:rPr>
              <w:t>阅览桌(长条桌) ★ 1、数量：2张，尺寸：2400mm*1200mm*750mm，根据采购人需求现场测量定制,尺寸偏差范围5mm-10mm；  2、面材：采用优质三聚氰胺纸饰面，桌面厚度≥25mm，经防潮、防虫、防腐处理。耐磨耐热防刮花，易清洁；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6、桌架：优质钢架，表面经过喷涂处理,防锈，防腐； 7、供应商提供具备CMA资质的第三方检测机构出具的检测报告； ★8、提供环境标志产品认证证书。</w:t>
            </w:r>
          </w:p>
        </w:tc>
      </w:tr>
      <w:tr>
        <w:tc>
          <w:tcPr>
            <w:tcW w:type="dxa" w:w="2769"/>
          </w:tcPr>
          <w:p>
            <w:pPr>
              <w:pStyle w:val="null3"/>
            </w:pPr>
            <w:r>
              <w:rPr>
                <w:rFonts w:ascii="仿宋_GB2312" w:hAnsi="仿宋_GB2312" w:cs="仿宋_GB2312" w:eastAsia="仿宋_GB2312"/>
              </w:rPr>
              <w:t>24</w:t>
            </w:r>
          </w:p>
        </w:tc>
        <w:tc>
          <w:tcPr>
            <w:tcW w:type="dxa" w:w="2769"/>
          </w:tcPr>
          <w:p/>
        </w:tc>
        <w:tc>
          <w:tcPr>
            <w:tcW w:type="dxa" w:w="2769"/>
          </w:tcPr>
          <w:p>
            <w:pPr>
              <w:pStyle w:val="null3"/>
            </w:pPr>
            <w:r>
              <w:drawing>
                <wp:inline distT="0" distR="0" distB="0" distL="0">
                  <wp:extent cx="1552575" cy="1819275"/>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20"/>
                          <a:stretch>
                            <a:fillRect/>
                          </a:stretch>
                        </pic:blipFill>
                        <pic:spPr>
                          <a:xfrm>
                            <a:off x="0" y="0"/>
                            <a:ext cx="1552575" cy="1819275"/>
                          </a:xfrm>
                          <a:prstGeom prst="rect">
                            <a:avLst/>
                          </a:prstGeom>
                        </pic:spPr>
                      </pic:pic>
                    </a:graphicData>
                  </a:graphic>
                </wp:inline>
              </w:drawing>
            </w:r>
            <w:r>
              <w:rPr>
                <w:rFonts w:ascii="仿宋_GB2312" w:hAnsi="仿宋_GB2312" w:cs="仿宋_GB2312" w:eastAsia="仿宋_GB2312"/>
              </w:rPr>
              <w:t>阅览椅 ★ 1、数量：26把，尺寸:630mm*550mm*570mm； ★ 2、椅背：采用全新PP材质一体成型； 3、椅架：Φ14圆管，管壁厚≥1.5mm,喷涂处理，防锈防腐蚀，弓行架稳固性强； 4、坐垫采用耐磨弹力布，高密度回弹纯棉坐垫； 5、脚垫采用全新超韧尼龙，防滑防刮； 6、具有堆叠功能，可向上叠加4-5张； 7、成品：各项技术指标符合QB/T 2280-2016《办公家具 办公椅》规定的要求，其中抗引燃特性符合GB 17927.2-2011的要求。</w:t>
            </w:r>
          </w:p>
        </w:tc>
      </w:tr>
      <w:tr>
        <w:tc>
          <w:tcPr>
            <w:tcW w:type="dxa" w:w="2769"/>
          </w:tcPr>
          <w:p>
            <w:pPr>
              <w:pStyle w:val="null3"/>
            </w:pPr>
            <w:r>
              <w:rPr>
                <w:rFonts w:ascii="仿宋_GB2312" w:hAnsi="仿宋_GB2312" w:cs="仿宋_GB2312" w:eastAsia="仿宋_GB2312"/>
              </w:rPr>
              <w:t>25</w:t>
            </w:r>
          </w:p>
        </w:tc>
        <w:tc>
          <w:tcPr>
            <w:tcW w:type="dxa" w:w="2769"/>
          </w:tcPr>
          <w:p/>
        </w:tc>
        <w:tc>
          <w:tcPr>
            <w:tcW w:type="dxa" w:w="2769"/>
          </w:tcPr>
          <w:p>
            <w:pPr>
              <w:pStyle w:val="null3"/>
            </w:pPr>
            <w:r>
              <w:drawing>
                <wp:inline distT="0" distR="0" distB="0" distL="0">
                  <wp:extent cx="1621155" cy="1709742"/>
                  <wp:docPr id="25" name="Drawing 25" descr="img"/>
                  <a:graphic xmlns:a="http://schemas.openxmlformats.org/drawingml/2006/main">
                    <a:graphicData uri="http://schemas.openxmlformats.org/drawingml/2006/picture">
                      <pic:pic xmlns:pic="http://schemas.openxmlformats.org/drawingml/2006/picture">
                        <pic:nvPicPr>
                          <pic:cNvPr id="0" name="Picture 25" descr="img"/>
                          <pic:cNvPicPr>
                            <a:picLocks noChangeAspect="true"/>
                          </pic:cNvPicPr>
                        </pic:nvPicPr>
                        <pic:blipFill>
                          <a:blip r:embed="rId21"/>
                          <a:stretch>
                            <a:fillRect/>
                          </a:stretch>
                        </pic:blipFill>
                        <pic:spPr>
                          <a:xfrm>
                            <a:off x="0" y="0"/>
                            <a:ext cx="1621155" cy="1709742"/>
                          </a:xfrm>
                          <a:prstGeom prst="rect">
                            <a:avLst/>
                          </a:prstGeom>
                        </pic:spPr>
                      </pic:pic>
                    </a:graphicData>
                  </a:graphic>
                </wp:inline>
              </w:drawing>
            </w:r>
            <w:r>
              <w:rPr>
                <w:rFonts w:ascii="仿宋_GB2312" w:hAnsi="仿宋_GB2312" w:cs="仿宋_GB2312" w:eastAsia="仿宋_GB2312"/>
              </w:rPr>
              <w:t>阅览桌 ★ 1、数量：2张，尺寸：φ600mm*725mm，根据采购人需求现场测量定制,尺寸偏差范围5mm-10mm； ★ 2、面材：采用优质三聚氰胺纸饰面，经防潮、防虫、防腐处理。耐磨耐热防刮花，易清洁； 3、基材：采用ENF级优质刨花板,经过高温高压、防虫、防腐等处理； 4、封边：采用环保PVC同色封边条封边，粘合剂为优质环保热熔胶水,封边不脱离，修边平滑，无切伤，不开裂； 5、桌脚：优质钢架，表面经过喷涂处理,防锈，防腐。</w:t>
            </w:r>
          </w:p>
        </w:tc>
      </w:tr>
      <w:tr>
        <w:tc>
          <w:tcPr>
            <w:tcW w:type="dxa" w:w="2769"/>
          </w:tcPr>
          <w:p>
            <w:pPr>
              <w:pStyle w:val="null3"/>
            </w:pPr>
            <w:r>
              <w:rPr>
                <w:rFonts w:ascii="仿宋_GB2312" w:hAnsi="仿宋_GB2312" w:cs="仿宋_GB2312" w:eastAsia="仿宋_GB2312"/>
              </w:rPr>
              <w:t>26</w:t>
            </w:r>
          </w:p>
        </w:tc>
        <w:tc>
          <w:tcPr>
            <w:tcW w:type="dxa" w:w="2769"/>
          </w:tcPr>
          <w:p/>
        </w:tc>
        <w:tc>
          <w:tcPr>
            <w:tcW w:type="dxa" w:w="2769"/>
          </w:tcPr>
          <w:p>
            <w:pPr>
              <w:pStyle w:val="null3"/>
            </w:pPr>
            <w:r>
              <w:drawing>
                <wp:inline distT="0" distR="0" distB="0" distL="0">
                  <wp:extent cx="1621155" cy="1843484"/>
                  <wp:docPr id="26" name="Drawing 26" descr="img"/>
                  <a:graphic xmlns:a="http://schemas.openxmlformats.org/drawingml/2006/main">
                    <a:graphicData uri="http://schemas.openxmlformats.org/drawingml/2006/picture">
                      <pic:pic xmlns:pic="http://schemas.openxmlformats.org/drawingml/2006/picture">
                        <pic:nvPicPr>
                          <pic:cNvPr id="0" name="Picture 26" descr="img"/>
                          <pic:cNvPicPr>
                            <a:picLocks noChangeAspect="true"/>
                          </pic:cNvPicPr>
                        </pic:nvPicPr>
                        <pic:blipFill>
                          <a:blip r:embed="rId22"/>
                          <a:stretch>
                            <a:fillRect/>
                          </a:stretch>
                        </pic:blipFill>
                        <pic:spPr>
                          <a:xfrm>
                            <a:off x="0" y="0"/>
                            <a:ext cx="1621155" cy="1843484"/>
                          </a:xfrm>
                          <a:prstGeom prst="rect">
                            <a:avLst/>
                          </a:prstGeom>
                        </pic:spPr>
                      </pic:pic>
                    </a:graphicData>
                  </a:graphic>
                </wp:inline>
              </w:drawing>
            </w:r>
            <w:r>
              <w:rPr>
                <w:rFonts w:ascii="仿宋_GB2312" w:hAnsi="仿宋_GB2312" w:cs="仿宋_GB2312" w:eastAsia="仿宋_GB2312"/>
              </w:rPr>
              <w:t>餐桌★ 1、数量：3张，尺寸：φ1300mm*750mm； 2、桌腿：优质白蜡木脚； 3、桌面：黑色岩板台面，桌面厚度≥12mm，带白色岩板小转盘。（提供餐桌检测报告）</w:t>
            </w:r>
          </w:p>
        </w:tc>
      </w:tr>
      <w:tr>
        <w:tc>
          <w:tcPr>
            <w:tcW w:type="dxa" w:w="2769"/>
          </w:tcPr>
          <w:p>
            <w:pPr>
              <w:pStyle w:val="null3"/>
            </w:pPr>
            <w:r>
              <w:rPr>
                <w:rFonts w:ascii="仿宋_GB2312" w:hAnsi="仿宋_GB2312" w:cs="仿宋_GB2312" w:eastAsia="仿宋_GB2312"/>
              </w:rPr>
              <w:t>27</w:t>
            </w:r>
          </w:p>
        </w:tc>
        <w:tc>
          <w:tcPr>
            <w:tcW w:type="dxa" w:w="2769"/>
          </w:tcPr>
          <w:p/>
        </w:tc>
        <w:tc>
          <w:tcPr>
            <w:tcW w:type="dxa" w:w="2769"/>
          </w:tcPr>
          <w:p>
            <w:pPr>
              <w:pStyle w:val="null3"/>
            </w:pPr>
            <w:r>
              <w:drawing>
                <wp:inline distT="0" distR="0" distB="0" distL="0">
                  <wp:extent cx="1621155" cy="1766062"/>
                  <wp:docPr id="27" name="Drawing 27" descr="img"/>
                  <a:graphic xmlns:a="http://schemas.openxmlformats.org/drawingml/2006/main">
                    <a:graphicData uri="http://schemas.openxmlformats.org/drawingml/2006/picture">
                      <pic:pic xmlns:pic="http://schemas.openxmlformats.org/drawingml/2006/picture">
                        <pic:nvPicPr>
                          <pic:cNvPr id="0" name="Picture 27" descr="img"/>
                          <pic:cNvPicPr>
                            <a:picLocks noChangeAspect="true"/>
                          </pic:cNvPicPr>
                        </pic:nvPicPr>
                        <pic:blipFill>
                          <a:blip r:embed="rId23"/>
                          <a:stretch>
                            <a:fillRect/>
                          </a:stretch>
                        </pic:blipFill>
                        <pic:spPr>
                          <a:xfrm>
                            <a:off x="0" y="0"/>
                            <a:ext cx="1621155" cy="1766062"/>
                          </a:xfrm>
                          <a:prstGeom prst="rect">
                            <a:avLst/>
                          </a:prstGeom>
                        </pic:spPr>
                      </pic:pic>
                    </a:graphicData>
                  </a:graphic>
                </wp:inline>
              </w:drawing>
            </w:r>
            <w:r>
              <w:rPr>
                <w:rFonts w:ascii="仿宋_GB2312" w:hAnsi="仿宋_GB2312" w:cs="仿宋_GB2312" w:eastAsia="仿宋_GB2312"/>
              </w:rPr>
              <w:t>餐椅★ 1、数量：34把，尺寸：550mm*520mm*890mm； 2、椅腿：白蜡木框架； 3、海绵：高密度回弹海绵，海绵密度≥40㎏/m³； 4、饰面：优质加厚西皮。（提供餐椅检测报告）</w:t>
            </w:r>
          </w:p>
        </w:tc>
      </w:tr>
      <w:tr>
        <w:tc>
          <w:tcPr>
            <w:tcW w:type="dxa" w:w="2769"/>
          </w:tcPr>
          <w:p>
            <w:pPr>
              <w:pStyle w:val="null3"/>
            </w:pPr>
            <w:r>
              <w:rPr>
                <w:rFonts w:ascii="仿宋_GB2312" w:hAnsi="仿宋_GB2312" w:cs="仿宋_GB2312" w:eastAsia="仿宋_GB2312"/>
              </w:rPr>
              <w:t>28</w:t>
            </w:r>
          </w:p>
        </w:tc>
        <w:tc>
          <w:tcPr>
            <w:tcW w:type="dxa" w:w="2769"/>
          </w:tcPr>
          <w:p/>
        </w:tc>
        <w:tc>
          <w:tcPr>
            <w:tcW w:type="dxa" w:w="2769"/>
          </w:tcPr>
          <w:p>
            <w:pPr>
              <w:pStyle w:val="null3"/>
            </w:pPr>
            <w:r>
              <w:drawing>
                <wp:inline distT="0" distR="0" distB="0" distL="0">
                  <wp:extent cx="1621155" cy="1477052"/>
                  <wp:docPr id="28" name="Drawing 28" descr="img"/>
                  <a:graphic xmlns:a="http://schemas.openxmlformats.org/drawingml/2006/main">
                    <a:graphicData uri="http://schemas.openxmlformats.org/drawingml/2006/picture">
                      <pic:pic xmlns:pic="http://schemas.openxmlformats.org/drawingml/2006/picture">
                        <pic:nvPicPr>
                          <pic:cNvPr id="0" name="Picture 28" descr="img"/>
                          <pic:cNvPicPr>
                            <a:picLocks noChangeAspect="true"/>
                          </pic:cNvPicPr>
                        </pic:nvPicPr>
                        <pic:blipFill>
                          <a:blip r:embed="rId24"/>
                          <a:stretch>
                            <a:fillRect/>
                          </a:stretch>
                        </pic:blipFill>
                        <pic:spPr>
                          <a:xfrm>
                            <a:off x="0" y="0"/>
                            <a:ext cx="1621155" cy="1477052"/>
                          </a:xfrm>
                          <a:prstGeom prst="rect">
                            <a:avLst/>
                          </a:prstGeom>
                        </pic:spPr>
                      </pic:pic>
                    </a:graphicData>
                  </a:graphic>
                </wp:inline>
              </w:drawing>
            </w:r>
            <w:r>
              <w:rPr>
                <w:rFonts w:ascii="仿宋_GB2312" w:hAnsi="仿宋_GB2312" w:cs="仿宋_GB2312" w:eastAsia="仿宋_GB2312"/>
              </w:rPr>
              <w:t>餐桌 ★ 1、数量：6张，尺寸：1400mm*600mm*750mm； 2、台面板：采用实木多层板，双面贴优质防火板饰面。桌面厚度≥25mm，面板四周倒圆角，耐磨、防污、牢固耐用； 3、桌架：采用优质冷轧钢材质，表面打磨抛光、除油除锈静电粉末喷涂，表面平展光滑，无颗粒感，具有防锈、防腐蚀等特性。桌面下采用700mm*400mm±10mm钢制托盘厚度≥2.0mm连接台面与支撑架；经久耐用，结构牢固。</w:t>
            </w:r>
          </w:p>
        </w:tc>
      </w:tr>
      <w:tr>
        <w:tc>
          <w:tcPr>
            <w:tcW w:type="dxa" w:w="2769"/>
          </w:tcPr>
          <w:p>
            <w:pPr>
              <w:pStyle w:val="null3"/>
            </w:pPr>
            <w:r>
              <w:rPr>
                <w:rFonts w:ascii="仿宋_GB2312" w:hAnsi="仿宋_GB2312" w:cs="仿宋_GB2312" w:eastAsia="仿宋_GB2312"/>
              </w:rPr>
              <w:t>29</w:t>
            </w:r>
          </w:p>
        </w:tc>
        <w:tc>
          <w:tcPr>
            <w:tcW w:type="dxa" w:w="2769"/>
          </w:tcPr>
          <w:p/>
        </w:tc>
        <w:tc>
          <w:tcPr>
            <w:tcW w:type="dxa" w:w="2769"/>
          </w:tcPr>
          <w:p>
            <w:pPr>
              <w:pStyle w:val="null3"/>
            </w:pPr>
            <w:r>
              <w:drawing>
                <wp:inline distT="0" distR="0" distB="0" distL="0">
                  <wp:extent cx="1285875" cy="1895475"/>
                  <wp:docPr id="29" name="Drawing 29" descr="img"/>
                  <a:graphic xmlns:a="http://schemas.openxmlformats.org/drawingml/2006/main">
                    <a:graphicData uri="http://schemas.openxmlformats.org/drawingml/2006/picture">
                      <pic:pic xmlns:pic="http://schemas.openxmlformats.org/drawingml/2006/picture">
                        <pic:nvPicPr>
                          <pic:cNvPr id="0" name="Picture 29" descr="img"/>
                          <pic:cNvPicPr>
                            <a:picLocks noChangeAspect="true"/>
                          </pic:cNvPicPr>
                        </pic:nvPicPr>
                        <pic:blipFill>
                          <a:blip r:embed="rId25"/>
                          <a:stretch>
                            <a:fillRect/>
                          </a:stretch>
                        </pic:blipFill>
                        <pic:spPr>
                          <a:xfrm>
                            <a:off x="0" y="0"/>
                            <a:ext cx="1285875" cy="1895475"/>
                          </a:xfrm>
                          <a:prstGeom prst="rect">
                            <a:avLst/>
                          </a:prstGeom>
                        </pic:spPr>
                      </pic:pic>
                    </a:graphicData>
                  </a:graphic>
                </wp:inline>
              </w:drawing>
            </w:r>
            <w:r>
              <w:rPr>
                <w:rFonts w:ascii="仿宋_GB2312" w:hAnsi="仿宋_GB2312" w:cs="仿宋_GB2312" w:eastAsia="仿宋_GB2312"/>
              </w:rPr>
              <w:t>餐椅★ 1、数量：28把，尺寸：485mm*480mm*790mm； ★ 2、椅背：采用全新优质PP材质一体成型； 3、椅架：Φ14圆管，管壁厚≥1.5mm,喷涂处理，防锈防腐蚀，弓行架稳固性强； 4、脚垫采用全新超韧尼龙，防滑防刮脚垫； 5、具有堆叠功能，可向上叠加4-5张。</w:t>
            </w:r>
          </w:p>
        </w:tc>
      </w:tr>
      <w:tr>
        <w:tc>
          <w:tcPr>
            <w:tcW w:type="dxa" w:w="2769"/>
          </w:tcPr>
          <w:p>
            <w:pPr>
              <w:pStyle w:val="null3"/>
            </w:pPr>
            <w:r>
              <w:rPr>
                <w:rFonts w:ascii="仿宋_GB2312" w:hAnsi="仿宋_GB2312" w:cs="仿宋_GB2312" w:eastAsia="仿宋_GB2312"/>
              </w:rPr>
              <w:t>30</w:t>
            </w:r>
          </w:p>
        </w:tc>
        <w:tc>
          <w:tcPr>
            <w:tcW w:type="dxa" w:w="2769"/>
          </w:tcPr>
          <w:p/>
        </w:tc>
        <w:tc>
          <w:tcPr>
            <w:tcW w:type="dxa" w:w="2769"/>
          </w:tcPr>
          <w:p>
            <w:pPr>
              <w:pStyle w:val="null3"/>
            </w:pPr>
            <w:r>
              <w:drawing>
                <wp:inline distT="0" distR="0" distB="0" distL="0">
                  <wp:extent cx="1621155" cy="802930"/>
                  <wp:docPr id="30" name="Drawing 30" descr="img"/>
                  <a:graphic xmlns:a="http://schemas.openxmlformats.org/drawingml/2006/main">
                    <a:graphicData uri="http://schemas.openxmlformats.org/drawingml/2006/picture">
                      <pic:pic xmlns:pic="http://schemas.openxmlformats.org/drawingml/2006/picture">
                        <pic:nvPicPr>
                          <pic:cNvPr id="0" name="Picture 30" descr="img"/>
                          <pic:cNvPicPr>
                            <a:picLocks noChangeAspect="true"/>
                          </pic:cNvPicPr>
                        </pic:nvPicPr>
                        <pic:blipFill>
                          <a:blip r:embed="rId18"/>
                          <a:stretch>
                            <a:fillRect/>
                          </a:stretch>
                        </pic:blipFill>
                        <pic:spPr>
                          <a:xfrm>
                            <a:off x="0" y="0"/>
                            <a:ext cx="1621155" cy="802930"/>
                          </a:xfrm>
                          <a:prstGeom prst="rect">
                            <a:avLst/>
                          </a:prstGeom>
                        </pic:spPr>
                      </pic:pic>
                    </a:graphicData>
                  </a:graphic>
                </wp:inline>
              </w:drawing>
            </w:r>
            <w:r>
              <w:rPr>
                <w:rFonts w:ascii="仿宋_GB2312" w:hAnsi="仿宋_GB2312" w:cs="仿宋_GB2312" w:eastAsia="仿宋_GB2312"/>
              </w:rPr>
              <w:t>户外桌椅★ 1、数量：4张，尺寸：1800mm*900mm*750mm； 2、桌面：新型塑木，防水、耐晒、耐腐蚀、防虫蛀； 3、桌腿：铝合金X型造型桌腿，承托力强，不易变形； 4、脚垫：防滑脚垫。</w:t>
            </w:r>
          </w:p>
        </w:tc>
      </w:tr>
      <w:tr>
        <w:tc>
          <w:tcPr>
            <w:tcW w:type="dxa" w:w="2769"/>
          </w:tcPr>
          <w:p>
            <w:pPr>
              <w:pStyle w:val="null3"/>
            </w:pPr>
            <w:r>
              <w:rPr>
                <w:rFonts w:ascii="仿宋_GB2312" w:hAnsi="仿宋_GB2312" w:cs="仿宋_GB2312" w:eastAsia="仿宋_GB2312"/>
              </w:rPr>
              <w:t>31</w:t>
            </w:r>
          </w:p>
        </w:tc>
        <w:tc>
          <w:tcPr>
            <w:tcW w:type="dxa" w:w="2769"/>
          </w:tcPr>
          <w:p/>
        </w:tc>
        <w:tc>
          <w:tcPr>
            <w:tcW w:type="dxa" w:w="2769"/>
          </w:tcPr>
          <w:p>
            <w:pPr>
              <w:pStyle w:val="null3"/>
            </w:pPr>
            <w:r>
              <w:drawing>
                <wp:inline distT="0" distR="0" distB="0" distL="0">
                  <wp:extent cx="1621155" cy="703081"/>
                  <wp:docPr id="31" name="Drawing 31" descr="img"/>
                  <a:graphic xmlns:a="http://schemas.openxmlformats.org/drawingml/2006/main">
                    <a:graphicData uri="http://schemas.openxmlformats.org/drawingml/2006/picture">
                      <pic:pic xmlns:pic="http://schemas.openxmlformats.org/drawingml/2006/picture">
                        <pic:nvPicPr>
                          <pic:cNvPr id="0" name="Picture 31" descr="img"/>
                          <pic:cNvPicPr>
                            <a:picLocks noChangeAspect="true"/>
                          </pic:cNvPicPr>
                        </pic:nvPicPr>
                        <pic:blipFill>
                          <a:blip r:embed="rId14"/>
                          <a:stretch>
                            <a:fillRect/>
                          </a:stretch>
                        </pic:blipFill>
                        <pic:spPr>
                          <a:xfrm>
                            <a:off x="0" y="0"/>
                            <a:ext cx="1621155" cy="703081"/>
                          </a:xfrm>
                          <a:prstGeom prst="rect">
                            <a:avLst/>
                          </a:prstGeom>
                        </pic:spPr>
                      </pic:pic>
                    </a:graphicData>
                  </a:graphic>
                </wp:inline>
              </w:drawing>
            </w:r>
            <w:r>
              <w:rPr>
                <w:rFonts w:ascii="仿宋_GB2312" w:hAnsi="仿宋_GB2312" w:cs="仿宋_GB2312" w:eastAsia="仿宋_GB2312"/>
              </w:rPr>
              <w:t>调解桌★ 1、数量：1张，3000mm*2000mm*750mm，根据采购人需求现场测量定制,尺寸偏差范围5mm-10mm；  2、面材：采用优质三聚氰胺纸饰面，桌面厚度≥25mm，经防潮、防虫、防腐处理。耐磨耐热防刮花，易清洁；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32</w:t>
            </w:r>
          </w:p>
        </w:tc>
        <w:tc>
          <w:tcPr>
            <w:tcW w:type="dxa" w:w="2769"/>
          </w:tcPr>
          <w:p/>
        </w:tc>
        <w:tc>
          <w:tcPr>
            <w:tcW w:type="dxa" w:w="2769"/>
          </w:tcPr>
          <w:p>
            <w:pPr>
              <w:pStyle w:val="null3"/>
            </w:pPr>
            <w:r>
              <w:drawing>
                <wp:inline distT="0" distR="0" distB="0" distL="0">
                  <wp:extent cx="1621155" cy="1843484"/>
                  <wp:docPr id="32" name="Drawing 32" descr="img"/>
                  <a:graphic xmlns:a="http://schemas.openxmlformats.org/drawingml/2006/main">
                    <a:graphicData uri="http://schemas.openxmlformats.org/drawingml/2006/picture">
                      <pic:pic xmlns:pic="http://schemas.openxmlformats.org/drawingml/2006/picture">
                        <pic:nvPicPr>
                          <pic:cNvPr id="0" name="Picture 32" descr="img"/>
                          <pic:cNvPicPr>
                            <a:picLocks noChangeAspect="true"/>
                          </pic:cNvPicPr>
                        </pic:nvPicPr>
                        <pic:blipFill>
                          <a:blip r:embed="rId22"/>
                          <a:stretch>
                            <a:fillRect/>
                          </a:stretch>
                        </pic:blipFill>
                        <pic:spPr>
                          <a:xfrm>
                            <a:off x="0" y="0"/>
                            <a:ext cx="1621155" cy="1843484"/>
                          </a:xfrm>
                          <a:prstGeom prst="rect">
                            <a:avLst/>
                          </a:prstGeom>
                        </pic:spPr>
                      </pic:pic>
                    </a:graphicData>
                  </a:graphic>
                </wp:inline>
              </w:drawing>
            </w:r>
            <w:r>
              <w:rPr>
                <w:rFonts w:ascii="仿宋_GB2312" w:hAnsi="仿宋_GB2312" w:cs="仿宋_GB2312" w:eastAsia="仿宋_GB2312"/>
              </w:rPr>
              <w:t>餐桌 ★ 1、数量：1张，尺寸：φ1400mm*750mm； 2、桌腿：优质白蜡木脚； 3、桌面：黑色岩板台面，桌面厚度≥12mm，带白色岩板小转盘。（提供餐桌检测报告）</w:t>
            </w:r>
          </w:p>
        </w:tc>
      </w:tr>
      <w:tr>
        <w:tc>
          <w:tcPr>
            <w:tcW w:type="dxa" w:w="2769"/>
          </w:tcPr>
          <w:p>
            <w:pPr>
              <w:pStyle w:val="null3"/>
            </w:pPr>
            <w:r>
              <w:rPr>
                <w:rFonts w:ascii="仿宋_GB2312" w:hAnsi="仿宋_GB2312" w:cs="仿宋_GB2312" w:eastAsia="仿宋_GB2312"/>
              </w:rPr>
              <w:t>33</w:t>
            </w:r>
          </w:p>
        </w:tc>
        <w:tc>
          <w:tcPr>
            <w:tcW w:type="dxa" w:w="2769"/>
          </w:tcPr>
          <w:p/>
        </w:tc>
        <w:tc>
          <w:tcPr>
            <w:tcW w:type="dxa" w:w="2769"/>
          </w:tcPr>
          <w:p>
            <w:pPr>
              <w:pStyle w:val="null3"/>
            </w:pPr>
            <w:r>
              <w:drawing>
                <wp:inline distT="0" distR="0" distB="0" distL="0">
                  <wp:extent cx="1543050" cy="1914525"/>
                  <wp:docPr id="33" name="Drawing 33" descr="img"/>
                  <a:graphic xmlns:a="http://schemas.openxmlformats.org/drawingml/2006/main">
                    <a:graphicData uri="http://schemas.openxmlformats.org/drawingml/2006/picture">
                      <pic:pic xmlns:pic="http://schemas.openxmlformats.org/drawingml/2006/picture">
                        <pic:nvPicPr>
                          <pic:cNvPr id="0" name="Picture 33" descr="img"/>
                          <pic:cNvPicPr>
                            <a:picLocks noChangeAspect="true"/>
                          </pic:cNvPicPr>
                        </pic:nvPicPr>
                        <pic:blipFill>
                          <a:blip r:embed="rId26"/>
                          <a:stretch>
                            <a:fillRect/>
                          </a:stretch>
                        </pic:blipFill>
                        <pic:spPr>
                          <a:xfrm>
                            <a:off x="0" y="0"/>
                            <a:ext cx="1543050" cy="1914525"/>
                          </a:xfrm>
                          <a:prstGeom prst="rect">
                            <a:avLst/>
                          </a:prstGeom>
                        </pic:spPr>
                      </pic:pic>
                    </a:graphicData>
                  </a:graphic>
                </wp:inline>
              </w:drawing>
            </w:r>
            <w:r>
              <w:rPr>
                <w:rFonts w:ascii="仿宋_GB2312" w:hAnsi="仿宋_GB2312" w:cs="仿宋_GB2312" w:eastAsia="仿宋_GB2312"/>
              </w:rPr>
              <w:t>小圆桌★ 1、数量：3张，尺寸：φ600mm*750mm、根据采购人需求现场测量定制,尺寸偏差范围5mm-10mm；  2、面材：采用优质三聚氰胺纸饰面，经防潮、防虫、防腐处理。耐磨耐热防刮花，易清洁； 3、基材：采用ENF级优质刨花板,经过高温高压、防虫、防腐等处理； 4、封边：采用激光封边，粘合剂为优质环保热熔胶水,封边不脱离，修边平滑，无切伤，不开裂； 5、桌脚：优质钢架，表面经过喷涂处理,防锈，防腐。</w:t>
            </w:r>
          </w:p>
        </w:tc>
      </w:tr>
      <w:tr>
        <w:tc>
          <w:tcPr>
            <w:tcW w:type="dxa" w:w="2769"/>
          </w:tcPr>
          <w:p>
            <w:pPr>
              <w:pStyle w:val="null3"/>
            </w:pPr>
            <w:r>
              <w:rPr>
                <w:rFonts w:ascii="仿宋_GB2312" w:hAnsi="仿宋_GB2312" w:cs="仿宋_GB2312" w:eastAsia="仿宋_GB2312"/>
              </w:rPr>
              <w:t>34</w:t>
            </w:r>
          </w:p>
        </w:tc>
        <w:tc>
          <w:tcPr>
            <w:tcW w:type="dxa" w:w="2769"/>
          </w:tcPr>
          <w:p/>
        </w:tc>
        <w:tc>
          <w:tcPr>
            <w:tcW w:type="dxa" w:w="2769"/>
          </w:tcPr>
          <w:p>
            <w:pPr>
              <w:pStyle w:val="null3"/>
            </w:pPr>
            <w:r>
              <w:drawing>
                <wp:inline distT="0" distR="0" distB="0" distL="0">
                  <wp:extent cx="1543050" cy="1914525"/>
                  <wp:docPr id="34" name="Drawing 34" descr="img"/>
                  <a:graphic xmlns:a="http://schemas.openxmlformats.org/drawingml/2006/main">
                    <a:graphicData uri="http://schemas.openxmlformats.org/drawingml/2006/picture">
                      <pic:pic xmlns:pic="http://schemas.openxmlformats.org/drawingml/2006/picture">
                        <pic:nvPicPr>
                          <pic:cNvPr id="0" name="Picture 34" descr="img"/>
                          <pic:cNvPicPr>
                            <a:picLocks noChangeAspect="true"/>
                          </pic:cNvPicPr>
                        </pic:nvPicPr>
                        <pic:blipFill>
                          <a:blip r:embed="rId26"/>
                          <a:stretch>
                            <a:fillRect/>
                          </a:stretch>
                        </pic:blipFill>
                        <pic:spPr>
                          <a:xfrm>
                            <a:off x="0" y="0"/>
                            <a:ext cx="1543050" cy="1914525"/>
                          </a:xfrm>
                          <a:prstGeom prst="rect">
                            <a:avLst/>
                          </a:prstGeom>
                        </pic:spPr>
                      </pic:pic>
                    </a:graphicData>
                  </a:graphic>
                </wp:inline>
              </w:drawing>
            </w:r>
            <w:r>
              <w:rPr>
                <w:rFonts w:ascii="仿宋_GB2312" w:hAnsi="仿宋_GB2312" w:cs="仿宋_GB2312" w:eastAsia="仿宋_GB2312"/>
              </w:rPr>
              <w:t>洽谈桌★ 1、数量：1张，尺寸：φ600mm*750mm、根据采购人需求现场测量定制,尺寸偏差范围5mm-10mm； 2、面材：采用优质三聚氰胺纸饰面，经防潮、防虫、防腐处理。耐磨耐热防刮花，易清洁； 3、基材：采用ENF级优质刨花板,经过高温高压、防虫、防腐等处理； 4、封边：采用激光封边，粘合剂为优质环保热熔胶水,封边不脱离，修边平滑，无切伤，不开裂； 5、桌脚：优质钢架，表面经过喷涂处理,防锈，防腐。</w:t>
            </w:r>
          </w:p>
        </w:tc>
      </w:tr>
      <w:tr>
        <w:tc>
          <w:tcPr>
            <w:tcW w:type="dxa" w:w="2769"/>
          </w:tcPr>
          <w:p>
            <w:pPr>
              <w:pStyle w:val="null3"/>
            </w:pPr>
            <w:r>
              <w:rPr>
                <w:rFonts w:ascii="仿宋_GB2312" w:hAnsi="仿宋_GB2312" w:cs="仿宋_GB2312" w:eastAsia="仿宋_GB2312"/>
              </w:rPr>
              <w:t>35</w:t>
            </w:r>
          </w:p>
        </w:tc>
        <w:tc>
          <w:tcPr>
            <w:tcW w:type="dxa" w:w="2769"/>
          </w:tcPr>
          <w:p/>
        </w:tc>
        <w:tc>
          <w:tcPr>
            <w:tcW w:type="dxa" w:w="2769"/>
          </w:tcPr>
          <w:p>
            <w:pPr>
              <w:pStyle w:val="null3"/>
            </w:pPr>
            <w:r>
              <w:rPr>
                <w:rFonts w:ascii="仿宋_GB2312" w:hAnsi="仿宋_GB2312" w:cs="仿宋_GB2312" w:eastAsia="仿宋_GB2312"/>
              </w:rPr>
              <w:t>吧台 ★1、数量：1个，尺寸：8000mm*800mm*950mm，根据采购人需求现场测量定制,尺寸偏差范围5mm-10mm； ★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符合外观性能要求，涂层应无漏喷、锈蚀和脱色、掉色现象，应无流挂、疙瘩、皱皮、飞漆等缺陷；导轨：优质三节导轨，抽屉抽拉开关十万次以上无故障，经防锈防腐处理；铰链：优质缓冲铰链，经防锈防腐处理； 6、台面上敷大理石面板，厚度≥15mm。（提供原材料大理石的检测报告）</w:t>
            </w:r>
          </w:p>
        </w:tc>
      </w:tr>
      <w:tr>
        <w:tc>
          <w:tcPr>
            <w:tcW w:type="dxa" w:w="2769"/>
          </w:tcPr>
          <w:p>
            <w:pPr>
              <w:pStyle w:val="null3"/>
            </w:pPr>
            <w:r>
              <w:rPr>
                <w:rFonts w:ascii="仿宋_GB2312" w:hAnsi="仿宋_GB2312" w:cs="仿宋_GB2312" w:eastAsia="仿宋_GB2312"/>
              </w:rPr>
              <w:t>36</w:t>
            </w:r>
          </w:p>
        </w:tc>
        <w:tc>
          <w:tcPr>
            <w:tcW w:type="dxa" w:w="2769"/>
          </w:tcPr>
          <w:p/>
        </w:tc>
        <w:tc>
          <w:tcPr>
            <w:tcW w:type="dxa" w:w="2769"/>
          </w:tcPr>
          <w:p>
            <w:pPr>
              <w:pStyle w:val="null3"/>
            </w:pPr>
            <w:r>
              <w:drawing>
                <wp:inline distT="0" distR="0" distB="0" distL="0">
                  <wp:extent cx="1076325" cy="1990725"/>
                  <wp:docPr id="35" name="Drawing 35" descr="img"/>
                  <a:graphic xmlns:a="http://schemas.openxmlformats.org/drawingml/2006/main">
                    <a:graphicData uri="http://schemas.openxmlformats.org/drawingml/2006/picture">
                      <pic:pic xmlns:pic="http://schemas.openxmlformats.org/drawingml/2006/picture">
                        <pic:nvPicPr>
                          <pic:cNvPr id="0" name="Picture 35" descr="img"/>
                          <pic:cNvPicPr>
                            <a:picLocks noChangeAspect="true"/>
                          </pic:cNvPicPr>
                        </pic:nvPicPr>
                        <pic:blipFill>
                          <a:blip r:embed="rId27"/>
                          <a:stretch>
                            <a:fillRect/>
                          </a:stretch>
                        </pic:blipFill>
                        <pic:spPr>
                          <a:xfrm>
                            <a:off x="0" y="0"/>
                            <a:ext cx="1076325" cy="1990725"/>
                          </a:xfrm>
                          <a:prstGeom prst="rect">
                            <a:avLst/>
                          </a:prstGeom>
                        </pic:spPr>
                      </pic:pic>
                    </a:graphicData>
                  </a:graphic>
                </wp:inline>
              </w:drawing>
            </w:r>
            <w:r>
              <w:rPr>
                <w:rFonts w:ascii="仿宋_GB2312" w:hAnsi="仿宋_GB2312" w:cs="仿宋_GB2312" w:eastAsia="仿宋_GB2312"/>
              </w:rPr>
              <w:t>吧台配套吧椅  ★1、数量：9把，尺寸：385mm*630mm*780mm； ★ 2、面料：采用优质黑色西皮，阻燃耐磨； 3、坐垫：高回弹海绵坐垫，高弹海绵靠背，符合人体工程学要求； 4、底座：电镀圆盘底座，稳固度高，高度可调节。</w:t>
            </w:r>
          </w:p>
        </w:tc>
      </w:tr>
      <w:tr>
        <w:tc>
          <w:tcPr>
            <w:tcW w:type="dxa" w:w="2769"/>
          </w:tcPr>
          <w:p>
            <w:pPr>
              <w:pStyle w:val="null3"/>
            </w:pPr>
            <w:r>
              <w:rPr>
                <w:rFonts w:ascii="仿宋_GB2312" w:hAnsi="仿宋_GB2312" w:cs="仿宋_GB2312" w:eastAsia="仿宋_GB2312"/>
              </w:rPr>
              <w:t>37</w:t>
            </w:r>
          </w:p>
        </w:tc>
        <w:tc>
          <w:tcPr>
            <w:tcW w:type="dxa" w:w="2769"/>
          </w:tcPr>
          <w:p/>
        </w:tc>
        <w:tc>
          <w:tcPr>
            <w:tcW w:type="dxa" w:w="2769"/>
          </w:tcPr>
          <w:p>
            <w:pPr>
              <w:pStyle w:val="null3"/>
            </w:pPr>
            <w:r>
              <w:drawing>
                <wp:inline distT="0" distR="0" distB="0" distL="0">
                  <wp:extent cx="1621155" cy="1211278"/>
                  <wp:docPr id="36" name="Drawing 36" descr="img"/>
                  <a:graphic xmlns:a="http://schemas.openxmlformats.org/drawingml/2006/main">
                    <a:graphicData uri="http://schemas.openxmlformats.org/drawingml/2006/picture">
                      <pic:pic xmlns:pic="http://schemas.openxmlformats.org/drawingml/2006/picture">
                        <pic:nvPicPr>
                          <pic:cNvPr id="0" name="Picture 36" descr="img"/>
                          <pic:cNvPicPr>
                            <a:picLocks noChangeAspect="true"/>
                          </pic:cNvPicPr>
                        </pic:nvPicPr>
                        <pic:blipFill>
                          <a:blip r:embed="rId9"/>
                          <a:stretch>
                            <a:fillRect/>
                          </a:stretch>
                        </pic:blipFill>
                        <pic:spPr>
                          <a:xfrm>
                            <a:off x="0" y="0"/>
                            <a:ext cx="1621155" cy="1211278"/>
                          </a:xfrm>
                          <a:prstGeom prst="rect">
                            <a:avLst/>
                          </a:prstGeom>
                        </pic:spPr>
                      </pic:pic>
                    </a:graphicData>
                  </a:graphic>
                </wp:inline>
              </w:drawing>
            </w:r>
            <w:r>
              <w:rPr>
                <w:rFonts w:ascii="仿宋_GB2312" w:hAnsi="仿宋_GB2312" w:cs="仿宋_GB2312" w:eastAsia="仿宋_GB2312"/>
              </w:rPr>
              <w:t>讯问桌 ★ 1、数量：4张，尺寸：1600mm*800mm*750mm，根据采购人需求现场测量定制,尺寸偏差范围5mm-10mm； ★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38</w:t>
            </w:r>
          </w:p>
        </w:tc>
        <w:tc>
          <w:tcPr>
            <w:tcW w:type="dxa" w:w="2769"/>
          </w:tcPr>
          <w:p/>
        </w:tc>
        <w:tc>
          <w:tcPr>
            <w:tcW w:type="dxa" w:w="2769"/>
          </w:tcPr>
          <w:p>
            <w:pPr>
              <w:pStyle w:val="null3"/>
            </w:pPr>
            <w:r>
              <w:drawing>
                <wp:inline distT="0" distR="0" distB="0" distL="0">
                  <wp:extent cx="1621155" cy="1028474"/>
                  <wp:docPr id="37" name="Drawing 37" descr="img"/>
                  <a:graphic xmlns:a="http://schemas.openxmlformats.org/drawingml/2006/main">
                    <a:graphicData uri="http://schemas.openxmlformats.org/drawingml/2006/picture">
                      <pic:pic xmlns:pic="http://schemas.openxmlformats.org/drawingml/2006/picture">
                        <pic:nvPicPr>
                          <pic:cNvPr id="0" name="Picture 37" descr="img"/>
                          <pic:cNvPicPr>
                            <a:picLocks noChangeAspect="true"/>
                          </pic:cNvPicPr>
                        </pic:nvPicPr>
                        <pic:blipFill>
                          <a:blip r:embed="rId28"/>
                          <a:stretch>
                            <a:fillRect/>
                          </a:stretch>
                        </pic:blipFill>
                        <pic:spPr>
                          <a:xfrm>
                            <a:off x="0" y="0"/>
                            <a:ext cx="1621155" cy="1028474"/>
                          </a:xfrm>
                          <a:prstGeom prst="rect">
                            <a:avLst/>
                          </a:prstGeom>
                        </pic:spPr>
                      </pic:pic>
                    </a:graphicData>
                  </a:graphic>
                </wp:inline>
              </w:drawing>
            </w:r>
            <w:r>
              <w:rPr>
                <w:rFonts w:ascii="仿宋_GB2312" w:hAnsi="仿宋_GB2312" w:cs="仿宋_GB2312" w:eastAsia="仿宋_GB2312"/>
              </w:rPr>
              <w:t>排椅 ★1、数量：16组，尺寸：1800mm*640mm*840mm； 2、椅面：采用PU材质，座椅全PU包裹的结构，整张椅面采用一体式设计，安装简单牢固，座椅各部件间采用螺纹连接，不能采用焊接，PU椅面颜色可换。座椅清洁方便； 2、横梁：采用形状为六边形的优质冷轧钢管拉伸成型外表喷涂，安装简单且结实稳固，不易断裂； 4、扶手：采用优质冷轧钢管经模具压铸折弯焊接成型，外表喷涂，易拆装，无锐角，表面圆滑； 5、站脚：站脚为“人”字形结构,支撑稳定； 6、提供排椅检测报告。</w:t>
            </w:r>
          </w:p>
        </w:tc>
      </w:tr>
      <w:tr>
        <w:tc>
          <w:tcPr>
            <w:tcW w:type="dxa" w:w="2769"/>
          </w:tcPr>
          <w:p>
            <w:pPr>
              <w:pStyle w:val="null3"/>
            </w:pPr>
            <w:r>
              <w:rPr>
                <w:rFonts w:ascii="仿宋_GB2312" w:hAnsi="仿宋_GB2312" w:cs="仿宋_GB2312" w:eastAsia="仿宋_GB2312"/>
              </w:rPr>
              <w:t>39</w:t>
            </w:r>
          </w:p>
        </w:tc>
        <w:tc>
          <w:tcPr>
            <w:tcW w:type="dxa" w:w="2769"/>
          </w:tcPr>
          <w:p/>
        </w:tc>
        <w:tc>
          <w:tcPr>
            <w:tcW w:type="dxa" w:w="2769"/>
          </w:tcPr>
          <w:p>
            <w:pPr>
              <w:pStyle w:val="null3"/>
            </w:pPr>
            <w:r>
              <w:drawing>
                <wp:inline distT="0" distR="0" distB="0" distL="0">
                  <wp:extent cx="1621155" cy="1432648"/>
                  <wp:docPr id="38" name="Drawing 38" descr="img"/>
                  <a:graphic xmlns:a="http://schemas.openxmlformats.org/drawingml/2006/main">
                    <a:graphicData uri="http://schemas.openxmlformats.org/drawingml/2006/picture">
                      <pic:pic xmlns:pic="http://schemas.openxmlformats.org/drawingml/2006/picture">
                        <pic:nvPicPr>
                          <pic:cNvPr id="0" name="Picture 38" descr="img"/>
                          <pic:cNvPicPr>
                            <a:picLocks noChangeAspect="true"/>
                          </pic:cNvPicPr>
                        </pic:nvPicPr>
                        <pic:blipFill>
                          <a:blip r:embed="rId29"/>
                          <a:stretch>
                            <a:fillRect/>
                          </a:stretch>
                        </pic:blipFill>
                        <pic:spPr>
                          <a:xfrm>
                            <a:off x="0" y="0"/>
                            <a:ext cx="1621155" cy="1432648"/>
                          </a:xfrm>
                          <a:prstGeom prst="rect">
                            <a:avLst/>
                          </a:prstGeom>
                        </pic:spPr>
                      </pic:pic>
                    </a:graphicData>
                  </a:graphic>
                </wp:inline>
              </w:drawing>
            </w:r>
            <w:r>
              <w:rPr>
                <w:rFonts w:ascii="仿宋_GB2312" w:hAnsi="仿宋_GB2312" w:cs="仿宋_GB2312" w:eastAsia="仿宋_GB2312"/>
              </w:rPr>
              <w:t>排椅 ★1、数量：4组，尺寸：1228mm*640mm*840mm； 2、椅面：采用PU材质，座椅全PU包裹的结构，整张椅面采用一体式设计，安装简单牢固，座椅各部件间采用螺纹连接，不能采用焊接，PU椅面颜色可换。座椅清洁方便； 3、横梁：采用形状为六边形的优质冷轧钢管拉伸成型外表喷涂，安装简单且结实稳固，不易断裂； 4、扶手：采用优质冷轧钢管经模具压铸折弯焊接成型，外表喷涂，易拆装，无锐角，表面圆滑； 5、站脚：站脚为“人”字形结构,支撑稳定； 6、提供排椅检测报告。</w:t>
            </w:r>
          </w:p>
        </w:tc>
      </w:tr>
      <w:tr>
        <w:tc>
          <w:tcPr>
            <w:tcW w:type="dxa" w:w="2769"/>
          </w:tcPr>
          <w:p>
            <w:pPr>
              <w:pStyle w:val="null3"/>
            </w:pPr>
            <w:r>
              <w:rPr>
                <w:rFonts w:ascii="仿宋_GB2312" w:hAnsi="仿宋_GB2312" w:cs="仿宋_GB2312" w:eastAsia="仿宋_GB2312"/>
              </w:rPr>
              <w:t>40</w:t>
            </w:r>
          </w:p>
        </w:tc>
        <w:tc>
          <w:tcPr>
            <w:tcW w:type="dxa" w:w="2769"/>
          </w:tcPr>
          <w:p/>
        </w:tc>
        <w:tc>
          <w:tcPr>
            <w:tcW w:type="dxa" w:w="2769"/>
          </w:tcPr>
          <w:p>
            <w:pPr>
              <w:pStyle w:val="null3"/>
            </w:pPr>
            <w:r>
              <w:drawing>
                <wp:inline distT="0" distR="0" distB="0" distL="0">
                  <wp:extent cx="1621155" cy="1058338"/>
                  <wp:docPr id="39" name="Drawing 39" descr="img"/>
                  <a:graphic xmlns:a="http://schemas.openxmlformats.org/drawingml/2006/main">
                    <a:graphicData uri="http://schemas.openxmlformats.org/drawingml/2006/picture">
                      <pic:pic xmlns:pic="http://schemas.openxmlformats.org/drawingml/2006/picture">
                        <pic:nvPicPr>
                          <pic:cNvPr id="0" name="Picture 39" descr="img"/>
                          <pic:cNvPicPr>
                            <a:picLocks noChangeAspect="true"/>
                          </pic:cNvPicPr>
                        </pic:nvPicPr>
                        <pic:blipFill>
                          <a:blip r:embed="rId30"/>
                          <a:stretch>
                            <a:fillRect/>
                          </a:stretch>
                        </pic:blipFill>
                        <pic:spPr>
                          <a:xfrm>
                            <a:off x="0" y="0"/>
                            <a:ext cx="1621155" cy="1058338"/>
                          </a:xfrm>
                          <a:prstGeom prst="rect">
                            <a:avLst/>
                          </a:prstGeom>
                        </pic:spPr>
                      </pic:pic>
                    </a:graphicData>
                  </a:graphic>
                </wp:inline>
              </w:drawing>
            </w:r>
            <w:r>
              <w:rPr>
                <w:rFonts w:ascii="仿宋_GB2312" w:hAnsi="仿宋_GB2312" w:cs="仿宋_GB2312" w:eastAsia="仿宋_GB2312"/>
              </w:rPr>
              <w:t>条椅★ 1、数量：2把，尺寸：1500mm*400mm*450mm； 2、凳面：采用ABS材料注塑而成；环保材质，零甲醛，无气味，防水防潮，防碰撞，易清洁； 3、凳腿：采用ABS材料注塑而成；加厚凳腿，横拉杆连接更稳固，可承重≥500kg，使用寿命≥20年。</w:t>
            </w:r>
          </w:p>
        </w:tc>
      </w:tr>
      <w:tr>
        <w:tc>
          <w:tcPr>
            <w:tcW w:type="dxa" w:w="2769"/>
          </w:tcPr>
          <w:p>
            <w:pPr>
              <w:pStyle w:val="null3"/>
            </w:pPr>
            <w:r>
              <w:rPr>
                <w:rFonts w:ascii="仿宋_GB2312" w:hAnsi="仿宋_GB2312" w:cs="仿宋_GB2312" w:eastAsia="仿宋_GB2312"/>
              </w:rPr>
              <w:t>41</w:t>
            </w:r>
          </w:p>
        </w:tc>
        <w:tc>
          <w:tcPr>
            <w:tcW w:type="dxa" w:w="2769"/>
          </w:tcPr>
          <w:p/>
        </w:tc>
        <w:tc>
          <w:tcPr>
            <w:tcW w:type="dxa" w:w="2769"/>
          </w:tcPr>
          <w:p>
            <w:pPr>
              <w:pStyle w:val="null3"/>
            </w:pPr>
            <w:r>
              <w:drawing>
                <wp:inline distT="0" distR="0" distB="0" distL="0">
                  <wp:extent cx="1621155" cy="1130075"/>
                  <wp:docPr id="40" name="Drawing 40" descr="img"/>
                  <a:graphic xmlns:a="http://schemas.openxmlformats.org/drawingml/2006/main">
                    <a:graphicData uri="http://schemas.openxmlformats.org/drawingml/2006/picture">
                      <pic:pic xmlns:pic="http://schemas.openxmlformats.org/drawingml/2006/picture">
                        <pic:nvPicPr>
                          <pic:cNvPr id="0" name="Picture 40" descr="img"/>
                          <pic:cNvPicPr>
                            <a:picLocks noChangeAspect="true"/>
                          </pic:cNvPicPr>
                        </pic:nvPicPr>
                        <pic:blipFill>
                          <a:blip r:embed="rId31"/>
                          <a:stretch>
                            <a:fillRect/>
                          </a:stretch>
                        </pic:blipFill>
                        <pic:spPr>
                          <a:xfrm>
                            <a:off x="0" y="0"/>
                            <a:ext cx="1621155" cy="1130075"/>
                          </a:xfrm>
                          <a:prstGeom prst="rect">
                            <a:avLst/>
                          </a:prstGeom>
                        </pic:spPr>
                      </pic:pic>
                    </a:graphicData>
                  </a:graphic>
                </wp:inline>
              </w:drawing>
            </w:r>
            <w:r>
              <w:rPr>
                <w:rFonts w:ascii="仿宋_GB2312" w:hAnsi="仿宋_GB2312" w:cs="仿宋_GB2312" w:eastAsia="仿宋_GB2312"/>
              </w:rPr>
              <w:t>皮质休闲桌椅 一桌两椅★1、数量：1套； 桌子尺寸：φ600*600， 椅子尺寸：680mm*630mm*780m； 2、椅腿：实木框架； 3、海绵：高密度回填海绵，海绵密度≥40kg/m³； 4、饰面：优质加厚西皮，椅面橘色，椅背咖色； 5、茶几：大理石桌面，锥形脚。</w:t>
            </w:r>
          </w:p>
        </w:tc>
      </w:tr>
      <w:tr>
        <w:tc>
          <w:tcPr>
            <w:tcW w:type="dxa" w:w="2769"/>
          </w:tcPr>
          <w:p>
            <w:pPr>
              <w:pStyle w:val="null3"/>
            </w:pPr>
            <w:r>
              <w:rPr>
                <w:rFonts w:ascii="仿宋_GB2312" w:hAnsi="仿宋_GB2312" w:cs="仿宋_GB2312" w:eastAsia="仿宋_GB2312"/>
              </w:rPr>
              <w:t>42</w:t>
            </w:r>
          </w:p>
        </w:tc>
        <w:tc>
          <w:tcPr>
            <w:tcW w:type="dxa" w:w="2769"/>
          </w:tcPr>
          <w:p/>
        </w:tc>
        <w:tc>
          <w:tcPr>
            <w:tcW w:type="dxa" w:w="2769"/>
          </w:tcPr>
          <w:p>
            <w:pPr>
              <w:pStyle w:val="null3"/>
            </w:pPr>
            <w:r>
              <w:drawing>
                <wp:inline distT="0" distR="0" distB="0" distL="0">
                  <wp:extent cx="1133475" cy="1952625"/>
                  <wp:docPr id="41" name="Drawing 41" descr="img"/>
                  <a:graphic xmlns:a="http://schemas.openxmlformats.org/drawingml/2006/main">
                    <a:graphicData uri="http://schemas.openxmlformats.org/drawingml/2006/picture">
                      <pic:pic xmlns:pic="http://schemas.openxmlformats.org/drawingml/2006/picture">
                        <pic:nvPicPr>
                          <pic:cNvPr id="0" name="Picture 41" descr="img"/>
                          <pic:cNvPicPr>
                            <a:picLocks noChangeAspect="true"/>
                          </pic:cNvPicPr>
                        </pic:nvPicPr>
                        <pic:blipFill>
                          <a:blip r:embed="rId32"/>
                          <a:stretch>
                            <a:fillRect/>
                          </a:stretch>
                        </pic:blipFill>
                        <pic:spPr>
                          <a:xfrm>
                            <a:off x="0" y="0"/>
                            <a:ext cx="1133475" cy="1952625"/>
                          </a:xfrm>
                          <a:prstGeom prst="rect">
                            <a:avLst/>
                          </a:prstGeom>
                        </pic:spPr>
                      </pic:pic>
                    </a:graphicData>
                  </a:graphic>
                </wp:inline>
              </w:drawing>
            </w:r>
            <w:r>
              <w:rPr>
                <w:rFonts w:ascii="仿宋_GB2312" w:hAnsi="仿宋_GB2312" w:cs="仿宋_GB2312" w:eastAsia="仿宋_GB2312"/>
              </w:rPr>
              <w:t>档案柜 ★1、数量：97个，尺寸：850mm*390mm*1850mm；2、材质：采用优质冷轧钢板，厚度≥0.8mm，表面经去油除锈、酸洗磷化处理，表层塑粉喷涂； 3、结构：五节式档案柜，每节对开门,独立空间，经过加强处理坚固耐用承重性能好,可存放大量资料不变形； 4、外观：所有焊接件焊接牢固，焊痕打磨光滑平整，焊接处无脱焊、虚焊、焊穿、错位现象，冲压件无脱层、裂缝现象； 5、提供档案柜检测报告； 6、成品：各项技术指标符合GB/T 3325-2017《金属家具通用技术条件》规定的要求。</w:t>
            </w:r>
          </w:p>
        </w:tc>
      </w:tr>
      <w:tr>
        <w:tc>
          <w:tcPr>
            <w:tcW w:type="dxa" w:w="2769"/>
          </w:tcPr>
          <w:p>
            <w:pPr>
              <w:pStyle w:val="null3"/>
            </w:pPr>
            <w:r>
              <w:rPr>
                <w:rFonts w:ascii="仿宋_GB2312" w:hAnsi="仿宋_GB2312" w:cs="仿宋_GB2312" w:eastAsia="仿宋_GB2312"/>
              </w:rPr>
              <w:t>43</w:t>
            </w:r>
          </w:p>
        </w:tc>
        <w:tc>
          <w:tcPr>
            <w:tcW w:type="dxa" w:w="2769"/>
          </w:tcPr>
          <w:p/>
        </w:tc>
        <w:tc>
          <w:tcPr>
            <w:tcW w:type="dxa" w:w="2769"/>
          </w:tcPr>
          <w:p>
            <w:pPr>
              <w:pStyle w:val="null3"/>
            </w:pPr>
            <w:r>
              <w:drawing>
                <wp:inline distT="0" distR="0" distB="0" distL="0">
                  <wp:extent cx="1590675" cy="1952625"/>
                  <wp:docPr id="42" name="Drawing 42" descr="img"/>
                  <a:graphic xmlns:a="http://schemas.openxmlformats.org/drawingml/2006/main">
                    <a:graphicData uri="http://schemas.openxmlformats.org/drawingml/2006/picture">
                      <pic:pic xmlns:pic="http://schemas.openxmlformats.org/drawingml/2006/picture">
                        <pic:nvPicPr>
                          <pic:cNvPr id="0" name="Picture 42" descr="img"/>
                          <pic:cNvPicPr>
                            <a:picLocks noChangeAspect="true"/>
                          </pic:cNvPicPr>
                        </pic:nvPicPr>
                        <pic:blipFill>
                          <a:blip r:embed="rId33"/>
                          <a:stretch>
                            <a:fillRect/>
                          </a:stretch>
                        </pic:blipFill>
                        <pic:spPr>
                          <a:xfrm>
                            <a:off x="0" y="0"/>
                            <a:ext cx="1590675" cy="1952625"/>
                          </a:xfrm>
                          <a:prstGeom prst="rect">
                            <a:avLst/>
                          </a:prstGeom>
                        </pic:spPr>
                      </pic:pic>
                    </a:graphicData>
                  </a:graphic>
                </wp:inline>
              </w:drawing>
            </w:r>
            <w:r>
              <w:rPr>
                <w:rFonts w:ascii="仿宋_GB2312" w:hAnsi="仿宋_GB2312" w:cs="仿宋_GB2312" w:eastAsia="仿宋_GB2312"/>
              </w:rPr>
              <w:t>衣柜 ★1、数量：28个，尺寸：1200mm*550mm*2000mm，根据采购人需求现场测量定制，尺寸偏差范围5mm-10mm； ★ 2、面材：采用优质采用优质三聚氰胺纸饰面，经防潮、防虫、防腐处理。耐磨耐热防刮花，易清洁；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44</w:t>
            </w:r>
          </w:p>
        </w:tc>
        <w:tc>
          <w:tcPr>
            <w:tcW w:type="dxa" w:w="2769"/>
          </w:tcPr>
          <w:p/>
        </w:tc>
        <w:tc>
          <w:tcPr>
            <w:tcW w:type="dxa" w:w="2769"/>
          </w:tcPr>
          <w:p>
            <w:pPr>
              <w:pStyle w:val="null3"/>
            </w:pPr>
            <w:r>
              <w:drawing>
                <wp:inline distT="0" distR="0" distB="0" distL="0">
                  <wp:extent cx="1621155" cy="1782463"/>
                  <wp:docPr id="43" name="Drawing 43" descr="img"/>
                  <a:graphic xmlns:a="http://schemas.openxmlformats.org/drawingml/2006/main">
                    <a:graphicData uri="http://schemas.openxmlformats.org/drawingml/2006/picture">
                      <pic:pic xmlns:pic="http://schemas.openxmlformats.org/drawingml/2006/picture">
                        <pic:nvPicPr>
                          <pic:cNvPr id="0" name="Picture 43" descr="img"/>
                          <pic:cNvPicPr>
                            <a:picLocks noChangeAspect="true"/>
                          </pic:cNvPicPr>
                        </pic:nvPicPr>
                        <pic:blipFill>
                          <a:blip r:embed="rId34"/>
                          <a:stretch>
                            <a:fillRect/>
                          </a:stretch>
                        </pic:blipFill>
                        <pic:spPr>
                          <a:xfrm>
                            <a:off x="0" y="0"/>
                            <a:ext cx="1621155" cy="1782463"/>
                          </a:xfrm>
                          <a:prstGeom prst="rect">
                            <a:avLst/>
                          </a:prstGeom>
                        </pic:spPr>
                      </pic:pic>
                    </a:graphicData>
                  </a:graphic>
                </wp:inline>
              </w:drawing>
            </w:r>
            <w:r>
              <w:rPr>
                <w:rFonts w:ascii="仿宋_GB2312" w:hAnsi="仿宋_GB2312" w:cs="仿宋_GB2312" w:eastAsia="仿宋_GB2312"/>
              </w:rPr>
              <w:t>衣柜 ★1、数量：5个，尺寸：1600mm*550mm*2000mm，根据采购人需求现场测量定制，尺寸偏差范围5mm-10mm； ★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45</w:t>
            </w:r>
          </w:p>
        </w:tc>
        <w:tc>
          <w:tcPr>
            <w:tcW w:type="dxa" w:w="2769"/>
          </w:tcPr>
          <w:p/>
        </w:tc>
        <w:tc>
          <w:tcPr>
            <w:tcW w:type="dxa" w:w="2769"/>
          </w:tcPr>
          <w:p>
            <w:pPr>
              <w:pStyle w:val="null3"/>
            </w:pPr>
            <w:r>
              <w:drawing>
                <wp:inline distT="0" distR="0" distB="0" distL="0">
                  <wp:extent cx="1621155" cy="2305953"/>
                  <wp:docPr id="44" name="Drawing 44" descr="img"/>
                  <a:graphic xmlns:a="http://schemas.openxmlformats.org/drawingml/2006/main">
                    <a:graphicData uri="http://schemas.openxmlformats.org/drawingml/2006/picture">
                      <pic:pic xmlns:pic="http://schemas.openxmlformats.org/drawingml/2006/picture">
                        <pic:nvPicPr>
                          <pic:cNvPr id="0" name="Picture 44" descr="img"/>
                          <pic:cNvPicPr>
                            <a:picLocks noChangeAspect="true"/>
                          </pic:cNvPicPr>
                        </pic:nvPicPr>
                        <pic:blipFill>
                          <a:blip r:embed="rId35"/>
                          <a:stretch>
                            <a:fillRect/>
                          </a:stretch>
                        </pic:blipFill>
                        <pic:spPr>
                          <a:xfrm>
                            <a:off x="0" y="0"/>
                            <a:ext cx="1621155" cy="2305953"/>
                          </a:xfrm>
                          <a:prstGeom prst="rect">
                            <a:avLst/>
                          </a:prstGeom>
                        </pic:spPr>
                      </pic:pic>
                    </a:graphicData>
                  </a:graphic>
                </wp:inline>
              </w:drawing>
            </w:r>
            <w:r>
              <w:rPr>
                <w:rFonts w:ascii="仿宋_GB2312" w:hAnsi="仿宋_GB2312" w:cs="仿宋_GB2312" w:eastAsia="仿宋_GB2312"/>
              </w:rPr>
              <w:t>衣柜★ 1、数量：1个，尺寸：1146mm*500mm*1940mm；★ 2、柜门采用ABS材料注塑而成；柜体采用高强度HIPS注塑而成； 3、底座高度50mm±5mm，两侧封闭设计； 4、平顶板组，高度40mm±5mm，插销预装在顶板上面，只需按压插销 即可与后板连接，实现柜体固定作用，平顶板顶部平滑光滑无纹路； 5、单侧板注塑一体成型，单侧板正面平整无铰链孔；与底座、上下板、平顶板榫卯配合，侧板表面光滑无纹路，侧板内部带有隐孔，用于两组柜体的连接，穿透即可使用，不需要连接接柜体时，表面平整无痕迹，不会露出孔位或用盖帽遮盖孔位； 6、双侧板注塑一体成型，与底座、上下板、平顶板榫卯配合；双侧板正面平整无铰链孔；双侧板自带旋转隐藏式杯架盒，侧板表面光滑无纹路； 7、门板与门副板采用卡扣形式组装出货，门轴与门轴盖一体式设计，无单独的门轴及门轴盖；门板与柜体之间使用隐藏式铰链，让门板两侧面无铰链缺口，保证整个门板外观造型完整无缺口。门副板配带盖翻转式多功能盒以及一体式校园卡槽，自带拉手门板组，无需另外组装拉手，实现拉手组与门板融为一体，柜门表面光滑无纹路，门板左侧直角处各灌包一个TPE软胶材质的防撞软胶护角，门板拉手上方位置可灵活放置号码牌，号码牌镶嵌式安装，不用胶粘方便更换。 柜门与柜体连接采用高强度尼龙铰链连接。安装隐藏式铰链，使门板两侧面无铰链缺口，铰链预装在门板组上，无需另外组装，只需卡扣端插入侧板铰链槽即可固定。</w:t>
            </w:r>
          </w:p>
        </w:tc>
      </w:tr>
      <w:tr>
        <w:tc>
          <w:tcPr>
            <w:tcW w:type="dxa" w:w="2769"/>
          </w:tcPr>
          <w:p>
            <w:pPr>
              <w:pStyle w:val="null3"/>
            </w:pPr>
            <w:r>
              <w:rPr>
                <w:rFonts w:ascii="仿宋_GB2312" w:hAnsi="仿宋_GB2312" w:cs="仿宋_GB2312" w:eastAsia="仿宋_GB2312"/>
              </w:rPr>
              <w:t>46</w:t>
            </w:r>
          </w:p>
        </w:tc>
        <w:tc>
          <w:tcPr>
            <w:tcW w:type="dxa" w:w="2769"/>
          </w:tcPr>
          <w:p/>
        </w:tc>
        <w:tc>
          <w:tcPr>
            <w:tcW w:type="dxa" w:w="2769"/>
          </w:tcPr>
          <w:p>
            <w:pPr>
              <w:pStyle w:val="null3"/>
            </w:pPr>
            <w:r>
              <w:drawing>
                <wp:inline distT="0" distR="0" distB="0" distL="0">
                  <wp:extent cx="1621155" cy="1647302"/>
                  <wp:docPr id="45" name="Drawing 45" descr="img"/>
                  <a:graphic xmlns:a="http://schemas.openxmlformats.org/drawingml/2006/main">
                    <a:graphicData uri="http://schemas.openxmlformats.org/drawingml/2006/picture">
                      <pic:pic xmlns:pic="http://schemas.openxmlformats.org/drawingml/2006/picture">
                        <pic:nvPicPr>
                          <pic:cNvPr id="0" name="Picture 45" descr="img"/>
                          <pic:cNvPicPr>
                            <a:picLocks noChangeAspect="true"/>
                          </pic:cNvPicPr>
                        </pic:nvPicPr>
                        <pic:blipFill>
                          <a:blip r:embed="rId36"/>
                          <a:stretch>
                            <a:fillRect/>
                          </a:stretch>
                        </pic:blipFill>
                        <pic:spPr>
                          <a:xfrm>
                            <a:off x="0" y="0"/>
                            <a:ext cx="1621155" cy="1647302"/>
                          </a:xfrm>
                          <a:prstGeom prst="rect">
                            <a:avLst/>
                          </a:prstGeom>
                        </pic:spPr>
                      </pic:pic>
                    </a:graphicData>
                  </a:graphic>
                </wp:inline>
              </w:drawing>
            </w:r>
            <w:r>
              <w:rPr>
                <w:rFonts w:ascii="仿宋_GB2312" w:hAnsi="仿宋_GB2312" w:cs="仿宋_GB2312" w:eastAsia="仿宋_GB2312"/>
              </w:rPr>
              <w:t>茶水柜★ 1、数量：70个，尺寸：800mm*400mm*800mm，根据采购人需求现场测量定制，尺寸偏差范围5mm-10mm； ★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47</w:t>
            </w:r>
          </w:p>
        </w:tc>
        <w:tc>
          <w:tcPr>
            <w:tcW w:type="dxa" w:w="2769"/>
          </w:tcPr>
          <w:p/>
        </w:tc>
        <w:tc>
          <w:tcPr>
            <w:tcW w:type="dxa" w:w="2769"/>
          </w:tcPr>
          <w:p>
            <w:pPr>
              <w:pStyle w:val="null3"/>
            </w:pPr>
            <w:r>
              <w:drawing>
                <wp:inline distT="0" distR="0" distB="0" distL="0">
                  <wp:extent cx="1333500" cy="1981200"/>
                  <wp:docPr id="46" name="Drawing 46" descr="img"/>
                  <a:graphic xmlns:a="http://schemas.openxmlformats.org/drawingml/2006/main">
                    <a:graphicData uri="http://schemas.openxmlformats.org/drawingml/2006/picture">
                      <pic:pic xmlns:pic="http://schemas.openxmlformats.org/drawingml/2006/picture">
                        <pic:nvPicPr>
                          <pic:cNvPr id="0" name="Picture 46" descr="img"/>
                          <pic:cNvPicPr>
                            <a:picLocks noChangeAspect="true"/>
                          </pic:cNvPicPr>
                        </pic:nvPicPr>
                        <pic:blipFill>
                          <a:blip r:embed="rId37"/>
                          <a:stretch>
                            <a:fillRect/>
                          </a:stretch>
                        </pic:blipFill>
                        <pic:spPr>
                          <a:xfrm>
                            <a:off x="0" y="0"/>
                            <a:ext cx="1333500" cy="1981200"/>
                          </a:xfrm>
                          <a:prstGeom prst="rect">
                            <a:avLst/>
                          </a:prstGeom>
                        </pic:spPr>
                      </pic:pic>
                    </a:graphicData>
                  </a:graphic>
                </wp:inline>
              </w:drawing>
            </w:r>
            <w:r>
              <w:rPr>
                <w:rFonts w:ascii="仿宋_GB2312" w:hAnsi="仿宋_GB2312" w:cs="仿宋_GB2312" w:eastAsia="仿宋_GB2312"/>
              </w:rPr>
              <w:t>书柜★ 1、数量：9个，尺寸：1200mm*400mm*2000mm，根据采购人需求现场测量定制，尺寸偏差范围5mm-10mm；★2、面材：采用优质三聚氰胺纸饰面，经防潮、防虫、防腐处理。耐磨耐热防刮花，易清洁；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48</w:t>
            </w:r>
          </w:p>
        </w:tc>
        <w:tc>
          <w:tcPr>
            <w:tcW w:type="dxa" w:w="2769"/>
          </w:tcPr>
          <w:p/>
        </w:tc>
        <w:tc>
          <w:tcPr>
            <w:tcW w:type="dxa" w:w="2769"/>
          </w:tcPr>
          <w:p>
            <w:pPr>
              <w:pStyle w:val="null3"/>
            </w:pPr>
            <w:r>
              <w:drawing>
                <wp:inline distT="0" distR="0" distB="0" distL="0">
                  <wp:extent cx="971550" cy="1962150"/>
                  <wp:docPr id="47" name="Drawing 47" descr="img"/>
                  <a:graphic xmlns:a="http://schemas.openxmlformats.org/drawingml/2006/main">
                    <a:graphicData uri="http://schemas.openxmlformats.org/drawingml/2006/picture">
                      <pic:pic xmlns:pic="http://schemas.openxmlformats.org/drawingml/2006/picture">
                        <pic:nvPicPr>
                          <pic:cNvPr id="0" name="Picture 47" descr="img"/>
                          <pic:cNvPicPr>
                            <a:picLocks noChangeAspect="true"/>
                          </pic:cNvPicPr>
                        </pic:nvPicPr>
                        <pic:blipFill>
                          <a:blip r:embed="rId38"/>
                          <a:stretch>
                            <a:fillRect/>
                          </a:stretch>
                        </pic:blipFill>
                        <pic:spPr>
                          <a:xfrm>
                            <a:off x="0" y="0"/>
                            <a:ext cx="971550" cy="1962150"/>
                          </a:xfrm>
                          <a:prstGeom prst="rect">
                            <a:avLst/>
                          </a:prstGeom>
                        </pic:spPr>
                      </pic:pic>
                    </a:graphicData>
                  </a:graphic>
                </wp:inline>
              </w:drawing>
            </w:r>
            <w:r>
              <w:rPr>
                <w:rFonts w:ascii="仿宋_GB2312" w:hAnsi="仿宋_GB2312" w:cs="仿宋_GB2312" w:eastAsia="仿宋_GB2312"/>
              </w:rPr>
              <w:t>书柜 ★1、数量：10个，尺寸：800mm*400mm*2000mm，根据采购人需求现场测量定制，尺寸偏差范围5mm-10mm；★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49</w:t>
            </w:r>
          </w:p>
        </w:tc>
        <w:tc>
          <w:tcPr>
            <w:tcW w:type="dxa" w:w="2769"/>
          </w:tcPr>
          <w:p/>
        </w:tc>
        <w:tc>
          <w:tcPr>
            <w:tcW w:type="dxa" w:w="2769"/>
          </w:tcPr>
          <w:p>
            <w:pPr>
              <w:pStyle w:val="null3"/>
            </w:pPr>
            <w:r>
              <w:drawing>
                <wp:inline distT="0" distR="0" distB="0" distL="0">
                  <wp:extent cx="942975" cy="1866900"/>
                  <wp:docPr id="48" name="Drawing 48" descr="img"/>
                  <a:graphic xmlns:a="http://schemas.openxmlformats.org/drawingml/2006/main">
                    <a:graphicData uri="http://schemas.openxmlformats.org/drawingml/2006/picture">
                      <pic:pic xmlns:pic="http://schemas.openxmlformats.org/drawingml/2006/picture">
                        <pic:nvPicPr>
                          <pic:cNvPr id="0" name="Picture 48" descr="img"/>
                          <pic:cNvPicPr>
                            <a:picLocks noChangeAspect="true"/>
                          </pic:cNvPicPr>
                        </pic:nvPicPr>
                        <pic:blipFill>
                          <a:blip r:embed="rId39"/>
                          <a:stretch>
                            <a:fillRect/>
                          </a:stretch>
                        </pic:blipFill>
                        <pic:spPr>
                          <a:xfrm>
                            <a:off x="0" y="0"/>
                            <a:ext cx="942975" cy="1866900"/>
                          </a:xfrm>
                          <a:prstGeom prst="rect">
                            <a:avLst/>
                          </a:prstGeom>
                        </pic:spPr>
                      </pic:pic>
                    </a:graphicData>
                  </a:graphic>
                </wp:inline>
              </w:drawing>
            </w:r>
            <w:r>
              <w:rPr>
                <w:rFonts w:ascii="仿宋_GB2312" w:hAnsi="仿宋_GB2312" w:cs="仿宋_GB2312" w:eastAsia="仿宋_GB2312"/>
              </w:rPr>
              <w:t>置物架 ★1、数量：3个，尺寸：800mm*400mm*1800mm； 2、材质：立柱采用优质冷轧钢板卷弯而成，挂接孔规律排列，层板采用优质冷轧钢板，底部有加强筋，边缘有高强度包边，表面经去油除锈、酸洗磷化处理，表层塑粉喷涂； 3、结构：层板和立柱采用挂片连接，层高可调节。</w:t>
            </w:r>
          </w:p>
        </w:tc>
      </w:tr>
      <w:tr>
        <w:tc>
          <w:tcPr>
            <w:tcW w:type="dxa" w:w="2769"/>
          </w:tcPr>
          <w:p>
            <w:pPr>
              <w:pStyle w:val="null3"/>
            </w:pPr>
            <w:r>
              <w:rPr>
                <w:rFonts w:ascii="仿宋_GB2312" w:hAnsi="仿宋_GB2312" w:cs="仿宋_GB2312" w:eastAsia="仿宋_GB2312"/>
              </w:rPr>
              <w:t>50</w:t>
            </w:r>
          </w:p>
        </w:tc>
        <w:tc>
          <w:tcPr>
            <w:tcW w:type="dxa" w:w="2769"/>
          </w:tcPr>
          <w:p/>
        </w:tc>
        <w:tc>
          <w:tcPr>
            <w:tcW w:type="dxa" w:w="2769"/>
          </w:tcPr>
          <w:p>
            <w:pPr>
              <w:pStyle w:val="null3"/>
            </w:pPr>
            <w:r>
              <w:drawing>
                <wp:inline distT="0" distR="0" distB="0" distL="0">
                  <wp:extent cx="1104900" cy="1971675"/>
                  <wp:docPr id="49" name="Drawing 49" descr="img"/>
                  <a:graphic xmlns:a="http://schemas.openxmlformats.org/drawingml/2006/main">
                    <a:graphicData uri="http://schemas.openxmlformats.org/drawingml/2006/picture">
                      <pic:pic xmlns:pic="http://schemas.openxmlformats.org/drawingml/2006/picture">
                        <pic:nvPicPr>
                          <pic:cNvPr id="0" name="Picture 49" descr="img"/>
                          <pic:cNvPicPr>
                            <a:picLocks noChangeAspect="true"/>
                          </pic:cNvPicPr>
                        </pic:nvPicPr>
                        <pic:blipFill>
                          <a:blip r:embed="rId40"/>
                          <a:stretch>
                            <a:fillRect/>
                          </a:stretch>
                        </pic:blipFill>
                        <pic:spPr>
                          <a:xfrm>
                            <a:off x="0" y="0"/>
                            <a:ext cx="1104900" cy="1971675"/>
                          </a:xfrm>
                          <a:prstGeom prst="rect">
                            <a:avLst/>
                          </a:prstGeom>
                        </pic:spPr>
                      </pic:pic>
                    </a:graphicData>
                  </a:graphic>
                </wp:inline>
              </w:drawing>
            </w:r>
            <w:r>
              <w:rPr>
                <w:rFonts w:ascii="仿宋_GB2312" w:hAnsi="仿宋_GB2312" w:cs="仿宋_GB2312" w:eastAsia="仿宋_GB2312"/>
              </w:rPr>
              <w:t>便民服务柜★ 1、数量：2个，尺寸：850mm*390mm*1800mm； 2、材质：采用优质冷轧钢板，厚度≥0.8mm，表面经去油除锈、酸洗磷化处理，表层塑粉喷涂； 3、结构：单柜双开门结构， 柜门镶嵌通体玻璃，内置可调节层板，柜门带锁； 4、表面：所有焊接件焊接牢固，焊痕打磨光滑平整，焊接处无脱焊、虚焊、焊穿、错位现象，冲压件无脱层、裂缝现象； 5、成品：各项技术指标符合GB/T 3325-2017《金属家具通用技术条件》规定的要求。</w:t>
            </w:r>
          </w:p>
        </w:tc>
      </w:tr>
      <w:tr>
        <w:tc>
          <w:tcPr>
            <w:tcW w:type="dxa" w:w="2769"/>
          </w:tcPr>
          <w:p>
            <w:pPr>
              <w:pStyle w:val="null3"/>
            </w:pPr>
            <w:r>
              <w:rPr>
                <w:rFonts w:ascii="仿宋_GB2312" w:hAnsi="仿宋_GB2312" w:cs="仿宋_GB2312" w:eastAsia="仿宋_GB2312"/>
              </w:rPr>
              <w:t>51</w:t>
            </w:r>
          </w:p>
        </w:tc>
        <w:tc>
          <w:tcPr>
            <w:tcW w:type="dxa" w:w="2769"/>
          </w:tcPr>
          <w:p/>
        </w:tc>
        <w:tc>
          <w:tcPr>
            <w:tcW w:type="dxa" w:w="2769"/>
          </w:tcPr>
          <w:p>
            <w:pPr>
              <w:pStyle w:val="null3"/>
            </w:pPr>
            <w:r>
              <w:drawing>
                <wp:inline distT="0" distR="0" distB="0" distL="0">
                  <wp:extent cx="1219200" cy="2000250"/>
                  <wp:docPr id="50" name="Drawing 50" descr="img"/>
                  <a:graphic xmlns:a="http://schemas.openxmlformats.org/drawingml/2006/main">
                    <a:graphicData uri="http://schemas.openxmlformats.org/drawingml/2006/picture">
                      <pic:pic xmlns:pic="http://schemas.openxmlformats.org/drawingml/2006/picture">
                        <pic:nvPicPr>
                          <pic:cNvPr id="0" name="Picture 50" descr="img"/>
                          <pic:cNvPicPr>
                            <a:picLocks noChangeAspect="true"/>
                          </pic:cNvPicPr>
                        </pic:nvPicPr>
                        <pic:blipFill>
                          <a:blip r:embed="rId41"/>
                          <a:stretch>
                            <a:fillRect/>
                          </a:stretch>
                        </pic:blipFill>
                        <pic:spPr>
                          <a:xfrm>
                            <a:off x="0" y="0"/>
                            <a:ext cx="1219200" cy="2000250"/>
                          </a:xfrm>
                          <a:prstGeom prst="rect">
                            <a:avLst/>
                          </a:prstGeom>
                        </pic:spPr>
                      </pic:pic>
                    </a:graphicData>
                  </a:graphic>
                </wp:inline>
              </w:drawing>
            </w:r>
            <w:r>
              <w:rPr>
                <w:rFonts w:ascii="仿宋_GB2312" w:hAnsi="仿宋_GB2312" w:cs="仿宋_GB2312" w:eastAsia="仿宋_GB2312"/>
              </w:rPr>
              <w:t>更衣柜★ 1、数量：1个，尺寸：850mm*420mm*1800mm； 2、材质：采用优质冷轧钢板，厚度≥0.8mm，表面经去油除锈、酸洗磷化处理，表层塑粉喷涂； 3、结构：上下对开门结构，每门内含挂衣杆及一块隔板，隔板可调节； 4、表面：所有焊接件焊接牢固，焊痕打磨光滑平整，焊接处无脱焊、虚焊、焊穿、错位现象，冲压件无脱层、裂缝现象； 5、提供检测报告； 6、成品：各项技术指标符合GB/T 3325-2017《金属家具通用技术条件》规定的要求。</w:t>
            </w:r>
          </w:p>
        </w:tc>
      </w:tr>
      <w:tr>
        <w:tc>
          <w:tcPr>
            <w:tcW w:type="dxa" w:w="2769"/>
          </w:tcPr>
          <w:p>
            <w:pPr>
              <w:pStyle w:val="null3"/>
            </w:pPr>
            <w:r>
              <w:rPr>
                <w:rFonts w:ascii="仿宋_GB2312" w:hAnsi="仿宋_GB2312" w:cs="仿宋_GB2312" w:eastAsia="仿宋_GB2312"/>
              </w:rPr>
              <w:t>52</w:t>
            </w:r>
          </w:p>
        </w:tc>
        <w:tc>
          <w:tcPr>
            <w:tcW w:type="dxa" w:w="2769"/>
          </w:tcPr>
          <w:p/>
        </w:tc>
        <w:tc>
          <w:tcPr>
            <w:tcW w:type="dxa" w:w="2769"/>
          </w:tcPr>
          <w:p>
            <w:pPr>
              <w:pStyle w:val="null3"/>
            </w:pPr>
            <w:r>
              <w:drawing>
                <wp:inline distT="0" distR="0" distB="0" distL="0">
                  <wp:extent cx="1114425" cy="1962150"/>
                  <wp:docPr id="51" name="Drawing 51" descr="img"/>
                  <a:graphic xmlns:a="http://schemas.openxmlformats.org/drawingml/2006/main">
                    <a:graphicData uri="http://schemas.openxmlformats.org/drawingml/2006/picture">
                      <pic:pic xmlns:pic="http://schemas.openxmlformats.org/drawingml/2006/picture">
                        <pic:nvPicPr>
                          <pic:cNvPr id="0" name="Picture 51" descr="img"/>
                          <pic:cNvPicPr>
                            <a:picLocks noChangeAspect="true"/>
                          </pic:cNvPicPr>
                        </pic:nvPicPr>
                        <pic:blipFill>
                          <a:blip r:embed="rId42"/>
                          <a:stretch>
                            <a:fillRect/>
                          </a:stretch>
                        </pic:blipFill>
                        <pic:spPr>
                          <a:xfrm>
                            <a:off x="0" y="0"/>
                            <a:ext cx="1114425" cy="1962150"/>
                          </a:xfrm>
                          <a:prstGeom prst="rect">
                            <a:avLst/>
                          </a:prstGeom>
                        </pic:spPr>
                      </pic:pic>
                    </a:graphicData>
                  </a:graphic>
                </wp:inline>
              </w:drawing>
            </w:r>
            <w:r>
              <w:rPr>
                <w:rFonts w:ascii="仿宋_GB2312" w:hAnsi="仿宋_GB2312" w:cs="仿宋_GB2312" w:eastAsia="仿宋_GB2312"/>
              </w:rPr>
              <w:t>钢制鞋柜★ 1、数量：25个，尺寸：850mm*390mm*1800mm； 2、材质：采用优质冷轧钢板；厚度≥0.8mm，表面经去油除锈、酸洗磷化处理，表层塑粉喷涂； 3、结构：9门设计，每门独立空间，柜门带锁； 4、表面：所有焊接件焊接牢固，焊痕打磨光滑平整，焊接处无脱焊、虚焊、焊穿、错位现象，冲压件无脱层、裂缝现象； 5、提供检测报告； 6、成品：各项技术指标符合GB/T 3325-2017《金属家具通用技术条件》规定的要求。</w:t>
            </w:r>
          </w:p>
        </w:tc>
      </w:tr>
      <w:tr>
        <w:tc>
          <w:tcPr>
            <w:tcW w:type="dxa" w:w="2769"/>
          </w:tcPr>
          <w:p>
            <w:pPr>
              <w:pStyle w:val="null3"/>
            </w:pPr>
            <w:r>
              <w:rPr>
                <w:rFonts w:ascii="仿宋_GB2312" w:hAnsi="仿宋_GB2312" w:cs="仿宋_GB2312" w:eastAsia="仿宋_GB2312"/>
              </w:rPr>
              <w:t>53</w:t>
            </w:r>
          </w:p>
        </w:tc>
        <w:tc>
          <w:tcPr>
            <w:tcW w:type="dxa" w:w="2769"/>
          </w:tcPr>
          <w:p/>
        </w:tc>
        <w:tc>
          <w:tcPr>
            <w:tcW w:type="dxa" w:w="2769"/>
          </w:tcPr>
          <w:p>
            <w:pPr>
              <w:pStyle w:val="null3"/>
            </w:pPr>
            <w:r>
              <w:drawing>
                <wp:inline distT="0" distR="0" distB="0" distL="0">
                  <wp:extent cx="1621155" cy="1064992"/>
                  <wp:docPr id="52" name="Drawing 52" descr="img"/>
                  <a:graphic xmlns:a="http://schemas.openxmlformats.org/drawingml/2006/main">
                    <a:graphicData uri="http://schemas.openxmlformats.org/drawingml/2006/picture">
                      <pic:pic xmlns:pic="http://schemas.openxmlformats.org/drawingml/2006/picture">
                        <pic:nvPicPr>
                          <pic:cNvPr id="0" name="Picture 52" descr="img"/>
                          <pic:cNvPicPr>
                            <a:picLocks noChangeAspect="true"/>
                          </pic:cNvPicPr>
                        </pic:nvPicPr>
                        <pic:blipFill>
                          <a:blip r:embed="rId43"/>
                          <a:stretch>
                            <a:fillRect/>
                          </a:stretch>
                        </pic:blipFill>
                        <pic:spPr>
                          <a:xfrm>
                            <a:off x="0" y="0"/>
                            <a:ext cx="1621155" cy="1064992"/>
                          </a:xfrm>
                          <a:prstGeom prst="rect">
                            <a:avLst/>
                          </a:prstGeom>
                        </pic:spPr>
                      </pic:pic>
                    </a:graphicData>
                  </a:graphic>
                </wp:inline>
              </w:drawing>
            </w:r>
            <w:r>
              <w:rPr>
                <w:rFonts w:ascii="仿宋_GB2312" w:hAnsi="仿宋_GB2312" w:cs="仿宋_GB2312" w:eastAsia="仿宋_GB2312"/>
              </w:rPr>
              <w:t>床 ★1、数量：17张，尺寸：1500mm*2000mm，根据采购人需求现场测量定制，尺寸偏差范围5mm-10mm；★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54</w:t>
            </w:r>
          </w:p>
        </w:tc>
        <w:tc>
          <w:tcPr>
            <w:tcW w:type="dxa" w:w="2769"/>
          </w:tcPr>
          <w:p/>
        </w:tc>
        <w:tc>
          <w:tcPr>
            <w:tcW w:type="dxa" w:w="2769"/>
          </w:tcPr>
          <w:p>
            <w:pPr>
              <w:pStyle w:val="null3"/>
            </w:pPr>
            <w:r>
              <w:drawing>
                <wp:inline distT="0" distR="0" distB="0" distL="0">
                  <wp:extent cx="1621155" cy="1374619"/>
                  <wp:docPr id="53" name="Drawing 53" descr="img"/>
                  <a:graphic xmlns:a="http://schemas.openxmlformats.org/drawingml/2006/main">
                    <a:graphicData uri="http://schemas.openxmlformats.org/drawingml/2006/picture">
                      <pic:pic xmlns:pic="http://schemas.openxmlformats.org/drawingml/2006/picture">
                        <pic:nvPicPr>
                          <pic:cNvPr id="0" name="Picture 53" descr="img"/>
                          <pic:cNvPicPr>
                            <a:picLocks noChangeAspect="true"/>
                          </pic:cNvPicPr>
                        </pic:nvPicPr>
                        <pic:blipFill>
                          <a:blip r:embed="rId44"/>
                          <a:stretch>
                            <a:fillRect/>
                          </a:stretch>
                        </pic:blipFill>
                        <pic:spPr>
                          <a:xfrm>
                            <a:off x="0" y="0"/>
                            <a:ext cx="1621155" cy="1374619"/>
                          </a:xfrm>
                          <a:prstGeom prst="rect">
                            <a:avLst/>
                          </a:prstGeom>
                        </pic:spPr>
                      </pic:pic>
                    </a:graphicData>
                  </a:graphic>
                </wp:inline>
              </w:drawing>
            </w:r>
            <w:r>
              <w:rPr>
                <w:rFonts w:ascii="仿宋_GB2312" w:hAnsi="仿宋_GB2312" w:cs="仿宋_GB2312" w:eastAsia="仿宋_GB2312"/>
              </w:rPr>
              <w:t>床★ 1、数量：35张，尺寸：1200mm*2000mm，根据采购人需求现场测量定制，尺寸偏差范围5mm-10mm；★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55</w:t>
            </w:r>
          </w:p>
        </w:tc>
        <w:tc>
          <w:tcPr>
            <w:tcW w:type="dxa" w:w="2769"/>
          </w:tcPr>
          <w:p/>
        </w:tc>
        <w:tc>
          <w:tcPr>
            <w:tcW w:type="dxa" w:w="2769"/>
          </w:tcPr>
          <w:p>
            <w:pPr>
              <w:pStyle w:val="null3"/>
            </w:pPr>
            <w:r>
              <w:drawing>
                <wp:inline distT="0" distR="0" distB="0" distL="0">
                  <wp:extent cx="1621155" cy="859407"/>
                  <wp:docPr id="54" name="Drawing 54" descr="img"/>
                  <a:graphic xmlns:a="http://schemas.openxmlformats.org/drawingml/2006/main">
                    <a:graphicData uri="http://schemas.openxmlformats.org/drawingml/2006/picture">
                      <pic:pic xmlns:pic="http://schemas.openxmlformats.org/drawingml/2006/picture">
                        <pic:nvPicPr>
                          <pic:cNvPr id="0" name="Picture 54" descr="img"/>
                          <pic:cNvPicPr>
                            <a:picLocks noChangeAspect="true"/>
                          </pic:cNvPicPr>
                        </pic:nvPicPr>
                        <pic:blipFill>
                          <a:blip r:embed="rId45"/>
                          <a:stretch>
                            <a:fillRect/>
                          </a:stretch>
                        </pic:blipFill>
                        <pic:spPr>
                          <a:xfrm>
                            <a:off x="0" y="0"/>
                            <a:ext cx="1621155" cy="859407"/>
                          </a:xfrm>
                          <a:prstGeom prst="rect">
                            <a:avLst/>
                          </a:prstGeom>
                        </pic:spPr>
                      </pic:pic>
                    </a:graphicData>
                  </a:graphic>
                </wp:inline>
              </w:drawing>
            </w:r>
            <w:r>
              <w:rPr>
                <w:rFonts w:ascii="仿宋_GB2312" w:hAnsi="仿宋_GB2312" w:cs="仿宋_GB2312" w:eastAsia="仿宋_GB2312"/>
              </w:rPr>
              <w:t>床垫 ★1、数量：17个，尺寸：1500mm*2000mm； 2、厚度为≥20cm； 3、弹簧床垫、环保棕； 4、床垫需符合GB/T 26706-2025《软体家具床垫》标准，确保有害物质限量达标。</w:t>
            </w:r>
          </w:p>
        </w:tc>
      </w:tr>
      <w:tr>
        <w:tc>
          <w:tcPr>
            <w:tcW w:type="dxa" w:w="2769"/>
          </w:tcPr>
          <w:p>
            <w:pPr>
              <w:pStyle w:val="null3"/>
            </w:pPr>
            <w:r>
              <w:rPr>
                <w:rFonts w:ascii="仿宋_GB2312" w:hAnsi="仿宋_GB2312" w:cs="仿宋_GB2312" w:eastAsia="仿宋_GB2312"/>
              </w:rPr>
              <w:t>56</w:t>
            </w:r>
          </w:p>
        </w:tc>
        <w:tc>
          <w:tcPr>
            <w:tcW w:type="dxa" w:w="2769"/>
          </w:tcPr>
          <w:p/>
        </w:tc>
        <w:tc>
          <w:tcPr>
            <w:tcW w:type="dxa" w:w="2769"/>
          </w:tcPr>
          <w:p>
            <w:pPr>
              <w:pStyle w:val="null3"/>
            </w:pPr>
            <w:r>
              <w:drawing>
                <wp:inline distT="0" distR="0" distB="0" distL="0">
                  <wp:extent cx="1621155" cy="915168"/>
                  <wp:docPr id="55" name="Drawing 55" descr="img"/>
                  <a:graphic xmlns:a="http://schemas.openxmlformats.org/drawingml/2006/main">
                    <a:graphicData uri="http://schemas.openxmlformats.org/drawingml/2006/picture">
                      <pic:pic xmlns:pic="http://schemas.openxmlformats.org/drawingml/2006/picture">
                        <pic:nvPicPr>
                          <pic:cNvPr id="0" name="Picture 55" descr="img"/>
                          <pic:cNvPicPr>
                            <a:picLocks noChangeAspect="true"/>
                          </pic:cNvPicPr>
                        </pic:nvPicPr>
                        <pic:blipFill>
                          <a:blip r:embed="rId46"/>
                          <a:stretch>
                            <a:fillRect/>
                          </a:stretch>
                        </pic:blipFill>
                        <pic:spPr>
                          <a:xfrm>
                            <a:off x="0" y="0"/>
                            <a:ext cx="1621155" cy="915168"/>
                          </a:xfrm>
                          <a:prstGeom prst="rect">
                            <a:avLst/>
                          </a:prstGeom>
                        </pic:spPr>
                      </pic:pic>
                    </a:graphicData>
                  </a:graphic>
                </wp:inline>
              </w:drawing>
            </w:r>
            <w:r>
              <w:rPr>
                <w:rFonts w:ascii="仿宋_GB2312" w:hAnsi="仿宋_GB2312" w:cs="仿宋_GB2312" w:eastAsia="仿宋_GB2312"/>
              </w:rPr>
              <w:t>床垫 ★1、数量：35个，尺寸：1200mm*2000mm； 2、厚度为≥20cm； 3、弹簧床垫、环保棕； 4、床垫需符合GB/T 26706-2025《软体家具床垫》标准，确保有害物质限量达标。</w:t>
            </w:r>
          </w:p>
        </w:tc>
      </w:tr>
      <w:tr>
        <w:tc>
          <w:tcPr>
            <w:tcW w:type="dxa" w:w="2769"/>
          </w:tcPr>
          <w:p>
            <w:pPr>
              <w:pStyle w:val="null3"/>
            </w:pPr>
            <w:r>
              <w:rPr>
                <w:rFonts w:ascii="仿宋_GB2312" w:hAnsi="仿宋_GB2312" w:cs="仿宋_GB2312" w:eastAsia="仿宋_GB2312"/>
              </w:rPr>
              <w:t>57</w:t>
            </w:r>
          </w:p>
        </w:tc>
        <w:tc>
          <w:tcPr>
            <w:tcW w:type="dxa" w:w="2769"/>
          </w:tcPr>
          <w:p/>
        </w:tc>
        <w:tc>
          <w:tcPr>
            <w:tcW w:type="dxa" w:w="2769"/>
          </w:tcPr>
          <w:p>
            <w:pPr>
              <w:pStyle w:val="null3"/>
            </w:pPr>
            <w:r>
              <w:drawing>
                <wp:inline distT="0" distR="0" distB="0" distL="0">
                  <wp:extent cx="1621155" cy="1629824"/>
                  <wp:docPr id="56" name="Drawing 56" descr="img"/>
                  <a:graphic xmlns:a="http://schemas.openxmlformats.org/drawingml/2006/main">
                    <a:graphicData uri="http://schemas.openxmlformats.org/drawingml/2006/picture">
                      <pic:pic xmlns:pic="http://schemas.openxmlformats.org/drawingml/2006/picture">
                        <pic:nvPicPr>
                          <pic:cNvPr id="0" name="Picture 56" descr="img"/>
                          <pic:cNvPicPr>
                            <a:picLocks noChangeAspect="true"/>
                          </pic:cNvPicPr>
                        </pic:nvPicPr>
                        <pic:blipFill>
                          <a:blip r:embed="rId47"/>
                          <a:stretch>
                            <a:fillRect/>
                          </a:stretch>
                        </pic:blipFill>
                        <pic:spPr>
                          <a:xfrm>
                            <a:off x="0" y="0"/>
                            <a:ext cx="1621155" cy="1629824"/>
                          </a:xfrm>
                          <a:prstGeom prst="rect">
                            <a:avLst/>
                          </a:prstGeom>
                        </pic:spPr>
                      </pic:pic>
                    </a:graphicData>
                  </a:graphic>
                </wp:inline>
              </w:drawing>
            </w:r>
            <w:r>
              <w:rPr>
                <w:rFonts w:ascii="仿宋_GB2312" w:hAnsi="仿宋_GB2312" w:cs="仿宋_GB2312" w:eastAsia="仿宋_GB2312"/>
              </w:rPr>
              <w:t>床头柜 ★1、数量：58个，尺寸：400mm*400mm*500mm，根据采购人需求现场测量定制，尺寸偏差范围5mm-10mm；★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5、五金：采用优质五金件。三合一连接件：涂层应无漏喷、锈蚀、脱色、掉色现象，应无流挂、疙瘩、皱皮、飞漆等缺陷；导轨：优质三节导轨，抽屉抽拉开关十万次以上无故障，经防锈防腐处理； 6、供应商提供具备CMA资质的第三方检测机构出具的检测报告； 7、成品：各项技术指标符合《木家具通用技术条件》(GB/T 3324)规定。</w:t>
            </w:r>
          </w:p>
        </w:tc>
      </w:tr>
      <w:tr>
        <w:tc>
          <w:tcPr>
            <w:tcW w:type="dxa" w:w="2769"/>
          </w:tcPr>
          <w:p>
            <w:pPr>
              <w:pStyle w:val="null3"/>
            </w:pPr>
            <w:r>
              <w:rPr>
                <w:rFonts w:ascii="仿宋_GB2312" w:hAnsi="仿宋_GB2312" w:cs="仿宋_GB2312" w:eastAsia="仿宋_GB2312"/>
              </w:rPr>
              <w:t>58</w:t>
            </w:r>
          </w:p>
        </w:tc>
        <w:tc>
          <w:tcPr>
            <w:tcW w:type="dxa" w:w="2769"/>
          </w:tcPr>
          <w:p/>
        </w:tc>
        <w:tc>
          <w:tcPr>
            <w:tcW w:type="dxa" w:w="2769"/>
          </w:tcPr>
          <w:p>
            <w:pPr>
              <w:pStyle w:val="null3"/>
            </w:pPr>
            <w:r>
              <w:drawing>
                <wp:inline distT="0" distR="0" distB="0" distL="0">
                  <wp:extent cx="1621155" cy="810577"/>
                  <wp:docPr id="57" name="Drawing 57" descr="img"/>
                  <a:graphic xmlns:a="http://schemas.openxmlformats.org/drawingml/2006/main">
                    <a:graphicData uri="http://schemas.openxmlformats.org/drawingml/2006/picture">
                      <pic:pic xmlns:pic="http://schemas.openxmlformats.org/drawingml/2006/picture">
                        <pic:nvPicPr>
                          <pic:cNvPr id="0" name="Picture 57" descr="img"/>
                          <pic:cNvPicPr>
                            <a:picLocks noChangeAspect="true"/>
                          </pic:cNvPicPr>
                        </pic:nvPicPr>
                        <pic:blipFill>
                          <a:blip r:embed="rId48"/>
                          <a:stretch>
                            <a:fillRect/>
                          </a:stretch>
                        </pic:blipFill>
                        <pic:spPr>
                          <a:xfrm>
                            <a:off x="0" y="0"/>
                            <a:ext cx="1621155" cy="810577"/>
                          </a:xfrm>
                          <a:prstGeom prst="rect">
                            <a:avLst/>
                          </a:prstGeom>
                        </pic:spPr>
                      </pic:pic>
                    </a:graphicData>
                  </a:graphic>
                </wp:inline>
              </w:drawing>
            </w:r>
            <w:r>
              <w:rPr>
                <w:rFonts w:ascii="仿宋_GB2312" w:hAnsi="仿宋_GB2312" w:cs="仿宋_GB2312" w:eastAsia="仿宋_GB2312"/>
              </w:rPr>
              <w:t>沙发 ★1、数量：29个，尺寸：1820mm*790mm*780mm； ★2、面料：采用优质环保皮、皮面光泽度好、透气强、柔软且富有韧性、手感良好； 3、海绵：采用优质高密度强弹力发泡海绵，海绵密度≥45kg/m³，软硬适中； 4、框架：根据人体工程学原理设计而成，选用实木，材质坚硬、刚性强、承受力≥300kg，经防腐防虫处理； 5、提供海绵及成品沙发质量检测报告； 6、成品：各项技术指标符合《软体家具沙发》执行标准，其中抗引燃特性符合GB 17927.2-2011的要求。</w:t>
            </w:r>
          </w:p>
        </w:tc>
      </w:tr>
      <w:tr>
        <w:tc>
          <w:tcPr>
            <w:tcW w:type="dxa" w:w="2769"/>
          </w:tcPr>
          <w:p>
            <w:pPr>
              <w:pStyle w:val="null3"/>
            </w:pPr>
            <w:r>
              <w:rPr>
                <w:rFonts w:ascii="仿宋_GB2312" w:hAnsi="仿宋_GB2312" w:cs="仿宋_GB2312" w:eastAsia="仿宋_GB2312"/>
              </w:rPr>
              <w:t>59</w:t>
            </w:r>
          </w:p>
        </w:tc>
        <w:tc>
          <w:tcPr>
            <w:tcW w:type="dxa" w:w="2769"/>
          </w:tcPr>
          <w:p/>
        </w:tc>
        <w:tc>
          <w:tcPr>
            <w:tcW w:type="dxa" w:w="2769"/>
          </w:tcPr>
          <w:p>
            <w:pPr>
              <w:pStyle w:val="null3"/>
            </w:pPr>
            <w:r>
              <w:drawing>
                <wp:inline distT="0" distR="0" distB="0" distL="0">
                  <wp:extent cx="1621155" cy="810577"/>
                  <wp:docPr id="58" name="Drawing 58" descr="img"/>
                  <a:graphic xmlns:a="http://schemas.openxmlformats.org/drawingml/2006/main">
                    <a:graphicData uri="http://schemas.openxmlformats.org/drawingml/2006/picture">
                      <pic:pic xmlns:pic="http://schemas.openxmlformats.org/drawingml/2006/picture">
                        <pic:nvPicPr>
                          <pic:cNvPr id="0" name="Picture 58" descr="img"/>
                          <pic:cNvPicPr>
                            <a:picLocks noChangeAspect="true"/>
                          </pic:cNvPicPr>
                        </pic:nvPicPr>
                        <pic:blipFill>
                          <a:blip r:embed="rId48"/>
                          <a:stretch>
                            <a:fillRect/>
                          </a:stretch>
                        </pic:blipFill>
                        <pic:spPr>
                          <a:xfrm>
                            <a:off x="0" y="0"/>
                            <a:ext cx="1621155" cy="810577"/>
                          </a:xfrm>
                          <a:prstGeom prst="rect">
                            <a:avLst/>
                          </a:prstGeom>
                        </pic:spPr>
                      </pic:pic>
                    </a:graphicData>
                  </a:graphic>
                </wp:inline>
              </w:drawing>
            </w:r>
            <w:r>
              <w:rPr>
                <w:rFonts w:ascii="仿宋_GB2312" w:hAnsi="仿宋_GB2312" w:cs="仿宋_GB2312" w:eastAsia="仿宋_GB2312"/>
              </w:rPr>
              <w:t>沙发★ 1、数量：2个，尺寸：1400mm*790mm*780mm； ★2、面料：采用优质环保皮、皮面光泽度好、透气强、柔软且富有韧性、手感良好； 3、海绵：采用优质高密度强弹力发泡海绵，海绵密度≥45kg/m³，软硬适中； 4、框架：根据人体工程学原理设计而成，选用实木，材质坚硬、刚性强、承受力≥300kg，经防腐防虫处理； 5、提供海绵及成品沙发质量检测报告； 6、成品：各项技术指标符合《软体家具沙发》执行标准，其中抗引燃特性符合GB 17927.2-2011的要求。</w:t>
            </w:r>
          </w:p>
        </w:tc>
      </w:tr>
      <w:tr>
        <w:tc>
          <w:tcPr>
            <w:tcW w:type="dxa" w:w="2769"/>
          </w:tcPr>
          <w:p>
            <w:pPr>
              <w:pStyle w:val="null3"/>
            </w:pPr>
            <w:r>
              <w:rPr>
                <w:rFonts w:ascii="仿宋_GB2312" w:hAnsi="仿宋_GB2312" w:cs="仿宋_GB2312" w:eastAsia="仿宋_GB2312"/>
              </w:rPr>
              <w:t>60</w:t>
            </w:r>
          </w:p>
        </w:tc>
        <w:tc>
          <w:tcPr>
            <w:tcW w:type="dxa" w:w="2769"/>
          </w:tcPr>
          <w:p/>
        </w:tc>
        <w:tc>
          <w:tcPr>
            <w:tcW w:type="dxa" w:w="2769"/>
          </w:tcPr>
          <w:p>
            <w:pPr>
              <w:pStyle w:val="null3"/>
            </w:pPr>
            <w:r>
              <w:drawing>
                <wp:inline distT="0" distR="0" distB="0" distL="0">
                  <wp:extent cx="1621155" cy="1406025"/>
                  <wp:docPr id="59" name="Drawing 59" descr="img"/>
                  <a:graphic xmlns:a="http://schemas.openxmlformats.org/drawingml/2006/main">
                    <a:graphicData uri="http://schemas.openxmlformats.org/drawingml/2006/picture">
                      <pic:pic xmlns:pic="http://schemas.openxmlformats.org/drawingml/2006/picture">
                        <pic:nvPicPr>
                          <pic:cNvPr id="0" name="Picture 59" descr="img"/>
                          <pic:cNvPicPr>
                            <a:picLocks noChangeAspect="true"/>
                          </pic:cNvPicPr>
                        </pic:nvPicPr>
                        <pic:blipFill>
                          <a:blip r:embed="rId49"/>
                          <a:stretch>
                            <a:fillRect/>
                          </a:stretch>
                        </pic:blipFill>
                        <pic:spPr>
                          <a:xfrm>
                            <a:off x="0" y="0"/>
                            <a:ext cx="1621155" cy="1406025"/>
                          </a:xfrm>
                          <a:prstGeom prst="rect">
                            <a:avLst/>
                          </a:prstGeom>
                        </pic:spPr>
                      </pic:pic>
                    </a:graphicData>
                  </a:graphic>
                </wp:inline>
              </w:drawing>
            </w:r>
            <w:r>
              <w:rPr>
                <w:rFonts w:ascii="仿宋_GB2312" w:hAnsi="仿宋_GB2312" w:cs="仿宋_GB2312" w:eastAsia="仿宋_GB2312"/>
              </w:rPr>
              <w:t>沙发★ 1、数量：39个，尺寸：820mm*790mm*780mm； ★2、面料：采用优质环保皮、皮面光泽度好、透气强、柔软且富有韧性、手感良好； 3、海绵：采用优质高密度强弹力发泡海绵，海绵密度≥45kg/m³，软硬适中； 4、框架：根据人体工程学原理设计而成，选用实木，材质坚硬、刚性强、承受力≥300kg，经防腐防虫处理； 5、提供海绵及成品沙发质量检测报告； 6、成品：各项技术指标符合《软体家具沙发》执行标准，其中抗引燃特性符合GB 17927.2-2011的要求。</w:t>
            </w:r>
          </w:p>
        </w:tc>
      </w:tr>
      <w:tr>
        <w:tc>
          <w:tcPr>
            <w:tcW w:type="dxa" w:w="2769"/>
          </w:tcPr>
          <w:p>
            <w:pPr>
              <w:pStyle w:val="null3"/>
            </w:pPr>
            <w:r>
              <w:rPr>
                <w:rFonts w:ascii="仿宋_GB2312" w:hAnsi="仿宋_GB2312" w:cs="仿宋_GB2312" w:eastAsia="仿宋_GB2312"/>
              </w:rPr>
              <w:t>61</w:t>
            </w:r>
          </w:p>
        </w:tc>
        <w:tc>
          <w:tcPr>
            <w:tcW w:type="dxa" w:w="2769"/>
          </w:tcPr>
          <w:p/>
        </w:tc>
        <w:tc>
          <w:tcPr>
            <w:tcW w:type="dxa" w:w="2769"/>
          </w:tcPr>
          <w:p>
            <w:pPr>
              <w:pStyle w:val="null3"/>
            </w:pPr>
            <w:r>
              <w:drawing>
                <wp:inline distT="0" distR="0" distB="0" distL="0">
                  <wp:extent cx="1621155" cy="1222006"/>
                  <wp:docPr id="60" name="Drawing 60" descr="img"/>
                  <a:graphic xmlns:a="http://schemas.openxmlformats.org/drawingml/2006/main">
                    <a:graphicData uri="http://schemas.openxmlformats.org/drawingml/2006/picture">
                      <pic:pic xmlns:pic="http://schemas.openxmlformats.org/drawingml/2006/picture">
                        <pic:nvPicPr>
                          <pic:cNvPr id="0" name="Picture 60" descr="img"/>
                          <pic:cNvPicPr>
                            <a:picLocks noChangeAspect="true"/>
                          </pic:cNvPicPr>
                        </pic:nvPicPr>
                        <pic:blipFill>
                          <a:blip r:embed="rId50"/>
                          <a:stretch>
                            <a:fillRect/>
                          </a:stretch>
                        </pic:blipFill>
                        <pic:spPr>
                          <a:xfrm>
                            <a:off x="0" y="0"/>
                            <a:ext cx="1621155" cy="1222006"/>
                          </a:xfrm>
                          <a:prstGeom prst="rect">
                            <a:avLst/>
                          </a:prstGeom>
                        </pic:spPr>
                      </pic:pic>
                    </a:graphicData>
                  </a:graphic>
                </wp:inline>
              </w:drawing>
            </w:r>
            <w:r>
              <w:rPr>
                <w:rFonts w:ascii="仿宋_GB2312" w:hAnsi="仿宋_GB2312" w:cs="仿宋_GB2312" w:eastAsia="仿宋_GB2312"/>
              </w:rPr>
              <w:t>休闲沙发 ★1、数量：3套，尺寸：990mm*925mm*865mm； 尺寸偏差范围5mm-10mm；★2、面料：采用优质环保皮、皮面光泽度好、透气强、柔软且富有韧性、手感良好； 3、海绵：采用优质高密度强弹力发泡海绵，海绵密度≥45kg/m³，软硬适中； 4、框架：根据人体工程学原理设计而成，选用实木，材质坚硬、刚性强、承受力≥300kg，经防腐防虫处理； 5、提供海绵及成品沙发质量检测报告； 6、成品：各项技术指标符合《软体家具沙发》执行标准，其中抗引燃特性符合GB 17927.2-2011的要求。</w:t>
            </w:r>
          </w:p>
        </w:tc>
      </w:tr>
      <w:tr>
        <w:tc>
          <w:tcPr>
            <w:tcW w:type="dxa" w:w="2769"/>
          </w:tcPr>
          <w:p>
            <w:pPr>
              <w:pStyle w:val="null3"/>
            </w:pPr>
            <w:r>
              <w:rPr>
                <w:rFonts w:ascii="仿宋_GB2312" w:hAnsi="仿宋_GB2312" w:cs="仿宋_GB2312" w:eastAsia="仿宋_GB2312"/>
              </w:rPr>
              <w:t>62</w:t>
            </w:r>
          </w:p>
        </w:tc>
        <w:tc>
          <w:tcPr>
            <w:tcW w:type="dxa" w:w="2769"/>
          </w:tcPr>
          <w:p/>
        </w:tc>
        <w:tc>
          <w:tcPr>
            <w:tcW w:type="dxa" w:w="2769"/>
          </w:tcPr>
          <w:p>
            <w:pPr>
              <w:pStyle w:val="null3"/>
            </w:pPr>
            <w:r>
              <w:drawing>
                <wp:inline distT="0" distR="0" distB="0" distL="0">
                  <wp:extent cx="1621155" cy="855443"/>
                  <wp:docPr id="61" name="Drawing 61" descr="img"/>
                  <a:graphic xmlns:a="http://schemas.openxmlformats.org/drawingml/2006/main">
                    <a:graphicData uri="http://schemas.openxmlformats.org/drawingml/2006/picture">
                      <pic:pic xmlns:pic="http://schemas.openxmlformats.org/drawingml/2006/picture">
                        <pic:nvPicPr>
                          <pic:cNvPr id="0" name="Picture 61" descr="img"/>
                          <pic:cNvPicPr>
                            <a:picLocks noChangeAspect="true"/>
                          </pic:cNvPicPr>
                        </pic:nvPicPr>
                        <pic:blipFill>
                          <a:blip r:embed="rId51"/>
                          <a:stretch>
                            <a:fillRect/>
                          </a:stretch>
                        </pic:blipFill>
                        <pic:spPr>
                          <a:xfrm>
                            <a:off x="0" y="0"/>
                            <a:ext cx="1621155" cy="855443"/>
                          </a:xfrm>
                          <a:prstGeom prst="rect">
                            <a:avLst/>
                          </a:prstGeom>
                        </pic:spPr>
                      </pic:pic>
                    </a:graphicData>
                  </a:graphic>
                </wp:inline>
              </w:drawing>
            </w:r>
            <w:r>
              <w:rPr>
                <w:rFonts w:ascii="仿宋_GB2312" w:hAnsi="仿宋_GB2312" w:cs="仿宋_GB2312" w:eastAsia="仿宋_GB2312"/>
              </w:rPr>
              <w:t>茶几★ 1、数量：25个，尺寸：1200mm*600mm*450mm，根据采购人需求现场测量定制，尺寸偏差范围5mm-10mm；★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63</w:t>
            </w:r>
          </w:p>
        </w:tc>
        <w:tc>
          <w:tcPr>
            <w:tcW w:type="dxa" w:w="2769"/>
          </w:tcPr>
          <w:p/>
        </w:tc>
        <w:tc>
          <w:tcPr>
            <w:tcW w:type="dxa" w:w="2769"/>
          </w:tcPr>
          <w:p>
            <w:pPr>
              <w:pStyle w:val="null3"/>
            </w:pPr>
            <w:r>
              <w:drawing>
                <wp:inline distT="0" distR="0" distB="0" distL="0">
                  <wp:extent cx="1621155" cy="1190215"/>
                  <wp:docPr id="62" name="Drawing 62" descr="img"/>
                  <a:graphic xmlns:a="http://schemas.openxmlformats.org/drawingml/2006/main">
                    <a:graphicData uri="http://schemas.openxmlformats.org/drawingml/2006/picture">
                      <pic:pic xmlns:pic="http://schemas.openxmlformats.org/drawingml/2006/picture">
                        <pic:nvPicPr>
                          <pic:cNvPr id="0" name="Picture 62" descr="img"/>
                          <pic:cNvPicPr>
                            <a:picLocks noChangeAspect="true"/>
                          </pic:cNvPicPr>
                        </pic:nvPicPr>
                        <pic:blipFill>
                          <a:blip r:embed="rId52"/>
                          <a:stretch>
                            <a:fillRect/>
                          </a:stretch>
                        </pic:blipFill>
                        <pic:spPr>
                          <a:xfrm>
                            <a:off x="0" y="0"/>
                            <a:ext cx="1621155" cy="1190215"/>
                          </a:xfrm>
                          <a:prstGeom prst="rect">
                            <a:avLst/>
                          </a:prstGeom>
                        </pic:spPr>
                      </pic:pic>
                    </a:graphicData>
                  </a:graphic>
                </wp:inline>
              </w:drawing>
            </w:r>
            <w:r>
              <w:rPr>
                <w:rFonts w:ascii="仿宋_GB2312" w:hAnsi="仿宋_GB2312" w:cs="仿宋_GB2312" w:eastAsia="仿宋_GB2312"/>
              </w:rPr>
              <w:t>茶几 ★1、数量：15个，尺寸：600mm*600mm*450mm，根据采购人需求现场测量定制，尺寸偏差范围5mm-10mm；★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64</w:t>
            </w:r>
          </w:p>
        </w:tc>
        <w:tc>
          <w:tcPr>
            <w:tcW w:type="dxa" w:w="2769"/>
          </w:tcPr>
          <w:p/>
        </w:tc>
        <w:tc>
          <w:tcPr>
            <w:tcW w:type="dxa" w:w="2769"/>
          </w:tcPr>
          <w:p>
            <w:pPr>
              <w:pStyle w:val="null3"/>
            </w:pPr>
            <w:r>
              <w:drawing>
                <wp:inline distT="0" distR="0" distB="0" distL="0">
                  <wp:extent cx="1621155" cy="1464038"/>
                  <wp:docPr id="63" name="Drawing 63" descr="img"/>
                  <a:graphic xmlns:a="http://schemas.openxmlformats.org/drawingml/2006/main">
                    <a:graphicData uri="http://schemas.openxmlformats.org/drawingml/2006/picture">
                      <pic:pic xmlns:pic="http://schemas.openxmlformats.org/drawingml/2006/picture">
                        <pic:nvPicPr>
                          <pic:cNvPr id="0" name="Picture 63" descr="img"/>
                          <pic:cNvPicPr>
                            <a:picLocks noChangeAspect="true"/>
                          </pic:cNvPicPr>
                        </pic:nvPicPr>
                        <pic:blipFill>
                          <a:blip r:embed="rId53"/>
                          <a:stretch>
                            <a:fillRect/>
                          </a:stretch>
                        </pic:blipFill>
                        <pic:spPr>
                          <a:xfrm>
                            <a:off x="0" y="0"/>
                            <a:ext cx="1621155" cy="1464038"/>
                          </a:xfrm>
                          <a:prstGeom prst="rect">
                            <a:avLst/>
                          </a:prstGeom>
                        </pic:spPr>
                      </pic:pic>
                    </a:graphicData>
                  </a:graphic>
                </wp:inline>
              </w:drawing>
            </w:r>
            <w:r>
              <w:rPr>
                <w:rFonts w:ascii="仿宋_GB2312" w:hAnsi="仿宋_GB2312" w:cs="仿宋_GB2312" w:eastAsia="仿宋_GB2312"/>
              </w:rPr>
              <w:t>博古架★ 1、数量：6个，尺寸：900mm*350mm*2000mm；★ 2、采用优质白蜡木，胡桃色； 2、榫卯工艺； 3、环保水性油漆； 4、造型根据采购人需求现场测量定制。</w:t>
            </w:r>
          </w:p>
        </w:tc>
      </w:tr>
      <w:tr>
        <w:tc>
          <w:tcPr>
            <w:tcW w:type="dxa" w:w="2769"/>
          </w:tcPr>
          <w:p>
            <w:pPr>
              <w:pStyle w:val="null3"/>
            </w:pPr>
            <w:r>
              <w:rPr>
                <w:rFonts w:ascii="仿宋_GB2312" w:hAnsi="仿宋_GB2312" w:cs="仿宋_GB2312" w:eastAsia="仿宋_GB2312"/>
              </w:rPr>
              <w:t>65</w:t>
            </w:r>
          </w:p>
        </w:tc>
        <w:tc>
          <w:tcPr>
            <w:tcW w:type="dxa" w:w="2769"/>
          </w:tcPr>
          <w:p/>
        </w:tc>
        <w:tc>
          <w:tcPr>
            <w:tcW w:type="dxa" w:w="2769"/>
          </w:tcPr>
          <w:p>
            <w:pPr>
              <w:pStyle w:val="null3"/>
            </w:pPr>
            <w:r>
              <w:drawing>
                <wp:inline distT="0" distR="0" distB="0" distL="0">
                  <wp:extent cx="1621155" cy="1135464"/>
                  <wp:docPr id="64" name="Drawing 64" descr="img"/>
                  <a:graphic xmlns:a="http://schemas.openxmlformats.org/drawingml/2006/main">
                    <a:graphicData uri="http://schemas.openxmlformats.org/drawingml/2006/picture">
                      <pic:pic xmlns:pic="http://schemas.openxmlformats.org/drawingml/2006/picture">
                        <pic:nvPicPr>
                          <pic:cNvPr id="0" name="Picture 64" descr="img"/>
                          <pic:cNvPicPr>
                            <a:picLocks noChangeAspect="true"/>
                          </pic:cNvPicPr>
                        </pic:nvPicPr>
                        <pic:blipFill>
                          <a:blip r:embed="rId54"/>
                          <a:stretch>
                            <a:fillRect/>
                          </a:stretch>
                        </pic:blipFill>
                        <pic:spPr>
                          <a:xfrm>
                            <a:off x="0" y="0"/>
                            <a:ext cx="1621155" cy="1135464"/>
                          </a:xfrm>
                          <a:prstGeom prst="rect">
                            <a:avLst/>
                          </a:prstGeom>
                        </pic:spPr>
                      </pic:pic>
                    </a:graphicData>
                  </a:graphic>
                </wp:inline>
              </w:drawing>
            </w:r>
            <w:r>
              <w:rPr>
                <w:rFonts w:ascii="仿宋_GB2312" w:hAnsi="仿宋_GB2312" w:cs="仿宋_GB2312" w:eastAsia="仿宋_GB2312"/>
              </w:rPr>
              <w:t>乒乓球桌★ 1、数量：2个，尺寸：2740mm*1525mm*760mm；★ 2、台面材质：拱形乒乓球台，台面采用蓝色三聚氰胺贴面板材质。漆膜分布均匀，平滑色泽好，稳固耐用不变形，弹力均匀弹性强，防水防油污，耐磨耐热； 3、物理性能：弹性230mm-260mm，球台稳定性：≤14mm，无滚轮，室内球台。</w:t>
            </w:r>
          </w:p>
        </w:tc>
      </w:tr>
      <w:tr>
        <w:tc>
          <w:tcPr>
            <w:tcW w:type="dxa" w:w="2769"/>
          </w:tcPr>
          <w:p>
            <w:pPr>
              <w:pStyle w:val="null3"/>
            </w:pPr>
            <w:r>
              <w:rPr>
                <w:rFonts w:ascii="仿宋_GB2312" w:hAnsi="仿宋_GB2312" w:cs="仿宋_GB2312" w:eastAsia="仿宋_GB2312"/>
              </w:rPr>
              <w:t>66</w:t>
            </w:r>
          </w:p>
        </w:tc>
        <w:tc>
          <w:tcPr>
            <w:tcW w:type="dxa" w:w="2769"/>
          </w:tcPr>
          <w:p/>
        </w:tc>
        <w:tc>
          <w:tcPr>
            <w:tcW w:type="dxa" w:w="2769"/>
          </w:tcPr>
          <w:p>
            <w:pPr>
              <w:pStyle w:val="null3"/>
            </w:pPr>
            <w:r>
              <w:drawing>
                <wp:inline distT="0" distR="0" distB="0" distL="0">
                  <wp:extent cx="1621155" cy="960902"/>
                  <wp:docPr id="65" name="Drawing 65" descr="img"/>
                  <a:graphic xmlns:a="http://schemas.openxmlformats.org/drawingml/2006/main">
                    <a:graphicData uri="http://schemas.openxmlformats.org/drawingml/2006/picture">
                      <pic:pic xmlns:pic="http://schemas.openxmlformats.org/drawingml/2006/picture">
                        <pic:nvPicPr>
                          <pic:cNvPr id="0" name="Picture 65" descr="img"/>
                          <pic:cNvPicPr>
                            <a:picLocks noChangeAspect="true"/>
                          </pic:cNvPicPr>
                        </pic:nvPicPr>
                        <pic:blipFill>
                          <a:blip r:embed="rId55"/>
                          <a:stretch>
                            <a:fillRect/>
                          </a:stretch>
                        </pic:blipFill>
                        <pic:spPr>
                          <a:xfrm>
                            <a:off x="0" y="0"/>
                            <a:ext cx="1621155" cy="960902"/>
                          </a:xfrm>
                          <a:prstGeom prst="rect">
                            <a:avLst/>
                          </a:prstGeom>
                        </pic:spPr>
                      </pic:pic>
                    </a:graphicData>
                  </a:graphic>
                </wp:inline>
              </w:drawing>
            </w:r>
            <w:r>
              <w:rPr>
                <w:rFonts w:ascii="仿宋_GB2312" w:hAnsi="仿宋_GB2312" w:cs="仿宋_GB2312" w:eastAsia="仿宋_GB2312"/>
              </w:rPr>
              <w:t>台球桌★ 1、数量：2个，尺寸：2830mm*1550mm*850mm； ★2、台面：大理石台面，强承受力，强抗敲击能力；钢库精美封边，腐蚀性强，边缘经包边打磨处理；走线顺滑，砸球不易起白点； 3、桌腿：塑钢桌腿，稳固支撑，不晃不响，银色桌腿美观奢华； 4、0.7mm弹簧钢板，橡木上邦，实木下架，精磨大理石板，赛级高弹胶边，12点精准微调，牛皮压模铁口，实木塑钢腿，外置集球器，优质澳毛台泥； 5、配置：2a水晶球1盒，小头杆3支，十字架杆1支，大头杆1支，巧克粉1盒，手套5支。</w:t>
            </w:r>
          </w:p>
        </w:tc>
      </w:tr>
      <w:tr>
        <w:tc>
          <w:tcPr>
            <w:tcW w:type="dxa" w:w="2769"/>
          </w:tcPr>
          <w:p>
            <w:pPr>
              <w:pStyle w:val="null3"/>
            </w:pPr>
            <w:r>
              <w:rPr>
                <w:rFonts w:ascii="仿宋_GB2312" w:hAnsi="仿宋_GB2312" w:cs="仿宋_GB2312" w:eastAsia="仿宋_GB2312"/>
              </w:rPr>
              <w:t>67</w:t>
            </w:r>
          </w:p>
        </w:tc>
        <w:tc>
          <w:tcPr>
            <w:tcW w:type="dxa" w:w="2769"/>
          </w:tcPr>
          <w:p/>
        </w:tc>
        <w:tc>
          <w:tcPr>
            <w:tcW w:type="dxa" w:w="2769"/>
          </w:tcPr>
          <w:p>
            <w:pPr>
              <w:pStyle w:val="null3"/>
            </w:pPr>
            <w:r>
              <w:drawing>
                <wp:inline distT="0" distR="0" distB="0" distL="0">
                  <wp:extent cx="1524000" cy="1828800"/>
                  <wp:docPr id="66" name="Drawing 66" descr="img"/>
                  <a:graphic xmlns:a="http://schemas.openxmlformats.org/drawingml/2006/main">
                    <a:graphicData uri="http://schemas.openxmlformats.org/drawingml/2006/picture">
                      <pic:pic xmlns:pic="http://schemas.openxmlformats.org/drawingml/2006/picture">
                        <pic:nvPicPr>
                          <pic:cNvPr id="0" name="Picture 66" descr="img"/>
                          <pic:cNvPicPr>
                            <a:picLocks noChangeAspect="true"/>
                          </pic:cNvPicPr>
                        </pic:nvPicPr>
                        <pic:blipFill>
                          <a:blip r:embed="rId56"/>
                          <a:stretch>
                            <a:fillRect/>
                          </a:stretch>
                        </pic:blipFill>
                        <pic:spPr>
                          <a:xfrm>
                            <a:off x="0" y="0"/>
                            <a:ext cx="1524000" cy="1828800"/>
                          </a:xfrm>
                          <a:prstGeom prst="rect">
                            <a:avLst/>
                          </a:prstGeom>
                        </pic:spPr>
                      </pic:pic>
                    </a:graphicData>
                  </a:graphic>
                </wp:inline>
              </w:drawing>
            </w:r>
            <w:r>
              <w:rPr>
                <w:rFonts w:ascii="仿宋_GB2312" w:hAnsi="仿宋_GB2312" w:cs="仿宋_GB2312" w:eastAsia="仿宋_GB2312"/>
              </w:rPr>
              <w:t>报刊架 ★1、数量：4个，尺寸：630mm*360mm*1180mm； ★2、材质：采用优质冷轧钢板，钢材经过去油、除锈、磷化等多道前处理工序，再通过静电喷粉进行表面处理，涂层附着力强、耐磨、耐腐蚀； 3、结构：金属架的立柱、搁板通过剪切、冲压、折弯、焊接等工艺成型。</w:t>
            </w:r>
          </w:p>
        </w:tc>
      </w:tr>
      <w:tr>
        <w:tc>
          <w:tcPr>
            <w:tcW w:type="dxa" w:w="2769"/>
          </w:tcPr>
          <w:p>
            <w:pPr>
              <w:pStyle w:val="null3"/>
            </w:pPr>
            <w:r>
              <w:rPr>
                <w:rFonts w:ascii="仿宋_GB2312" w:hAnsi="仿宋_GB2312" w:cs="仿宋_GB2312" w:eastAsia="仿宋_GB2312"/>
              </w:rPr>
              <w:t>68</w:t>
            </w:r>
          </w:p>
        </w:tc>
        <w:tc>
          <w:tcPr>
            <w:tcW w:type="dxa" w:w="2769"/>
          </w:tcPr>
          <w:p/>
        </w:tc>
        <w:tc>
          <w:tcPr>
            <w:tcW w:type="dxa" w:w="2769"/>
          </w:tcPr>
          <w:p>
            <w:pPr>
              <w:pStyle w:val="null3"/>
            </w:pPr>
            <w:r>
              <w:drawing>
                <wp:inline distT="0" distR="0" distB="0" distL="0">
                  <wp:extent cx="1621155" cy="1097022"/>
                  <wp:docPr id="67" name="Drawing 67" descr="img"/>
                  <a:graphic xmlns:a="http://schemas.openxmlformats.org/drawingml/2006/main">
                    <a:graphicData uri="http://schemas.openxmlformats.org/drawingml/2006/picture">
                      <pic:pic xmlns:pic="http://schemas.openxmlformats.org/drawingml/2006/picture">
                        <pic:nvPicPr>
                          <pic:cNvPr id="0" name="Picture 67" descr="img"/>
                          <pic:cNvPicPr>
                            <a:picLocks noChangeAspect="true"/>
                          </pic:cNvPicPr>
                        </pic:nvPicPr>
                        <pic:blipFill>
                          <a:blip r:embed="rId57"/>
                          <a:stretch>
                            <a:fillRect/>
                          </a:stretch>
                        </pic:blipFill>
                        <pic:spPr>
                          <a:xfrm>
                            <a:off x="0" y="0"/>
                            <a:ext cx="1621155" cy="1097022"/>
                          </a:xfrm>
                          <a:prstGeom prst="rect">
                            <a:avLst/>
                          </a:prstGeom>
                        </pic:spPr>
                      </pic:pic>
                    </a:graphicData>
                  </a:graphic>
                </wp:inline>
              </w:drawing>
            </w:r>
            <w:r>
              <w:rPr>
                <w:rFonts w:ascii="仿宋_GB2312" w:hAnsi="仿宋_GB2312" w:cs="仿宋_GB2312" w:eastAsia="仿宋_GB2312"/>
              </w:rPr>
              <w:t>储物格 ★1、数量：1个，尺寸：1600mm*400mm*1800mm，根据采购人需求现场测量定制，尺寸偏差范围5mm-10mm；★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69</w:t>
            </w:r>
          </w:p>
        </w:tc>
        <w:tc>
          <w:tcPr>
            <w:tcW w:type="dxa" w:w="2769"/>
          </w:tcPr>
          <w:p/>
        </w:tc>
        <w:tc>
          <w:tcPr>
            <w:tcW w:type="dxa" w:w="2769"/>
          </w:tcPr>
          <w:p>
            <w:pPr>
              <w:pStyle w:val="null3"/>
            </w:pPr>
            <w:r>
              <w:drawing>
                <wp:inline distT="0" distR="0" distB="0" distL="0">
                  <wp:extent cx="1457325" cy="1933575"/>
                  <wp:docPr id="68" name="Drawing 68" descr="img"/>
                  <a:graphic xmlns:a="http://schemas.openxmlformats.org/drawingml/2006/main">
                    <a:graphicData uri="http://schemas.openxmlformats.org/drawingml/2006/picture">
                      <pic:pic xmlns:pic="http://schemas.openxmlformats.org/drawingml/2006/picture">
                        <pic:nvPicPr>
                          <pic:cNvPr id="0" name="Picture 68" descr="img"/>
                          <pic:cNvPicPr>
                            <a:picLocks noChangeAspect="true"/>
                          </pic:cNvPicPr>
                        </pic:nvPicPr>
                        <pic:blipFill>
                          <a:blip r:embed="rId58"/>
                          <a:stretch>
                            <a:fillRect/>
                          </a:stretch>
                        </pic:blipFill>
                        <pic:spPr>
                          <a:xfrm>
                            <a:off x="0" y="0"/>
                            <a:ext cx="1457325" cy="1933575"/>
                          </a:xfrm>
                          <a:prstGeom prst="rect">
                            <a:avLst/>
                          </a:prstGeom>
                        </pic:spPr>
                      </pic:pic>
                    </a:graphicData>
                  </a:graphic>
                </wp:inline>
              </w:drawing>
            </w:r>
            <w:r>
              <w:rPr>
                <w:rFonts w:ascii="仿宋_GB2312" w:hAnsi="仿宋_GB2312" w:cs="仿宋_GB2312" w:eastAsia="仿宋_GB2312"/>
              </w:rPr>
              <w:t>货架★ 1、数量：1个，尺寸：1800mm*600mm*2000mm；★ 2、材质：立柱采用优质冷轧钢板卷弯而成，上面有规律排列的挂接孔，层板采用优质冷轧钢板，底部有加强筋，边缘有高强度包边，表面经去油除锈、酸洗磷化处理，表层塑粉喷涂； 3、结构：层板和立柱采用挂片连接，层高可调节，每层承重≥300kg。</w:t>
            </w:r>
          </w:p>
        </w:tc>
      </w:tr>
      <w:tr>
        <w:tc>
          <w:tcPr>
            <w:tcW w:type="dxa" w:w="2769"/>
          </w:tcPr>
          <w:p>
            <w:pPr>
              <w:pStyle w:val="null3"/>
            </w:pPr>
            <w:r>
              <w:rPr>
                <w:rFonts w:ascii="仿宋_GB2312" w:hAnsi="仿宋_GB2312" w:cs="仿宋_GB2312" w:eastAsia="仿宋_GB2312"/>
              </w:rPr>
              <w:t>70</w:t>
            </w:r>
          </w:p>
        </w:tc>
        <w:tc>
          <w:tcPr>
            <w:tcW w:type="dxa" w:w="2769"/>
          </w:tcPr>
          <w:p/>
        </w:tc>
        <w:tc>
          <w:tcPr>
            <w:tcW w:type="dxa" w:w="2769"/>
          </w:tcPr>
          <w:p>
            <w:pPr>
              <w:pStyle w:val="null3"/>
            </w:pPr>
            <w:r>
              <w:drawing>
                <wp:inline distT="0" distR="0" distB="0" distL="0">
                  <wp:extent cx="1621155" cy="1152821"/>
                  <wp:docPr id="69" name="Drawing 69" descr="img"/>
                  <a:graphic xmlns:a="http://schemas.openxmlformats.org/drawingml/2006/main">
                    <a:graphicData uri="http://schemas.openxmlformats.org/drawingml/2006/picture">
                      <pic:pic xmlns:pic="http://schemas.openxmlformats.org/drawingml/2006/picture">
                        <pic:nvPicPr>
                          <pic:cNvPr id="0" name="Picture 69" descr="img"/>
                          <pic:cNvPicPr>
                            <a:picLocks noChangeAspect="true"/>
                          </pic:cNvPicPr>
                        </pic:nvPicPr>
                        <pic:blipFill>
                          <a:blip r:embed="rId59"/>
                          <a:stretch>
                            <a:fillRect/>
                          </a:stretch>
                        </pic:blipFill>
                        <pic:spPr>
                          <a:xfrm>
                            <a:off x="0" y="0"/>
                            <a:ext cx="1621155" cy="1152821"/>
                          </a:xfrm>
                          <a:prstGeom prst="rect">
                            <a:avLst/>
                          </a:prstGeom>
                        </pic:spPr>
                      </pic:pic>
                    </a:graphicData>
                  </a:graphic>
                </wp:inline>
              </w:drawing>
            </w:r>
            <w:r>
              <w:rPr>
                <w:rFonts w:ascii="仿宋_GB2312" w:hAnsi="仿宋_GB2312" w:cs="仿宋_GB2312" w:eastAsia="仿宋_GB2312"/>
              </w:rPr>
              <w:t>书架 ★1、数量：1组，尺寸：3000mm*320mm*1800mm，根据采购人需求现场测量定制，尺寸偏差范围5mm-10mm；★ 2、面材：采用优质三聚氰胺纸饰面，经防潮、防虫、防腐处理。耐磨耐热防刮花，易清洁； 3、基材：采用ENF级优质刨花板,甲醛释放量≤0.025mg/m³，经过高温高压、防虫、防腐等处理； 4、封边：采用激光封边，粘合剂为优质环保热熔胶水,封边不脱离，修边平滑，无切伤，不开裂； 5、五金：采用优质五金件。三合一连接件：涂层应无漏喷、锈蚀、脱色、掉色现象，应无流挂、疙瘩、皱皮、飞漆等缺陷；铰链：优质缓冲铰链，经防锈防腐处理； 6、供应商提供具备CMA资质的第三方检测机构出具的检测报告； ★7、提供环境标志产品认证证书； 8、成品：各项技术指标符合《木家具通用技术条件》(GB/T 3324)规定。</w:t>
            </w:r>
          </w:p>
        </w:tc>
      </w:tr>
      <w:tr>
        <w:tc>
          <w:tcPr>
            <w:tcW w:type="dxa" w:w="2769"/>
          </w:tcPr>
          <w:p>
            <w:pPr>
              <w:pStyle w:val="null3"/>
            </w:pPr>
            <w:r>
              <w:rPr>
                <w:rFonts w:ascii="仿宋_GB2312" w:hAnsi="仿宋_GB2312" w:cs="仿宋_GB2312" w:eastAsia="仿宋_GB2312"/>
              </w:rPr>
              <w:t>71</w:t>
            </w:r>
          </w:p>
        </w:tc>
        <w:tc>
          <w:tcPr>
            <w:tcW w:type="dxa" w:w="2769"/>
          </w:tcPr>
          <w:p/>
        </w:tc>
        <w:tc>
          <w:tcPr>
            <w:tcW w:type="dxa" w:w="2769"/>
          </w:tcPr>
          <w:p>
            <w:pPr>
              <w:pStyle w:val="null3"/>
            </w:pPr>
            <w:r>
              <w:rPr>
                <w:rFonts w:ascii="仿宋_GB2312" w:hAnsi="仿宋_GB2312" w:cs="仿宋_GB2312" w:eastAsia="仿宋_GB2312"/>
              </w:rPr>
              <w:t>备注：1、本表中“技术参数与性能指标”各分项所附的图片为参考示例图片，供应商可参考其进行磋商响应；</w:t>
            </w:r>
          </w:p>
          <w:p>
            <w:pPr>
              <w:pStyle w:val="null3"/>
            </w:pPr>
            <w:r>
              <w:rPr>
                <w:rFonts w:ascii="仿宋_GB2312" w:hAnsi="仿宋_GB2312" w:cs="仿宋_GB2312" w:eastAsia="仿宋_GB2312"/>
              </w:rPr>
              <w:t>2、带“★”的参数需求为实质性要求，供应商必须响应并满足；</w:t>
            </w:r>
          </w:p>
          <w:p>
            <w:pPr>
              <w:pStyle w:val="null3"/>
            </w:pPr>
            <w:r>
              <w:rPr>
                <w:rFonts w:ascii="仿宋_GB2312" w:hAnsi="仿宋_GB2312" w:cs="仿宋_GB2312" w:eastAsia="仿宋_GB2312"/>
              </w:rPr>
              <w:t>3、带“★”的环境标志产品认证证书要求为实质性要求，供应商提供不全或未提供的，按无效响应文件处理。</w:t>
            </w:r>
          </w:p>
        </w:tc>
      </w:tr>
    </w:tbl>
    <w:p>
      <w:pPr>
        <w:pStyle w:val="null3"/>
        <w:outlineLvl w:val="2"/>
      </w:pPr>
      <w:r>
        <w:rPr>
          <w:rFonts w:ascii="仿宋_GB2312" w:hAnsi="仿宋_GB2312" w:cs="仿宋_GB2312" w:eastAsia="仿宋_GB2312"/>
          <w:sz w:val="28"/>
          <w:b/>
        </w:rPr>
        <w:t>3.4商务要求</w:t>
      </w:r>
    </w:p>
    <w:p>
      <w:pPr>
        <w:pStyle w:val="null3"/>
        <w:outlineLvl w:val="3"/>
      </w:pPr>
      <w:r>
        <w:rPr>
          <w:rFonts w:ascii="仿宋_GB2312" w:hAnsi="仿宋_GB2312" w:cs="仿宋_GB2312" w:eastAsia="仿宋_GB2312"/>
          <w:sz w:val="24"/>
          <w:b/>
        </w:rPr>
        <w:t>3.4.1交货时间</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合同签订之日起15日历天内供货完毕</w:t>
      </w:r>
    </w:p>
    <w:p>
      <w:pPr>
        <w:pStyle w:val="null3"/>
        <w:outlineLvl w:val="3"/>
      </w:pPr>
      <w:r>
        <w:rPr>
          <w:rFonts w:ascii="仿宋_GB2312" w:hAnsi="仿宋_GB2312" w:cs="仿宋_GB2312" w:eastAsia="仿宋_GB2312"/>
          <w:sz w:val="24"/>
          <w:b/>
        </w:rPr>
        <w:t>3.4.2交货地点和方式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3.4.3支付方式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3.4.4支付约定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全部货物供货完毕后</w:t>
      </w:r>
      <w:r>
        <w:rPr>
          <w:rFonts w:ascii="仿宋_GB2312" w:hAnsi="仿宋_GB2312" w:cs="仿宋_GB2312" w:eastAsia="仿宋_GB2312"/>
        </w:rPr>
        <w:t xml:space="preserve"> ，达到付款条件起 </w:t>
      </w:r>
      <w:r>
        <w:rPr>
          <w:rFonts w:ascii="仿宋_GB2312" w:hAnsi="仿宋_GB2312" w:cs="仿宋_GB2312" w:eastAsia="仿宋_GB2312"/>
        </w:rPr>
        <w:t>7</w:t>
      </w:r>
      <w:r>
        <w:rPr>
          <w:rFonts w:ascii="仿宋_GB2312" w:hAnsi="仿宋_GB2312" w:cs="仿宋_GB2312" w:eastAsia="仿宋_GB2312"/>
        </w:rPr>
        <w:t xml:space="preserve"> 日内，支付合同总金额的 </w:t>
      </w:r>
      <w:r>
        <w:rPr>
          <w:rFonts w:ascii="仿宋_GB2312" w:hAnsi="仿宋_GB2312" w:cs="仿宋_GB2312" w:eastAsia="仿宋_GB2312"/>
        </w:rPr>
        <w:t>80.00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验收合格交付采购人使用后</w:t>
      </w:r>
      <w:r>
        <w:rPr>
          <w:rFonts w:ascii="仿宋_GB2312" w:hAnsi="仿宋_GB2312" w:cs="仿宋_GB2312" w:eastAsia="仿宋_GB2312"/>
        </w:rPr>
        <w:t xml:space="preserve"> ，达到付款条件起 </w:t>
      </w:r>
      <w:r>
        <w:rPr>
          <w:rFonts w:ascii="仿宋_GB2312" w:hAnsi="仿宋_GB2312" w:cs="仿宋_GB2312" w:eastAsia="仿宋_GB2312"/>
        </w:rPr>
        <w:t>15</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3.4.5验收标准和方法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乙方所提供的货物应符合国家有关安全、环保、卫生的规定，为全新、未使用的货物产品；2、项目验收时，若甲方对乙方单件或多件所投产品质量产生疑义，甲方将对乙方所投产品进行随机抽检，抽检方式为破坏性切割检测，检测费用及产生的其他相关费用由乙方承担，抽检破损后的产品缺失数量由乙方补充；3、乙方提供不符合磋商文件和本合同规定的货物（产品），甲方有权拒绝接受，二次运输费用由乙方自行承担； 4、在供货、装卸、二次运输等工作中出现任何遗漏，均由成交供应商免费提供，采购人将不再支付任何费用； 5、交货验收时，乙方须提供质检部门产品抽样检查合格的检测报告（或生产厂家自检报告）及所提供货物（产品）的合格证、装货清单、用户使用手册（产品使用说明书）等资料交付给采购人； 6、如发现所交付的货物有短装、次品、损坏或其它不符合标准及本合同规定之情形者，甲方有权要求更换货物（产品），同时做出详尽的现场记录，或由甲乙双方签署备忘录，此现场记录或备忘录可用作补充、缺失和更换整个货物（产品）有效证据，由此产生的时间延误与有关费用由乙方承担，验收期限相应顺延； 7、乙方不能完整交付货物的，必须负责补齐，否则视为未按合同约定交货。</w:t>
      </w:r>
    </w:p>
    <w:p>
      <w:pPr>
        <w:pStyle w:val="null3"/>
        <w:outlineLvl w:val="3"/>
      </w:pPr>
      <w:r>
        <w:rPr>
          <w:rFonts w:ascii="仿宋_GB2312" w:hAnsi="仿宋_GB2312" w:cs="仿宋_GB2312" w:eastAsia="仿宋_GB2312"/>
          <w:sz w:val="24"/>
          <w:b/>
        </w:rPr>
        <w:t>3.4.6包装方式及运输</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涉及的商品包装和快递包装，均应符合《商品包装政府采购需求标准（试行）》《快递包装政府采购需求标准（试行）》的要求，包装应适应于远距离运输、防潮、防震、防锈和防野蛮装卸，以确保货物安全无损运抵指定地点。2、每件产品均需用独立纸箱包装，内部有防尘防刮保护，关键部件有珍珠棉护角，确保运输零损伤。</w:t>
      </w:r>
    </w:p>
    <w:p>
      <w:pPr>
        <w:pStyle w:val="null3"/>
        <w:outlineLvl w:val="3"/>
      </w:pPr>
      <w:r>
        <w:rPr>
          <w:rFonts w:ascii="仿宋_GB2312" w:hAnsi="仿宋_GB2312" w:cs="仿宋_GB2312" w:eastAsia="仿宋_GB2312"/>
          <w:sz w:val="24"/>
          <w:b/>
        </w:rPr>
        <w:t>3.4.7质量保修范围和保修期</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质量保修范围：包含本采购项目清单单内的所有产品。 1、成交供应商负责对其提供的货物整体进行维修，不再收取任何费用，但不可抗力（如火灾、雷击等）造成的故障除外； 2、在质量保证期内，如果货物的质量或规格与合同不符，或证实货物是有缺陷的，包括潜在的缺陷或使用不符合要求的材料等，甲方可以要求成交供应商及时修理、重作、更换，并承担由此给甲方造成的损失。 质量保修期：2年。</w:t>
      </w:r>
    </w:p>
    <w:p>
      <w:pPr>
        <w:pStyle w:val="null3"/>
        <w:outlineLvl w:val="3"/>
      </w:pPr>
      <w:r>
        <w:rPr>
          <w:rFonts w:ascii="仿宋_GB2312" w:hAnsi="仿宋_GB2312" w:cs="仿宋_GB2312" w:eastAsia="仿宋_GB2312"/>
          <w:sz w:val="24"/>
          <w:b/>
        </w:rPr>
        <w:t>3.4.8违约责任与解决争议的方法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按照磋商文件要求及合同约定执行</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1.本项目所属行业：工业。从业人员1000人以下或营业收入40000万元以下的为中小微型企 业。其中，从业人员300人及以上，且营业收入2000万元及以上的为中型企业；从业 人员20人及以上，且营业收入300万元及以上的为小型企业；从业人员20人以下或营 业收入300万元以下的为微型企业。2.为保障政府采购电子化交易平台项目实施，供应商需要在线提交所有通过电子化交易平台实施的政府采购项目的响应文件，成交供应商在中标(成交)结果公示期结束后须向代理机构提交纸质版响应文件正本1套、副本2套、电子版1份。纸质响应文件应与电子响应文件保持一致。</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序号</w:t>
            </w:r>
          </w:p>
        </w:tc>
        <w:tc>
          <w:tcPr>
            <w:tcW w:type="dxa" w:w="2492"/>
          </w:tcPr>
          <w:p>
            <w:pPr>
              <w:pStyle w:val="null3"/>
            </w:pPr>
            <w:r>
              <w:rPr>
                <w:rFonts w:ascii="仿宋_GB2312" w:hAnsi="仿宋_GB2312" w:cs="仿宋_GB2312" w:eastAsia="仿宋_GB2312"/>
              </w:rPr>
              <w:t>审查内容</w:t>
            </w:r>
          </w:p>
        </w:tc>
        <w:tc>
          <w:tcPr>
            <w:tcW w:type="dxa" w:w="3322"/>
          </w:tcPr>
          <w:p>
            <w:pPr>
              <w:pStyle w:val="null3"/>
            </w:pPr>
            <w:r>
              <w:rPr>
                <w:rFonts w:ascii="仿宋_GB2312" w:hAnsi="仿宋_GB2312" w:cs="仿宋_GB2312" w:eastAsia="仿宋_GB2312"/>
              </w:rPr>
              <w:t>具体标准和要求</w:t>
            </w:r>
          </w:p>
        </w:tc>
        <w:tc>
          <w:tcPr>
            <w:tcW w:type="dxa" w:w="1661"/>
          </w:tcPr>
          <w:p>
            <w:pPr>
              <w:pStyle w:val="null3"/>
            </w:pPr>
            <w:r>
              <w:rPr>
                <w:rFonts w:ascii="仿宋_GB2312" w:hAnsi="仿宋_GB2312" w:cs="仿宋_GB2312" w:eastAsia="仿宋_GB2312"/>
              </w:rPr>
              <w:t>关联投标（响应）文件格式文件</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（1）供应商应具有独立承担民事责任的能力：提供营业执照等证明文件； （2）税收缴纳证明：提供供应商自投标前1年以来已缴纳任意时段完税凭证或税务机关开具的完税证明（任意税种）；依法免税的应提供相关文件证明； （3）社会保障资金缴纳证明：提供供应商自投标前1年以来已缴存的任意时段的社会保障资金缴存单据或社保机构开具的社会保险参保缴费情况证明；依法不需要缴纳社会保障资金的供应商应提供相关文件证明； （4）供应商参加本次磋商前3年内，在经营活动中没有重大违法记录的书面声明；（格式详见附件）</w:t>
            </w:r>
          </w:p>
        </w:tc>
        <w:tc>
          <w:tcPr>
            <w:tcW w:type="dxa" w:w="1661"/>
          </w:tcPr>
          <w:p>
            <w:pPr>
              <w:pStyle w:val="null3"/>
            </w:pPr>
            <w:r>
              <w:rPr>
                <w:rFonts w:ascii="仿宋_GB2312" w:hAnsi="仿宋_GB2312" w:cs="仿宋_GB2312" w:eastAsia="仿宋_GB2312"/>
              </w:rPr>
              <w:t>供应商一般资格要求.docx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提供2024年度经审计的供应商财务报告（包括 “四表一注”即《资产负债表》《利润表》《现金流量表》《所有者权益变动表》及其附注）或者提供磋商文件递交截止时间3个月内其基本账户开户银行出具的资信证明。供应商成立不到一年的，可提供企业任意时段财务报表。</w:t>
            </w:r>
          </w:p>
        </w:tc>
        <w:tc>
          <w:tcPr>
            <w:tcW w:type="dxa" w:w="1661"/>
          </w:tcPr>
          <w:p>
            <w:pPr>
              <w:pStyle w:val="null3"/>
            </w:pPr>
            <w:r>
              <w:rPr>
                <w:rFonts w:ascii="仿宋_GB2312" w:hAnsi="仿宋_GB2312" w:cs="仿宋_GB2312" w:eastAsia="仿宋_GB2312"/>
              </w:rPr>
              <w:t>财务状况报告.docx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序号</w:t>
            </w:r>
          </w:p>
        </w:tc>
        <w:tc>
          <w:tcPr>
            <w:tcW w:type="dxa" w:w="2492"/>
          </w:tcPr>
          <w:p>
            <w:pPr>
              <w:pStyle w:val="null3"/>
            </w:pPr>
            <w:r>
              <w:rPr>
                <w:rFonts w:ascii="仿宋_GB2312" w:hAnsi="仿宋_GB2312" w:cs="仿宋_GB2312" w:eastAsia="仿宋_GB2312"/>
              </w:rPr>
              <w:t>审查内容</w:t>
            </w:r>
          </w:p>
        </w:tc>
        <w:tc>
          <w:tcPr>
            <w:tcW w:type="dxa" w:w="3322"/>
          </w:tcPr>
          <w:p>
            <w:pPr>
              <w:pStyle w:val="null3"/>
            </w:pPr>
            <w:r>
              <w:rPr>
                <w:rFonts w:ascii="仿宋_GB2312" w:hAnsi="仿宋_GB2312" w:cs="仿宋_GB2312" w:eastAsia="仿宋_GB2312"/>
              </w:rPr>
              <w:t>具体标准和要求</w:t>
            </w:r>
          </w:p>
        </w:tc>
        <w:tc>
          <w:tcPr>
            <w:tcW w:type="dxa" w:w="1661"/>
          </w:tcPr>
          <w:p>
            <w:pPr>
              <w:pStyle w:val="null3"/>
            </w:pPr>
            <w:r>
              <w:rPr>
                <w:rFonts w:ascii="仿宋_GB2312" w:hAnsi="仿宋_GB2312" w:cs="仿宋_GB2312" w:eastAsia="仿宋_GB2312"/>
              </w:rPr>
              <w:t>关联投标（响应）文件格式文件</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分项报价表.docx 中小企业声明函 残疾人福利性单位声明函 监狱企业的证明文件</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序号</w:t>
            </w:r>
          </w:p>
        </w:tc>
        <w:tc>
          <w:tcPr>
            <w:tcW w:type="dxa" w:w="2492"/>
          </w:tcPr>
          <w:p>
            <w:pPr>
              <w:pStyle w:val="null3"/>
            </w:pPr>
            <w:r>
              <w:rPr>
                <w:rFonts w:ascii="仿宋_GB2312" w:hAnsi="仿宋_GB2312" w:cs="仿宋_GB2312" w:eastAsia="仿宋_GB2312"/>
              </w:rPr>
              <w:t>审查内容</w:t>
            </w:r>
          </w:p>
        </w:tc>
        <w:tc>
          <w:tcPr>
            <w:tcW w:type="dxa" w:w="3322"/>
          </w:tcPr>
          <w:p>
            <w:pPr>
              <w:pStyle w:val="null3"/>
            </w:pPr>
            <w:r>
              <w:rPr>
                <w:rFonts w:ascii="仿宋_GB2312" w:hAnsi="仿宋_GB2312" w:cs="仿宋_GB2312" w:eastAsia="仿宋_GB2312"/>
              </w:rPr>
              <w:t>具体标准和要求</w:t>
            </w:r>
          </w:p>
        </w:tc>
        <w:tc>
          <w:tcPr>
            <w:tcW w:type="dxa" w:w="1661"/>
          </w:tcPr>
          <w:p>
            <w:pPr>
              <w:pStyle w:val="null3"/>
            </w:pPr>
            <w:r>
              <w:rPr>
                <w:rFonts w:ascii="仿宋_GB2312" w:hAnsi="仿宋_GB2312" w:cs="仿宋_GB2312" w:eastAsia="仿宋_GB2312"/>
              </w:rPr>
              <w:t>关联投标（响应）文件格式文件</w:t>
            </w:r>
          </w:p>
        </w:tc>
      </w:tr>
      <w:tr>
        <w:tc>
          <w:tcPr>
            <w:tcW w:type="dxa" w:w="8306"/>
            <w:gridSpan w:val="4"/>
          </w:tcPr>
          <w:p>
            <w:pPr>
              <w:pStyle w:val="null3"/>
            </w:pPr>
            <w:r>
              <w:rPr>
                <w:rFonts w:ascii="仿宋_GB2312" w:hAnsi="仿宋_GB2312" w:cs="仿宋_GB2312" w:eastAsia="仿宋_GB2312"/>
              </w:rPr>
              <w:t>无</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规章，结合本采购项目特点制定本次竞争性磋商评审方法。</w:t>
      </w:r>
    </w:p>
    <w:p>
      <w:pPr>
        <w:pStyle w:val="null3"/>
        <w:ind w:firstLine="480"/>
      </w:pPr>
      <w:r>
        <w:rPr>
          <w:rFonts w:ascii="仿宋_GB2312" w:hAnsi="仿宋_GB2312" w:cs="仿宋_GB2312" w:eastAsia="仿宋_GB2312"/>
        </w:rPr>
        <w:t xml:space="preserve"> 二、评审工作由代理机构组织，具体评审事务由依法组建的磋商小组负责。</w:t>
      </w:r>
    </w:p>
    <w:p>
      <w:pPr>
        <w:pStyle w:val="null3"/>
        <w:ind w:firstLine="480"/>
      </w:pPr>
      <w:r>
        <w:rPr>
          <w:rFonts w:ascii="仿宋_GB2312" w:hAnsi="仿宋_GB2312" w:cs="仿宋_GB2312" w:eastAsia="仿宋_GB2312"/>
        </w:rPr>
        <w:t xml:space="preserve"> 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评审委员会成员使用互认的证书及签章进行签名后生效，供应商通过互认的证书及签章加盖其电子印章后生效。出现无法在线签章的特殊情况，评审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 xml:space="preserve"> 三、磋商小组按照磋商文件规定的磋商程序、评分方法和标准进行评审，并独立履行下列职责：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（三）根据需要要求供应商对响应文件中含义不明确、同类问题表述不一致或者有明显文字和计算错误的内容等作出必要的澄清、说明或者更正；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（五）起草评审报告并进行签署；</w:t>
      </w:r>
    </w:p>
    <w:p>
      <w:pPr>
        <w:pStyle w:val="null3"/>
        <w:ind w:firstLine="480"/>
      </w:pPr>
      <w:r>
        <w:rPr>
          <w:rFonts w:ascii="仿宋_GB2312" w:hAnsi="仿宋_GB2312" w:cs="仿宋_GB2312" w:eastAsia="仿宋_GB2312"/>
        </w:rPr>
        <w:t xml:space="preserve"> （六）向采购人、代理机构、财政部门或者其他监督部门报告非法干预评审工作的行为；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6.3.1审查磋商文件和停止评审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（一）磋商文件的规定存在歧义、重大缺陷，导致评审无法进行的；</w:t>
      </w:r>
    </w:p>
    <w:p>
      <w:pPr>
        <w:pStyle w:val="null3"/>
        <w:ind w:firstLine="480"/>
      </w:pPr>
      <w:r>
        <w:rPr>
          <w:rFonts w:ascii="仿宋_GB2312" w:hAnsi="仿宋_GB2312" w:cs="仿宋_GB2312" w:eastAsia="仿宋_GB2312"/>
        </w:rPr>
        <w:t xml:space="preserve"> （二）磋商文件明显以不合理条件对供应商实行差别待遇或者歧视待遇的；</w:t>
      </w:r>
    </w:p>
    <w:p>
      <w:pPr>
        <w:pStyle w:val="null3"/>
        <w:ind w:firstLine="480"/>
      </w:pPr>
      <w:r>
        <w:rPr>
          <w:rFonts w:ascii="仿宋_GB2312" w:hAnsi="仿宋_GB2312" w:cs="仿宋_GB2312" w:eastAsia="仿宋_GB2312"/>
        </w:rPr>
        <w:t xml:space="preserve"> （三）采购项目属于国家规定的优先、强制采购范围，但是磋商文件未依法体现优先、强制采购相关规定的；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 xml:space="preserve"> （四）采购项目属于政府采购促进中小企业发展的范围，但是磋商文件未依法体现促进中小企业发展相关规定的；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出现上述应当停止评审情形的，磋商小组应当通过项目电子化交易系统向采购组织单位提交相关说明材料，说明停止评审的情形和具体理由。除上述情形外，磋商小组不得以任何方式和理由停止评审。</w:t>
      </w:r>
    </w:p>
    <w:p>
      <w:pPr>
        <w:pStyle w:val="null3"/>
        <w:ind w:firstLine="480"/>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6.3.2符合性审查</w:t>
      </w:r>
    </w:p>
    <w:p>
      <w:pPr>
        <w:pStyle w:val="null3"/>
        <w:ind w:firstLine="480"/>
      </w:pPr>
      <w:r>
        <w:rPr>
          <w:rFonts w:ascii="仿宋_GB2312" w:hAnsi="仿宋_GB2312" w:cs="仿宋_GB2312" w:eastAsia="仿宋_GB2312"/>
        </w:rPr>
        <w:t xml:space="preserve"> 一、磋商小组依据本磋商文件的实质性要求，对符合资格的响应文件进行审查，以确定其是否满足本磋商文件的实质性要求。本项目的符合性审查事项必须以本磋商文件的明确规定的实质性要求为依据。</w:t>
      </w:r>
    </w:p>
    <w:p>
      <w:pPr>
        <w:pStyle w:val="null3"/>
        <w:ind w:firstLine="480"/>
      </w:pPr>
      <w:r>
        <w:rPr>
          <w:rFonts w:ascii="仿宋_GB2312" w:hAnsi="仿宋_GB2312" w:cs="仿宋_GB2312" w:eastAsia="仿宋_GB2312"/>
        </w:rPr>
        <w:t xml:space="preserve"> 二、在符合性审查过程中，如果出现磋商小组成员意见不一致的情况，按照少数服从多数的原则确定，但不得违背政府采购基本原则和磋商文件规定。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三、磋商小组对所有响应文件进行审查后，确定参加磋商的供应商名单。</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序号</w:t>
            </w:r>
          </w:p>
        </w:tc>
        <w:tc>
          <w:tcPr>
            <w:tcW w:type="dxa" w:w="2492"/>
          </w:tcPr>
          <w:p>
            <w:pPr>
              <w:pStyle w:val="null3"/>
            </w:pPr>
            <w:r>
              <w:rPr>
                <w:rFonts w:ascii="仿宋_GB2312" w:hAnsi="仿宋_GB2312" w:cs="仿宋_GB2312" w:eastAsia="仿宋_GB2312"/>
              </w:rPr>
              <w:t>审查内容</w:t>
            </w:r>
          </w:p>
        </w:tc>
        <w:tc>
          <w:tcPr>
            <w:tcW w:type="dxa" w:w="3322"/>
          </w:tcPr>
          <w:p>
            <w:pPr>
              <w:pStyle w:val="null3"/>
            </w:pPr>
            <w:r>
              <w:rPr>
                <w:rFonts w:ascii="仿宋_GB2312" w:hAnsi="仿宋_GB2312" w:cs="仿宋_GB2312" w:eastAsia="仿宋_GB2312"/>
              </w:rPr>
              <w:t>具体标准和要求</w:t>
            </w:r>
          </w:p>
        </w:tc>
        <w:tc>
          <w:tcPr>
            <w:tcW w:type="dxa" w:w="1661"/>
          </w:tcPr>
          <w:p>
            <w:pPr>
              <w:pStyle w:val="null3"/>
            </w:pPr>
            <w:r>
              <w:rPr>
                <w:rFonts w:ascii="仿宋_GB2312" w:hAnsi="仿宋_GB2312" w:cs="仿宋_GB2312" w:eastAsia="仿宋_GB2312"/>
              </w:rPr>
              <w:t>关联投标（响应）文件格式文件</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响应文件的签署盖章</w:t>
            </w:r>
          </w:p>
        </w:tc>
        <w:tc>
          <w:tcPr>
            <w:tcW w:type="dxa" w:w="3322"/>
          </w:tcPr>
          <w:p>
            <w:pPr>
              <w:pStyle w:val="null3"/>
            </w:pPr>
            <w:r>
              <w:rPr>
                <w:rFonts w:ascii="仿宋_GB2312" w:hAnsi="仿宋_GB2312" w:cs="仿宋_GB2312" w:eastAsia="仿宋_GB2312"/>
              </w:rPr>
              <w:t>按照采购文件要求签署、盖章</w:t>
            </w:r>
          </w:p>
        </w:tc>
        <w:tc>
          <w:tcPr>
            <w:tcW w:type="dxa" w:w="1661"/>
          </w:tcPr>
          <w:p>
            <w:pPr>
              <w:pStyle w:val="null3"/>
            </w:pPr>
            <w:r>
              <w:rPr>
                <w:rFonts w:ascii="仿宋_GB2312" w:hAnsi="仿宋_GB2312" w:cs="仿宋_GB2312" w:eastAsia="仿宋_GB2312"/>
              </w:rPr>
              <w:t>响应文件封面 磋商报价一览表.docx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磋商过程中，磋商小组认为供应商的报价明显低于其他实质性响应的供应商报价，有可能影响产品质量或者不能诚信履约的，磋商小组应当要求其在评审现场合理的时间内提供成本构成书面说明，并提交相关证明材料。书面说明应当按照国家财务会计制度的规定要求，逐项就供应商提供的货物、工程和服务的主营业务成本（应根据供应商企业类型予以区别）、税金及附加、销售费用、管理费用、财务费用等成本构成事项详细陈述。 2.供应商提交的相关证明材料，应当加盖供应商（法定名称）电子印章，在磋商小组要求的时间内通过项目电子化交易系统进行提交，否则提交的相关证明材料无效。供应商不能证明其报价合理性的，磋商小组应当将其响应文件作为无效处理。</w:t>
            </w:r>
          </w:p>
        </w:tc>
        <w:tc>
          <w:tcPr>
            <w:tcW w:type="dxa" w:w="1661"/>
          </w:tcPr>
          <w:p>
            <w:pPr>
              <w:pStyle w:val="null3"/>
            </w:pPr>
            <w:r>
              <w:rPr>
                <w:rFonts w:ascii="仿宋_GB2312" w:hAnsi="仿宋_GB2312" w:cs="仿宋_GB2312" w:eastAsia="仿宋_GB2312"/>
              </w:rPr>
              <w:t>标的清单 报价表</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报价唯一</w:t>
            </w:r>
          </w:p>
        </w:tc>
        <w:tc>
          <w:tcPr>
            <w:tcW w:type="dxa" w:w="3322"/>
          </w:tcPr>
          <w:p>
            <w:pPr>
              <w:pStyle w:val="null3"/>
            </w:pPr>
            <w:r>
              <w:rPr>
                <w:rFonts w:ascii="仿宋_GB2312" w:hAnsi="仿宋_GB2312" w:cs="仿宋_GB2312" w:eastAsia="仿宋_GB2312"/>
              </w:rPr>
              <w:t>只能有一个有效报价，不得提交选择性报价，且报价不超过磋商文件规定的采购预算或最高限价</w:t>
            </w:r>
          </w:p>
        </w:tc>
        <w:tc>
          <w:tcPr>
            <w:tcW w:type="dxa" w:w="1661"/>
          </w:tcPr>
          <w:p>
            <w:pPr>
              <w:pStyle w:val="null3"/>
            </w:pPr>
            <w:r>
              <w:rPr>
                <w:rFonts w:ascii="仿宋_GB2312" w:hAnsi="仿宋_GB2312" w:cs="仿宋_GB2312" w:eastAsia="仿宋_GB2312"/>
              </w:rPr>
              <w:t>分项报价表.docx 标的清单 报价表 磋商报价一览表.docx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磋商有效期</w:t>
            </w:r>
          </w:p>
        </w:tc>
        <w:tc>
          <w:tcPr>
            <w:tcW w:type="dxa" w:w="3322"/>
          </w:tcPr>
          <w:p>
            <w:pPr>
              <w:pStyle w:val="null3"/>
            </w:pPr>
            <w:r>
              <w:rPr>
                <w:rFonts w:ascii="仿宋_GB2312" w:hAnsi="仿宋_GB2312" w:cs="仿宋_GB2312" w:eastAsia="仿宋_GB2312"/>
              </w:rPr>
              <w:t>从递交响应文件的截止之日起算不少于90个日历日</w:t>
            </w:r>
          </w:p>
        </w:tc>
        <w:tc>
          <w:tcPr>
            <w:tcW w:type="dxa" w:w="1661"/>
          </w:tcPr>
          <w:p>
            <w:pPr>
              <w:pStyle w:val="null3"/>
            </w:pPr>
            <w:r>
              <w:rPr>
                <w:rFonts w:ascii="仿宋_GB2312" w:hAnsi="仿宋_GB2312" w:cs="仿宋_GB2312" w:eastAsia="仿宋_GB2312"/>
              </w:rPr>
              <w:t>响应函</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对磋商文件响应程度</w:t>
            </w:r>
          </w:p>
        </w:tc>
        <w:tc>
          <w:tcPr>
            <w:tcW w:type="dxa" w:w="3322"/>
          </w:tcPr>
          <w:p>
            <w:pPr>
              <w:pStyle w:val="null3"/>
            </w:pPr>
            <w:r>
              <w:rPr>
                <w:rFonts w:ascii="仿宋_GB2312" w:hAnsi="仿宋_GB2312" w:cs="仿宋_GB2312" w:eastAsia="仿宋_GB2312"/>
              </w:rPr>
              <w:t>符合磋商文件实质性要求的规定</w:t>
            </w:r>
          </w:p>
        </w:tc>
        <w:tc>
          <w:tcPr>
            <w:tcW w:type="dxa" w:w="1661"/>
          </w:tcPr>
          <w:p>
            <w:pPr>
              <w:pStyle w:val="null3"/>
            </w:pPr>
            <w:r>
              <w:rPr>
                <w:rFonts w:ascii="仿宋_GB2312" w:hAnsi="仿宋_GB2312" w:cs="仿宋_GB2312" w:eastAsia="仿宋_GB2312"/>
              </w:rPr>
              <w:t>产品技术参数表 商务应答表 供应商认为需要补充的其他内容.docx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交货期</w:t>
            </w:r>
          </w:p>
        </w:tc>
        <w:tc>
          <w:tcPr>
            <w:tcW w:type="dxa" w:w="3322"/>
          </w:tcPr>
          <w:p>
            <w:pPr>
              <w:pStyle w:val="null3"/>
            </w:pPr>
            <w:r>
              <w:rPr>
                <w:rFonts w:ascii="仿宋_GB2312" w:hAnsi="仿宋_GB2312" w:cs="仿宋_GB2312" w:eastAsia="仿宋_GB2312"/>
              </w:rPr>
              <w:t>符合磋商文件实质性要求的规定</w:t>
            </w:r>
          </w:p>
        </w:tc>
        <w:tc>
          <w:tcPr>
            <w:tcW w:type="dxa" w:w="1661"/>
          </w:tcPr>
          <w:p>
            <w:pPr>
              <w:pStyle w:val="null3"/>
            </w:pPr>
            <w:r>
              <w:rPr>
                <w:rFonts w:ascii="仿宋_GB2312" w:hAnsi="仿宋_GB2312" w:cs="仿宋_GB2312" w:eastAsia="仿宋_GB2312"/>
              </w:rPr>
              <w:t>商务应答表 磋商报价一览表.docx</w:t>
            </w:r>
          </w:p>
        </w:tc>
      </w:tr>
    </w:tbl>
    <w:p>
      <w:pPr>
        <w:pStyle w:val="null3"/>
        <w:outlineLvl w:val="3"/>
      </w:pPr>
      <w:r>
        <w:rPr>
          <w:rFonts w:ascii="仿宋_GB2312" w:hAnsi="仿宋_GB2312" w:cs="仿宋_GB2312" w:eastAsia="仿宋_GB2312"/>
          <w:sz w:val="24"/>
          <w:b/>
        </w:rPr>
        <w:t>6.3.3磋商</w:t>
      </w:r>
    </w:p>
    <w:p>
      <w:pPr>
        <w:pStyle w:val="null3"/>
        <w:ind w:firstLine="480"/>
      </w:pPr>
      <w:r>
        <w:rPr>
          <w:rFonts w:ascii="仿宋_GB2312" w:hAnsi="仿宋_GB2312" w:cs="仿宋_GB2312" w:eastAsia="仿宋_GB2312"/>
        </w:rPr>
        <w:t xml:space="preserve"> 一、磋商小组按照磋商文件的规定与邀请参加磋商的供应商分别进行磋商，磋商顺序由磋商小组确定。磋商过程中，磋商小组可以根据磋商情况调整磋商轮次。</w:t>
      </w:r>
    </w:p>
    <w:p>
      <w:pPr>
        <w:pStyle w:val="null3"/>
        <w:ind w:firstLine="480"/>
      </w:pPr>
      <w:r>
        <w:rPr>
          <w:rFonts w:ascii="仿宋_GB2312" w:hAnsi="仿宋_GB2312" w:cs="仿宋_GB2312" w:eastAsia="仿宋_GB2312"/>
        </w:rPr>
        <w:t xml:space="preserve"> 二、磋商小组所有成员集中与单一供应商对技术、服务、合同条款等内容分别进行一轮或多轮的磋商。在磋商中，磋商的任何一方不得透露与磋商有关的其他供应商的技术资料、价格和其他信息。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三、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ind w:firstLine="480"/>
      </w:pPr>
      <w:r>
        <w:rPr>
          <w:rFonts w:ascii="仿宋_GB2312" w:hAnsi="仿宋_GB2312" w:cs="仿宋_GB2312" w:eastAsia="仿宋_GB2312"/>
        </w:rPr>
        <w:t xml:space="preserve"> 四、对磋商文件作出的实质性变动是磋商文件的有效组成部分，磋商小组应通过项目电子化交易系统，将变动情况同时通知所有参加磋商的供应商。磋商过程中，磋商小组可以根据磋商情况调整磋商轮次。</w:t>
      </w:r>
    </w:p>
    <w:p>
      <w:pPr>
        <w:pStyle w:val="null3"/>
        <w:ind w:firstLine="480"/>
      </w:pPr>
      <w:r>
        <w:rPr>
          <w:rFonts w:ascii="仿宋_GB2312" w:hAnsi="仿宋_GB2312" w:cs="仿宋_GB2312" w:eastAsia="仿宋_GB2312"/>
        </w:rPr>
        <w:t xml:space="preserve"> 五、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 xml:space="preserve"> 六、经最终磋商后，响应文件仍有下列情况之一的，应按照无效响应处理：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 xml:space="preserve"> 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不能详细列明采购标的的技术、服务要求，需由供应商提供最终设计方案或解决方案的，磋商/谈判/协商结束后，磋商/谈判/协商小组应当按照少数服从多数的原则投票推荐3家实质性响应的供应商的设计方案或解决方案，进入最后报价环节；不足3家的，终止本次采购活动。</w:t>
      </w:r>
    </w:p>
    <w:p>
      <w:pPr>
        <w:pStyle w:val="null3"/>
        <w:ind w:firstLine="480"/>
      </w:pPr>
      <w:r>
        <w:rPr>
          <w:rFonts w:ascii="仿宋_GB2312" w:hAnsi="仿宋_GB2312" w:cs="仿宋_GB2312" w:eastAsia="仿宋_GB2312"/>
        </w:rPr>
        <w:t xml:space="preserve"> 二、磋商小组开启报价后，供应商应随时关注项目电子化交易系统信息或短信提醒，登录项目电子化交易系统，通过“等候大厅”进行报价并签章后提交。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应当对其响应文件作无效处理，不允许进入综合评分，并通过项目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 xml:space="preserve"> 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 xml:space="preserve"> （二）单价金额小数点或者百分比有明显错位的，应以总价为准，并修改单价；</w:t>
      </w:r>
    </w:p>
    <w:p>
      <w:pPr>
        <w:pStyle w:val="null3"/>
        <w:ind w:firstLine="480"/>
      </w:pPr>
      <w:r>
        <w:rPr>
          <w:rFonts w:ascii="仿宋_GB2312" w:hAnsi="仿宋_GB2312" w:cs="仿宋_GB2312" w:eastAsia="仿宋_GB2312"/>
        </w:rPr>
        <w:t xml:space="preserve"> （三）总价金额与按单价汇总金额不一致的，以单价汇总金额计算结果为准；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 xml:space="preserve"> （一）供应商响应文件中不响应磋商文件规定的技术参数指标和商务应答；</w:t>
      </w:r>
    </w:p>
    <w:p>
      <w:pPr>
        <w:pStyle w:val="null3"/>
        <w:ind w:firstLine="480"/>
      </w:pPr>
      <w:r>
        <w:rPr>
          <w:rFonts w:ascii="仿宋_GB2312" w:hAnsi="仿宋_GB2312" w:cs="仿宋_GB2312" w:eastAsia="仿宋_GB2312"/>
        </w:rPr>
        <w:t xml:space="preserve"> （二）供应商响应文件中未提供的证明其是否符合磋商文件资格、符合性规定要求的相关材料。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 xml:space="preserve"> 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五、代理机构宣布评审结束之前，供应商应通过项目电子化交易系统随时关注评审消息提示，及时响应磋商小组发出的澄清、说明或更正要求。供应商未能及时响应的，自行承担不利后果。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磋商小组应当按照磋商文件规定的评标细则及标准，对符合性检查合格的响应文件进行商务和技术评估，综合比较和评价。</w:t>
      </w:r>
    </w:p>
    <w:p>
      <w:pPr>
        <w:pStyle w:val="null3"/>
        <w:outlineLvl w:val="3"/>
      </w:pPr>
      <w:r>
        <w:rPr>
          <w:rFonts w:ascii="仿宋_GB2312" w:hAnsi="仿宋_GB2312" w:cs="仿宋_GB2312" w:eastAsia="仿宋_GB2312"/>
          <w:sz w:val="24"/>
          <w:b/>
        </w:rPr>
        <w:t>6.3.7复核</w:t>
      </w:r>
    </w:p>
    <w:p>
      <w:pPr>
        <w:pStyle w:val="null3"/>
        <w:ind w:firstLine="480"/>
      </w:pPr>
      <w:r>
        <w:rPr>
          <w:rFonts w:ascii="仿宋_GB2312" w:hAnsi="仿宋_GB2312" w:cs="仿宋_GB2312" w:eastAsia="仿宋_GB2312"/>
        </w:rPr>
        <w:t xml:space="preserve"> 评审结束后，磋商小组应当进行复核，特别要对拟推荐为成交候选供应商的、报价最低的、响应文件被认定为无效的进行重点复核。</w:t>
      </w:r>
    </w:p>
    <w:p>
      <w:pPr>
        <w:pStyle w:val="null3"/>
        <w:ind w:firstLine="480"/>
      </w:pPr>
      <w:r>
        <w:rPr>
          <w:rFonts w:ascii="仿宋_GB2312" w:hAnsi="仿宋_GB2312" w:cs="仿宋_GB2312" w:eastAsia="仿宋_GB2312"/>
        </w:rPr>
        <w:t xml:space="preserve"> 评审结果汇总完成后，磋商小组拟出具磋商报告前，代理机构应当组织2名以上的工作人员，在采购现场监督人员的监督之下，依据有关的法律制度和磋商文件对评审结果进行复核，出具复核报告。代理机构复核过程中，磋商小组成员不得离开评审现场。</w:t>
      </w:r>
    </w:p>
    <w:p>
      <w:pPr>
        <w:pStyle w:val="null3"/>
        <w:ind w:firstLine="480"/>
      </w:pPr>
      <w:r>
        <w:rPr>
          <w:rFonts w:ascii="仿宋_GB2312" w:hAnsi="仿宋_GB2312" w:cs="仿宋_GB2312" w:eastAsia="仿宋_GB2312"/>
        </w:rPr>
        <w:t xml:space="preserve"> 除资格检查认定错误、分值汇总计算错误、分项评分超出评分标准范围、客观评分不一致、经磋商小组一致认定评分畸高、畸低的情形外，采购人或者代理机构不得以任何理由组织重新评审。采购人、代理机构发现磋商小组未按照磋商文件规定的评审标准进行评审的，应当重新开展采购活动，并同时书面报告本级财政部门。</w:t>
      </w:r>
    </w:p>
    <w:p>
      <w:pPr>
        <w:pStyle w:val="null3"/>
        <w:outlineLvl w:val="3"/>
      </w:pPr>
      <w:r>
        <w:rPr>
          <w:rFonts w:ascii="仿宋_GB2312" w:hAnsi="仿宋_GB2312" w:cs="仿宋_GB2312" w:eastAsia="仿宋_GB2312"/>
          <w:sz w:val="24"/>
          <w:b/>
        </w:rPr>
        <w:t>6.3.8推荐成交候选供应商</w:t>
      </w:r>
    </w:p>
    <w:p>
      <w:pPr>
        <w:pStyle w:val="null3"/>
        <w:ind w:firstLine="480"/>
      </w:pPr>
      <w:r>
        <w:rPr>
          <w:rFonts w:ascii="仿宋_GB2312" w:hAnsi="仿宋_GB2312" w:cs="仿宋_GB2312" w:eastAsia="仿宋_GB2312"/>
        </w:rPr>
        <w:t xml:space="preserve"> 磋商小组应当根据综合评分情况，按照评审得分由高到低顺序推荐如下成交候选供应商，并编写磋商报告。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6.3.9编写磋商报告</w:t>
      </w:r>
    </w:p>
    <w:p>
      <w:pPr>
        <w:pStyle w:val="null3"/>
        <w:ind w:firstLine="480"/>
      </w:pPr>
      <w:r>
        <w:rPr>
          <w:rFonts w:ascii="仿宋_GB2312" w:hAnsi="仿宋_GB2312" w:cs="仿宋_GB2312" w:eastAsia="仿宋_GB2312"/>
        </w:rPr>
        <w:t xml:space="preserve"> 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 xml:space="preserve"> （四）评审情况记录和说明，包括对供应商响应文件审查情况、磋商情况、报价情况等；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6.3.10评审争议处理规则</w:t>
      </w:r>
    </w:p>
    <w:p>
      <w:pPr>
        <w:pStyle w:val="null3"/>
        <w:ind w:firstLine="480"/>
      </w:pPr>
      <w:r>
        <w:rPr>
          <w:rFonts w:ascii="仿宋_GB2312" w:hAnsi="仿宋_GB2312" w:cs="仿宋_GB2312" w:eastAsia="仿宋_GB2312"/>
        </w:rPr>
        <w:t xml:space="preserve"> 在磋商过程中，对于符合性审查、对响应文件作无效响应处理的及其他需要共同认定的事项存在争议的，应当以少数服从多数的原则作出结论，但不得违背磋商文件规定。持不同意见的磋商小组成员应当在磋商报告中签署不同意见及理由，否则视为同意评审报告。持不同意见的磋商小组成员认为认定过程和结果不符合法律法规或者磋商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 xml:space="preserve"> 一、磋商小组只对通过资格审查的响应文件，根据磋商文件的要求采用相同的评审程序、评分办法及标准进行评价和比较。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技术参数响应情况</w:t>
            </w:r>
          </w:p>
        </w:tc>
        <w:tc>
          <w:tcPr>
            <w:tcW w:type="dxa" w:w="2492"/>
          </w:tcPr>
          <w:p>
            <w:pPr>
              <w:pStyle w:val="null3"/>
            </w:pPr>
            <w:r>
              <w:rPr>
                <w:rFonts w:ascii="仿宋_GB2312" w:hAnsi="仿宋_GB2312" w:cs="仿宋_GB2312" w:eastAsia="仿宋_GB2312"/>
              </w:rPr>
              <w:t>供应商所投产品参数(含配件)清楚、明确，选型科学合理,产品规格描述详细，功能满足磋商文件要求。 一、带★项为实质性参数，不得偏离，需提供证明材料(不限于检验报告、产品彩页、产品说明书、官网功能截图等)，证明产品技术指标和性能完全满足磋商文件要求; 二、在所投产品参数满足采购文件实质性要求的基础上，所投产品参数优于磋商文件的，每优于一项得0.05分，本项最高得15分。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产品宣传彩页及相关检测报告资料.docx</w:t>
            </w:r>
          </w:p>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环境标志产品认证证书.docx</w:t>
            </w:r>
          </w:p>
        </w:tc>
      </w:tr>
      <w:tr>
        <w:tc>
          <w:tcPr>
            <w:tcW w:type="dxa" w:w="831"/>
            <w:vMerge/>
          </w:tcPr>
          <w:p/>
        </w:tc>
        <w:tc>
          <w:tcPr>
            <w:tcW w:type="dxa" w:w="1661"/>
          </w:tcPr>
          <w:p>
            <w:pPr>
              <w:pStyle w:val="null3"/>
            </w:pPr>
            <w:r>
              <w:rPr>
                <w:rFonts w:ascii="仿宋_GB2312" w:hAnsi="仿宋_GB2312" w:cs="仿宋_GB2312" w:eastAsia="仿宋_GB2312"/>
              </w:rPr>
              <w:t>项目实施方案</w:t>
            </w:r>
          </w:p>
        </w:tc>
        <w:tc>
          <w:tcPr>
            <w:tcW w:type="dxa" w:w="2492"/>
          </w:tcPr>
          <w:p>
            <w:pPr>
              <w:pStyle w:val="null3"/>
            </w:pPr>
            <w:r>
              <w:rPr>
                <w:rFonts w:ascii="仿宋_GB2312" w:hAnsi="仿宋_GB2312" w:cs="仿宋_GB2312" w:eastAsia="仿宋_GB2312"/>
              </w:rPr>
              <w:t>一、评审内容：根据供应商提供的项目实施方案，包括但不限于：①供货配送方案；②供货安装方案；③供货安全、环保措施④突发事件预案，根据响应情况进行评分。 二、评审标准： 方案详尽、合理、可控，时间计划明确，质量保障措施具体，现场保护与清理方案周全。根据方案的完整性、可实施性、针对性进行评分。 1、完整性：方案必须全面，对评审内容中的各项要求有详细描述。 2、可实施性：切合本项目实际情况，提出步骤清晰、合理的方案。 3、针对性：方案能够紧扣项目实际情况，内容科学合理。 三、赋分标准（满分12分） ①供货配送方案：每完全满足一个评审标准得1分；针对评审标准存在有不合理处的得0.5分；内容与本项目无关或未提供的得0分，本项最高得3分。 ②供货安装方案：每完全满足一个评审标准得1分；针对评审标准存在有不合理处的得0.5分；内容与本项目无关或未提供的得0分，本项最高得3分。 ③供货安全、环保措施：每完全满足一个评审标准得1分；针对评审标准存在有不合理处的得0.5分；内容与本项目无关或未提供的得0分，本项最高得3分。 ④突发事件预案：每完全满足一个评审标准得1分；针对评审标准存在有不合理处的得0.5分；内容与本项目无关或未提供的得0分，本项最高得3分。</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项目实施方案.docx</w:t>
            </w:r>
          </w:p>
        </w:tc>
      </w:tr>
      <w:tr>
        <w:tc>
          <w:tcPr>
            <w:tcW w:type="dxa" w:w="831"/>
            <w:vMerge/>
          </w:tcPr>
          <w:p/>
        </w:tc>
        <w:tc>
          <w:tcPr>
            <w:tcW w:type="dxa" w:w="1661"/>
          </w:tcPr>
          <w:p>
            <w:pPr>
              <w:pStyle w:val="null3"/>
            </w:pPr>
            <w:r>
              <w:rPr>
                <w:rFonts w:ascii="仿宋_GB2312" w:hAnsi="仿宋_GB2312" w:cs="仿宋_GB2312" w:eastAsia="仿宋_GB2312"/>
              </w:rPr>
              <w:t>人员配备</w:t>
            </w:r>
          </w:p>
        </w:tc>
        <w:tc>
          <w:tcPr>
            <w:tcW w:type="dxa" w:w="2492"/>
          </w:tcPr>
          <w:p>
            <w:pPr>
              <w:pStyle w:val="null3"/>
            </w:pPr>
            <w:r>
              <w:rPr>
                <w:rFonts w:ascii="仿宋_GB2312" w:hAnsi="仿宋_GB2312" w:cs="仿宋_GB2312" w:eastAsia="仿宋_GB2312"/>
              </w:rPr>
              <w:t>项目供货、安装及售后团队人员：供应商拟投入本项目的供货、安装及售后团队人员需提供自磋商前1年内本公司缴纳的社会保障资金证明及其近6个月工资发放银行流水证明，每提供一名人员的证明资料得1分，本项最高得5分。提供资料不齐全、不符合要求或少于3人的，不得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人员配备.docx</w:t>
            </w:r>
          </w:p>
        </w:tc>
      </w:tr>
      <w:tr>
        <w:tc>
          <w:tcPr>
            <w:tcW w:type="dxa" w:w="831"/>
            <w:vMerge/>
          </w:tcPr>
          <w:p/>
        </w:tc>
        <w:tc>
          <w:tcPr>
            <w:tcW w:type="dxa" w:w="1661"/>
          </w:tcPr>
          <w:p>
            <w:pPr>
              <w:pStyle w:val="null3"/>
            </w:pPr>
            <w:r>
              <w:rPr>
                <w:rFonts w:ascii="仿宋_GB2312" w:hAnsi="仿宋_GB2312" w:cs="仿宋_GB2312" w:eastAsia="仿宋_GB2312"/>
              </w:rPr>
              <w:t>样品要求</w:t>
            </w:r>
          </w:p>
        </w:tc>
        <w:tc>
          <w:tcPr>
            <w:tcW w:type="dxa" w:w="2492"/>
          </w:tcPr>
          <w:p>
            <w:pPr>
              <w:pStyle w:val="null3"/>
            </w:pPr>
            <w:r>
              <w:rPr>
                <w:rFonts w:ascii="仿宋_GB2312" w:hAnsi="仿宋_GB2312" w:cs="仿宋_GB2312" w:eastAsia="仿宋_GB2312"/>
              </w:rPr>
              <w:t>根据供应商提供的样品的材质、质量、环保性、相关检测报告等方面进行评审。 样品要求：提供定制类家具主要配件，包括但不限于：桌面板材边角料（尺寸要求：10cm*10cm～30cm*30cm）、皮革、锁具、拉手、抽屉滑轨、合页各一套。 一、样品外观（7分） 根据供应商所提供的样品外形观感、手感质量、做工质量进行赋分，本项最高得分7分。 样品应无明显其他孔眼、死角、毛刺、变形、损伤、锈蚀、老化等现象，表面涂层完好。 二、样品检测报告（3分） 1、样品材质符合环保要求、质量可靠，且参数满足或优于磋商文件要求，每提供一种样品对应的检测报告得0.5分，本项最高得3分； 2、不符合环保要求，未提供相关检测报告的得0分。 注：供应商的样品每件加贴标签，标签注明样品名称及供应商名称，需于磋商响应截止时间之前密封完整邮寄或现场递交、登记，采购活动结束后，对于未成交供应商提供的样品7个工作日内退还；成交供应商提供的样品由采购人进行保管、封存，并作为验收的参考。地址：商洛市商州区民生路全兴紫苑10、11号商铺三楼，收件人：薛焕莉，电话：13891406233。</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样品要求.docx</w:t>
            </w:r>
          </w:p>
        </w:tc>
      </w:tr>
      <w:tr>
        <w:tc>
          <w:tcPr>
            <w:tcW w:type="dxa" w:w="831"/>
            <w:vMerge/>
          </w:tcPr>
          <w:p/>
        </w:tc>
        <w:tc>
          <w:tcPr>
            <w:tcW w:type="dxa" w:w="1661"/>
          </w:tcPr>
          <w:p>
            <w:pPr>
              <w:pStyle w:val="null3"/>
            </w:pPr>
            <w:r>
              <w:rPr>
                <w:rFonts w:ascii="仿宋_GB2312" w:hAnsi="仿宋_GB2312" w:cs="仿宋_GB2312" w:eastAsia="仿宋_GB2312"/>
              </w:rPr>
              <w:t>质量保障方案</w:t>
            </w:r>
          </w:p>
        </w:tc>
        <w:tc>
          <w:tcPr>
            <w:tcW w:type="dxa" w:w="2492"/>
          </w:tcPr>
          <w:p>
            <w:pPr>
              <w:pStyle w:val="null3"/>
            </w:pPr>
            <w:r>
              <w:rPr>
                <w:rFonts w:ascii="仿宋_GB2312" w:hAnsi="仿宋_GB2312" w:cs="仿宋_GB2312" w:eastAsia="仿宋_GB2312"/>
              </w:rPr>
              <w:t>一、评审内容：根据项目实际需要，提供质量保证方案。方案内容包含：①产品质量保证方案②质量管理措施。 二、评审标准 1、完整性：方案必须全面，对评审内容中的各项要求有详细描述； 2、可实施性：切合本项目实际情况，提出步骤清晰、合理的方案； 3、针对性：方案能够紧扣项目实际情况，内容科学合理。 三、赋分标准（满分6分） ①产品质量保证方案：每完全满足一个评审标准得1分；针对评审标准存在有不合理处的得0.5分；内容与本项目无关或未提供的得0分，本项最高得3分； ②质量管理措施：每完全满足一个评审标准得1分；针对评审标准存在有不合理处的得0.5分；内容与本项目无关或未提供的得0分，本项最高得3分。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质量保障方案.docx</w:t>
            </w:r>
          </w:p>
        </w:tc>
      </w:tr>
      <w:tr>
        <w:tc>
          <w:tcPr>
            <w:tcW w:type="dxa" w:w="831"/>
            <w:vMerge/>
          </w:tcPr>
          <w:p/>
        </w:tc>
        <w:tc>
          <w:tcPr>
            <w:tcW w:type="dxa" w:w="1661"/>
          </w:tcPr>
          <w:p>
            <w:pPr>
              <w:pStyle w:val="null3"/>
            </w:pPr>
            <w:r>
              <w:rPr>
                <w:rFonts w:ascii="仿宋_GB2312" w:hAnsi="仿宋_GB2312" w:cs="仿宋_GB2312" w:eastAsia="仿宋_GB2312"/>
              </w:rPr>
              <w:t>来源渠道</w:t>
            </w:r>
          </w:p>
        </w:tc>
        <w:tc>
          <w:tcPr>
            <w:tcW w:type="dxa" w:w="2492"/>
          </w:tcPr>
          <w:p>
            <w:pPr>
              <w:pStyle w:val="null3"/>
            </w:pPr>
            <w:r>
              <w:rPr>
                <w:rFonts w:ascii="仿宋_GB2312" w:hAnsi="仿宋_GB2312" w:cs="仿宋_GB2312" w:eastAsia="仿宋_GB2312"/>
              </w:rPr>
              <w:t>供应商提供货物的合法来源渠道证明文件或情况说明，每提供一项产品的证明文件得1分，满分2分，不提供不得分。 供应商可根据自身情况提供以下资料： 一、如供应商为所投产品代理商：提供货物的合法来源渠道证明文件（例如：产品制造商授权、销售协议、代理协议等证明文件）。 二、如供应商为所投产品的制造商：需提供情况说明（说明某一项产品为制造商自己生产）。 备注：以加盖供应商公章的证明材料复印件为计分依据。</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来源渠道.docx</w:t>
            </w:r>
          </w:p>
        </w:tc>
      </w:tr>
      <w:tr>
        <w:tc>
          <w:tcPr>
            <w:tcW w:type="dxa" w:w="831"/>
            <w:vMerge/>
          </w:tcPr>
          <w:p/>
        </w:tc>
        <w:tc>
          <w:tcPr>
            <w:tcW w:type="dxa" w:w="1661"/>
          </w:tcPr>
          <w:p>
            <w:pPr>
              <w:pStyle w:val="null3"/>
            </w:pPr>
            <w:r>
              <w:rPr>
                <w:rFonts w:ascii="仿宋_GB2312" w:hAnsi="仿宋_GB2312" w:cs="仿宋_GB2312" w:eastAsia="仿宋_GB2312"/>
              </w:rPr>
              <w:t>环保产品</w:t>
            </w:r>
          </w:p>
        </w:tc>
        <w:tc>
          <w:tcPr>
            <w:tcW w:type="dxa" w:w="2492"/>
          </w:tcPr>
          <w:p>
            <w:pPr>
              <w:pStyle w:val="null3"/>
            </w:pPr>
            <w:r>
              <w:rPr>
                <w:rFonts w:ascii="仿宋_GB2312" w:hAnsi="仿宋_GB2312" w:cs="仿宋_GB2312" w:eastAsia="仿宋_GB2312"/>
              </w:rPr>
              <w:t>供应商所投产品除“环境标志产品政府采购品目清单”内的，提供该产品经国家确定的认证机构出具的且处于有效期内的中国环境标志产品认证证书，每提供一个产品的认证证书得0.5分，满分3分。 赋分依据：以加盖供应商公章的认证证书复印件为计分依据。</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环保产品.docx</w:t>
            </w:r>
          </w:p>
        </w:tc>
      </w:tr>
      <w:tr>
        <w:tc>
          <w:tcPr>
            <w:tcW w:type="dxa" w:w="831"/>
            <w:vMerge/>
          </w:tcPr>
          <w:p/>
        </w:tc>
        <w:tc>
          <w:tcPr>
            <w:tcW w:type="dxa" w:w="1661"/>
          </w:tcPr>
          <w:p>
            <w:pPr>
              <w:pStyle w:val="null3"/>
            </w:pPr>
            <w:r>
              <w:rPr>
                <w:rFonts w:ascii="仿宋_GB2312" w:hAnsi="仿宋_GB2312" w:cs="仿宋_GB2312" w:eastAsia="仿宋_GB2312"/>
              </w:rPr>
              <w:t>类似业绩</w:t>
            </w:r>
          </w:p>
        </w:tc>
        <w:tc>
          <w:tcPr>
            <w:tcW w:type="dxa" w:w="2492"/>
          </w:tcPr>
          <w:p>
            <w:pPr>
              <w:pStyle w:val="null3"/>
            </w:pPr>
            <w:r>
              <w:rPr>
                <w:rFonts w:ascii="仿宋_GB2312" w:hAnsi="仿宋_GB2312" w:cs="仿宋_GB2312" w:eastAsia="仿宋_GB2312"/>
              </w:rPr>
              <w:t>供应商2022年01月01日至今类似项目业绩（以合同时间为准，截止日为本项目公告发布之日）计算，同时提供合同关键页、发票、验收单三项完整的资料为1个有效业绩，得0.5分，最高得3分，未提供或提供不齐全的不得分。 注：1、合同关键页须包括首页、金额页、加盖甲乙双方公章或合同章的合同关键页。 2、多份业绩的采购主体为同一采购人的，全部按一个业绩计分。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类似业绩.docx</w:t>
            </w:r>
          </w:p>
        </w:tc>
      </w:tr>
      <w:tr>
        <w:tc>
          <w:tcPr>
            <w:tcW w:type="dxa" w:w="831"/>
            <w:vMerge/>
          </w:tcPr>
          <w:p/>
        </w:tc>
        <w:tc>
          <w:tcPr>
            <w:tcW w:type="dxa" w:w="1661"/>
          </w:tcPr>
          <w:p>
            <w:pPr>
              <w:pStyle w:val="null3"/>
            </w:pPr>
            <w:r>
              <w:rPr>
                <w:rFonts w:ascii="仿宋_GB2312" w:hAnsi="仿宋_GB2312" w:cs="仿宋_GB2312" w:eastAsia="仿宋_GB2312"/>
              </w:rPr>
              <w:t>管理体系</w:t>
            </w:r>
          </w:p>
        </w:tc>
        <w:tc>
          <w:tcPr>
            <w:tcW w:type="dxa" w:w="2492"/>
          </w:tcPr>
          <w:p>
            <w:pPr>
              <w:pStyle w:val="null3"/>
            </w:pPr>
            <w:r>
              <w:rPr>
                <w:rFonts w:ascii="仿宋_GB2312" w:hAnsi="仿宋_GB2312" w:cs="仿宋_GB2312" w:eastAsia="仿宋_GB2312"/>
              </w:rPr>
              <w:t>供应商提供核心产品制造商的质量管理体系认证证书的得1分；提供核心产品制造商的环境管理体系认证证书的得1分。不提供不得分。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管理体系.docx</w:t>
            </w:r>
          </w:p>
        </w:tc>
      </w:tr>
      <w:tr>
        <w:tc>
          <w:tcPr>
            <w:tcW w:type="dxa" w:w="831"/>
            <w:vMerge/>
          </w:tcPr>
          <w:p/>
        </w:tc>
        <w:tc>
          <w:tcPr>
            <w:tcW w:type="dxa" w:w="1661"/>
          </w:tcPr>
          <w:p>
            <w:pPr>
              <w:pStyle w:val="null3"/>
            </w:pPr>
            <w:r>
              <w:rPr>
                <w:rFonts w:ascii="仿宋_GB2312" w:hAnsi="仿宋_GB2312" w:cs="仿宋_GB2312" w:eastAsia="仿宋_GB2312"/>
              </w:rPr>
              <w:t>质保期承诺</w:t>
            </w:r>
          </w:p>
        </w:tc>
        <w:tc>
          <w:tcPr>
            <w:tcW w:type="dxa" w:w="2492"/>
          </w:tcPr>
          <w:p>
            <w:pPr>
              <w:pStyle w:val="null3"/>
            </w:pPr>
            <w:r>
              <w:rPr>
                <w:rFonts w:ascii="仿宋_GB2312" w:hAnsi="仿宋_GB2312" w:cs="仿宋_GB2312" w:eastAsia="仿宋_GB2312"/>
              </w:rPr>
              <w:t>质保期必须满足采购文件要求，完全响应磋商文件的视为符合采购文件商务要求，不计分。 在满足采购文件质保期要求的基础上，承诺增加质保期限的，每增加1年，得1分，最高得3分。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质保期承诺.docx</w:t>
            </w:r>
          </w:p>
        </w:tc>
      </w:tr>
      <w:tr>
        <w:tc>
          <w:tcPr>
            <w:tcW w:type="dxa" w:w="831"/>
            <w:vMerge/>
          </w:tcPr>
          <w:p/>
        </w:tc>
        <w:tc>
          <w:tcPr>
            <w:tcW w:type="dxa" w:w="1661"/>
          </w:tcPr>
          <w:p>
            <w:pPr>
              <w:pStyle w:val="null3"/>
            </w:pPr>
            <w:r>
              <w:rPr>
                <w:rFonts w:ascii="仿宋_GB2312" w:hAnsi="仿宋_GB2312" w:cs="仿宋_GB2312" w:eastAsia="仿宋_GB2312"/>
              </w:rPr>
              <w:t>售后服务方案</w:t>
            </w:r>
          </w:p>
        </w:tc>
        <w:tc>
          <w:tcPr>
            <w:tcW w:type="dxa" w:w="2492"/>
          </w:tcPr>
          <w:p>
            <w:pPr>
              <w:pStyle w:val="null3"/>
            </w:pPr>
            <w:r>
              <w:rPr>
                <w:rFonts w:ascii="仿宋_GB2312" w:hAnsi="仿宋_GB2312" w:cs="仿宋_GB2312" w:eastAsia="仿宋_GB2312"/>
              </w:rPr>
              <w:t>一、评审内容：供应商根据项目实际需求提供售后服务方案。内容包含：①售后服务范围及保障措施②响应时间及方式③故障处理及补救措施。根据响应情况进行赋分。 二、评审标准： 1、完整性：方案必须全面，对评审内容中的各项要求有详细描述。 2、可实施性：切合本项目实际情况，提出步骤清晰、合理的方案。 3、针对性：方案能够紧扣项目实际情况，内容科学合理。 三、赋分标准（满分9分） ①售后服务范围及保障措施：每完全满足一个评审标准得1分；针对评审标准存在有不合理处的得0.5分；内容与本项目无关或未提供的得0分，本项最高得3分。 ②响应时间及方式：每完全满足一个评审标准得1分；针对评审标准存在有不合理处的得0.5分；内容与本项目无关或未提供的得0分，本项最高得3分。 ③故障处理及补救措施：每完全满足一个评审标准得1分；针对评审标准存在有不合理处的得0.5分；内容与本项目无关或未提供的得0分，本项最高得3分。</w:t>
            </w:r>
          </w:p>
        </w:tc>
        <w:tc>
          <w:tcPr>
            <w:tcW w:type="dxa" w:w="831"/>
          </w:tcPr>
          <w:p>
            <w:pPr>
              <w:pStyle w:val="null3"/>
              <w:jc w:val="right"/>
            </w:pPr>
            <w:r>
              <w:rPr>
                <w:rFonts w:ascii="仿宋_GB2312" w:hAnsi="仿宋_GB2312" w:cs="仿宋_GB2312" w:eastAsia="仿宋_GB2312"/>
              </w:rPr>
              <w:t>9.0000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售后服务方案.docx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一、供应商的价格分，按照财政部财库[2014]214号文件第二十四条和财库[2020]46号文件的规定，采用低价优先法计算，以本次满足磋商文件要求的最低最后磋商报价为磋商基准价，其磋商报价为满分。 二、其他供应商的磋商报价得分，统一按照下列公式计算： 磋商报价得分=(磋商基准价／最后磋商报价)×100×30％。</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价格扣除评审内容</w:t>
            </w:r>
          </w:p>
        </w:tc>
        <w:tc>
          <w:tcPr>
            <w:tcW w:type="dxa" w:w="1661"/>
          </w:tcPr>
          <w:p>
            <w:pPr>
              <w:pStyle w:val="null3"/>
            </w:pPr>
            <w:r>
              <w:rPr>
                <w:rFonts w:ascii="仿宋_GB2312" w:hAnsi="仿宋_GB2312" w:cs="仿宋_GB2312" w:eastAsia="仿宋_GB2312"/>
              </w:rPr>
              <w:t xml:space="preserve"> 适用情形</w:t>
            </w:r>
          </w:p>
        </w:tc>
        <w:tc>
          <w:tcPr>
            <w:tcW w:type="dxa" w:w="831"/>
          </w:tcPr>
          <w:p>
            <w:pPr>
              <w:pStyle w:val="null3"/>
            </w:pPr>
            <w:r>
              <w:rPr>
                <w:rFonts w:ascii="仿宋_GB2312" w:hAnsi="仿宋_GB2312" w:cs="仿宋_GB2312" w:eastAsia="仿宋_GB2312"/>
              </w:rPr>
              <w:t xml:space="preserve"> 扣除比例（C1）</w:t>
            </w:r>
          </w:p>
        </w:tc>
        <w:tc>
          <w:tcPr>
            <w:tcW w:type="dxa" w:w="1661"/>
          </w:tcPr>
          <w:p>
            <w:pPr>
              <w:pStyle w:val="null3"/>
            </w:pPr>
            <w:r>
              <w:rPr>
                <w:rFonts w:ascii="仿宋_GB2312" w:hAnsi="仿宋_GB2312" w:cs="仿宋_GB2312" w:eastAsia="仿宋_GB2312"/>
              </w:rPr>
              <w:t xml:space="preserve"> 具体标准和要求</w:t>
            </w:r>
          </w:p>
        </w:tc>
        <w:tc>
          <w:tcPr>
            <w:tcW w:type="dxa" w:w="1661"/>
          </w:tcPr>
          <w:p>
            <w:pPr>
              <w:pStyle w:val="null3"/>
            </w:pPr>
            <w:r>
              <w:rPr>
                <w:rFonts w:ascii="仿宋_GB2312" w:hAnsi="仿宋_GB2312" w:cs="仿宋_GB2312" w:eastAsia="仿宋_GB2312"/>
              </w:rPr>
              <w:t xml:space="preserve"> 关联投标（响应）文件格式文件</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6.5终止采购活动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 xml:space="preserve"> （三）除《政府采购竞争性磋商采购方式管理暂行办法》第二十一条第三款规定的情形外，在采购过程中符合要求的供应商或者报价未超过采购预算的供应商不足3家的（财政部另有规定的除外）；</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6.6确定成交供应商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6.7评审专家在政府采购活动中承担以下义务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 xml:space="preserve"> （二）按照客观、公正、审慎的原则，根据采购文件规定的评审程序、评审方法和评审标准进行独立评审；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 xml:space="preserve"> 6.8评审专家在政府采购活动中应当遵守以下工作纪律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 xml:space="preserve"> （二）评审前，应当将通讯工具或者相关电子设备交由采购组织单位统一保管。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 xml:space="preserve"> （四）评审过程中，不得干预或者影响正常评审工作，不得发表倾向性、引导性意见， 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 xml:space="preserve"> （六）服从评审现场采购组织单位的现场秩序管理，接受评审现场监督人员的合法监督。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ind w:firstLine="480"/>
      </w:pPr>
      <w:r>
        <w:rPr>
          <w:rFonts w:ascii="仿宋_GB2312" w:hAnsi="仿宋_GB2312" w:cs="仿宋_GB2312" w:eastAsia="仿宋_GB2312"/>
        </w:rPr>
        <w:t>一、本章所制响应文件格式，除格式中明确将该格式作为实质性要求的，不具有强制性。</w:t>
      </w:r>
    </w:p>
    <w:p>
      <w:pPr>
        <w:pStyle w:val="null3"/>
        <w:ind w:firstLine="480"/>
      </w:pPr>
      <w:r>
        <w:rPr>
          <w:rFonts w:ascii="仿宋_GB2312" w:hAnsi="仿宋_GB2312" w:cs="仿宋_GB2312" w:eastAsia="仿宋_GB2312"/>
        </w:rPr>
        <w:t>二、本章所制响应文件格式有关表格中的备注栏，由供应商根据自身响应情况作解释性说明，不作为必填项。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详见附件：报价表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详见附件：磋商报价一览表.docx</w:t>
      </w:r>
    </w:p>
    <w:p>
      <w:pPr>
        <w:pStyle w:val="null3"/>
        <w:ind w:firstLine="960"/>
      </w:pPr>
      <w:r>
        <w:rPr>
          <w:rFonts w:ascii="仿宋_GB2312" w:hAnsi="仿宋_GB2312" w:cs="仿宋_GB2312" w:eastAsia="仿宋_GB2312"/>
        </w:rPr>
        <w:t>详见附件：分项报价表.docx</w:t>
      </w:r>
    </w:p>
    <w:p>
      <w:pPr>
        <w:pStyle w:val="null3"/>
        <w:ind w:firstLine="960"/>
      </w:pPr>
      <w:r>
        <w:rPr>
          <w:rFonts w:ascii="仿宋_GB2312" w:hAnsi="仿宋_GB2312" w:cs="仿宋_GB2312" w:eastAsia="仿宋_GB2312"/>
        </w:rPr>
        <w:t>详见附件：产品宣传彩页及相关检测报告资料.docx</w:t>
      </w:r>
    </w:p>
    <w:p>
      <w:pPr>
        <w:pStyle w:val="null3"/>
        <w:ind w:firstLine="960"/>
      </w:pPr>
      <w:r>
        <w:rPr>
          <w:rFonts w:ascii="仿宋_GB2312" w:hAnsi="仿宋_GB2312" w:cs="仿宋_GB2312" w:eastAsia="仿宋_GB2312"/>
        </w:rPr>
        <w:t>详见附件：供应商一般资格要求.docx</w:t>
      </w:r>
    </w:p>
    <w:p>
      <w:pPr>
        <w:pStyle w:val="null3"/>
        <w:ind w:firstLine="960"/>
      </w:pPr>
      <w:r>
        <w:rPr>
          <w:rFonts w:ascii="仿宋_GB2312" w:hAnsi="仿宋_GB2312" w:cs="仿宋_GB2312" w:eastAsia="仿宋_GB2312"/>
        </w:rPr>
        <w:t>详见附件：财务状况报告.docx</w:t>
      </w:r>
    </w:p>
    <w:p>
      <w:pPr>
        <w:pStyle w:val="null3"/>
        <w:ind w:firstLine="960"/>
      </w:pPr>
      <w:r>
        <w:rPr>
          <w:rFonts w:ascii="仿宋_GB2312" w:hAnsi="仿宋_GB2312" w:cs="仿宋_GB2312" w:eastAsia="仿宋_GB2312"/>
        </w:rPr>
        <w:t>详见附件：项目实施方案.docx</w:t>
      </w:r>
    </w:p>
    <w:p>
      <w:pPr>
        <w:pStyle w:val="null3"/>
        <w:ind w:firstLine="960"/>
      </w:pPr>
      <w:r>
        <w:rPr>
          <w:rFonts w:ascii="仿宋_GB2312" w:hAnsi="仿宋_GB2312" w:cs="仿宋_GB2312" w:eastAsia="仿宋_GB2312"/>
        </w:rPr>
        <w:t>详见附件：人员配备.docx</w:t>
      </w:r>
    </w:p>
    <w:p>
      <w:pPr>
        <w:pStyle w:val="null3"/>
        <w:ind w:firstLine="960"/>
      </w:pPr>
      <w:r>
        <w:rPr>
          <w:rFonts w:ascii="仿宋_GB2312" w:hAnsi="仿宋_GB2312" w:cs="仿宋_GB2312" w:eastAsia="仿宋_GB2312"/>
        </w:rPr>
        <w:t>详见附件：样品要求.docx</w:t>
      </w:r>
    </w:p>
    <w:p>
      <w:pPr>
        <w:pStyle w:val="null3"/>
        <w:ind w:firstLine="960"/>
      </w:pPr>
      <w:r>
        <w:rPr>
          <w:rFonts w:ascii="仿宋_GB2312" w:hAnsi="仿宋_GB2312" w:cs="仿宋_GB2312" w:eastAsia="仿宋_GB2312"/>
        </w:rPr>
        <w:t>详见附件：质量保障方案.docx</w:t>
      </w:r>
    </w:p>
    <w:p>
      <w:pPr>
        <w:pStyle w:val="null3"/>
        <w:ind w:firstLine="960"/>
      </w:pPr>
      <w:r>
        <w:rPr>
          <w:rFonts w:ascii="仿宋_GB2312" w:hAnsi="仿宋_GB2312" w:cs="仿宋_GB2312" w:eastAsia="仿宋_GB2312"/>
        </w:rPr>
        <w:t>详见附件：来源渠道.docx</w:t>
      </w:r>
    </w:p>
    <w:p>
      <w:pPr>
        <w:pStyle w:val="null3"/>
        <w:ind w:firstLine="960"/>
      </w:pPr>
      <w:r>
        <w:rPr>
          <w:rFonts w:ascii="仿宋_GB2312" w:hAnsi="仿宋_GB2312" w:cs="仿宋_GB2312" w:eastAsia="仿宋_GB2312"/>
        </w:rPr>
        <w:t>详见附件：环保产品.docx</w:t>
      </w:r>
    </w:p>
    <w:p>
      <w:pPr>
        <w:pStyle w:val="null3"/>
        <w:ind w:firstLine="960"/>
      </w:pPr>
      <w:r>
        <w:rPr>
          <w:rFonts w:ascii="仿宋_GB2312" w:hAnsi="仿宋_GB2312" w:cs="仿宋_GB2312" w:eastAsia="仿宋_GB2312"/>
        </w:rPr>
        <w:t>详见附件：环境标志产品认证证书.docx</w:t>
      </w:r>
    </w:p>
    <w:p>
      <w:pPr>
        <w:pStyle w:val="null3"/>
        <w:ind w:firstLine="960"/>
      </w:pPr>
      <w:r>
        <w:rPr>
          <w:rFonts w:ascii="仿宋_GB2312" w:hAnsi="仿宋_GB2312" w:cs="仿宋_GB2312" w:eastAsia="仿宋_GB2312"/>
        </w:rPr>
        <w:t>详见附件：类似业绩.docx</w:t>
      </w:r>
    </w:p>
    <w:p>
      <w:pPr>
        <w:pStyle w:val="null3"/>
        <w:ind w:firstLine="960"/>
      </w:pPr>
      <w:r>
        <w:rPr>
          <w:rFonts w:ascii="仿宋_GB2312" w:hAnsi="仿宋_GB2312" w:cs="仿宋_GB2312" w:eastAsia="仿宋_GB2312"/>
        </w:rPr>
        <w:t>详见附件：管理体系.docx</w:t>
      </w:r>
    </w:p>
    <w:p>
      <w:pPr>
        <w:pStyle w:val="null3"/>
        <w:ind w:firstLine="960"/>
      </w:pPr>
      <w:r>
        <w:rPr>
          <w:rFonts w:ascii="仿宋_GB2312" w:hAnsi="仿宋_GB2312" w:cs="仿宋_GB2312" w:eastAsia="仿宋_GB2312"/>
        </w:rPr>
        <w:t>详见附件：质保期承诺.docx</w:t>
      </w:r>
    </w:p>
    <w:p>
      <w:pPr>
        <w:pStyle w:val="null3"/>
        <w:ind w:firstLine="960"/>
      </w:pPr>
      <w:r>
        <w:rPr>
          <w:rFonts w:ascii="仿宋_GB2312" w:hAnsi="仿宋_GB2312" w:cs="仿宋_GB2312" w:eastAsia="仿宋_GB2312"/>
        </w:rPr>
        <w:t>详见附件：售后服务方案.docx</w:t>
      </w:r>
    </w:p>
    <w:p>
      <w:pPr>
        <w:pStyle w:val="null3"/>
        <w:ind w:firstLine="960"/>
      </w:pPr>
      <w:r>
        <w:rPr>
          <w:rFonts w:ascii="仿宋_GB2312" w:hAnsi="仿宋_GB2312" w:cs="仿宋_GB2312" w:eastAsia="仿宋_GB2312"/>
        </w:rPr>
        <w:t>详见附件：供应商认为需要补充的其他内容.docx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详见附件：政府采购合同文本格式.docx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17" Target="media/image12.png" Type="http://schemas.openxmlformats.org/officeDocument/2006/relationships/image"/><Relationship Id="rId18" Target="media/image13.png" Type="http://schemas.openxmlformats.org/officeDocument/2006/relationships/image"/><Relationship Id="rId19" Target="media/image14.png" Type="http://schemas.openxmlformats.org/officeDocument/2006/relationships/image"/><Relationship Id="rId2" Target="settings.xml" Type="http://schemas.openxmlformats.org/officeDocument/2006/relationships/settings"/><Relationship Id="rId20" Target="media/image15.png" Type="http://schemas.openxmlformats.org/officeDocument/2006/relationships/image"/><Relationship Id="rId21" Target="media/image16.png" Type="http://schemas.openxmlformats.org/officeDocument/2006/relationships/image"/><Relationship Id="rId22" Target="media/image17.png" Type="http://schemas.openxmlformats.org/officeDocument/2006/relationships/image"/><Relationship Id="rId23" Target="media/image18.png" Type="http://schemas.openxmlformats.org/officeDocument/2006/relationships/image"/><Relationship Id="rId24" Target="media/image19.png" Type="http://schemas.openxmlformats.org/officeDocument/2006/relationships/image"/><Relationship Id="rId25" Target="media/image20.png" Type="http://schemas.openxmlformats.org/officeDocument/2006/relationships/image"/><Relationship Id="rId26" Target="media/image21.png" Type="http://schemas.openxmlformats.org/officeDocument/2006/relationships/image"/><Relationship Id="rId27" Target="media/image22.png" Type="http://schemas.openxmlformats.org/officeDocument/2006/relationships/image"/><Relationship Id="rId28" Target="media/image23.png" Type="http://schemas.openxmlformats.org/officeDocument/2006/relationships/image"/><Relationship Id="rId29" Target="media/image24.png" Type="http://schemas.openxmlformats.org/officeDocument/2006/relationships/image"/><Relationship Id="rId3" Target="theme/theme1.xml" Type="http://schemas.openxmlformats.org/officeDocument/2006/relationships/theme"/><Relationship Id="rId30" Target="media/image25.png" Type="http://schemas.openxmlformats.org/officeDocument/2006/relationships/image"/><Relationship Id="rId31" Target="media/image26.png" Type="http://schemas.openxmlformats.org/officeDocument/2006/relationships/image"/><Relationship Id="rId32" Target="media/image27.png" Type="http://schemas.openxmlformats.org/officeDocument/2006/relationships/image"/><Relationship Id="rId33" Target="media/image28.png" Type="http://schemas.openxmlformats.org/officeDocument/2006/relationships/image"/><Relationship Id="rId34" Target="media/image29.png" Type="http://schemas.openxmlformats.org/officeDocument/2006/relationships/image"/><Relationship Id="rId35" Target="media/image30.png" Type="http://schemas.openxmlformats.org/officeDocument/2006/relationships/image"/><Relationship Id="rId36" Target="media/image31.png" Type="http://schemas.openxmlformats.org/officeDocument/2006/relationships/image"/><Relationship Id="rId37" Target="media/image32.png" Type="http://schemas.openxmlformats.org/officeDocument/2006/relationships/image"/><Relationship Id="rId38" Target="media/image33.png" Type="http://schemas.openxmlformats.org/officeDocument/2006/relationships/image"/><Relationship Id="rId39" Target="media/image34.png" Type="http://schemas.openxmlformats.org/officeDocument/2006/relationships/image"/><Relationship Id="rId4" Target="../customXml/item1.xml" Type="http://schemas.openxmlformats.org/officeDocument/2006/relationships/customXml"/><Relationship Id="rId40" Target="media/image35.png" Type="http://schemas.openxmlformats.org/officeDocument/2006/relationships/image"/><Relationship Id="rId41" Target="media/image36.png" Type="http://schemas.openxmlformats.org/officeDocument/2006/relationships/image"/><Relationship Id="rId42" Target="media/image37.png" Type="http://schemas.openxmlformats.org/officeDocument/2006/relationships/image"/><Relationship Id="rId43" Target="media/image38.png" Type="http://schemas.openxmlformats.org/officeDocument/2006/relationships/image"/><Relationship Id="rId44" Target="media/image39.png" Type="http://schemas.openxmlformats.org/officeDocument/2006/relationships/image"/><Relationship Id="rId45" Target="media/image40.png" Type="http://schemas.openxmlformats.org/officeDocument/2006/relationships/image"/><Relationship Id="rId46" Target="media/image41.png" Type="http://schemas.openxmlformats.org/officeDocument/2006/relationships/image"/><Relationship Id="rId47" Target="media/image42.png" Type="http://schemas.openxmlformats.org/officeDocument/2006/relationships/image"/><Relationship Id="rId48" Target="media/image43.png" Type="http://schemas.openxmlformats.org/officeDocument/2006/relationships/image"/><Relationship Id="rId49" Target="media/image44.png" Type="http://schemas.openxmlformats.org/officeDocument/2006/relationships/image"/><Relationship Id="rId5" Target="fontTable.xml" Type="http://schemas.openxmlformats.org/officeDocument/2006/relationships/fontTable"/><Relationship Id="rId50" Target="media/image45.png" Type="http://schemas.openxmlformats.org/officeDocument/2006/relationships/image"/><Relationship Id="rId51" Target="media/image46.png" Type="http://schemas.openxmlformats.org/officeDocument/2006/relationships/image"/><Relationship Id="rId52" Target="media/image47.png" Type="http://schemas.openxmlformats.org/officeDocument/2006/relationships/image"/><Relationship Id="rId53" Target="media/image48.png" Type="http://schemas.openxmlformats.org/officeDocument/2006/relationships/image"/><Relationship Id="rId54" Target="media/image49.png" Type="http://schemas.openxmlformats.org/officeDocument/2006/relationships/image"/><Relationship Id="rId55" Target="media/image50.png" Type="http://schemas.openxmlformats.org/officeDocument/2006/relationships/image"/><Relationship Id="rId56" Target="media/image51.png" Type="http://schemas.openxmlformats.org/officeDocument/2006/relationships/image"/><Relationship Id="rId57" Target="media/image52.png" Type="http://schemas.openxmlformats.org/officeDocument/2006/relationships/image"/><Relationship Id="rId58" Target="media/image53.png" Type="http://schemas.openxmlformats.org/officeDocument/2006/relationships/image"/><Relationship Id="rId59" Target="media/image54.png" Type="http://schemas.openxmlformats.org/officeDocument/2006/relationships/imag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陕西省政府采购综合管理平台</dc:creator>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