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版本号：GZJY-SL-202563B20251226001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封闭式医用耗材采购项目(二次)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GZJY-SL-202563B</w:t>
      </w:r>
      <w:r>
        <w:br/>
      </w:r>
      <w:r>
        <w:br/>
      </w:r>
      <w:r>
        <w:br/>
      </w:r>
      <w:r>
        <w:br/>
      </w:r>
      <w:r>
        <w:br/>
      </w:r>
    </w:p>
    <w:p>
      <w:pPr>
        <w:pStyle w:val="null3"/>
        <w:jc w:val="center"/>
        <w:outlineLvl w:val="5"/>
      </w:pPr>
      <w:r>
        <w:rPr>
          <w:rFonts w:ascii="仿宋_GB2312" w:hAnsi="仿宋_GB2312" w:cs="仿宋_GB2312" w:eastAsia="仿宋_GB2312"/>
          <w:sz w:val="15"/>
          <w:b/>
        </w:rPr>
        <w:t>商洛市中医医院</w:t>
      </w:r>
    </w:p>
    <w:p>
      <w:pPr>
        <w:pStyle w:val="null3"/>
        <w:jc w:val="center"/>
        <w:outlineLvl w:val="5"/>
      </w:pPr>
      <w:r>
        <w:rPr>
          <w:rFonts w:ascii="仿宋_GB2312" w:hAnsi="仿宋_GB2312" w:cs="仿宋_GB2312" w:eastAsia="仿宋_GB2312"/>
          <w:sz w:val="15"/>
          <w:b/>
        </w:rPr>
        <w:t>国正聚源工程咨询集团有限公司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国正聚源工程咨询集团有限公司</w:t>
      </w:r>
      <w:r>
        <w:rPr>
          <w:rFonts w:ascii="仿宋_GB2312" w:hAnsi="仿宋_GB2312" w:cs="仿宋_GB2312" w:eastAsia="仿宋_GB2312"/>
        </w:rPr>
        <w:t>（以下简称“代理机构”）受</w:t>
      </w:r>
      <w:r>
        <w:rPr>
          <w:rFonts w:ascii="仿宋_GB2312" w:hAnsi="仿宋_GB2312" w:cs="仿宋_GB2312" w:eastAsia="仿宋_GB2312"/>
        </w:rPr>
        <w:t>商洛市中医医院</w:t>
      </w:r>
      <w:r>
        <w:rPr>
          <w:rFonts w:ascii="仿宋_GB2312" w:hAnsi="仿宋_GB2312" w:cs="仿宋_GB2312" w:eastAsia="仿宋_GB2312"/>
        </w:rPr>
        <w:t>委托，拟对</w:t>
      </w:r>
      <w:r>
        <w:rPr>
          <w:rFonts w:ascii="仿宋_GB2312" w:hAnsi="仿宋_GB2312" w:cs="仿宋_GB2312" w:eastAsia="仿宋_GB2312"/>
        </w:rPr>
        <w:t>封闭式医用耗材采购项目(二次)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GZJY-SL-202563B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封闭式医用耗材采购项目(二次)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为保障我院医疗服务有序开展，满足临床诊疗工作实际需求，我院拟实施采购一批专机专用配套耗材。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1、营业执照：供应商应具有独立承担民事责任能力的法人或其他组织，提供合法有效的统一社会信用代码的营业执照（三证合一）；</w:t>
      </w:r>
    </w:p>
    <w:p>
      <w:pPr>
        <w:pStyle w:val="null3"/>
      </w:pPr>
      <w:r>
        <w:rPr>
          <w:rFonts w:ascii="仿宋_GB2312" w:hAnsi="仿宋_GB2312" w:cs="仿宋_GB2312" w:eastAsia="仿宋_GB2312"/>
        </w:rPr>
        <w:t>2、行业资质要求：供应商为生产厂家的需提供《医疗器械生产许可证》及所投试剂《医疗器械注册证》（附批准文号）；供应商为代理商的需提供《医疗器械经营许可证》及所投试剂《医疗器械注册证》（附批准文号）；</w:t>
      </w:r>
    </w:p>
    <w:p>
      <w:pPr>
        <w:pStyle w:val="null3"/>
      </w:pPr>
      <w:r>
        <w:rPr>
          <w:rFonts w:ascii="仿宋_GB2312" w:hAnsi="仿宋_GB2312" w:cs="仿宋_GB2312" w:eastAsia="仿宋_GB2312"/>
        </w:rPr>
        <w:t>3、授权委托：法定代表人直接参与投标时需提供身份证原件及复印件加盖公章；被授权人参与投标时需提供法定代表人授权委托书（附法定代表人及被委托人身份证复印件并加盖公章）并出示被授权代表的身份证原件；</w:t>
      </w:r>
    </w:p>
    <w:p>
      <w:pPr>
        <w:pStyle w:val="null3"/>
      </w:pPr>
      <w:r>
        <w:rPr>
          <w:rFonts w:ascii="仿宋_GB2312" w:hAnsi="仿宋_GB2312" w:cs="仿宋_GB2312" w:eastAsia="仿宋_GB2312"/>
        </w:rPr>
        <w:t>4、产品授权：针对本包段所投产品厂家出具的唯一授权，授权期限有效；</w:t>
      </w:r>
    </w:p>
    <w:p>
      <w:pPr>
        <w:pStyle w:val="null3"/>
      </w:pPr>
      <w:r>
        <w:rPr>
          <w:rFonts w:ascii="仿宋_GB2312" w:hAnsi="仿宋_GB2312" w:cs="仿宋_GB2312" w:eastAsia="仿宋_GB2312"/>
        </w:rPr>
        <w:t>5、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6、书面声明：供应商应具备良好的商业信誉，具有履行合同所必需的设备和专业技术能力的承诺书；</w:t>
      </w:r>
    </w:p>
    <w:p>
      <w:pPr>
        <w:pStyle w:val="null3"/>
      </w:pPr>
      <w:r>
        <w:rPr>
          <w:rFonts w:ascii="仿宋_GB2312" w:hAnsi="仿宋_GB2312" w:cs="仿宋_GB2312" w:eastAsia="仿宋_GB2312"/>
        </w:rPr>
        <w:t>7、保证金缴纳：提供本项目保证金缴纳凭证。</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 148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0914-2332258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国正聚源工程咨询集团有限公司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商洛市商郡城北门3号楼2单元101室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13209142772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采购包1：347,078.40元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采购包1：347,078.40元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采购包1保证金金额：6,500.00元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采购包3保证金金额：8,500.00元</w:t>
            </w:r>
          </w:p>
          <w:p>
            <w:pPr>
              <w:pStyle w:val="null3"/>
            </w:pPr>
            <w:r>
              <w:rPr>
                <w:rFonts w:ascii="仿宋_GB2312" w:hAnsi="仿宋_GB2312" w:cs="仿宋_GB2312" w:eastAsia="仿宋_GB2312"/>
              </w:rPr>
              <w:t>采购包4保证金金额：8,500.00元</w:t>
            </w:r>
          </w:p>
          <w:p>
            <w:pPr>
              <w:pStyle w:val="null3"/>
            </w:pPr>
            <w:r>
              <w:rPr>
                <w:rFonts w:ascii="仿宋_GB2312" w:hAnsi="仿宋_GB2312" w:cs="仿宋_GB2312" w:eastAsia="仿宋_GB2312"/>
              </w:rPr>
              <w:t>采购包5保证金金额：1,500.00元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开户名称：国正聚源工程咨询集团有限公司商洛分公司</w:t>
            </w:r>
          </w:p>
          <w:p>
            <w:pPr>
              <w:pStyle w:val="null3"/>
            </w:pPr>
            <w:r>
              <w:rPr>
                <w:rFonts w:ascii="仿宋_GB2312" w:hAnsi="仿宋_GB2312" w:cs="仿宋_GB2312" w:eastAsia="仿宋_GB2312"/>
              </w:rPr>
              <w:t>开户银行：中国银行股份有限公司商洛分行</w:t>
            </w:r>
          </w:p>
          <w:p>
            <w:pPr>
              <w:pStyle w:val="null3"/>
            </w:pPr>
            <w:r>
              <w:rPr>
                <w:rFonts w:ascii="仿宋_GB2312" w:hAnsi="仿宋_GB2312" w:cs="仿宋_GB2312" w:eastAsia="仿宋_GB2312"/>
              </w:rPr>
              <w:t>银行账号：102092095107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 费管理暂行办法&gt;的通知》 (计价格〔2002〕1980号)、《国家发展改革委员会办公厅关 于招标代理服务收费有关问题的通知》（发改办价格〔2003〕857号）以及《国家发展 改革委关于降低部分建设项目收费标准规范收费行为等有关问题的通知》 (发改价格〔2011〕534号)，向国正聚源工程咨询集团有限公司商洛分公司交纳采购代理服务费。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商洛市中医医院</w:t>
      </w:r>
      <w:r>
        <w:rPr>
          <w:rFonts w:ascii="仿宋_GB2312" w:hAnsi="仿宋_GB2312" w:cs="仿宋_GB2312" w:eastAsia="仿宋_GB2312"/>
        </w:rPr>
        <w:t>和</w:t>
      </w:r>
      <w:r>
        <w:rPr>
          <w:rFonts w:ascii="仿宋_GB2312" w:hAnsi="仿宋_GB2312" w:cs="仿宋_GB2312" w:eastAsia="仿宋_GB2312"/>
        </w:rPr>
        <w:t>国正聚源工程咨询集团有限公司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国正聚源工程咨询集团有限公司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商洛市中医医院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国正聚源工程咨询集团有限公司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符合国家法律法规规定、《医疗器械监督管理条例》、国家、行业相关标准及采购需求。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本项目采购专机专用配套耗材一批，所属性质为单一来源产品，采购内容详见采购文件。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347,078.40</w:t>
      </w:r>
    </w:p>
    <w:p>
      <w:pPr>
        <w:pStyle w:val="null3"/>
      </w:pPr>
      <w:r>
        <w:rPr>
          <w:rFonts w:ascii="仿宋_GB2312" w:hAnsi="仿宋_GB2312" w:cs="仿宋_GB2312" w:eastAsia="仿宋_GB2312"/>
        </w:rPr>
        <w:t>采购包最高限价（元）: 347,078.40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血气耗材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347,078.40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标的名称：血气耗材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6"/>
              <w:gridCol w:w="820"/>
              <w:gridCol w:w="519"/>
              <w:gridCol w:w="268"/>
              <w:gridCol w:w="325"/>
              <w:gridCol w:w="334"/>
              <w:gridCol w:w="779"/>
            </w:tblGrid>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规格</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预估单价</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预估数量</w:t>
                  </w:r>
                </w:p>
              </w:tc>
              <w:tc>
                <w:tcPr>
                  <w:tcW w:type="dxa" w:w="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使用科室</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AQT90</w:t>
                  </w:r>
                  <w:r>
                    <w:rPr>
                      <w:rFonts w:ascii="仿宋_GB2312" w:hAnsi="仿宋_GB2312" w:cs="仿宋_GB2312" w:eastAsia="仿宋_GB2312"/>
                      <w:sz w:val="18"/>
                      <w:color w:val="000000"/>
                    </w:rPr>
                    <w:t>缓冲液</w:t>
                  </w:r>
                </w:p>
              </w:tc>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w:t>
                  </w:r>
                  <w:r>
                    <w:rPr>
                      <w:rFonts w:ascii="仿宋_GB2312" w:hAnsi="仿宋_GB2312" w:cs="仿宋_GB2312" w:eastAsia="仿宋_GB2312"/>
                      <w:sz w:val="18"/>
                      <w:color w:val="000000"/>
                    </w:rPr>
                    <w:t>个测试</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1580</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重症医学科</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二聚体测试卡</w:t>
                  </w:r>
                </w:p>
              </w:tc>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r>
                    <w:rPr>
                      <w:rFonts w:ascii="仿宋_GB2312" w:hAnsi="仿宋_GB2312" w:cs="仿宋_GB2312" w:eastAsia="仿宋_GB2312"/>
                      <w:sz w:val="18"/>
                      <w:color w:val="000000"/>
                    </w:rPr>
                    <w:t>次测试</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2200</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重症医学科</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氨基末端</w:t>
                  </w:r>
                  <w:r>
                    <w:rPr>
                      <w:rFonts w:ascii="仿宋_GB2312" w:hAnsi="仿宋_GB2312" w:cs="仿宋_GB2312" w:eastAsia="仿宋_GB2312"/>
                      <w:sz w:val="18"/>
                      <w:color w:val="000000"/>
                    </w:rPr>
                    <w:t>B</w:t>
                  </w:r>
                  <w:r>
                    <w:rPr>
                      <w:rFonts w:ascii="仿宋_GB2312" w:hAnsi="仿宋_GB2312" w:cs="仿宋_GB2312" w:eastAsia="仿宋_GB2312"/>
                      <w:sz w:val="18"/>
                      <w:color w:val="000000"/>
                    </w:rPr>
                    <w:t>型脑钠钛前体测试卡</w:t>
                  </w:r>
                </w:p>
              </w:tc>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160</w:t>
                  </w:r>
                  <w:r>
                    <w:rPr>
                      <w:rFonts w:ascii="仿宋_GB2312" w:hAnsi="仿宋_GB2312" w:cs="仿宋_GB2312" w:eastAsia="仿宋_GB2312"/>
                      <w:sz w:val="18"/>
                      <w:color w:val="000000"/>
                    </w:rPr>
                    <w:t>个测试</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20160</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重症医学科</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缓冲液</w:t>
                  </w:r>
                </w:p>
              </w:tc>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200</w:t>
                  </w:r>
                  <w:r>
                    <w:rPr>
                      <w:rFonts w:ascii="仿宋_GB2312" w:hAnsi="仿宋_GB2312" w:cs="仿宋_GB2312" w:eastAsia="仿宋_GB2312"/>
                      <w:sz w:val="18"/>
                      <w:color w:val="000000"/>
                    </w:rPr>
                    <w:t>个测试</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960</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重症医学科</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肌钙蛋白</w:t>
                  </w:r>
                  <w:r>
                    <w:rPr>
                      <w:rFonts w:ascii="仿宋_GB2312" w:hAnsi="仿宋_GB2312" w:cs="仿宋_GB2312" w:eastAsia="仿宋_GB2312"/>
                      <w:sz w:val="18"/>
                      <w:color w:val="000000"/>
                    </w:rPr>
                    <w:t>I</w:t>
                  </w:r>
                  <w:r>
                    <w:rPr>
                      <w:rFonts w:ascii="仿宋_GB2312" w:hAnsi="仿宋_GB2312" w:cs="仿宋_GB2312" w:eastAsia="仿宋_GB2312"/>
                      <w:sz w:val="18"/>
                      <w:color w:val="000000"/>
                    </w:rPr>
                    <w:t>测试卡</w:t>
                  </w:r>
                </w:p>
              </w:tc>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160</w:t>
                  </w:r>
                  <w:r>
                    <w:rPr>
                      <w:rFonts w:ascii="仿宋_GB2312" w:hAnsi="仿宋_GB2312" w:cs="仿宋_GB2312" w:eastAsia="仿宋_GB2312"/>
                      <w:sz w:val="18"/>
                      <w:color w:val="000000"/>
                    </w:rPr>
                    <w:t>个测试</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8400</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重症医学科</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肌红蛋白测试卡</w:t>
                  </w:r>
                </w:p>
              </w:tc>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160</w:t>
                  </w:r>
                  <w:r>
                    <w:rPr>
                      <w:rFonts w:ascii="仿宋_GB2312" w:hAnsi="仿宋_GB2312" w:cs="仿宋_GB2312" w:eastAsia="仿宋_GB2312"/>
                      <w:sz w:val="18"/>
                      <w:color w:val="000000"/>
                    </w:rPr>
                    <w:t>个测试</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9532.8</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重症医学科</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肌酸激酶</w:t>
                  </w:r>
                  <w:r>
                    <w:rPr>
                      <w:rFonts w:ascii="仿宋_GB2312" w:hAnsi="仿宋_GB2312" w:cs="仿宋_GB2312" w:eastAsia="仿宋_GB2312"/>
                      <w:sz w:val="18"/>
                      <w:color w:val="000000"/>
                    </w:rPr>
                    <w:t>MB</w:t>
                  </w:r>
                  <w:r>
                    <w:rPr>
                      <w:rFonts w:ascii="仿宋_GB2312" w:hAnsi="仿宋_GB2312" w:cs="仿宋_GB2312" w:eastAsia="仿宋_GB2312"/>
                      <w:sz w:val="18"/>
                      <w:color w:val="000000"/>
                    </w:rPr>
                    <w:t>同工酶测试卡</w:t>
                  </w:r>
                </w:p>
              </w:tc>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160</w:t>
                  </w:r>
                  <w:r>
                    <w:rPr>
                      <w:rFonts w:ascii="仿宋_GB2312" w:hAnsi="仿宋_GB2312" w:cs="仿宋_GB2312" w:eastAsia="仿宋_GB2312"/>
                      <w:sz w:val="18"/>
                      <w:color w:val="000000"/>
                    </w:rPr>
                    <w:t>个测试</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5040</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重症医学科</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降钙素原（</w:t>
                  </w:r>
                  <w:r>
                    <w:rPr>
                      <w:rFonts w:ascii="仿宋_GB2312" w:hAnsi="仿宋_GB2312" w:cs="仿宋_GB2312" w:eastAsia="仿宋_GB2312"/>
                      <w:sz w:val="18"/>
                      <w:color w:val="000000"/>
                    </w:rPr>
                    <w:t>80</w:t>
                  </w:r>
                  <w:r>
                    <w:rPr>
                      <w:rFonts w:ascii="仿宋_GB2312" w:hAnsi="仿宋_GB2312" w:cs="仿宋_GB2312" w:eastAsia="仿宋_GB2312"/>
                      <w:sz w:val="18"/>
                      <w:color w:val="000000"/>
                    </w:rPr>
                    <w:t>人份）</w:t>
                  </w:r>
                </w:p>
              </w:tc>
              <w:tc>
                <w:tcPr>
                  <w:tcW w:type="dxa" w:w="5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80</w:t>
                  </w:r>
                  <w:r>
                    <w:rPr>
                      <w:rFonts w:ascii="仿宋_GB2312" w:hAnsi="仿宋_GB2312" w:cs="仿宋_GB2312" w:eastAsia="仿宋_GB2312"/>
                      <w:sz w:val="18"/>
                      <w:color w:val="000000"/>
                    </w:rPr>
                    <w:t>个测试</w:t>
                  </w:r>
                  <w:r>
                    <w:rPr>
                      <w:rFonts w:ascii="仿宋_GB2312" w:hAnsi="仿宋_GB2312" w:cs="仿宋_GB2312" w:eastAsia="仿宋_GB2312"/>
                      <w:sz w:val="18"/>
                      <w:color w:val="000000"/>
                    </w:rPr>
                    <w:t>/</w:t>
                  </w:r>
                  <w:r>
                    <w:rPr>
                      <w:rFonts w:ascii="仿宋_GB2312" w:hAnsi="仿宋_GB2312" w:cs="仿宋_GB2312" w:eastAsia="仿宋_GB2312"/>
                      <w:sz w:val="18"/>
                      <w:color w:val="000000"/>
                    </w:rPr>
                    <w:t>盒</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5440</w:t>
                  </w:r>
                </w:p>
              </w:tc>
              <w:tc>
                <w:tcPr>
                  <w:tcW w:type="dxa" w:w="3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7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重症医学科</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1年或采购数量供货完成止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乙方按正常途径供货并开具“两票制”或生产厂家直供“一票制”发票办理入库手续后，按甲方财务规定的程序办理签票及付款。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后甲方或双方必须按合同及订单对耗材进行验收，属冷链运输的交货验收时需留存运输途中的温度记录单，若发现乙方所供耗材品牌、质量、规格、数量、效期、温度等不符合要求即视为不合格，乙方负责及时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1.乙方供应的医用耗材质量必须符合国家医疗器械相关标准及行业标准； 2.乙方供应的医用耗材名称、规格型号、包装、质量标准须与所供医用耗材的《中华人民共和国医疗器械注册证》内容一致，不得更改； 3.乙方供应的医用耗材的有效期要求如下： 有效期为36个月以上的耗材，出厂日期不超过12个月。 有效期为36个月的耗材，出厂日期不超过9个月。 有效期为24个月的耗材，出厂日期不超过6个月。 有效期为12个月的耗材，出厂日期不超过3个月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1.乙方保证所供医用耗材符合国家医用耗材质量标准，确保临床医疗安全，因产品质量而引起的一切不良后果及责任由乙方承担，产品出现非人为损坏，乙方负责免费更换。 2.乙方所提供的耗材因包装、特许授权等引起的侵权行为或造成医疗纠纷的由乙方负全部法律责任和赔偿相关的经济损失。 3.甲方发出订单后乙方拒绝供货或延误供货而造成后果的，乙方应承担医院和病人的一切经济损失，并承担法律责任。 4.乙方负责免费更换所供剩余有效期低于6个月的耗材（含甲方未使用完的耗材）。5.争议的解决：因本合同产生的一切争议，双方协商解决，如不能协商解决的，双方可向甲方所在地人民法院提起诉讼。</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供应商所投产品报价不得超过最小单位限价。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残疾人福利性单位声明函 中小企业声明函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《政府采购促进中小企业发展管理办法》的通知--（财库[2020]46号）；</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供应商应具有独立承担民事责任能力的法人或其他组织，提供合法有效的统一社会信用代码的营业执照（三证合一）；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供应商为生产厂家的需提供《医疗器械生产许可证》及所投试剂《医疗器械注册证》（附批准文号）；供应商为代理商的需提供《医疗器械经营许可证》及所投试剂《医疗器械注册证》（附批准文号）；</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法定代表人直接参与投标时需提供身份证原件及复印件加盖公章；被授权人参与投标时需提供法定代表人授权委托书（附法定代表人及被委托人身份证复印件并加盖公章）并出示被授权代表的身份证原件；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针对本包段所投产品厂家出具的唯一授权，授权期限有效；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提供本项目保证金缴纳凭证。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