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70AD0">
      <w:pPr>
        <w:pStyle w:val="2"/>
        <w:numPr>
          <w:ilvl w:val="0"/>
          <w:numId w:val="0"/>
        </w:numPr>
        <w:ind w:firstLine="3600" w:firstLineChars="1000"/>
        <w:jc w:val="both"/>
        <w:outlineLvl w:val="0"/>
        <w:rPr>
          <w:rFonts w:hint="eastAsia" w:ascii="Times New Roman" w:hAnsi="Times New Roman" w:cs="Times New Roman"/>
        </w:rPr>
      </w:pPr>
      <w:r>
        <w:rPr>
          <w:rFonts w:hint="eastAsia" w:ascii="Times New Roman" w:hAnsi="Times New Roman" w:cs="Times New Roman"/>
        </w:rPr>
        <w:t>拟签订的合同文本</w:t>
      </w:r>
    </w:p>
    <w:p w14:paraId="0F234322">
      <w:pPr>
        <w:rPr>
          <w:highlight w:val="none"/>
        </w:rPr>
      </w:pPr>
      <w:bookmarkStart w:id="11" w:name="_GoBack"/>
      <w:r>
        <w:rPr>
          <w:rFonts w:hint="eastAsia"/>
          <w:highlight w:val="none"/>
          <w:lang w:eastAsia="zh-CN"/>
        </w:rPr>
        <w:t>（</w:t>
      </w:r>
      <w:r>
        <w:rPr>
          <w:rFonts w:hint="eastAsia"/>
          <w:highlight w:val="none"/>
        </w:rPr>
        <w:t>本合同文本仅供参考，具体合同条款由甲乙双方在签署合同时，根据项目实际需要另行协商确定，以双方最终签署的合同为准。</w:t>
      </w:r>
      <w:r>
        <w:rPr>
          <w:rFonts w:hint="eastAsia"/>
          <w:highlight w:val="none"/>
          <w:lang w:eastAsia="zh-CN"/>
        </w:rPr>
        <w:t>）</w:t>
      </w:r>
    </w:p>
    <w:bookmarkEnd w:id="11"/>
    <w:p w14:paraId="5E5FE49E"/>
    <w:p w14:paraId="167F79D1">
      <w:pPr>
        <w:autoSpaceDE w:val="0"/>
        <w:spacing w:line="360" w:lineRule="auto"/>
        <w:ind w:firstLine="210" w:firstLineChars="100"/>
        <w:rPr>
          <w:rFonts w:hint="eastAsia" w:eastAsia="宋体"/>
          <w:b/>
          <w:bCs/>
          <w:szCs w:val="21"/>
          <w:u w:val="single"/>
          <w:lang w:val="en-US" w:eastAsia="zh-CN"/>
        </w:rPr>
      </w:pPr>
      <w:r>
        <w:rPr>
          <w:rFonts w:hint="eastAsia"/>
          <w:b/>
          <w:bCs/>
          <w:szCs w:val="21"/>
        </w:rPr>
        <w:t>甲方：</w:t>
      </w:r>
      <w:r>
        <w:rPr>
          <w:rFonts w:hint="eastAsia"/>
          <w:b/>
          <w:bCs/>
          <w:szCs w:val="21"/>
          <w:u w:val="single"/>
          <w:lang w:val="en-US" w:eastAsia="zh-CN"/>
        </w:rPr>
        <w:t xml:space="preserve">                         </w:t>
      </w:r>
      <w:r>
        <w:rPr>
          <w:rFonts w:hint="eastAsia"/>
          <w:b/>
          <w:bCs/>
          <w:szCs w:val="21"/>
          <w:u w:val="none"/>
          <w:lang w:val="en-US" w:eastAsia="zh-CN"/>
        </w:rPr>
        <w:t xml:space="preserve">  </w:t>
      </w:r>
    </w:p>
    <w:p w14:paraId="64C010A2">
      <w:pPr>
        <w:autoSpaceDE w:val="0"/>
        <w:spacing w:after="100" w:afterAutospacing="1" w:line="360" w:lineRule="auto"/>
        <w:ind w:firstLine="210" w:firstLineChars="100"/>
        <w:rPr>
          <w:rFonts w:ascii="Calibri" w:hAnsi="Calibri" w:cs="Calibri"/>
          <w:b/>
          <w:bCs/>
          <w:sz w:val="21"/>
          <w:szCs w:val="21"/>
          <w:u w:val="single"/>
        </w:rPr>
      </w:pPr>
      <w:r>
        <w:rPr>
          <w:rFonts w:hint="eastAsia"/>
          <w:b/>
          <w:bCs/>
          <w:szCs w:val="21"/>
        </w:rPr>
        <w:t>乙方：</w:t>
      </w:r>
      <w:r>
        <w:rPr>
          <w:rFonts w:hint="eastAsia"/>
          <w:b/>
          <w:bCs/>
          <w:szCs w:val="21"/>
          <w:u w:val="single"/>
          <w:lang w:val="en-US" w:eastAsia="zh-CN"/>
        </w:rPr>
        <w:t xml:space="preserve">                         </w:t>
      </w:r>
      <w:r>
        <w:rPr>
          <w:rFonts w:hint="eastAsia"/>
          <w:b/>
          <w:bCs/>
          <w:szCs w:val="21"/>
          <w:u w:val="none"/>
          <w:lang w:val="en-US" w:eastAsia="zh-CN"/>
        </w:rPr>
        <w:t xml:space="preserve">                    </w:t>
      </w:r>
      <w:r>
        <w:rPr>
          <w:rFonts w:hint="eastAsia"/>
          <w:b/>
          <w:bCs/>
          <w:szCs w:val="21"/>
          <w:u w:val="none"/>
        </w:rPr>
        <w:t xml:space="preserve"> </w:t>
      </w:r>
      <w:r>
        <w:rPr>
          <w:rFonts w:hint="eastAsia"/>
          <w:b/>
          <w:bCs/>
          <w:szCs w:val="21"/>
          <w:u w:val="none"/>
          <w:lang w:val="en-US" w:eastAsia="zh-CN"/>
        </w:rPr>
        <w:t xml:space="preserve"> </w:t>
      </w:r>
    </w:p>
    <w:p w14:paraId="478336A3">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根据《中华人民共和国民法典》及其他相关法律、法规的规定，遵循平等、自愿、公平和诚信的原则，双方就乙方对甲方负责的</w:t>
      </w:r>
      <w:r>
        <w:rPr>
          <w:rFonts w:hint="eastAsia" w:ascii="宋体" w:hAnsi="宋体" w:cs="Times New Roman"/>
          <w:sz w:val="21"/>
          <w:szCs w:val="21"/>
          <w:u w:val="single"/>
          <w:lang w:val="en-US" w:eastAsia="zh-CN"/>
        </w:rPr>
        <w:t xml:space="preserve">                    </w:t>
      </w:r>
      <w:r>
        <w:rPr>
          <w:rFonts w:hint="eastAsia" w:ascii="宋体" w:hAnsi="宋体" w:cs="Times New Roman"/>
          <w:sz w:val="21"/>
          <w:szCs w:val="21"/>
          <w:lang w:val="en-US" w:eastAsia="zh-CN"/>
        </w:rPr>
        <w:t>项目</w:t>
      </w:r>
      <w:r>
        <w:rPr>
          <w:rFonts w:hint="eastAsia" w:ascii="宋体" w:hAnsi="宋体" w:eastAsia="宋体" w:cs="Times New Roman"/>
          <w:sz w:val="21"/>
          <w:szCs w:val="21"/>
          <w:lang w:val="en-US" w:eastAsia="zh-CN"/>
        </w:rPr>
        <w:t>事宜，协商一致，签订本合同，以兹共同遵守。</w:t>
      </w:r>
    </w:p>
    <w:p w14:paraId="1521F613">
      <w:pPr>
        <w:spacing w:line="360" w:lineRule="auto"/>
        <w:ind w:firstLine="420" w:firstLineChars="200"/>
        <w:outlineLvl w:val="1"/>
        <w:rPr>
          <w:rFonts w:hint="eastAsia" w:ascii="宋体" w:hAnsi="宋体" w:eastAsia="宋体" w:cs="Times New Roman"/>
          <w:b/>
          <w:bCs/>
          <w:sz w:val="21"/>
          <w:szCs w:val="21"/>
          <w:lang w:val="en-US" w:eastAsia="zh-CN"/>
        </w:rPr>
      </w:pPr>
      <w:bookmarkStart w:id="0" w:name="_Toc20016"/>
      <w:r>
        <w:rPr>
          <w:rFonts w:hint="eastAsia" w:ascii="宋体" w:hAnsi="宋体" w:eastAsia="宋体" w:cs="Times New Roman"/>
          <w:b/>
          <w:bCs/>
          <w:sz w:val="21"/>
          <w:szCs w:val="21"/>
          <w:lang w:val="en-US" w:eastAsia="zh-CN"/>
        </w:rPr>
        <w:t>第一条  服务名称及地点</w:t>
      </w:r>
      <w:bookmarkEnd w:id="0"/>
    </w:p>
    <w:p w14:paraId="09702E76">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1.1项目名称：</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458C353B">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1.2项目地点：</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046612B6">
      <w:pPr>
        <w:spacing w:line="360" w:lineRule="auto"/>
        <w:ind w:firstLine="420" w:firstLineChars="200"/>
        <w:outlineLvl w:val="1"/>
        <w:rPr>
          <w:rFonts w:hint="eastAsia" w:ascii="宋体" w:hAnsi="宋体" w:eastAsia="宋体" w:cs="Times New Roman"/>
          <w:b/>
          <w:bCs/>
          <w:sz w:val="21"/>
          <w:szCs w:val="21"/>
          <w:lang w:val="en-US" w:eastAsia="zh-CN"/>
        </w:rPr>
      </w:pPr>
      <w:bookmarkStart w:id="1" w:name="_Toc5121"/>
      <w:r>
        <w:rPr>
          <w:rFonts w:hint="eastAsia" w:ascii="宋体" w:hAnsi="宋体" w:eastAsia="宋体" w:cs="Times New Roman"/>
          <w:b/>
          <w:bCs/>
          <w:sz w:val="21"/>
          <w:szCs w:val="21"/>
          <w:lang w:val="en-US" w:eastAsia="zh-CN"/>
        </w:rPr>
        <w:t>第二条  服务内容、范围及基本要求</w:t>
      </w:r>
      <w:bookmarkEnd w:id="1"/>
    </w:p>
    <w:p w14:paraId="6D577816">
      <w:pPr>
        <w:spacing w:line="360" w:lineRule="auto"/>
        <w:ind w:firstLine="420" w:firstLineChars="200"/>
        <w:outlineLvl w:val="1"/>
        <w:rPr>
          <w:rFonts w:hint="eastAsia" w:ascii="宋体" w:hAnsi="宋体" w:cs="Times New Roman"/>
          <w:b w:val="0"/>
          <w:bCs w:val="0"/>
          <w:sz w:val="21"/>
          <w:szCs w:val="21"/>
          <w:lang w:val="en-US" w:eastAsia="zh-CN"/>
        </w:rPr>
      </w:pPr>
      <w:bookmarkStart w:id="2" w:name="_Toc29405"/>
      <w:r>
        <w:rPr>
          <w:rFonts w:hint="eastAsia" w:ascii="宋体" w:hAnsi="宋体" w:cs="Times New Roman"/>
          <w:b w:val="0"/>
          <w:bCs w:val="0"/>
          <w:sz w:val="21"/>
          <w:szCs w:val="21"/>
          <w:lang w:val="en-US" w:eastAsia="zh-CN"/>
        </w:rPr>
        <w:t>2.1</w:t>
      </w:r>
      <w:r>
        <w:rPr>
          <w:rFonts w:hint="eastAsia" w:ascii="宋体" w:hAnsi="宋体" w:eastAsia="宋体" w:cs="Times New Roman"/>
          <w:b w:val="0"/>
          <w:bCs w:val="0"/>
          <w:sz w:val="21"/>
          <w:szCs w:val="21"/>
          <w:lang w:val="en-US" w:eastAsia="zh-CN"/>
        </w:rPr>
        <w:t>服务内容</w:t>
      </w:r>
      <w:r>
        <w:rPr>
          <w:rFonts w:hint="eastAsia" w:ascii="宋体" w:hAnsi="宋体" w:cs="Times New Roman"/>
          <w:b w:val="0"/>
          <w:bCs w:val="0"/>
          <w:sz w:val="21"/>
          <w:szCs w:val="21"/>
          <w:lang w:val="en-US" w:eastAsia="zh-CN"/>
        </w:rPr>
        <w:t>:</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0B31D276">
      <w:pPr>
        <w:spacing w:line="360" w:lineRule="auto"/>
        <w:ind w:firstLine="420" w:firstLineChars="200"/>
        <w:outlineLvl w:val="1"/>
        <w:rPr>
          <w:rFonts w:hint="default" w:ascii="宋体" w:hAnsi="宋体" w:cs="Times New Roman"/>
          <w:b w:val="0"/>
          <w:bCs w:val="0"/>
          <w:sz w:val="21"/>
          <w:szCs w:val="21"/>
          <w:lang w:val="en-US" w:eastAsia="zh-CN"/>
        </w:rPr>
      </w:pPr>
      <w:r>
        <w:rPr>
          <w:rFonts w:hint="eastAsia" w:ascii="宋体" w:hAnsi="宋体" w:cs="Times New Roman"/>
          <w:b w:val="0"/>
          <w:bCs w:val="0"/>
          <w:sz w:val="21"/>
          <w:szCs w:val="21"/>
          <w:lang w:val="en-US" w:eastAsia="zh-CN"/>
        </w:rPr>
        <w:t>2.2服务</w:t>
      </w:r>
      <w:r>
        <w:rPr>
          <w:rFonts w:hint="eastAsia" w:ascii="宋体" w:hAnsi="宋体" w:eastAsia="宋体" w:cs="Times New Roman"/>
          <w:b w:val="0"/>
          <w:bCs w:val="0"/>
          <w:sz w:val="21"/>
          <w:szCs w:val="21"/>
          <w:lang w:val="en-US" w:eastAsia="zh-CN"/>
        </w:rPr>
        <w:t>范围</w:t>
      </w:r>
      <w:r>
        <w:rPr>
          <w:rFonts w:hint="eastAsia" w:ascii="宋体" w:hAnsi="宋体" w:cs="Times New Roman"/>
          <w:b w:val="0"/>
          <w:bCs w:val="0"/>
          <w:sz w:val="21"/>
          <w:szCs w:val="21"/>
          <w:lang w:val="en-US" w:eastAsia="zh-CN"/>
        </w:rPr>
        <w:t>：</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244E805F">
      <w:pPr>
        <w:spacing w:line="360" w:lineRule="auto"/>
        <w:ind w:firstLine="420" w:firstLineChars="200"/>
        <w:outlineLvl w:val="1"/>
        <w:rPr>
          <w:rFonts w:hint="default" w:ascii="宋体" w:hAnsi="宋体" w:eastAsia="宋体" w:cs="Times New Roman"/>
          <w:b w:val="0"/>
          <w:bCs w:val="0"/>
          <w:sz w:val="21"/>
          <w:szCs w:val="21"/>
          <w:lang w:val="en-US" w:eastAsia="zh-CN"/>
        </w:rPr>
      </w:pPr>
      <w:r>
        <w:rPr>
          <w:rFonts w:hint="eastAsia" w:ascii="宋体" w:hAnsi="宋体" w:cs="Times New Roman"/>
          <w:b w:val="0"/>
          <w:bCs w:val="0"/>
          <w:sz w:val="21"/>
          <w:szCs w:val="21"/>
          <w:lang w:val="en-US" w:eastAsia="zh-CN"/>
        </w:rPr>
        <w:t>2.3基本要求：</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7D0636EC">
      <w:pPr>
        <w:spacing w:line="360" w:lineRule="auto"/>
        <w:ind w:firstLine="420" w:firstLineChars="200"/>
        <w:outlineLvl w:val="1"/>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 xml:space="preserve">第三条  </w:t>
      </w:r>
      <w:bookmarkEnd w:id="2"/>
      <w:r>
        <w:rPr>
          <w:rFonts w:hint="eastAsia" w:ascii="宋体" w:hAnsi="宋体" w:eastAsia="宋体" w:cs="Times New Roman"/>
          <w:b/>
          <w:bCs/>
          <w:sz w:val="21"/>
          <w:szCs w:val="21"/>
          <w:lang w:val="en-US" w:eastAsia="zh-CN"/>
        </w:rPr>
        <w:t>服务期限</w:t>
      </w:r>
    </w:p>
    <w:p w14:paraId="7C2A2D70">
      <w:pPr>
        <w:spacing w:line="360" w:lineRule="auto"/>
        <w:ind w:firstLine="420" w:firstLineChars="200"/>
        <w:rPr>
          <w:rFonts w:hint="eastAsia" w:ascii="宋体" w:hAnsi="宋体" w:cs="Times New Roman"/>
          <w:b/>
          <w:bCs/>
          <w:sz w:val="21"/>
          <w:szCs w:val="21"/>
          <w:lang w:val="en-US" w:eastAsia="zh-CN"/>
        </w:rPr>
      </w:pPr>
      <w:r>
        <w:rPr>
          <w:rFonts w:hint="eastAsia" w:ascii="宋体" w:hAnsi="宋体" w:cs="Times New Roman"/>
          <w:b w:val="0"/>
          <w:bCs w:val="0"/>
          <w:sz w:val="21"/>
          <w:szCs w:val="21"/>
          <w:lang w:val="en-US" w:eastAsia="zh-CN"/>
        </w:rPr>
        <w:t>3.1</w:t>
      </w:r>
      <w:r>
        <w:rPr>
          <w:rFonts w:hint="eastAsia" w:ascii="宋体" w:hAnsi="宋体" w:eastAsia="宋体" w:cs="Times New Roman"/>
          <w:b w:val="0"/>
          <w:bCs w:val="0"/>
          <w:sz w:val="21"/>
          <w:szCs w:val="21"/>
          <w:lang w:val="en-US" w:eastAsia="zh-CN"/>
        </w:rPr>
        <w:t>服务期限</w:t>
      </w:r>
      <w:r>
        <w:rPr>
          <w:rFonts w:hint="eastAsia" w:ascii="宋体" w:hAnsi="宋体" w:cs="Times New Roman"/>
          <w:b w:val="0"/>
          <w:bCs w:val="0"/>
          <w:sz w:val="21"/>
          <w:szCs w:val="21"/>
          <w:lang w:val="en-US" w:eastAsia="zh-CN"/>
        </w:rPr>
        <w:t>：</w:t>
      </w:r>
      <w:r>
        <w:rPr>
          <w:rFonts w:hint="eastAsia" w:ascii="宋体" w:hAnsi="宋体" w:cs="Times New Roman"/>
          <w:sz w:val="21"/>
          <w:szCs w:val="21"/>
          <w:u w:val="single"/>
          <w:lang w:val="en-US" w:eastAsia="zh-CN"/>
        </w:rPr>
        <w:t xml:space="preserve">                                                       </w:t>
      </w:r>
      <w:r>
        <w:rPr>
          <w:rFonts w:hint="eastAsia" w:ascii="宋体" w:hAnsi="宋体" w:eastAsia="宋体" w:cs="Times New Roman"/>
          <w:sz w:val="21"/>
          <w:szCs w:val="21"/>
          <w:lang w:val="en-US" w:eastAsia="zh-CN"/>
        </w:rPr>
        <w:t>。</w:t>
      </w:r>
    </w:p>
    <w:p w14:paraId="6EB3804A">
      <w:pPr>
        <w:spacing w:line="360" w:lineRule="auto"/>
        <w:ind w:firstLine="420" w:firstLineChars="200"/>
        <w:outlineLvl w:val="1"/>
        <w:rPr>
          <w:rFonts w:hint="eastAsia" w:ascii="宋体" w:hAnsi="宋体" w:eastAsia="宋体" w:cs="Times New Roman"/>
          <w:b/>
          <w:bCs/>
          <w:sz w:val="21"/>
          <w:szCs w:val="21"/>
          <w:lang w:val="en-US" w:eastAsia="zh-CN"/>
        </w:rPr>
      </w:pPr>
      <w:bookmarkStart w:id="3" w:name="_Toc16719"/>
      <w:r>
        <w:rPr>
          <w:rFonts w:hint="eastAsia" w:ascii="宋体" w:hAnsi="宋体" w:eastAsia="宋体" w:cs="Times New Roman"/>
          <w:b/>
          <w:bCs/>
          <w:sz w:val="21"/>
          <w:szCs w:val="21"/>
          <w:lang w:val="en-US" w:eastAsia="zh-CN"/>
        </w:rPr>
        <w:t>第四条  合同价款及结算</w:t>
      </w:r>
      <w:bookmarkEnd w:id="3"/>
    </w:p>
    <w:p w14:paraId="1DFB6D27">
      <w:pPr>
        <w:spacing w:line="360" w:lineRule="auto"/>
        <w:ind w:firstLine="420" w:firstLineChars="200"/>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4.1合同价款为：</w:t>
      </w:r>
    </w:p>
    <w:p w14:paraId="0099A846">
      <w:pPr>
        <w:spacing w:line="360" w:lineRule="auto"/>
        <w:ind w:firstLine="420" w:firstLineChars="200"/>
        <w:rPr>
          <w:rFonts w:hint="eastAsia" w:ascii="宋体" w:hAnsi="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 xml:space="preserve">4.1 </w:t>
      </w:r>
      <w:r>
        <w:rPr>
          <w:rFonts w:hint="eastAsia" w:ascii="宋体" w:hAnsi="宋体" w:eastAsia="宋体" w:cs="宋体"/>
          <w:snapToGrid/>
          <w:color w:val="auto"/>
          <w:kern w:val="2"/>
          <w:highlight w:val="none"/>
        </w:rPr>
        <w:t>本合同价格形式：</w:t>
      </w:r>
      <w:r>
        <w:rPr>
          <w:rFonts w:hint="eastAsia" w:ascii="宋体" w:hAnsi="宋体" w:eastAsia="宋体" w:cs="宋体"/>
          <w:b/>
          <w:bCs/>
          <w:snapToGrid/>
          <w:color w:val="auto"/>
          <w:kern w:val="2"/>
          <w:highlight w:val="none"/>
        </w:rPr>
        <w:t>总价合同（固定总价）</w:t>
      </w:r>
      <w:r>
        <w:rPr>
          <w:rFonts w:hint="eastAsia" w:ascii="宋体" w:hAnsi="宋体" w:eastAsia="宋体" w:cs="宋体"/>
          <w:b/>
          <w:bCs/>
          <w:snapToGrid/>
          <w:color w:val="auto"/>
          <w:kern w:val="2"/>
          <w:highlight w:val="none"/>
          <w:lang w:val="en-US" w:eastAsia="zh-CN"/>
        </w:rPr>
        <w:t xml:space="preserve"> </w:t>
      </w:r>
    </w:p>
    <w:p w14:paraId="101E2C1F">
      <w:pPr>
        <w:spacing w:line="36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cs="Times New Roman"/>
          <w:b/>
          <w:bCs/>
          <w:sz w:val="21"/>
          <w:szCs w:val="21"/>
          <w:highlight w:val="none"/>
          <w:lang w:val="en-US" w:eastAsia="zh-CN"/>
        </w:rPr>
        <w:t>4.2</w:t>
      </w:r>
      <w:r>
        <w:rPr>
          <w:rFonts w:hint="eastAsia" w:ascii="宋体" w:hAnsi="宋体" w:eastAsia="宋体" w:cs="Times New Roman"/>
          <w:b/>
          <w:bCs/>
          <w:sz w:val="21"/>
          <w:szCs w:val="21"/>
          <w:highlight w:val="none"/>
          <w:lang w:val="en-US" w:eastAsia="zh-CN"/>
        </w:rPr>
        <w:t>人民币（大写）</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lang w:val="en-US" w:eastAsia="zh-CN"/>
        </w:rPr>
        <w:t>（</w:t>
      </w:r>
      <w:r>
        <w:rPr>
          <w:rFonts w:hint="eastAsia" w:ascii="宋体" w:hAnsi="宋体" w:cs="Times New Roman"/>
          <w:b/>
          <w:bCs/>
          <w:sz w:val="21"/>
          <w:szCs w:val="21"/>
          <w:highlight w:val="none"/>
          <w:lang w:val="en-US" w:eastAsia="zh-CN"/>
        </w:rPr>
        <w:t>¥</w:t>
      </w:r>
      <w:r>
        <w:rPr>
          <w:rFonts w:hint="eastAsia" w:ascii="宋体" w:hAnsi="宋体" w:eastAsia="宋体" w:cs="Times New Roman"/>
          <w:b/>
          <w:bCs/>
          <w:sz w:val="21"/>
          <w:szCs w:val="21"/>
          <w:highlight w:val="none"/>
          <w:u w:val="single"/>
          <w:lang w:val="en-US" w:eastAsia="zh-CN"/>
        </w:rPr>
        <w:t xml:space="preserve">      </w:t>
      </w:r>
      <w:r>
        <w:rPr>
          <w:rFonts w:hint="eastAsia" w:ascii="宋体" w:hAnsi="宋体" w:eastAsia="宋体" w:cs="Times New Roman"/>
          <w:b/>
          <w:bCs/>
          <w:sz w:val="21"/>
          <w:szCs w:val="21"/>
          <w:highlight w:val="none"/>
          <w:u w:val="none"/>
          <w:lang w:val="en-US" w:eastAsia="zh-CN"/>
        </w:rPr>
        <w:t>元</w:t>
      </w:r>
      <w:r>
        <w:rPr>
          <w:rFonts w:hint="eastAsia" w:ascii="宋体" w:hAnsi="宋体" w:eastAsia="宋体" w:cs="Times New Roman"/>
          <w:b/>
          <w:bCs/>
          <w:sz w:val="21"/>
          <w:szCs w:val="21"/>
          <w:highlight w:val="none"/>
          <w:lang w:val="en-US" w:eastAsia="zh-CN"/>
        </w:rPr>
        <w:t>）。</w:t>
      </w:r>
    </w:p>
    <w:p w14:paraId="4EA4159B">
      <w:pPr>
        <w:spacing w:line="360" w:lineRule="auto"/>
        <w:ind w:firstLine="420" w:firstLineChars="200"/>
        <w:rPr>
          <w:rFonts w:hint="eastAsia" w:ascii="宋体" w:hAnsi="宋体" w:eastAsia="宋体" w:cs="Times New Roman"/>
          <w:b/>
          <w:bCs/>
          <w:sz w:val="21"/>
          <w:szCs w:val="21"/>
          <w:highlight w:val="none"/>
          <w:lang w:val="en-US" w:eastAsia="zh-CN"/>
        </w:rPr>
      </w:pPr>
      <w:r>
        <w:rPr>
          <w:rFonts w:hint="eastAsia" w:ascii="宋体" w:hAnsi="宋体" w:eastAsia="宋体" w:cs="Times New Roman"/>
          <w:b/>
          <w:bCs/>
          <w:sz w:val="21"/>
          <w:szCs w:val="21"/>
          <w:highlight w:val="none"/>
          <w:lang w:val="en-US" w:eastAsia="zh-CN"/>
        </w:rPr>
        <w:t>此费用包含但不限于按照国家规定应缴纳服务人员的各种社会保险及所有低值易耗品，</w:t>
      </w:r>
      <w:r>
        <w:rPr>
          <w:rFonts w:hint="eastAsia" w:ascii="宋体" w:hAnsi="宋体" w:cs="Times New Roman"/>
          <w:b/>
          <w:bCs/>
          <w:sz w:val="21"/>
          <w:szCs w:val="21"/>
          <w:highlight w:val="none"/>
          <w:lang w:val="en-US" w:eastAsia="zh-CN"/>
        </w:rPr>
        <w:t>不限于</w:t>
      </w:r>
      <w:r>
        <w:rPr>
          <w:rFonts w:hint="eastAsia" w:ascii="宋体" w:hAnsi="宋体" w:eastAsia="宋体" w:cs="Times New Roman"/>
          <w:b/>
          <w:bCs/>
          <w:sz w:val="21"/>
          <w:szCs w:val="21"/>
          <w:highlight w:val="none"/>
          <w:lang w:val="en-US" w:eastAsia="zh-CN"/>
        </w:rPr>
        <w:t>人员工资、奖金、社保、福利、购置服装、劳动用品、利润、税金等为完成本项目所涉及全部费用。</w:t>
      </w:r>
    </w:p>
    <w:p w14:paraId="4C80681C">
      <w:pPr>
        <w:spacing w:line="360" w:lineRule="auto"/>
        <w:ind w:firstLine="420" w:firstLineChars="200"/>
        <w:rPr>
          <w:rFonts w:hint="eastAsia" w:ascii="宋体" w:hAnsi="宋体" w:cs="Times New Roman"/>
          <w:b/>
          <w:bCs/>
          <w:sz w:val="21"/>
          <w:szCs w:val="21"/>
          <w:highlight w:val="yellow"/>
          <w:lang w:val="en-US" w:eastAsia="zh-CN"/>
        </w:rPr>
      </w:pPr>
      <w:r>
        <w:rPr>
          <w:rFonts w:hint="eastAsia" w:ascii="宋体" w:hAnsi="宋体" w:eastAsia="宋体" w:cs="Times New Roman"/>
          <w:b/>
          <w:bCs/>
          <w:sz w:val="21"/>
          <w:szCs w:val="21"/>
          <w:highlight w:val="none"/>
          <w:lang w:val="en-US" w:eastAsia="zh-CN"/>
        </w:rPr>
        <w:t>4.</w:t>
      </w:r>
      <w:r>
        <w:rPr>
          <w:rFonts w:hint="eastAsia" w:ascii="宋体" w:hAnsi="宋体" w:cs="Times New Roman"/>
          <w:b/>
          <w:bCs/>
          <w:sz w:val="21"/>
          <w:szCs w:val="21"/>
          <w:highlight w:val="none"/>
          <w:lang w:val="en-US" w:eastAsia="zh-CN"/>
        </w:rPr>
        <w:t>3</w:t>
      </w:r>
      <w:r>
        <w:rPr>
          <w:rFonts w:hint="eastAsia" w:ascii="宋体" w:hAnsi="宋体" w:eastAsia="宋体" w:cs="Times New Roman"/>
          <w:b/>
          <w:bCs/>
          <w:sz w:val="21"/>
          <w:szCs w:val="21"/>
          <w:highlight w:val="none"/>
          <w:lang w:val="en-US" w:eastAsia="zh-CN"/>
        </w:rPr>
        <w:t xml:space="preserve"> 付款条件说明：</w:t>
      </w:r>
      <w:r>
        <w:rPr>
          <w:rFonts w:hint="eastAsia" w:ascii="宋体" w:hAnsi="宋体" w:cs="Times New Roman"/>
          <w:b/>
          <w:bCs/>
          <w:sz w:val="21"/>
          <w:szCs w:val="21"/>
          <w:highlight w:val="none"/>
          <w:lang w:val="en-US" w:eastAsia="zh-CN"/>
        </w:rPr>
        <w:t>在月末甲方对乙方当月安保服务情况进行考核，根据考核情况结果在下月初支付上月安保费用。</w:t>
      </w:r>
    </w:p>
    <w:p w14:paraId="16218673">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4.</w:t>
      </w:r>
      <w:r>
        <w:rPr>
          <w:rFonts w:hint="eastAsia" w:ascii="宋体" w:hAnsi="宋体" w:cs="Times New Roman"/>
          <w:sz w:val="21"/>
          <w:szCs w:val="21"/>
          <w:lang w:val="en-US" w:eastAsia="zh-CN"/>
        </w:rPr>
        <w:t>4</w:t>
      </w:r>
      <w:r>
        <w:rPr>
          <w:rFonts w:hint="eastAsia" w:ascii="宋体" w:hAnsi="宋体" w:eastAsia="宋体" w:cs="Times New Roman"/>
          <w:sz w:val="21"/>
          <w:szCs w:val="21"/>
          <w:lang w:val="en-US" w:eastAsia="zh-CN"/>
        </w:rPr>
        <w:t xml:space="preserve"> </w:t>
      </w:r>
      <w:r>
        <w:rPr>
          <w:rFonts w:hint="eastAsia" w:ascii="宋体" w:hAnsi="宋体" w:cs="Times New Roman"/>
          <w:sz w:val="21"/>
          <w:szCs w:val="21"/>
          <w:lang w:val="en-US" w:eastAsia="zh-CN"/>
        </w:rPr>
        <w:t>甲方付款前，</w:t>
      </w:r>
      <w:r>
        <w:rPr>
          <w:rFonts w:hint="eastAsia" w:ascii="宋体" w:hAnsi="宋体" w:eastAsia="宋体" w:cs="Times New Roman"/>
          <w:sz w:val="21"/>
          <w:szCs w:val="21"/>
          <w:lang w:val="en-US" w:eastAsia="zh-CN"/>
        </w:rPr>
        <w:t>乙方按</w:t>
      </w:r>
      <w:r>
        <w:rPr>
          <w:rFonts w:hint="eastAsia" w:ascii="宋体" w:hAnsi="宋体" w:cs="Times New Roman"/>
          <w:sz w:val="21"/>
          <w:szCs w:val="21"/>
          <w:lang w:val="en-US" w:eastAsia="zh-CN"/>
        </w:rPr>
        <w:t>甲</w:t>
      </w:r>
      <w:r>
        <w:rPr>
          <w:rFonts w:hint="eastAsia" w:ascii="宋体" w:hAnsi="宋体" w:eastAsia="宋体" w:cs="Times New Roman"/>
          <w:sz w:val="21"/>
          <w:szCs w:val="21"/>
          <w:lang w:val="en-US" w:eastAsia="zh-CN"/>
        </w:rPr>
        <w:t>方</w:t>
      </w:r>
      <w:r>
        <w:rPr>
          <w:rFonts w:hint="eastAsia" w:ascii="宋体" w:hAnsi="宋体" w:cs="Times New Roman"/>
          <w:sz w:val="21"/>
          <w:szCs w:val="21"/>
          <w:lang w:val="en-US" w:eastAsia="zh-CN"/>
        </w:rPr>
        <w:t>要求开具</w:t>
      </w:r>
      <w:r>
        <w:rPr>
          <w:rFonts w:hint="eastAsia" w:ascii="宋体" w:hAnsi="宋体" w:eastAsia="宋体" w:cs="Times New Roman"/>
          <w:sz w:val="21"/>
          <w:szCs w:val="21"/>
          <w:lang w:val="en-US" w:eastAsia="zh-CN"/>
        </w:rPr>
        <w:t>发票。</w:t>
      </w:r>
    </w:p>
    <w:p w14:paraId="631E3939">
      <w:pPr>
        <w:spacing w:line="360" w:lineRule="auto"/>
        <w:ind w:firstLine="420" w:firstLineChars="200"/>
        <w:outlineLvl w:val="1"/>
        <w:rPr>
          <w:rFonts w:hint="eastAsia" w:ascii="宋体" w:hAnsi="宋体" w:eastAsia="宋体" w:cs="Times New Roman"/>
          <w:b/>
          <w:bCs/>
          <w:sz w:val="21"/>
          <w:szCs w:val="21"/>
          <w:lang w:val="en-US" w:eastAsia="zh-CN"/>
        </w:rPr>
      </w:pPr>
      <w:bookmarkStart w:id="4" w:name="_Toc24855"/>
      <w:r>
        <w:rPr>
          <w:rFonts w:hint="eastAsia" w:ascii="宋体" w:hAnsi="宋体" w:eastAsia="宋体" w:cs="Times New Roman"/>
          <w:b/>
          <w:bCs/>
          <w:sz w:val="21"/>
          <w:szCs w:val="21"/>
          <w:lang w:val="en-US" w:eastAsia="zh-CN"/>
        </w:rPr>
        <w:t>第五条  甲方的权利和义务</w:t>
      </w:r>
      <w:bookmarkEnd w:id="4"/>
    </w:p>
    <w:p w14:paraId="29688A26">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5.1 对乙方所呈报的问题及时给予答复。</w:t>
      </w:r>
    </w:p>
    <w:p w14:paraId="5B97FC92">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5.2 有权对乙方配置人员进行身份和资格核查、备案。</w:t>
      </w:r>
    </w:p>
    <w:p w14:paraId="04A3D020">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5.3 在服务过程中甲方现场工作人员有权对乙方派驻人员的具体工作进行调整安排，同时有权对乙方的服务工作提出合理化建议，并要求乙方限期改正。</w:t>
      </w:r>
    </w:p>
    <w:p w14:paraId="1AC511B8">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5.4有义务根据约定及时结算和支付合同费用。</w:t>
      </w:r>
    </w:p>
    <w:p w14:paraId="1F337574">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5.5有义务协助乙方共同提高服务质量。</w:t>
      </w:r>
    </w:p>
    <w:p w14:paraId="447B717D">
      <w:pPr>
        <w:spacing w:line="360" w:lineRule="auto"/>
        <w:ind w:firstLine="420" w:firstLineChars="20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5.6 甲方有权要求乙方调换不符合甲方要求、不服从甲方安排及可能影服务的派驻人员。</w:t>
      </w:r>
    </w:p>
    <w:p w14:paraId="78322455">
      <w:pPr>
        <w:spacing w:line="360" w:lineRule="auto"/>
        <w:ind w:firstLine="420" w:firstLineChars="200"/>
        <w:outlineLvl w:val="1"/>
        <w:rPr>
          <w:rFonts w:hint="eastAsia" w:ascii="宋体" w:hAnsi="宋体" w:eastAsia="宋体" w:cs="Times New Roman"/>
          <w:b/>
          <w:bCs/>
          <w:sz w:val="21"/>
          <w:szCs w:val="21"/>
          <w:lang w:val="en-US" w:eastAsia="zh-CN"/>
        </w:rPr>
      </w:pPr>
      <w:bookmarkStart w:id="5" w:name="_Toc15311"/>
      <w:r>
        <w:rPr>
          <w:rFonts w:hint="eastAsia" w:ascii="宋体" w:hAnsi="宋体" w:eastAsia="宋体" w:cs="Times New Roman"/>
          <w:b/>
          <w:bCs/>
          <w:sz w:val="21"/>
          <w:szCs w:val="21"/>
          <w:lang w:val="en-US" w:eastAsia="zh-CN"/>
        </w:rPr>
        <w:t>第六条  乙方的权利和义务</w:t>
      </w:r>
      <w:bookmarkEnd w:id="5"/>
    </w:p>
    <w:p w14:paraId="3CEF2F52">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6.1 乙方须科学建立管理机构、配置关键岗位，保证机构设置完整、合理、精干高效。乙方负责培训、岗位分配、工资发放、考勤考核等。</w:t>
      </w:r>
    </w:p>
    <w:p w14:paraId="535775C6">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6.2 乙方应保证其配置人员符合国家、行业规定的准入条件、上岗条件和甲方要求。乙方有义务对其人员进行上岗培训、管理教育，确保能圆满顺利完成任务。</w:t>
      </w:r>
    </w:p>
    <w:p w14:paraId="61300180">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6.3乙方项目负责人负责本项目派驻人员的管理、生产组织及相关资料建立等，组织队伍完成合同规定的工作内容。</w:t>
      </w:r>
    </w:p>
    <w:p w14:paraId="0F73FC03">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6.4 对于服务中出现的投诉、事故，乙方应当自行处理，对于涉及甲方工作质量、荣誉、经济损失等重大问题时，需向甲方有关负责人及时沟通汇报。</w:t>
      </w:r>
    </w:p>
    <w:p w14:paraId="72BDBBC7">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6.5乙方应当根据工作量及服务标准，足量配置员工队伍，保证派驻人员服从甲方工作人员的指挥和安排。</w:t>
      </w:r>
    </w:p>
    <w:p w14:paraId="0997EDB2">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6.6 未经甲方事先书面同意，乙方不得将本合同全部或者部分转包给第三方。</w:t>
      </w:r>
    </w:p>
    <w:p w14:paraId="392BF59A">
      <w:pPr>
        <w:pStyle w:val="6"/>
        <w:spacing w:line="360" w:lineRule="auto"/>
        <w:ind w:firstLine="559"/>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6.</w:t>
      </w:r>
      <w:r>
        <w:rPr>
          <w:rFonts w:hint="eastAsia" w:ascii="宋体" w:hAnsi="宋体" w:cs="Times New Roman"/>
          <w:sz w:val="21"/>
          <w:szCs w:val="21"/>
          <w:lang w:val="en-US" w:eastAsia="zh-CN"/>
        </w:rPr>
        <w:t>7</w:t>
      </w:r>
      <w:r>
        <w:rPr>
          <w:rFonts w:hint="eastAsia" w:ascii="宋体" w:hAnsi="宋体" w:eastAsia="宋体" w:cs="Times New Roman"/>
          <w:sz w:val="21"/>
          <w:szCs w:val="21"/>
          <w:lang w:val="en-US" w:eastAsia="zh-CN"/>
        </w:rPr>
        <w:t xml:space="preserve"> 乙方应执行《劳动法》的相关规定，确保人员稳定。</w:t>
      </w:r>
    </w:p>
    <w:p w14:paraId="3D8FC407">
      <w:pPr>
        <w:spacing w:line="360" w:lineRule="auto"/>
        <w:ind w:firstLine="420" w:firstLineChars="200"/>
        <w:outlineLvl w:val="1"/>
        <w:rPr>
          <w:rFonts w:hint="eastAsia" w:ascii="宋体" w:hAnsi="宋体" w:eastAsia="宋体" w:cs="Times New Roman"/>
          <w:b/>
          <w:bCs/>
          <w:sz w:val="21"/>
          <w:szCs w:val="21"/>
          <w:lang w:val="en-US" w:eastAsia="zh-CN"/>
        </w:rPr>
      </w:pPr>
      <w:bookmarkStart w:id="6" w:name="_Toc11049"/>
      <w:r>
        <w:rPr>
          <w:rFonts w:hint="eastAsia" w:ascii="宋体" w:hAnsi="宋体" w:eastAsia="宋体" w:cs="Times New Roman"/>
          <w:b/>
          <w:bCs/>
          <w:sz w:val="21"/>
          <w:szCs w:val="21"/>
          <w:lang w:val="en-US" w:eastAsia="zh-CN"/>
        </w:rPr>
        <w:t>第七条  安全责任划分</w:t>
      </w:r>
      <w:bookmarkEnd w:id="6"/>
    </w:p>
    <w:p w14:paraId="04040231">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7.1因乙方管理不力等原因造成的安全事件或人身伤害、环境污染等事件，以及其他安全环保事故、劳动纠纷、经济损失等，由乙方负责并承担责任。乙方人员在合同履行期间发生责任人身伤亡事故，全部由乙方自行负责并承担相应赔偿责任。</w:t>
      </w:r>
    </w:p>
    <w:p w14:paraId="771CB69F">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7.2乙方必须按照法律相关规定对人身安全负责。</w:t>
      </w:r>
    </w:p>
    <w:p w14:paraId="63CEF029">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7.3乙方派驻人员的道路交通安全由乙方负责。工作期间发生的道路交通安全事故责任，以公安部门认定为准。乙方单位或工作人员原因导致的道路交通责任事故，由乙方负责处理。</w:t>
      </w:r>
    </w:p>
    <w:p w14:paraId="5AF172EF">
      <w:pPr>
        <w:spacing w:line="360" w:lineRule="auto"/>
        <w:ind w:firstLine="420" w:firstLineChars="200"/>
        <w:outlineLvl w:val="1"/>
        <w:rPr>
          <w:rFonts w:hint="eastAsia" w:ascii="宋体" w:hAnsi="宋体" w:eastAsia="宋体" w:cs="Times New Roman"/>
          <w:sz w:val="21"/>
          <w:szCs w:val="21"/>
          <w:highlight w:val="none"/>
          <w:lang w:val="en-US" w:eastAsia="zh-CN"/>
        </w:rPr>
      </w:pPr>
      <w:bookmarkStart w:id="7" w:name="_Toc5512"/>
      <w:r>
        <w:rPr>
          <w:rFonts w:hint="eastAsia" w:ascii="宋体" w:hAnsi="宋体" w:eastAsia="宋体" w:cs="Times New Roman"/>
          <w:b/>
          <w:bCs/>
          <w:sz w:val="21"/>
          <w:szCs w:val="21"/>
          <w:highlight w:val="none"/>
          <w:lang w:val="en-US" w:eastAsia="zh-CN"/>
        </w:rPr>
        <w:t>第八条 违约责任</w:t>
      </w:r>
      <w:bookmarkEnd w:id="7"/>
      <w:r>
        <w:rPr>
          <w:rFonts w:hint="eastAsia" w:ascii="宋体" w:hAnsi="宋体" w:eastAsia="宋体" w:cs="Times New Roman"/>
          <w:sz w:val="21"/>
          <w:szCs w:val="21"/>
          <w:highlight w:val="none"/>
          <w:lang w:val="en-US" w:eastAsia="zh-CN"/>
        </w:rPr>
        <w:t xml:space="preserve"> </w:t>
      </w:r>
    </w:p>
    <w:p w14:paraId="117B9D0B">
      <w:pPr>
        <w:spacing w:line="360" w:lineRule="auto"/>
        <w:ind w:firstLine="420" w:firstLineChars="200"/>
        <w:rPr>
          <w:rFonts w:hint="eastAsia" w:ascii="宋体" w:hAnsi="宋体" w:eastAsia="宋体" w:cs="Times New Roman"/>
          <w:b w:val="0"/>
          <w:bCs w:val="0"/>
          <w:sz w:val="21"/>
          <w:szCs w:val="21"/>
          <w:highlight w:val="none"/>
          <w:lang w:val="en-US" w:eastAsia="zh-CN"/>
        </w:rPr>
      </w:pPr>
      <w:bookmarkStart w:id="8" w:name="_Toc18518"/>
      <w:r>
        <w:rPr>
          <w:rFonts w:hint="eastAsia" w:ascii="宋体" w:hAnsi="宋体" w:eastAsia="宋体" w:cs="Times New Roman"/>
          <w:b w:val="0"/>
          <w:bCs w:val="0"/>
          <w:sz w:val="21"/>
          <w:szCs w:val="21"/>
          <w:highlight w:val="none"/>
          <w:lang w:val="en-US" w:eastAsia="zh-CN"/>
        </w:rPr>
        <w:t>8.1履约保证金或履约担保的形式：</w:t>
      </w:r>
      <w:r>
        <w:rPr>
          <w:rFonts w:hint="eastAsia" w:ascii="宋体" w:hAnsi="宋体" w:cs="Times New Roman"/>
          <w:b w:val="0"/>
          <w:bCs w:val="0"/>
          <w:sz w:val="21"/>
          <w:szCs w:val="21"/>
          <w:highlight w:val="none"/>
          <w:u w:val="single"/>
          <w:lang w:val="en-US" w:eastAsia="zh-CN"/>
        </w:rPr>
        <w:t>无</w:t>
      </w:r>
    </w:p>
    <w:p w14:paraId="50857ADF">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8.2乙方未能按照约定提供服务</w:t>
      </w:r>
      <w:r>
        <w:rPr>
          <w:rFonts w:hint="eastAsia" w:ascii="宋体" w:hAnsi="宋体" w:cs="Times New Roman"/>
          <w:sz w:val="21"/>
          <w:szCs w:val="21"/>
          <w:lang w:val="en-US" w:eastAsia="zh-CN"/>
        </w:rPr>
        <w:t>，</w:t>
      </w:r>
      <w:r>
        <w:rPr>
          <w:rFonts w:hint="eastAsia" w:ascii="宋体" w:hAnsi="宋体" w:eastAsia="宋体" w:cs="Times New Roman"/>
          <w:sz w:val="21"/>
          <w:szCs w:val="21"/>
          <w:lang w:val="en-US" w:eastAsia="zh-CN"/>
        </w:rPr>
        <w:t>或服务未达到甲方验收标准,甲方有权要求乙方限期整改,乙方无正当理由逾期未整改或拒绝整改,给甲方工作质量、进度、声誉造成影响，甲方有权无责终止合同，并要求乙方承担</w:t>
      </w:r>
      <w:r>
        <w:rPr>
          <w:rFonts w:hint="eastAsia" w:ascii="宋体" w:hAnsi="宋体" w:cs="Times New Roman"/>
          <w:sz w:val="21"/>
          <w:szCs w:val="21"/>
          <w:lang w:val="en-US" w:eastAsia="zh-CN"/>
        </w:rPr>
        <w:t>合同额</w:t>
      </w:r>
      <w:r>
        <w:rPr>
          <w:rFonts w:hint="eastAsia" w:ascii="宋体" w:hAnsi="宋体" w:cs="Times New Roman"/>
          <w:b/>
          <w:bCs/>
          <w:sz w:val="21"/>
          <w:szCs w:val="21"/>
          <w:u w:val="single"/>
          <w:lang w:val="en-US" w:eastAsia="zh-CN"/>
        </w:rPr>
        <w:t>20%</w:t>
      </w:r>
      <w:r>
        <w:rPr>
          <w:rFonts w:hint="eastAsia" w:ascii="宋体" w:hAnsi="宋体" w:cs="Times New Roman"/>
          <w:b w:val="0"/>
          <w:bCs w:val="0"/>
          <w:sz w:val="21"/>
          <w:szCs w:val="21"/>
          <w:u w:val="none"/>
          <w:lang w:val="en-US" w:eastAsia="zh-CN"/>
        </w:rPr>
        <w:t>的</w:t>
      </w:r>
      <w:r>
        <w:rPr>
          <w:rFonts w:hint="eastAsia" w:ascii="宋体" w:hAnsi="宋体" w:eastAsia="宋体" w:cs="Times New Roman"/>
          <w:sz w:val="21"/>
          <w:szCs w:val="21"/>
          <w:lang w:val="en-US" w:eastAsia="zh-CN"/>
        </w:rPr>
        <w:t>违约金。</w:t>
      </w:r>
    </w:p>
    <w:p w14:paraId="221B25DD">
      <w:pPr>
        <w:pStyle w:val="6"/>
        <w:spacing w:line="360" w:lineRule="auto"/>
        <w:ind w:firstLine="559"/>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8.3</w:t>
      </w:r>
      <w:r>
        <w:rPr>
          <w:rFonts w:hint="eastAsia" w:ascii="宋体" w:hAnsi="宋体" w:eastAsia="宋体" w:cs="Times New Roman"/>
          <w:sz w:val="21"/>
          <w:szCs w:val="21"/>
          <w:lang w:val="en-US" w:eastAsia="zh-CN"/>
        </w:rPr>
        <w:t>乙方</w:t>
      </w:r>
      <w:r>
        <w:rPr>
          <w:rFonts w:hint="eastAsia" w:ascii="宋体" w:hAnsi="宋体" w:eastAsia="宋体" w:cs="Times New Roman"/>
          <w:kern w:val="2"/>
          <w:sz w:val="21"/>
          <w:szCs w:val="21"/>
          <w:lang w:val="en-US" w:eastAsia="zh-CN" w:bidi="ar-SA"/>
        </w:rPr>
        <w:t>如未按上述合同约定履行自己的义务，造成的一切后果由甲方承担。</w:t>
      </w:r>
    </w:p>
    <w:p w14:paraId="6B8F6BC7">
      <w:pPr>
        <w:spacing w:line="360" w:lineRule="auto"/>
        <w:ind w:firstLine="420" w:firstLineChars="200"/>
        <w:outlineLvl w:val="1"/>
        <w:rPr>
          <w:rFonts w:hint="eastAsia" w:ascii="宋体" w:hAnsi="宋体" w:eastAsia="宋体" w:cs="Times New Roman"/>
          <w:b/>
          <w:bCs/>
          <w:sz w:val="21"/>
          <w:szCs w:val="21"/>
          <w:lang w:val="en-US" w:eastAsia="zh-CN"/>
        </w:rPr>
      </w:pPr>
      <w:r>
        <w:rPr>
          <w:rFonts w:hint="eastAsia" w:ascii="宋体" w:hAnsi="宋体" w:eastAsia="宋体" w:cs="Times New Roman"/>
          <w:b/>
          <w:bCs/>
          <w:sz w:val="21"/>
          <w:szCs w:val="21"/>
          <w:lang w:val="en-US" w:eastAsia="zh-CN"/>
        </w:rPr>
        <w:t>第九条 合同的变更、解除、终止</w:t>
      </w:r>
      <w:bookmarkEnd w:id="8"/>
    </w:p>
    <w:p w14:paraId="295112B3">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9.1 订立本合同所依据的客观情况发生重大变化，致使本合同无法履行的，经甲乙双方协商一致，本合同可以无责任解除。</w:t>
      </w:r>
    </w:p>
    <w:p w14:paraId="2C621D28">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9.2 服务期限内甲方由于政策调整和甲方客观原因导致需要终止合同的，应以书面的方式通知乙方，自乙方收到书面通知之日起本合同即无责终止。 </w:t>
      </w:r>
    </w:p>
    <w:p w14:paraId="644B7BE0">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 xml:space="preserve">9.3在合同履行过程中，因甲方服务需求增加时，经甲乙双方协商同意，可以签订补充协议。 </w:t>
      </w:r>
    </w:p>
    <w:p w14:paraId="3F691B49">
      <w:pPr>
        <w:spacing w:line="360" w:lineRule="auto"/>
        <w:ind w:firstLine="420" w:firstLineChars="200"/>
        <w:outlineLvl w:val="1"/>
        <w:rPr>
          <w:rFonts w:hint="eastAsia" w:ascii="宋体" w:hAnsi="宋体" w:eastAsia="宋体" w:cs="Times New Roman"/>
          <w:b/>
          <w:bCs/>
          <w:sz w:val="21"/>
          <w:szCs w:val="21"/>
          <w:lang w:val="en-US" w:eastAsia="zh-CN"/>
        </w:rPr>
      </w:pPr>
      <w:bookmarkStart w:id="9" w:name="_Toc18593"/>
      <w:r>
        <w:rPr>
          <w:rFonts w:hint="eastAsia" w:ascii="宋体" w:hAnsi="宋体" w:eastAsia="宋体" w:cs="Times New Roman"/>
          <w:b/>
          <w:bCs/>
          <w:sz w:val="21"/>
          <w:szCs w:val="21"/>
          <w:lang w:val="en-US" w:eastAsia="zh-CN"/>
        </w:rPr>
        <w:t>第十条 争议解决</w:t>
      </w:r>
      <w:bookmarkEnd w:id="9"/>
    </w:p>
    <w:p w14:paraId="08765468">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因本合同发生的纠纷，各方应本着实事求是的原则，协商解决；协商不能解决时，任何一方均可通过向</w:t>
      </w:r>
      <w:r>
        <w:rPr>
          <w:rFonts w:hint="eastAsia" w:ascii="宋体" w:hAnsi="宋体" w:cs="Times New Roman"/>
          <w:sz w:val="21"/>
          <w:szCs w:val="21"/>
          <w:lang w:val="en-US" w:eastAsia="zh-CN"/>
        </w:rPr>
        <w:t>项目</w:t>
      </w:r>
      <w:r>
        <w:rPr>
          <w:rFonts w:hint="eastAsia" w:ascii="宋体" w:hAnsi="宋体" w:eastAsia="宋体" w:cs="Times New Roman"/>
          <w:sz w:val="21"/>
          <w:szCs w:val="21"/>
          <w:lang w:val="en-US" w:eastAsia="zh-CN"/>
        </w:rPr>
        <w:t>所在地有管辖权的人民法院诉讼解决。</w:t>
      </w:r>
    </w:p>
    <w:p w14:paraId="1E7D263B">
      <w:pPr>
        <w:spacing w:line="360" w:lineRule="auto"/>
        <w:ind w:firstLine="420" w:firstLineChars="200"/>
        <w:outlineLvl w:val="1"/>
        <w:rPr>
          <w:rFonts w:hint="eastAsia" w:ascii="宋体" w:hAnsi="宋体" w:eastAsia="宋体" w:cs="Times New Roman"/>
          <w:b/>
          <w:bCs/>
          <w:sz w:val="21"/>
          <w:szCs w:val="21"/>
          <w:lang w:val="en-US" w:eastAsia="zh-CN"/>
        </w:rPr>
      </w:pPr>
      <w:bookmarkStart w:id="10" w:name="_Toc29262"/>
      <w:r>
        <w:rPr>
          <w:rFonts w:hint="eastAsia" w:ascii="宋体" w:hAnsi="宋体" w:eastAsia="宋体" w:cs="Times New Roman"/>
          <w:b/>
          <w:bCs/>
          <w:sz w:val="21"/>
          <w:szCs w:val="21"/>
          <w:lang w:val="en-US" w:eastAsia="zh-CN"/>
        </w:rPr>
        <w:t>第十一条 其他</w:t>
      </w:r>
      <w:bookmarkEnd w:id="10"/>
    </w:p>
    <w:p w14:paraId="35311E7A">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11.1采购人需追加与合同标的相同的货物、工程或者服务的，在不改变合同其他条款的前提下，可以与供应商协商签订补充合同，但所有补充合同的采购金额不得超过原合同采购金额的百分之十。</w:t>
      </w:r>
    </w:p>
    <w:p w14:paraId="5320CD37">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11.2本合同未尽事宜由甲乙双方协商解决，并可签订补充协议作为本合同的附件。</w:t>
      </w:r>
    </w:p>
    <w:p w14:paraId="7AE05A17">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11.3甲乙双方有义务对本合同条款保密，以确保双方利益。</w:t>
      </w:r>
    </w:p>
    <w:p w14:paraId="718ACE28">
      <w:pPr>
        <w:spacing w:line="360" w:lineRule="auto"/>
        <w:ind w:firstLine="420" w:firstLineChars="200"/>
        <w:rPr>
          <w:rFonts w:hint="default" w:ascii="宋体" w:hAnsi="宋体" w:eastAsia="宋体" w:cs="Times New Roman"/>
          <w:sz w:val="21"/>
          <w:szCs w:val="21"/>
          <w:lang w:val="en-US" w:eastAsia="zh-CN"/>
        </w:rPr>
      </w:pPr>
      <w:r>
        <w:rPr>
          <w:rFonts w:hint="eastAsia" w:ascii="宋体" w:hAnsi="宋体" w:eastAsia="宋体" w:cs="Times New Roman"/>
          <w:sz w:val="21"/>
          <w:szCs w:val="21"/>
          <w:lang w:val="en-US" w:eastAsia="zh-CN"/>
        </w:rPr>
        <w:t>12.</w:t>
      </w:r>
      <w:r>
        <w:rPr>
          <w:rFonts w:hint="eastAsia" w:ascii="宋体" w:hAnsi="宋体" w:cs="Times New Roman"/>
          <w:sz w:val="21"/>
          <w:szCs w:val="21"/>
          <w:lang w:val="en-US" w:eastAsia="zh-CN"/>
        </w:rPr>
        <w:t>4</w:t>
      </w:r>
      <w:r>
        <w:rPr>
          <w:rFonts w:hint="eastAsia" w:ascii="宋体" w:hAnsi="宋体" w:eastAsia="宋体" w:cs="Times New Roman"/>
          <w:sz w:val="21"/>
          <w:szCs w:val="21"/>
          <w:lang w:val="en-US" w:eastAsia="zh-CN"/>
        </w:rPr>
        <w:t xml:space="preserve">本合同履行过程中发送的通知、文件、资料以及法律文书，若无特殊约定，均以本合同中载明的地址为送达地址。本条款适用于司法文书送达。 </w:t>
      </w:r>
    </w:p>
    <w:p w14:paraId="3D65A1DD">
      <w:pPr>
        <w:pStyle w:val="11"/>
        <w:keepNext w:val="0"/>
        <w:keepLines w:val="0"/>
        <w:widowControl w:val="0"/>
        <w:shd w:val="clear" w:color="auto" w:fill="auto"/>
        <w:tabs>
          <w:tab w:val="left" w:pos="1289"/>
        </w:tabs>
        <w:bidi w:val="0"/>
        <w:spacing w:before="0" w:after="0" w:line="360" w:lineRule="auto"/>
        <w:ind w:right="0" w:firstLine="478" w:firstLineChars="228"/>
        <w:jc w:val="both"/>
        <w:rPr>
          <w:rFonts w:hint="eastAsia" w:ascii="宋体" w:hAnsi="宋体" w:eastAsia="宋体" w:cs="宋体"/>
          <w:color w:val="000000"/>
          <w:kern w:val="0"/>
          <w:sz w:val="21"/>
          <w:szCs w:val="21"/>
        </w:rPr>
      </w:pPr>
      <w:r>
        <w:rPr>
          <w:rFonts w:hint="eastAsia" w:ascii="宋体" w:hAnsi="宋体" w:eastAsia="宋体" w:cs="Times New Roman"/>
          <w:sz w:val="21"/>
          <w:szCs w:val="21"/>
          <w:lang w:val="en-US" w:eastAsia="zh-CN"/>
        </w:rPr>
        <w:t>12.</w:t>
      </w:r>
      <w:r>
        <w:rPr>
          <w:rFonts w:hint="eastAsia" w:cs="Times New Roman"/>
          <w:sz w:val="21"/>
          <w:szCs w:val="21"/>
          <w:lang w:val="en-US" w:eastAsia="zh-CN"/>
        </w:rPr>
        <w:t>5</w:t>
      </w:r>
      <w:r>
        <w:rPr>
          <w:rFonts w:hint="eastAsia" w:ascii="宋体" w:hAnsi="宋体" w:eastAsia="宋体" w:cs="Times New Roman"/>
          <w:sz w:val="21"/>
          <w:szCs w:val="21"/>
          <w:lang w:val="en-US" w:eastAsia="zh-CN"/>
        </w:rPr>
        <w:t>本合同自双方签字盖章之日起生效</w:t>
      </w:r>
      <w:r>
        <w:rPr>
          <w:rFonts w:hint="eastAsia" w:ascii="宋体" w:hAnsi="宋体" w:eastAsia="宋体" w:cs="宋体"/>
          <w:color w:val="000000"/>
          <w:spacing w:val="0"/>
          <w:w w:val="100"/>
          <w:position w:val="0"/>
          <w:sz w:val="21"/>
          <w:szCs w:val="21"/>
          <w:lang w:val="en-US" w:eastAsia="zh-CN"/>
        </w:rPr>
        <w:t>，合同一式</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份，其中甲方</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份，乙方</w:t>
      </w:r>
      <w:r>
        <w:rPr>
          <w:rFonts w:hint="eastAsia" w:ascii="宋体" w:hAnsi="宋体" w:eastAsia="宋体" w:cs="宋体"/>
          <w:color w:val="000000"/>
          <w:kern w:val="0"/>
          <w:sz w:val="21"/>
          <w:szCs w:val="21"/>
          <w:u w:val="single"/>
        </w:rPr>
        <w:t xml:space="preserve">  </w:t>
      </w:r>
      <w:r>
        <w:rPr>
          <w:rFonts w:hint="eastAsia" w:ascii="宋体" w:hAnsi="宋体" w:eastAsia="宋体" w:cs="宋体"/>
          <w:color w:val="000000"/>
          <w:kern w:val="0"/>
          <w:sz w:val="21"/>
          <w:szCs w:val="21"/>
        </w:rPr>
        <w:t>份。</w:t>
      </w:r>
    </w:p>
    <w:p w14:paraId="533EE451">
      <w:pPr>
        <w:spacing w:line="360" w:lineRule="auto"/>
        <w:ind w:firstLine="420" w:firstLineChars="200"/>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（以下无正文）</w:t>
      </w:r>
    </w:p>
    <w:p w14:paraId="3DE1518C">
      <w:pPr>
        <w:pStyle w:val="4"/>
        <w:rPr>
          <w:rFonts w:hint="eastAsia" w:ascii="宋体" w:hAnsi="宋体" w:eastAsia="宋体" w:cs="Times New Roman"/>
          <w:sz w:val="21"/>
          <w:szCs w:val="21"/>
          <w:lang w:val="en-US" w:eastAsia="zh-CN"/>
        </w:rPr>
      </w:pPr>
    </w:p>
    <w:p w14:paraId="5DD9A1C8"/>
    <w:tbl>
      <w:tblPr>
        <w:tblStyle w:val="7"/>
        <w:tblW w:w="9286" w:type="dxa"/>
        <w:jc w:val="center"/>
        <w:tblLayout w:type="fixed"/>
        <w:tblCellMar>
          <w:top w:w="0" w:type="dxa"/>
          <w:left w:w="108" w:type="dxa"/>
          <w:bottom w:w="0" w:type="dxa"/>
          <w:right w:w="108" w:type="dxa"/>
        </w:tblCellMar>
      </w:tblPr>
      <w:tblGrid>
        <w:gridCol w:w="4643"/>
        <w:gridCol w:w="4643"/>
      </w:tblGrid>
      <w:tr w14:paraId="051F726F">
        <w:tblPrEx>
          <w:tblCellMar>
            <w:top w:w="0" w:type="dxa"/>
            <w:left w:w="108" w:type="dxa"/>
            <w:bottom w:w="0" w:type="dxa"/>
            <w:right w:w="108" w:type="dxa"/>
          </w:tblCellMar>
        </w:tblPrEx>
        <w:trPr>
          <w:jc w:val="center"/>
        </w:trPr>
        <w:tc>
          <w:tcPr>
            <w:tcW w:w="4643" w:type="dxa"/>
            <w:noWrap w:val="0"/>
            <w:vAlign w:val="top"/>
          </w:tcPr>
          <w:p w14:paraId="483376C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甲方名称（盖章）:</w:t>
            </w:r>
          </w:p>
          <w:p w14:paraId="12096E07">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795FE440">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1F7DAA10">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553F44AD">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7E8B3368">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c>
          <w:tcPr>
            <w:tcW w:w="4643" w:type="dxa"/>
            <w:noWrap w:val="0"/>
            <w:vAlign w:val="top"/>
          </w:tcPr>
          <w:p w14:paraId="0C62F6C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乙方名称（盖章）:</w:t>
            </w:r>
          </w:p>
          <w:p w14:paraId="07F1C61C">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地址：</w:t>
            </w:r>
          </w:p>
          <w:p w14:paraId="2134A4B4">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代表人（签字）：</w:t>
            </w:r>
          </w:p>
          <w:p w14:paraId="764EF3A8">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电话：</w:t>
            </w:r>
          </w:p>
          <w:p w14:paraId="0FA774E5">
            <w:pPr>
              <w:spacing w:line="360" w:lineRule="auto"/>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开户银行：</w:t>
            </w:r>
          </w:p>
          <w:p w14:paraId="47AC639D">
            <w:pPr>
              <w:spacing w:line="360" w:lineRule="auto"/>
              <w:rPr>
                <w:rFonts w:hint="eastAsia" w:ascii="仿宋" w:hAnsi="仿宋" w:eastAsia="仿宋" w:cs="仿宋"/>
                <w:kern w:val="0"/>
                <w:sz w:val="24"/>
                <w:szCs w:val="24"/>
              </w:rPr>
            </w:pPr>
            <w:r>
              <w:rPr>
                <w:rFonts w:hint="eastAsia" w:ascii="宋体" w:hAnsi="宋体" w:eastAsia="宋体" w:cs="Times New Roman"/>
                <w:sz w:val="21"/>
                <w:szCs w:val="21"/>
                <w:lang w:val="en-US" w:eastAsia="zh-CN"/>
              </w:rPr>
              <w:t>帐号：</w:t>
            </w:r>
          </w:p>
        </w:tc>
      </w:tr>
    </w:tbl>
    <w:p w14:paraId="0E5418CF"/>
    <w:sectPr>
      <w:pgSz w:w="11906" w:h="16838"/>
      <w:pgMar w:top="1134" w:right="1247" w:bottom="1134" w:left="1247" w:header="851" w:footer="992" w:gutter="0"/>
      <w:cols w:space="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ODgzNWMwYzFhNTg2ZjliNWNlOTYxNTE0MDFmYmUifQ=="/>
  </w:docVars>
  <w:rsids>
    <w:rsidRoot w:val="00000000"/>
    <w:rsid w:val="031F00B4"/>
    <w:rsid w:val="066D7F38"/>
    <w:rsid w:val="06AB707D"/>
    <w:rsid w:val="07B354B4"/>
    <w:rsid w:val="13F45F76"/>
    <w:rsid w:val="17C835C9"/>
    <w:rsid w:val="1F5D08C4"/>
    <w:rsid w:val="21437049"/>
    <w:rsid w:val="25F152BF"/>
    <w:rsid w:val="30AF32A8"/>
    <w:rsid w:val="31E35202"/>
    <w:rsid w:val="4A3414AE"/>
    <w:rsid w:val="601577B0"/>
    <w:rsid w:val="64D22EF6"/>
    <w:rsid w:val="70A16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qFormat/>
    <w:uiPriority w:val="0"/>
    <w:pPr>
      <w:keepNext/>
      <w:keepLines/>
      <w:spacing w:before="340" w:after="330" w:line="576" w:lineRule="auto"/>
    </w:pPr>
    <w:rPr>
      <w:rFonts w:ascii="Times New Roman" w:hAnsi="Times New Roman"/>
      <w:kern w:val="44"/>
      <w:sz w:val="36"/>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Title"/>
    <w:basedOn w:val="1"/>
    <w:qFormat/>
    <w:uiPriority w:val="0"/>
    <w:pPr>
      <w:spacing w:before="240" w:after="60"/>
      <w:jc w:val="center"/>
      <w:outlineLvl w:val="0"/>
    </w:pPr>
    <w:rPr>
      <w:rFonts w:ascii="Arial" w:hAnsi="Arial"/>
      <w:b/>
      <w:sz w:val="32"/>
    </w:rPr>
  </w:style>
  <w:style w:type="paragraph" w:styleId="4">
    <w:name w:val="Body Text"/>
    <w:basedOn w:val="1"/>
    <w:next w:val="1"/>
    <w:qFormat/>
    <w:uiPriority w:val="0"/>
    <w:pPr>
      <w:spacing w:after="120"/>
    </w:pPr>
    <w:rPr>
      <w:kern w:val="0"/>
      <w:sz w:val="20"/>
    </w:rPr>
  </w:style>
  <w:style w:type="paragraph" w:styleId="5">
    <w:name w:val="Body Text Indent"/>
    <w:basedOn w:val="1"/>
    <w:qFormat/>
    <w:uiPriority w:val="0"/>
    <w:pPr>
      <w:widowControl/>
      <w:ind w:firstLine="652" w:firstLineChars="233"/>
    </w:pPr>
    <w:rPr>
      <w:kern w:val="0"/>
      <w:sz w:val="28"/>
    </w:rPr>
  </w:style>
  <w:style w:type="paragraph" w:styleId="6">
    <w:name w:val="Body Text First Indent 2"/>
    <w:basedOn w:val="5"/>
    <w:qFormat/>
    <w:uiPriority w:val="0"/>
    <w:pPr>
      <w:ind w:firstLine="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Body text|2"/>
    <w:basedOn w:val="1"/>
    <w:qFormat/>
    <w:uiPriority w:val="0"/>
    <w:pPr>
      <w:spacing w:after="200" w:line="305" w:lineRule="exact"/>
      <w:ind w:left="520" w:firstLine="480"/>
    </w:pPr>
    <w:rPr>
      <w:rFonts w:ascii="宋体" w:hAnsi="宋体" w:eastAsia="宋体" w:cs="宋体"/>
      <w:color w:val="E47A6D"/>
      <w:sz w:val="20"/>
      <w:szCs w:val="20"/>
      <w:lang w:val="zh-TW" w:eastAsia="zh-TW" w:bidi="zh-TW"/>
    </w:rPr>
  </w:style>
  <w:style w:type="paragraph" w:customStyle="1" w:styleId="11">
    <w:name w:val="Body text|1"/>
    <w:basedOn w:val="1"/>
    <w:qFormat/>
    <w:uiPriority w:val="0"/>
    <w:pPr>
      <w:widowControl w:val="0"/>
      <w:shd w:val="clear" w:color="auto" w:fill="auto"/>
      <w:spacing w:line="314" w:lineRule="auto"/>
      <w:ind w:firstLine="270"/>
    </w:pPr>
    <w:rPr>
      <w:rFonts w:ascii="宋体" w:hAnsi="宋体" w:eastAsia="宋体" w:cs="宋体"/>
      <w:sz w:val="26"/>
      <w:szCs w:val="26"/>
      <w:u w:val="none"/>
      <w:shd w:val="clear" w:color="auto" w:fill="auto"/>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1911</Words>
  <Characters>1994</Characters>
  <Lines>0</Lines>
  <Paragraphs>0</Paragraphs>
  <TotalTime>1</TotalTime>
  <ScaleCrop>false</ScaleCrop>
  <LinksUpToDate>false</LinksUpToDate>
  <CharactersWithSpaces>2477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秦力</cp:lastModifiedBy>
  <dcterms:modified xsi:type="dcterms:W3CDTF">2025-12-09T08:47:47Z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383BC76A2EFC46EAABF095F12F71E360</vt:lpwstr>
  </property>
  <property fmtid="{D5CDD505-2E9C-101B-9397-08002B2CF9AE}" pid="4" name="KSOTemplateDocerSaveRecord">
    <vt:lpwstr>eyJoZGlkIjoiMWQyMjJjYjBmOTRhMzFiZDE1ZWYwZjBmMmZmZGJmMTIiLCJ1c2VySWQiOiIxNjc2MzU1OTg0In0=</vt:lpwstr>
  </property>
</Properties>
</file>