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版本号：ZDSL25-069Z.20250815003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彩票市场渠道建设和宣传项目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ZDSL25-069Z.</w:t>
      </w:r>
      <w:r>
        <w:br/>
      </w:r>
      <w:r>
        <w:br/>
      </w:r>
      <w:r>
        <w:br/>
      </w:r>
    </w:p>
    <w:p>
      <w:pPr>
        <w:pStyle w:val="null3"/>
        <w:jc w:val="center"/>
        <w:outlineLvl w:val="2"/>
      </w:pPr>
      <w:r>
        <w:rPr>
          <w:rFonts w:ascii="仿宋_GB2312" w:hAnsi="仿宋_GB2312" w:cs="仿宋_GB2312" w:eastAsia="仿宋_GB2312"/>
          <w:sz w:val="28"/>
          <w:b/>
        </w:rPr>
        <w:t>商洛市福利彩票发行中心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商洛市福利彩票发行中心</w:t>
      </w:r>
      <w:r>
        <w:rPr>
          <w:rFonts w:ascii="仿宋_GB2312" w:hAnsi="仿宋_GB2312" w:cs="仿宋_GB2312" w:eastAsia="仿宋_GB2312"/>
        </w:rPr>
        <w:t>委托，拟对</w:t>
      </w:r>
      <w:r>
        <w:rPr>
          <w:rFonts w:ascii="仿宋_GB2312" w:hAnsi="仿宋_GB2312" w:cs="仿宋_GB2312" w:eastAsia="仿宋_GB2312"/>
        </w:rPr>
        <w:t>彩票市场渠道建设和宣传项目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ZDSL25-069Z.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彩票市场渠道建设和宣传项目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福利彩票发行中心彩票市场渠道建设和宣传项目位于商洛市全市范围内符合建设条件的11家福彩投注站。总建筑面积240平方米，主要建设内容包括门头、地砖、吊顶、背景墙、走势图、销售服务桌椅套装及相关配套设施。本次采购范围为商洛市全市符合条件的11家福彩投注站的形像提升，包括但不限于建设内容范围内的设备购买等与项目相关的一切内容，同时承担建设中的相关协调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采购包1（彩票市场渠道建设和宣传项目）：属于专门面向中小企业采购。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供应商须具备建设行政主管部门颁发的建筑装修装饰工程专业承包二级及以上资质；具备有效的安全生产许可证。提供供应商基本信息在“陕西省建筑市场监管与诚信信息一体化平台”登记备案网页截屏资料。</w:t>
      </w:r>
    </w:p>
    <w:p>
      <w:pPr>
        <w:pStyle w:val="null3"/>
      </w:pPr>
      <w:r>
        <w:rPr>
          <w:rFonts w:ascii="仿宋_GB2312" w:hAnsi="仿宋_GB2312" w:cs="仿宋_GB2312" w:eastAsia="仿宋_GB2312"/>
        </w:rPr>
        <w:t>2、项目经理资质：拟派项目经理具备建筑工程专业二级及以上注册建造师证书，具备有效的安全生产考核合格证书，在本单位注册，且未担任其他在建工程项目的项目经理。提供供应商拟派项目经理基本信息在“陕西省建筑市场监管与诚信信息一体化平台”登记备案网页截屏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陕西省商洛市商州区州城街民政路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0914-2313743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陕西省西安市雁塔区陕西省西安市雁塔区南二环东段22号凯森盛世1号A座26层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马一妃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15309181965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格为基础，参照《招标代理服务收费管理暂行办法》的通知（计价格[2002]1980号）和《关于招标代理服务收费有关问题的通知》（发改办价格[2003]857号）的有关规定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商洛市福利彩票发行中心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商洛市福利彩票发行中心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联系人：马一妃</w:t>
      </w:r>
    </w:p>
    <w:p>
      <w:pPr>
        <w:pStyle w:val="null3"/>
      </w:pPr>
      <w:r>
        <w:rPr>
          <w:rFonts w:ascii="仿宋_GB2312" w:hAnsi="仿宋_GB2312" w:cs="仿宋_GB2312" w:eastAsia="仿宋_GB2312"/>
        </w:rPr>
        <w:t>联系电话：15309181965</w:t>
      </w:r>
    </w:p>
    <w:p>
      <w:pPr>
        <w:pStyle w:val="null3"/>
      </w:pPr>
      <w:r>
        <w:rPr>
          <w:rFonts w:ascii="仿宋_GB2312" w:hAnsi="仿宋_GB2312" w:cs="仿宋_GB2312" w:eastAsia="仿宋_GB2312"/>
        </w:rPr>
        <w:t>地址：陕西省商洛市商州区民生路全兴紫苑10、11号商铺三楼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689,999.49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彩票市场渠道建设和宣传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标的名称：彩票市场渠道建设和宣传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firstLine="380"/>
            </w:pPr>
            <w:r>
              <w:rPr>
                <w:rFonts w:ascii="仿宋_GB2312" w:hAnsi="仿宋_GB2312" w:cs="仿宋_GB2312" w:eastAsia="仿宋_GB2312"/>
                <w:sz w:val="19"/>
              </w:rPr>
              <w:t>一、项目概况</w:t>
            </w:r>
          </w:p>
          <w:p>
            <w:pPr>
              <w:pStyle w:val="null3"/>
              <w:ind w:firstLine="400"/>
            </w:pPr>
            <w:r>
              <w:rPr>
                <w:rFonts w:ascii="仿宋_GB2312" w:hAnsi="仿宋_GB2312" w:cs="仿宋_GB2312" w:eastAsia="仿宋_GB2312"/>
                <w:sz w:val="20"/>
              </w:rPr>
              <w:t>商洛市福利彩票发行中心彩票市场渠道建设和宣传项目位于商洛市全市范围内符合建设条件的11家福彩投注站。总建筑面积240平方米。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90"/>
              <w:ind w:left="105" w:firstLine="400"/>
            </w:pPr>
            <w:r>
              <w:rPr>
                <w:rFonts w:ascii="仿宋_GB2312" w:hAnsi="仿宋_GB2312" w:cs="仿宋_GB2312" w:eastAsia="仿宋_GB2312"/>
                <w:sz w:val="20"/>
              </w:rPr>
              <w:t>二、采购方案</w:t>
            </w:r>
          </w:p>
          <w:p>
            <w:pPr>
              <w:pStyle w:val="null3"/>
              <w:spacing w:before="90"/>
              <w:ind w:firstLine="400"/>
            </w:pPr>
            <w:r>
              <w:rPr>
                <w:rFonts w:ascii="仿宋_GB2312" w:hAnsi="仿宋_GB2312" w:cs="仿宋_GB2312" w:eastAsia="仿宋_GB2312"/>
                <w:sz w:val="20"/>
              </w:rPr>
              <w:t>（一）采购范围</w:t>
            </w:r>
          </w:p>
          <w:p>
            <w:pPr>
              <w:pStyle w:val="null3"/>
              <w:ind w:firstLine="400"/>
            </w:pPr>
            <w:r>
              <w:rPr>
                <w:rFonts w:ascii="仿宋_GB2312" w:hAnsi="仿宋_GB2312" w:cs="仿宋_GB2312" w:eastAsia="仿宋_GB2312"/>
                <w:sz w:val="20"/>
              </w:rPr>
              <w:t xml:space="preserve"> 本次采购范围为商洛市福利彩票发行中心彩票市场渠道建设和宣传，具体包括</w:t>
            </w:r>
            <w:r>
              <w:rPr>
                <w:rFonts w:ascii="仿宋_GB2312" w:hAnsi="仿宋_GB2312" w:cs="仿宋_GB2312" w:eastAsia="仿宋_GB2312"/>
                <w:sz w:val="20"/>
              </w:rPr>
              <w:t>但不限于以下内容：</w:t>
            </w:r>
          </w:p>
          <w:p>
            <w:pPr>
              <w:pStyle w:val="null3"/>
              <w:ind w:firstLine="400"/>
            </w:pPr>
            <w:r>
              <w:rPr>
                <w:rFonts w:ascii="仿宋_GB2312" w:hAnsi="仿宋_GB2312" w:cs="仿宋_GB2312" w:eastAsia="仿宋_GB2312"/>
                <w:sz w:val="20"/>
              </w:rPr>
              <w:t>（1）商洛市全市范围内符合建设条件的11家福彩投注站。总建筑面积240平方米，主要建设内容包括门头、地砖、吊顶、背景墙、走势图、销售服务桌椅套装及相关配套设施。本次采购范围为商洛市全市符合条件的11家福彩投注站的形像提升，包括但不限于建设内容范围内的设备购买等与项目相关的一切内容，同时承担建设中的相关协调工作；</w:t>
            </w:r>
          </w:p>
          <w:p>
            <w:pPr>
              <w:pStyle w:val="null3"/>
              <w:ind w:firstLine="400"/>
            </w:pPr>
            <w:r>
              <w:rPr>
                <w:rFonts w:ascii="仿宋_GB2312" w:hAnsi="仿宋_GB2312" w:cs="仿宋_GB2312" w:eastAsia="仿宋_GB2312"/>
                <w:sz w:val="20"/>
              </w:rPr>
              <w:t>（2）工程内容最终以竞争性磋商文件及工程量清单、磋商要求、建设（设计）规范手册等标准为准。</w:t>
            </w:r>
          </w:p>
          <w:p>
            <w:pPr>
              <w:pStyle w:val="null3"/>
              <w:ind w:firstLine="400"/>
            </w:pPr>
            <w:r>
              <w:rPr>
                <w:rFonts w:ascii="仿宋_GB2312" w:hAnsi="仿宋_GB2312" w:cs="仿宋_GB2312" w:eastAsia="仿宋_GB2312"/>
                <w:sz w:val="20"/>
              </w:rPr>
              <w:t>（3）其他未涉及内容按竞争性磋商文件要求执行。</w:t>
            </w:r>
          </w:p>
          <w:p>
            <w:pPr>
              <w:pStyle w:val="null3"/>
              <w:ind w:firstLine="400"/>
            </w:pPr>
            <w:r>
              <w:rPr>
                <w:rFonts w:ascii="仿宋_GB2312" w:hAnsi="仿宋_GB2312" w:cs="仿宋_GB2312" w:eastAsia="仿宋_GB2312"/>
                <w:sz w:val="20"/>
              </w:rPr>
              <w:t>（二）工期：60日历天</w:t>
            </w:r>
          </w:p>
          <w:p>
            <w:pPr>
              <w:pStyle w:val="null3"/>
              <w:ind w:firstLine="400"/>
            </w:pPr>
            <w:r>
              <w:rPr>
                <w:rFonts w:ascii="仿宋_GB2312" w:hAnsi="仿宋_GB2312" w:cs="仿宋_GB2312" w:eastAsia="仿宋_GB2312"/>
                <w:sz w:val="20"/>
              </w:rPr>
              <w:t>（三）质量：符合国家施工验收规范合格标准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pPr>
            <w:r>
              <w:rPr>
                <w:rFonts w:ascii="仿宋_GB2312" w:hAnsi="仿宋_GB2312" w:cs="仿宋_GB2312" w:eastAsia="仿宋_GB2312"/>
                <w:sz w:val="20"/>
              </w:rPr>
              <w:t>三、执行的技术规范及要求</w:t>
            </w:r>
          </w:p>
          <w:p>
            <w:pPr>
              <w:pStyle w:val="null3"/>
              <w:ind w:firstLine="400"/>
            </w:pPr>
            <w:r>
              <w:rPr>
                <w:rFonts w:ascii="仿宋_GB2312" w:hAnsi="仿宋_GB2312" w:cs="仿宋_GB2312" w:eastAsia="仿宋_GB2312"/>
                <w:sz w:val="20"/>
              </w:rPr>
              <w:t>本工程施工及验收标准以国家最新颁布的相关标准、规范为依据。</w:t>
            </w:r>
          </w:p>
          <w:p>
            <w:pPr>
              <w:pStyle w:val="null3"/>
              <w:ind w:firstLine="400"/>
            </w:pPr>
            <w:r>
              <w:rPr>
                <w:rFonts w:ascii="仿宋_GB2312" w:hAnsi="仿宋_GB2312" w:cs="仿宋_GB2312" w:eastAsia="仿宋_GB2312"/>
                <w:sz w:val="20"/>
              </w:rPr>
              <w:t>1、标准规范</w:t>
            </w:r>
          </w:p>
          <w:p>
            <w:pPr>
              <w:pStyle w:val="null3"/>
              <w:ind w:firstLine="400"/>
            </w:pPr>
            <w:r>
              <w:rPr>
                <w:rFonts w:ascii="仿宋_GB2312" w:hAnsi="仿宋_GB2312" w:cs="仿宋_GB2312" w:eastAsia="仿宋_GB2312"/>
                <w:sz w:val="20"/>
              </w:rPr>
              <w:t>（1）《建筑工程施工质量验收统一标准》GB 50300—2013</w:t>
            </w:r>
          </w:p>
          <w:p>
            <w:pPr>
              <w:pStyle w:val="null3"/>
              <w:ind w:firstLine="400"/>
            </w:pPr>
            <w:r>
              <w:rPr>
                <w:rFonts w:ascii="仿宋_GB2312" w:hAnsi="仿宋_GB2312" w:cs="仿宋_GB2312" w:eastAsia="仿宋_GB2312"/>
                <w:sz w:val="20"/>
              </w:rPr>
              <w:t>（2）《建筑装饰装修工程质量验收标准》GB/T 50210—2018</w:t>
            </w:r>
          </w:p>
          <w:p>
            <w:pPr>
              <w:pStyle w:val="null3"/>
              <w:ind w:firstLine="400"/>
            </w:pPr>
            <w:r>
              <w:rPr>
                <w:rFonts w:ascii="仿宋_GB2312" w:hAnsi="仿宋_GB2312" w:cs="仿宋_GB2312" w:eastAsia="仿宋_GB2312"/>
                <w:sz w:val="20"/>
              </w:rPr>
              <w:t>（3）其它现行有关国家和行业标准；</w:t>
            </w:r>
          </w:p>
          <w:p>
            <w:pPr>
              <w:pStyle w:val="null3"/>
              <w:ind w:firstLine="400"/>
            </w:pPr>
            <w:r>
              <w:rPr>
                <w:rFonts w:ascii="仿宋_GB2312" w:hAnsi="仿宋_GB2312" w:cs="仿宋_GB2312" w:eastAsia="仿宋_GB2312"/>
                <w:sz w:val="20"/>
              </w:rPr>
              <w:t>2、质量及技术要求:符合国家相关质量、技术标准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42"/>
            </w:pPr>
            <w:r>
              <w:rPr>
                <w:rFonts w:ascii="仿宋_GB2312" w:hAnsi="仿宋_GB2312" w:cs="仿宋_GB2312" w:eastAsia="仿宋_GB2312"/>
                <w:sz w:val="20"/>
              </w:rPr>
              <w:t>四、</w:t>
            </w:r>
            <w:r>
              <w:rPr>
                <w:rFonts w:ascii="仿宋_GB2312" w:hAnsi="仿宋_GB2312" w:cs="仿宋_GB2312" w:eastAsia="仿宋_GB2312"/>
                <w:sz w:val="20"/>
              </w:rPr>
              <w:t>磋商报价</w:t>
            </w:r>
            <w:r>
              <w:rPr>
                <w:rFonts w:ascii="仿宋_GB2312" w:hAnsi="仿宋_GB2312" w:cs="仿宋_GB2312" w:eastAsia="仿宋_GB2312"/>
                <w:sz w:val="20"/>
              </w:rPr>
              <w:t>要求</w:t>
            </w:r>
          </w:p>
          <w:p>
            <w:pPr>
              <w:pStyle w:val="null3"/>
              <w:ind w:firstLine="400"/>
            </w:pPr>
            <w:r>
              <w:rPr>
                <w:rFonts w:ascii="仿宋_GB2312" w:hAnsi="仿宋_GB2312" w:cs="仿宋_GB2312" w:eastAsia="仿宋_GB2312"/>
                <w:sz w:val="20"/>
              </w:rPr>
              <w:t>1、供应商</w:t>
            </w:r>
            <w:r>
              <w:rPr>
                <w:rFonts w:ascii="仿宋_GB2312" w:hAnsi="仿宋_GB2312" w:cs="仿宋_GB2312" w:eastAsia="仿宋_GB2312"/>
                <w:sz w:val="20"/>
              </w:rPr>
              <w:t>应按</w:t>
            </w:r>
            <w:r>
              <w:rPr>
                <w:rFonts w:ascii="仿宋_GB2312" w:hAnsi="仿宋_GB2312" w:cs="仿宋_GB2312" w:eastAsia="仿宋_GB2312"/>
                <w:sz w:val="20"/>
              </w:rPr>
              <w:t>采购人</w:t>
            </w:r>
            <w:r>
              <w:rPr>
                <w:rFonts w:ascii="仿宋_GB2312" w:hAnsi="仿宋_GB2312" w:cs="仿宋_GB2312" w:eastAsia="仿宋_GB2312"/>
                <w:sz w:val="20"/>
              </w:rPr>
              <w:t>提供的工程量清单自主报价。填写的项目编码、项目名称、项目特征、计量单位、工程量必须与</w:t>
            </w:r>
            <w:r>
              <w:rPr>
                <w:rFonts w:ascii="仿宋_GB2312" w:hAnsi="仿宋_GB2312" w:cs="仿宋_GB2312" w:eastAsia="仿宋_GB2312"/>
                <w:sz w:val="20"/>
              </w:rPr>
              <w:t>采购人</w:t>
            </w:r>
            <w:r>
              <w:rPr>
                <w:rFonts w:ascii="仿宋_GB2312" w:hAnsi="仿宋_GB2312" w:cs="仿宋_GB2312" w:eastAsia="仿宋_GB2312"/>
                <w:sz w:val="20"/>
              </w:rPr>
              <w:t>提供的一致。</w:t>
            </w:r>
          </w:p>
          <w:p>
            <w:pPr>
              <w:pStyle w:val="null3"/>
              <w:ind w:firstLine="400"/>
            </w:pPr>
            <w:r>
              <w:rPr>
                <w:rFonts w:ascii="仿宋_GB2312" w:hAnsi="仿宋_GB2312" w:cs="仿宋_GB2312" w:eastAsia="仿宋_GB2312"/>
                <w:sz w:val="20"/>
              </w:rPr>
              <w:t>2、</w:t>
            </w:r>
            <w:r>
              <w:rPr>
                <w:rFonts w:ascii="仿宋_GB2312" w:hAnsi="仿宋_GB2312" w:cs="仿宋_GB2312" w:eastAsia="仿宋_GB2312"/>
                <w:sz w:val="20"/>
              </w:rPr>
              <w:t>磋商报价</w:t>
            </w:r>
            <w:r>
              <w:rPr>
                <w:rFonts w:ascii="仿宋_GB2312" w:hAnsi="仿宋_GB2312" w:cs="仿宋_GB2312" w:eastAsia="仿宋_GB2312"/>
                <w:sz w:val="20"/>
              </w:rPr>
              <w:t>应是完成</w:t>
            </w:r>
            <w:r>
              <w:rPr>
                <w:rFonts w:ascii="仿宋_GB2312" w:hAnsi="仿宋_GB2312" w:cs="仿宋_GB2312" w:eastAsia="仿宋_GB2312"/>
                <w:sz w:val="20"/>
              </w:rPr>
              <w:t>竞争性磋商文件</w:t>
            </w:r>
            <w:r>
              <w:rPr>
                <w:rFonts w:ascii="仿宋_GB2312" w:hAnsi="仿宋_GB2312" w:cs="仿宋_GB2312" w:eastAsia="仿宋_GB2312"/>
                <w:sz w:val="20"/>
              </w:rPr>
              <w:t>和合同条款上所列</w:t>
            </w:r>
            <w:r>
              <w:rPr>
                <w:rFonts w:ascii="仿宋_GB2312" w:hAnsi="仿宋_GB2312" w:cs="仿宋_GB2312" w:eastAsia="仿宋_GB2312"/>
                <w:sz w:val="20"/>
              </w:rPr>
              <w:t>采购</w:t>
            </w:r>
            <w:r>
              <w:rPr>
                <w:rFonts w:ascii="仿宋_GB2312" w:hAnsi="仿宋_GB2312" w:cs="仿宋_GB2312" w:eastAsia="仿宋_GB2312"/>
                <w:sz w:val="20"/>
              </w:rPr>
              <w:t>工程范围及工期的全部，不得以任何理由予以重复，作为</w:t>
            </w:r>
            <w:r>
              <w:rPr>
                <w:rFonts w:ascii="仿宋_GB2312" w:hAnsi="仿宋_GB2312" w:cs="仿宋_GB2312" w:eastAsia="仿宋_GB2312"/>
                <w:sz w:val="20"/>
              </w:rPr>
              <w:t>供应商</w:t>
            </w:r>
            <w:r>
              <w:rPr>
                <w:rFonts w:ascii="仿宋_GB2312" w:hAnsi="仿宋_GB2312" w:cs="仿宋_GB2312" w:eastAsia="仿宋_GB2312"/>
                <w:sz w:val="20"/>
              </w:rPr>
              <w:t>计算单价或总价的依据。所有</w:t>
            </w:r>
            <w:r>
              <w:rPr>
                <w:rFonts w:ascii="仿宋_GB2312" w:hAnsi="仿宋_GB2312" w:cs="仿宋_GB2312" w:eastAsia="仿宋_GB2312"/>
                <w:sz w:val="20"/>
              </w:rPr>
              <w:t>磋商报价</w:t>
            </w:r>
            <w:r>
              <w:rPr>
                <w:rFonts w:ascii="仿宋_GB2312" w:hAnsi="仿宋_GB2312" w:cs="仿宋_GB2312" w:eastAsia="仿宋_GB2312"/>
                <w:sz w:val="20"/>
              </w:rPr>
              <w:t>中的单价和合价均以人民币表示。</w:t>
            </w:r>
            <w:r>
              <w:rPr>
                <w:rFonts w:ascii="仿宋_GB2312" w:hAnsi="仿宋_GB2312" w:cs="仿宋_GB2312" w:eastAsia="仿宋_GB2312"/>
                <w:sz w:val="20"/>
              </w:rPr>
              <w:t>供应商</w:t>
            </w:r>
            <w:r>
              <w:rPr>
                <w:rFonts w:ascii="仿宋_GB2312" w:hAnsi="仿宋_GB2312" w:cs="仿宋_GB2312" w:eastAsia="仿宋_GB2312"/>
                <w:sz w:val="20"/>
              </w:rPr>
              <w:t>在报价中所报的综合单价均包括完成该工程项目的人工费、材料费、机械使用费、管理费、利润及风险等与本工程有关的一切费用。且总价中已包含劳务、运输、施工、措施、管理、安装、检验、调试（含投料费）、验收交付、配合费、维护、协调、质保、利润、垃圾外运、成品保护费、材料和设备的包装运输费、安全文明施工费、保修期服务费、临时设施费、施工围挡、相关材料检测、试验、工程水电费、增值税销项税额、附加税、风险、规费、保险与本项目有关的不可预见费等费用及合同包含的所有风险、责任及与本工程相关的所有费用。各</w:t>
            </w:r>
            <w:r>
              <w:rPr>
                <w:rFonts w:ascii="仿宋_GB2312" w:hAnsi="仿宋_GB2312" w:cs="仿宋_GB2312" w:eastAsia="仿宋_GB2312"/>
                <w:sz w:val="20"/>
              </w:rPr>
              <w:t>供应商</w:t>
            </w:r>
            <w:r>
              <w:rPr>
                <w:rFonts w:ascii="仿宋_GB2312" w:hAnsi="仿宋_GB2312" w:cs="仿宋_GB2312" w:eastAsia="仿宋_GB2312"/>
                <w:sz w:val="20"/>
              </w:rPr>
              <w:t>依据企业自身情况自主报价、</w:t>
            </w:r>
            <w:r>
              <w:rPr>
                <w:rFonts w:ascii="仿宋_GB2312" w:hAnsi="仿宋_GB2312" w:cs="仿宋_GB2312" w:eastAsia="仿宋_GB2312"/>
                <w:sz w:val="20"/>
              </w:rPr>
              <w:t>竞争性磋商文件</w:t>
            </w:r>
            <w:r>
              <w:rPr>
                <w:rFonts w:ascii="仿宋_GB2312" w:hAnsi="仿宋_GB2312" w:cs="仿宋_GB2312" w:eastAsia="仿宋_GB2312"/>
                <w:sz w:val="20"/>
              </w:rPr>
              <w:t>约定范围内风险自负。</w:t>
            </w:r>
          </w:p>
          <w:p>
            <w:pPr>
              <w:pStyle w:val="null3"/>
              <w:spacing w:after="45"/>
              <w:ind w:firstLine="400"/>
            </w:pPr>
            <w:r>
              <w:rPr>
                <w:rFonts w:ascii="仿宋_GB2312" w:hAnsi="仿宋_GB2312" w:cs="仿宋_GB2312" w:eastAsia="仿宋_GB2312"/>
                <w:sz w:val="20"/>
              </w:rPr>
              <w:t>3.</w:t>
            </w:r>
            <w:r>
              <w:rPr>
                <w:rFonts w:ascii="仿宋_GB2312" w:hAnsi="仿宋_GB2312" w:cs="仿宋_GB2312" w:eastAsia="仿宋_GB2312"/>
                <w:sz w:val="20"/>
              </w:rPr>
              <w:t>工程量清单报价表组成（以软件生成为准）</w:t>
            </w:r>
          </w:p>
          <w:p>
            <w:pPr>
              <w:pStyle w:val="null3"/>
              <w:spacing w:after="45"/>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工程量清单报价表填写规定</w:t>
            </w:r>
          </w:p>
          <w:p>
            <w:pPr>
              <w:pStyle w:val="null3"/>
              <w:spacing w:after="45"/>
              <w:ind w:firstLine="400"/>
            </w:pPr>
            <w:r>
              <w:rPr>
                <w:rFonts w:ascii="仿宋_GB2312" w:hAnsi="仿宋_GB2312" w:cs="仿宋_GB2312" w:eastAsia="仿宋_GB2312"/>
                <w:sz w:val="20"/>
              </w:rPr>
              <w:t>1）</w:t>
            </w:r>
            <w:r>
              <w:rPr>
                <w:rFonts w:ascii="仿宋_GB2312" w:hAnsi="仿宋_GB2312" w:cs="仿宋_GB2312" w:eastAsia="仿宋_GB2312"/>
                <w:sz w:val="20"/>
              </w:rPr>
              <w:t>除</w:t>
            </w:r>
            <w:r>
              <w:rPr>
                <w:rFonts w:ascii="仿宋_GB2312" w:hAnsi="仿宋_GB2312" w:cs="仿宋_GB2312" w:eastAsia="仿宋_GB2312"/>
                <w:sz w:val="20"/>
              </w:rPr>
              <w:t>磋商</w:t>
            </w:r>
            <w:r>
              <w:rPr>
                <w:rFonts w:ascii="仿宋_GB2312" w:hAnsi="仿宋_GB2312" w:cs="仿宋_GB2312" w:eastAsia="仿宋_GB2312"/>
                <w:sz w:val="20"/>
              </w:rPr>
              <w:t>文件另有规定外，</w:t>
            </w:r>
            <w:r>
              <w:rPr>
                <w:rFonts w:ascii="仿宋_GB2312" w:hAnsi="仿宋_GB2312" w:cs="仿宋_GB2312" w:eastAsia="仿宋_GB2312"/>
                <w:sz w:val="20"/>
              </w:rPr>
              <w:t>供应商</w:t>
            </w:r>
            <w:r>
              <w:rPr>
                <w:rFonts w:ascii="仿宋_GB2312" w:hAnsi="仿宋_GB2312" w:cs="仿宋_GB2312" w:eastAsia="仿宋_GB2312"/>
                <w:sz w:val="20"/>
              </w:rPr>
              <w:t>不得随意增加、删除或涂改</w:t>
            </w:r>
            <w:r>
              <w:rPr>
                <w:rFonts w:ascii="仿宋_GB2312" w:hAnsi="仿宋_GB2312" w:cs="仿宋_GB2312" w:eastAsia="仿宋_GB2312"/>
                <w:sz w:val="20"/>
              </w:rPr>
              <w:t>磋商</w:t>
            </w:r>
            <w:r>
              <w:rPr>
                <w:rFonts w:ascii="仿宋_GB2312" w:hAnsi="仿宋_GB2312" w:cs="仿宋_GB2312" w:eastAsia="仿宋_GB2312"/>
                <w:sz w:val="20"/>
              </w:rPr>
              <w:t>文件工程量清单中的任何内容。工程量清单中列明的所有需要填写的单价和合价，</w:t>
            </w:r>
            <w:r>
              <w:rPr>
                <w:rFonts w:ascii="仿宋_GB2312" w:hAnsi="仿宋_GB2312" w:cs="仿宋_GB2312" w:eastAsia="仿宋_GB2312"/>
                <w:sz w:val="20"/>
              </w:rPr>
              <w:t>供应商</w:t>
            </w:r>
            <w:r>
              <w:rPr>
                <w:rFonts w:ascii="仿宋_GB2312" w:hAnsi="仿宋_GB2312" w:cs="仿宋_GB2312" w:eastAsia="仿宋_GB2312"/>
                <w:sz w:val="20"/>
              </w:rPr>
              <w:t>均应填写；未填写的单价和合价，视为已包括在工程量清单的其它单价和合价中。</w:t>
            </w:r>
          </w:p>
          <w:p>
            <w:pPr>
              <w:pStyle w:val="null3"/>
              <w:spacing w:after="45"/>
              <w:ind w:firstLine="400"/>
            </w:pPr>
            <w:r>
              <w:rPr>
                <w:rFonts w:ascii="仿宋_GB2312" w:hAnsi="仿宋_GB2312" w:cs="仿宋_GB2312" w:eastAsia="仿宋_GB2312"/>
                <w:sz w:val="20"/>
              </w:rPr>
              <w:t>2）</w:t>
            </w:r>
            <w:r>
              <w:rPr>
                <w:rFonts w:ascii="仿宋_GB2312" w:hAnsi="仿宋_GB2312" w:cs="仿宋_GB2312" w:eastAsia="仿宋_GB2312"/>
                <w:sz w:val="20"/>
              </w:rPr>
              <w:t>工程量清单中的工程单价是完成工程量清单中一个质量合格的规定计量单位项目所需的直接工程费、间接费、企业利润和税金，并考虑到风险因素。投标人应根据规定的工程单价组成内容确定工程单价。除另有规定外，对有效工程量以外的超挖、超填工程量，施工附加量，加工、运输损耗量等，所消耗的人工、材料和机械费用，均应摊人相应有效工程量的工程单价内。</w:t>
            </w:r>
          </w:p>
          <w:p>
            <w:pPr>
              <w:pStyle w:val="null3"/>
              <w:spacing w:after="45"/>
              <w:ind w:firstLine="400"/>
            </w:pPr>
            <w:r>
              <w:rPr>
                <w:rFonts w:ascii="仿宋_GB2312" w:hAnsi="仿宋_GB2312" w:cs="仿宋_GB2312" w:eastAsia="仿宋_GB2312"/>
                <w:sz w:val="20"/>
              </w:rPr>
              <w:t>3）</w:t>
            </w:r>
            <w:r>
              <w:rPr>
                <w:rFonts w:ascii="仿宋_GB2312" w:hAnsi="仿宋_GB2312" w:cs="仿宋_GB2312" w:eastAsia="仿宋_GB2312"/>
                <w:sz w:val="20"/>
              </w:rPr>
              <w:t>磋商</w:t>
            </w:r>
            <w:r>
              <w:rPr>
                <w:rFonts w:ascii="仿宋_GB2312" w:hAnsi="仿宋_GB2312" w:cs="仿宋_GB2312" w:eastAsia="仿宋_GB2312"/>
                <w:sz w:val="20"/>
              </w:rPr>
              <w:t>总价应按工程项目总价表合计金额填写。</w:t>
            </w:r>
          </w:p>
          <w:p>
            <w:pPr>
              <w:pStyle w:val="null3"/>
              <w:spacing w:after="45"/>
              <w:ind w:firstLine="400"/>
            </w:pPr>
            <w:r>
              <w:rPr>
                <w:rFonts w:ascii="仿宋_GB2312" w:hAnsi="仿宋_GB2312" w:cs="仿宋_GB2312" w:eastAsia="仿宋_GB2312"/>
                <w:sz w:val="20"/>
              </w:rPr>
              <w:t>4）</w:t>
            </w:r>
            <w:r>
              <w:rPr>
                <w:rFonts w:ascii="仿宋_GB2312" w:hAnsi="仿宋_GB2312" w:cs="仿宋_GB2312" w:eastAsia="仿宋_GB2312"/>
                <w:sz w:val="20"/>
              </w:rPr>
              <w:t>工程项目总价表中组号和工程项目名称按招标文件工程量清单中的相应内容填写，并按分组工程量清单报价表中相应项目合计金额填写。</w:t>
            </w:r>
          </w:p>
          <w:p>
            <w:pPr>
              <w:pStyle w:val="null3"/>
              <w:spacing w:after="45"/>
              <w:ind w:firstLine="400"/>
            </w:pPr>
            <w:r>
              <w:rPr>
                <w:rFonts w:ascii="仿宋_GB2312" w:hAnsi="仿宋_GB2312" w:cs="仿宋_GB2312" w:eastAsia="仿宋_GB2312"/>
                <w:sz w:val="20"/>
              </w:rPr>
              <w:t>5）</w:t>
            </w:r>
            <w:r>
              <w:rPr>
                <w:rFonts w:ascii="仿宋_GB2312" w:hAnsi="仿宋_GB2312" w:cs="仿宋_GB2312" w:eastAsia="仿宋_GB2312"/>
                <w:sz w:val="20"/>
              </w:rPr>
              <w:t>分组工程量清单报价表中的序号、项目名称、计量单位、工程数量，按招标文件分组工程量清单报价表的相应内容填写，并填写相应项目的单价和合价。</w:t>
            </w:r>
          </w:p>
          <w:p>
            <w:pPr>
              <w:pStyle w:val="null3"/>
              <w:ind w:firstLine="400"/>
            </w:pPr>
            <w:r>
              <w:rPr>
                <w:rFonts w:ascii="仿宋_GB2312" w:hAnsi="仿宋_GB2312" w:cs="仿宋_GB2312" w:eastAsia="仿宋_GB2312"/>
                <w:sz w:val="20"/>
              </w:rPr>
              <w:t>4、</w:t>
            </w:r>
            <w:r>
              <w:rPr>
                <w:rFonts w:ascii="仿宋_GB2312" w:hAnsi="仿宋_GB2312" w:cs="仿宋_GB2312" w:eastAsia="仿宋_GB2312"/>
                <w:sz w:val="20"/>
              </w:rPr>
              <w:t>采购人</w:t>
            </w:r>
            <w:r>
              <w:rPr>
                <w:rFonts w:ascii="仿宋_GB2312" w:hAnsi="仿宋_GB2312" w:cs="仿宋_GB2312" w:eastAsia="仿宋_GB2312"/>
                <w:sz w:val="20"/>
              </w:rPr>
              <w:t>鼓励</w:t>
            </w:r>
            <w:r>
              <w:rPr>
                <w:rFonts w:ascii="仿宋_GB2312" w:hAnsi="仿宋_GB2312" w:cs="仿宋_GB2312" w:eastAsia="仿宋_GB2312"/>
                <w:sz w:val="20"/>
              </w:rPr>
              <w:t>供应商</w:t>
            </w:r>
            <w:r>
              <w:rPr>
                <w:rFonts w:ascii="仿宋_GB2312" w:hAnsi="仿宋_GB2312" w:cs="仿宋_GB2312" w:eastAsia="仿宋_GB2312"/>
                <w:sz w:val="20"/>
              </w:rPr>
              <w:t>合理低价，但不保证最低价</w:t>
            </w:r>
            <w:r>
              <w:rPr>
                <w:rFonts w:ascii="仿宋_GB2312" w:hAnsi="仿宋_GB2312" w:cs="仿宋_GB2312" w:eastAsia="仿宋_GB2312"/>
                <w:sz w:val="20"/>
              </w:rPr>
              <w:t>成交</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color w:val="000000"/>
              </w:rPr>
              <w:t>5、</w:t>
            </w:r>
            <w:r>
              <w:rPr>
                <w:rFonts w:ascii="仿宋_GB2312" w:hAnsi="仿宋_GB2312" w:cs="仿宋_GB2312" w:eastAsia="仿宋_GB2312"/>
                <w:sz w:val="20"/>
                <w:color w:val="000000"/>
              </w:rPr>
              <w:t>本项目最高限价为689999.49元，涉及店面为：商洛市福彩中心福潮店装饰装修11个，中国福利彩票岛型店（商业综合体）1个，两个店面最高限价的单价分别为：商洛市福彩中心福潮店49079.51元，中国福利彩票岛型店150124.88元；供应商磋商总价及单价超出相应最高限价的单价及总价的，作为不实质性响应磋商文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00"/>
            </w:pPr>
            <w:r>
              <w:rPr>
                <w:rFonts w:ascii="仿宋_GB2312" w:hAnsi="仿宋_GB2312" w:cs="仿宋_GB2312" w:eastAsia="仿宋_GB2312"/>
                <w:sz w:val="20"/>
              </w:rPr>
              <w:t>五、报价编制依据：</w:t>
            </w:r>
          </w:p>
          <w:p>
            <w:pPr>
              <w:pStyle w:val="null3"/>
              <w:ind w:firstLine="400"/>
            </w:pPr>
            <w:r>
              <w:rPr>
                <w:rFonts w:ascii="仿宋_GB2312" w:hAnsi="仿宋_GB2312" w:cs="仿宋_GB2312" w:eastAsia="仿宋_GB2312"/>
                <w:sz w:val="20"/>
              </w:rPr>
              <w:t>磋商报价</w:t>
            </w:r>
            <w:r>
              <w:rPr>
                <w:rFonts w:ascii="仿宋_GB2312" w:hAnsi="仿宋_GB2312" w:cs="仿宋_GB2312" w:eastAsia="仿宋_GB2312"/>
                <w:sz w:val="20"/>
              </w:rPr>
              <w:t>按照</w:t>
            </w:r>
          </w:p>
          <w:p>
            <w:pPr>
              <w:pStyle w:val="null3"/>
              <w:ind w:firstLine="400"/>
            </w:pPr>
            <w:r>
              <w:rPr>
                <w:rFonts w:ascii="仿宋_GB2312" w:hAnsi="仿宋_GB2312" w:cs="仿宋_GB2312" w:eastAsia="仿宋_GB2312"/>
                <w:sz w:val="20"/>
              </w:rPr>
              <w:t>1、建设单位提供设计方案。</w:t>
            </w:r>
          </w:p>
          <w:p>
            <w:pPr>
              <w:pStyle w:val="null3"/>
              <w:ind w:firstLine="400"/>
            </w:pPr>
            <w:r>
              <w:rPr>
                <w:rFonts w:ascii="仿宋_GB2312" w:hAnsi="仿宋_GB2312" w:cs="仿宋_GB2312" w:eastAsia="仿宋_GB2312"/>
                <w:sz w:val="20"/>
              </w:rPr>
              <w:t>2、《2009陕西省建设工程工程量清单计价规则》及配套文件。</w:t>
            </w:r>
          </w:p>
          <w:p>
            <w:pPr>
              <w:pStyle w:val="null3"/>
              <w:ind w:firstLine="400"/>
            </w:pPr>
            <w:r>
              <w:rPr>
                <w:rFonts w:ascii="仿宋_GB2312" w:hAnsi="仿宋_GB2312" w:cs="仿宋_GB2312" w:eastAsia="仿宋_GB2312"/>
                <w:sz w:val="20"/>
              </w:rPr>
              <w:t>3、《陕西省建筑工程消耗量定额》及配套价目表。</w:t>
            </w:r>
          </w:p>
          <w:p>
            <w:pPr>
              <w:pStyle w:val="null3"/>
              <w:ind w:firstLine="400"/>
            </w:pPr>
            <w:r>
              <w:rPr>
                <w:rFonts w:ascii="仿宋_GB2312" w:hAnsi="仿宋_GB2312" w:cs="仿宋_GB2312" w:eastAsia="仿宋_GB2312"/>
                <w:sz w:val="20"/>
              </w:rPr>
              <w:t>4、《商洛工程造价管理信息2025年第1期》、同期最新《陕西工程造价管理材料信息价》及市场价计入。</w:t>
            </w:r>
          </w:p>
          <w:p>
            <w:pPr>
              <w:pStyle w:val="null3"/>
              <w:ind w:firstLine="400"/>
            </w:pPr>
            <w:r>
              <w:rPr>
                <w:rFonts w:ascii="仿宋_GB2312" w:hAnsi="仿宋_GB2312" w:cs="仿宋_GB2312" w:eastAsia="仿宋_GB2312"/>
                <w:sz w:val="20"/>
              </w:rPr>
              <w:t>5、人工价执行陕建发〔2021〕1097号文件调整，综合工日：136元/工日，装修工日146元/工日。</w:t>
            </w:r>
          </w:p>
          <w:p>
            <w:pPr>
              <w:pStyle w:val="null3"/>
              <w:ind w:firstLine="400"/>
            </w:pPr>
            <w:r>
              <w:rPr>
                <w:rFonts w:ascii="仿宋_GB2312" w:hAnsi="仿宋_GB2312" w:cs="仿宋_GB2312" w:eastAsia="仿宋_GB2312"/>
                <w:sz w:val="20"/>
              </w:rPr>
              <w:t>6、税率执行陕建发【2019】45号文件。</w:t>
            </w:r>
          </w:p>
          <w:p>
            <w:pPr>
              <w:pStyle w:val="null3"/>
              <w:ind w:firstLine="400"/>
            </w:pPr>
            <w:r>
              <w:rPr>
                <w:rFonts w:ascii="仿宋_GB2312" w:hAnsi="仿宋_GB2312" w:cs="仿宋_GB2312" w:eastAsia="仿宋_GB2312"/>
                <w:sz w:val="20"/>
              </w:rPr>
              <w:t>7、安全文明施工费执行陕建发【2019】1246号文件。</w:t>
            </w:r>
          </w:p>
          <w:p>
            <w:pPr>
              <w:pStyle w:val="null3"/>
              <w:ind w:firstLine="400"/>
            </w:pPr>
            <w:r>
              <w:rPr>
                <w:rFonts w:ascii="仿宋_GB2312" w:hAnsi="仿宋_GB2312" w:cs="仿宋_GB2312" w:eastAsia="仿宋_GB2312"/>
                <w:sz w:val="20"/>
              </w:rPr>
              <w:t>8、建筑施工安全生产责任保险费用执行陕建发【2020】1097号文件。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00"/>
            </w:pPr>
            <w:r>
              <w:rPr>
                <w:rFonts w:ascii="仿宋_GB2312" w:hAnsi="仿宋_GB2312" w:cs="仿宋_GB2312" w:eastAsia="仿宋_GB2312"/>
                <w:sz w:val="20"/>
              </w:rPr>
              <w:t>六、其他</w:t>
            </w:r>
          </w:p>
          <w:p>
            <w:pPr>
              <w:pStyle w:val="null3"/>
              <w:ind w:firstLine="400"/>
            </w:pPr>
            <w:r>
              <w:rPr>
                <w:rFonts w:ascii="仿宋_GB2312" w:hAnsi="仿宋_GB2312" w:cs="仿宋_GB2312" w:eastAsia="仿宋_GB2312"/>
                <w:sz w:val="20"/>
              </w:rPr>
              <w:t>编制软件采用广联达云计价平台GCCP7.0（7.5000.23.1版)</w:t>
            </w:r>
            <w:r>
              <w:rPr>
                <w:rFonts w:ascii="仿宋_GB2312" w:hAnsi="仿宋_GB2312" w:cs="仿宋_GB2312" w:eastAsia="仿宋_GB2312"/>
                <w:sz w:val="2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提交响应文件正本壹套、副本贰套、电子版(U盘壹套）。纸质响应文件应与电子响应文件保持一致。递交文件地点:陕西省商洛市商州区民生路全兴紫苑10、11号商铺三楼经营部。 2.如磋商文件中融资相关内容与新政策要求有出入，按照最新要求执行。3.本项目所属行业为建筑业，中小企业划型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响应文件封面 税收缴纳证明.docx 法定代表人身份证明及授权委托书.docx 供应商应提交的相关资格证明材料 响应函 供应商的营业执照.docx 缴纳社会保障资金证明.docx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 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供应商须具备建设行政主管部门颁发的建筑装修装饰工程专业承包二级及以上资质；具备有效的安全生产许可证。提供供应商基本信息在“陕西省建筑市场监管与诚信信息一体化平台”登记备案网页截屏资料。</w:t>
            </w:r>
          </w:p>
        </w:tc>
        <w:tc>
          <w:tcPr>
            <w:tcW w:type="dxa" w:w="1661"/>
          </w:tcPr>
          <w:p>
            <w:pPr>
              <w:pStyle w:val="null3"/>
            </w:pPr>
            <w:r>
              <w:rPr>
                <w:rFonts w:ascii="仿宋_GB2312" w:hAnsi="仿宋_GB2312" w:cs="仿宋_GB2312" w:eastAsia="仿宋_GB2312"/>
              </w:rPr>
              <w:t>供应商特定资格条件证明材料.docx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及以上注册建造师证书，具备有效的安全生产考核合格证书，在本单位注册，且未担任其他在建工程项目的项目经理。提供供应商拟派项目经理基本信息在“陕西省建筑市场监管与诚信信息一体化平台”登记备案网页截屏资料。</w:t>
            </w:r>
          </w:p>
        </w:tc>
        <w:tc>
          <w:tcPr>
            <w:tcW w:type="dxa" w:w="1661"/>
          </w:tcPr>
          <w:p>
            <w:pPr>
              <w:pStyle w:val="null3"/>
            </w:pPr>
            <w:r>
              <w:rPr>
                <w:rFonts w:ascii="仿宋_GB2312" w:hAnsi="仿宋_GB2312" w:cs="仿宋_GB2312" w:eastAsia="仿宋_GB2312"/>
              </w:rPr>
              <w:t>供应商特定资格条件证明材料.docx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3、未超出磋商文件规定的最高限价。</w:t>
            </w:r>
          </w:p>
        </w:tc>
        <w:tc>
          <w:tcPr>
            <w:tcW w:type="dxa" w:w="1661"/>
          </w:tcPr>
          <w:p>
            <w:pPr>
              <w:pStyle w:val="null3"/>
            </w:pPr>
            <w:r>
              <w:rPr>
                <w:rFonts w:ascii="仿宋_GB2312" w:hAnsi="仿宋_GB2312" w:cs="仿宋_GB2312" w:eastAsia="仿宋_GB2312"/>
              </w:rPr>
              <w:t>已标价工程量清单 报价函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法定代表人身份证明及授权委托书.docx 已标价工程量清单 中小企业声明函 残疾人福利性单位声明函 报价函 技术服务合同条款及其他商务要求应答表 响应函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税收缴纳证明.docx 技术方案.docx 已标价工程量清单 磋商保证金.docx 中小企业声明函 技术服务合同条款及其他商务要求应答表 供应商应提交的相关资格证明材料 财务状况报告.docx 缴纳社会保障资金证明.docx 响应文件封面 竞争性磋商响应声明书.docx 法定代表人身份证明及授权委托书.docx 供应商特定资格条件证明材料.docx 项目管理机构组成表 报价函 标的清单 供应商类似项目业绩一览表 响应函 主要人员简历表 磋商报价一览表.docx 监狱企业的证明文件 供应商的营业执照.docx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磋商报价一览表.docx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结合项目现状与需求，对项目背景、现实情况、面临问题进行系统分析，结合自身施工经验具体阐述对项目的理解、项目实施的要点和实施路径。 项目理解透彻，分析合理，阐述详细且条理清晰，得(6,8]分； 项目理解较为透彻，分析较为合理，阐述详细，得(4,6]分； 项目理解、分析和阐述等均较为简单，适用性一般，得[2,4]分。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根据项目特点编制符合实际的施工技术方案，对重点部位、关键节点有针对性考虑并符合相关规范及行业标准。 施工方案编制思路清晰、详细、具体、科学可行的得(12,14]分； 施工方案编制思路较清晰，基本能保证项目实施的得(10,12]分； 施工方案编制思路含糊，无法保证项目实施的得[8,10]分。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根据本项目实际，制定明确、具体、切合实际的质量保证措施。 质量目标明确，管理体系健全，质量管理组织体系、措施完善，质量管理措施科学、合理的得(6,8]分； 质量目标较明确，体系较健全，保障措施较合理的得(4,6]分； 质量目标不太明确，保障措施不太合理的得[2,4]分。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工期计划及确保工期的技术组织措施</w:t>
            </w:r>
          </w:p>
        </w:tc>
        <w:tc>
          <w:tcPr>
            <w:tcW w:type="dxa" w:w="2492"/>
          </w:tcPr>
          <w:p>
            <w:pPr>
              <w:pStyle w:val="null3"/>
            </w:pPr>
            <w:r>
              <w:rPr>
                <w:rFonts w:ascii="仿宋_GB2312" w:hAnsi="仿宋_GB2312" w:cs="仿宋_GB2312" w:eastAsia="仿宋_GB2312"/>
              </w:rPr>
              <w:t>根据本项目工期要求，制定满足进度要求的工期计划及技术组织措施。 总工期满足要求，有合理压缩节点工期分析，组织措施科学、合理，有补救延误工期的措施的得(6,8]分； 总工期满足要求，工期组织措施较为科学、合理的得(4,6]分； 总工期满足要求，工期组织措施不太合理的得[2,4]分。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确保安全文明施工的技术组织措施及环境保护措施</w:t>
            </w:r>
          </w:p>
        </w:tc>
        <w:tc>
          <w:tcPr>
            <w:tcW w:type="dxa" w:w="2492"/>
          </w:tcPr>
          <w:p>
            <w:pPr>
              <w:pStyle w:val="null3"/>
            </w:pPr>
            <w:r>
              <w:rPr>
                <w:rFonts w:ascii="仿宋_GB2312" w:hAnsi="仿宋_GB2312" w:cs="仿宋_GB2312" w:eastAsia="仿宋_GB2312"/>
              </w:rPr>
              <w:t>根据项目情况制定安全文明施工的技术组织措施及环境保护措施。 安全目标明确，安全体系健全，文明施工及环境保护措施具体、科学、合理得(6,8]分； 安全目标较明确，安全体系较健全，文明施工及环境保护措施较为科学、合理的得(4,6]分； 有安全目标、安全体系，文明施工及环境保护措施不太合理的得[2,4]分。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主要机械设备和材料投入计划</w:t>
            </w:r>
          </w:p>
        </w:tc>
        <w:tc>
          <w:tcPr>
            <w:tcW w:type="dxa" w:w="2492"/>
          </w:tcPr>
          <w:p>
            <w:pPr>
              <w:pStyle w:val="null3"/>
            </w:pPr>
            <w:r>
              <w:rPr>
                <w:rFonts w:ascii="仿宋_GB2312" w:hAnsi="仿宋_GB2312" w:cs="仿宋_GB2312" w:eastAsia="仿宋_GB2312"/>
              </w:rPr>
              <w:t>根据项目情况编制拟投入的主要机械设备和材料投入计划。 机械设备与材料投入合理、配备完善有详尽的计划于措施得(6,8]分； 施工机械配备和材料投入计划较为合理、完善得(4,6]分； 施工机械配备和材料投入计划明显不合理得[2,4]分。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拟投入主要技术、管理人员情况</w:t>
            </w:r>
          </w:p>
        </w:tc>
        <w:tc>
          <w:tcPr>
            <w:tcW w:type="dxa" w:w="2492"/>
          </w:tcPr>
          <w:p>
            <w:pPr>
              <w:pStyle w:val="null3"/>
            </w:pPr>
            <w:r>
              <w:rPr>
                <w:rFonts w:ascii="仿宋_GB2312" w:hAnsi="仿宋_GB2312" w:cs="仿宋_GB2312" w:eastAsia="仿宋_GB2312"/>
              </w:rPr>
              <w:t>根据拟投入项目人员学历、专业、经验情况自主赋分。人员配备齐全，专业分工合理、经验丰富，针对性强的得(4,5]分； 人员配备一般、专业分工相对合理、经验丰富，针对性较强的得[3,4]分； 人员配备不足、专业分工相对合理、经验不足的得[1,2]分。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提供2022年1月1日至今（以合同签订时间为准）类似项目业绩，每提供1个计2.5分，最多计5分。 备注：须提供业绩合同(关键内容页)并加盖供应商公章，否则不得分。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履约能力及服务承诺</w:t>
            </w:r>
          </w:p>
        </w:tc>
        <w:tc>
          <w:tcPr>
            <w:tcW w:type="dxa" w:w="2492"/>
          </w:tcPr>
          <w:p>
            <w:pPr>
              <w:pStyle w:val="null3"/>
            </w:pPr>
            <w:r>
              <w:rPr>
                <w:rFonts w:ascii="仿宋_GB2312" w:hAnsi="仿宋_GB2312" w:cs="仿宋_GB2312" w:eastAsia="仿宋_GB2312"/>
              </w:rPr>
              <w:t>根据对采购人的履约能力及服务承诺进行计分。 供应商承诺接受采购人的考核、监督等，确保工作的优质高效，针对本项目提供合理、可行的服务承诺，得(4,6]分； 有相应的履约能力及服务承诺，服务承诺基本可行、合理，得(2,4]分； 服务承诺不全面、不可行、不合理，得[0,2]分。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详见附件：供应商的营业执照.docx</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详见附件：缴纳社会保障资金证明.docx</w:t>
      </w:r>
    </w:p>
    <w:p>
      <w:pPr>
        <w:pStyle w:val="null3"/>
        <w:ind w:firstLine="960"/>
      </w:pPr>
      <w:r>
        <w:rPr>
          <w:rFonts w:ascii="仿宋_GB2312" w:hAnsi="仿宋_GB2312" w:cs="仿宋_GB2312" w:eastAsia="仿宋_GB2312"/>
        </w:rPr>
        <w:t>详见附件：竞争性磋商响应声明书.docx</w:t>
      </w:r>
    </w:p>
    <w:p>
      <w:pPr>
        <w:pStyle w:val="null3"/>
        <w:ind w:firstLine="960"/>
      </w:pPr>
      <w:r>
        <w:rPr>
          <w:rFonts w:ascii="仿宋_GB2312" w:hAnsi="仿宋_GB2312" w:cs="仿宋_GB2312" w:eastAsia="仿宋_GB2312"/>
        </w:rPr>
        <w:t>详见附件：供应商特定资格条件证明材料.docx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详见附件：商洛市福利彩票发行中心彩票市场渠道建设和宣传项目建设工程施工合同.docx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