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846DD">
      <w:pPr>
        <w:pStyle w:val="4"/>
      </w:pPr>
      <w:bookmarkStart w:id="0" w:name="_GoBack"/>
      <w:bookmarkEnd w:id="0"/>
      <w:r>
        <w:rPr>
          <w:rFonts w:ascii="仿宋_GB2312" w:hAnsi="仿宋_GB2312" w:eastAsia="仿宋_GB2312" w:cs="仿宋_GB2312"/>
          <w:b/>
        </w:rPr>
        <w:t>版本号：ZDSL25-069Z.20250815003</w:t>
      </w:r>
      <w:r>
        <w:br w:type="textWrapping"/>
      </w:r>
      <w:r>
        <w:br w:type="textWrapping"/>
      </w:r>
      <w:r>
        <w:br w:type="textWrapping"/>
      </w:r>
      <w:r>
        <w:br w:type="textWrapping"/>
      </w:r>
      <w:r>
        <w:br w:type="textWrapping"/>
      </w:r>
    </w:p>
    <w:p w14:paraId="2436CC26">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623137F2">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6734B01">
      <w:pPr>
        <w:pStyle w:val="4"/>
        <w:jc w:val="center"/>
        <w:outlineLvl w:val="2"/>
      </w:pPr>
      <w:r>
        <w:rPr>
          <w:rFonts w:ascii="仿宋_GB2312" w:hAnsi="仿宋_GB2312" w:eastAsia="仿宋_GB2312" w:cs="仿宋_GB2312"/>
          <w:b/>
          <w:sz w:val="28"/>
        </w:rPr>
        <w:t>采购项目名称：彩票市场渠道建设和宣传项目</w:t>
      </w:r>
    </w:p>
    <w:p w14:paraId="64E83DD6">
      <w:pPr>
        <w:pStyle w:val="4"/>
        <w:jc w:val="center"/>
        <w:outlineLvl w:val="2"/>
      </w:pPr>
      <w:r>
        <w:rPr>
          <w:rFonts w:ascii="仿宋_GB2312" w:hAnsi="仿宋_GB2312" w:eastAsia="仿宋_GB2312" w:cs="仿宋_GB2312"/>
          <w:b/>
          <w:sz w:val="28"/>
        </w:rPr>
        <w:t>采购项目编号：ZDSL25-069Z.</w:t>
      </w:r>
      <w:r>
        <w:br w:type="textWrapping"/>
      </w:r>
      <w:r>
        <w:br w:type="textWrapping"/>
      </w:r>
      <w:r>
        <w:br w:type="textWrapping"/>
      </w:r>
    </w:p>
    <w:p w14:paraId="04CB0836">
      <w:pPr>
        <w:pStyle w:val="4"/>
        <w:jc w:val="center"/>
        <w:outlineLvl w:val="2"/>
      </w:pPr>
      <w:r>
        <w:rPr>
          <w:rFonts w:ascii="仿宋_GB2312" w:hAnsi="仿宋_GB2312" w:eastAsia="仿宋_GB2312" w:cs="仿宋_GB2312"/>
          <w:b/>
          <w:sz w:val="28"/>
        </w:rPr>
        <w:t>商洛市福利彩票发行中心</w:t>
      </w:r>
    </w:p>
    <w:p w14:paraId="10D596C6">
      <w:pPr>
        <w:pStyle w:val="4"/>
        <w:jc w:val="center"/>
        <w:outlineLvl w:val="2"/>
      </w:pPr>
      <w:r>
        <w:rPr>
          <w:rFonts w:ascii="仿宋_GB2312" w:hAnsi="仿宋_GB2312" w:eastAsia="仿宋_GB2312" w:cs="仿宋_GB2312"/>
          <w:b/>
          <w:sz w:val="28"/>
        </w:rPr>
        <w:t>正大方略工程咨询有限公司共同编制</w:t>
      </w:r>
    </w:p>
    <w:p w14:paraId="32264D4D">
      <w:pPr>
        <w:pStyle w:val="4"/>
        <w:jc w:val="center"/>
        <w:outlineLvl w:val="2"/>
      </w:pPr>
      <w:r>
        <w:rPr>
          <w:rFonts w:ascii="仿宋_GB2312" w:hAnsi="仿宋_GB2312" w:eastAsia="仿宋_GB2312" w:cs="仿宋_GB2312"/>
          <w:b/>
          <w:sz w:val="28"/>
        </w:rPr>
        <w:t>2025年08月15日</w:t>
      </w:r>
    </w:p>
    <w:p w14:paraId="3B7FE1F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57EE74">
      <w:pPr>
        <w:pStyle w:val="4"/>
        <w:jc w:val="center"/>
        <w:outlineLvl w:val="1"/>
      </w:pPr>
      <w:r>
        <w:rPr>
          <w:rFonts w:ascii="仿宋_GB2312" w:hAnsi="仿宋_GB2312" w:eastAsia="仿宋_GB2312" w:cs="仿宋_GB2312"/>
          <w:b/>
          <w:sz w:val="36"/>
        </w:rPr>
        <w:t>第一章 竞争性磋商邀请</w:t>
      </w:r>
    </w:p>
    <w:p w14:paraId="0AB560F7">
      <w:pPr>
        <w:pStyle w:val="4"/>
        <w:ind w:firstLine="480"/>
      </w:pPr>
      <w:r>
        <w:rPr>
          <w:rFonts w:ascii="仿宋_GB2312" w:hAnsi="仿宋_GB2312" w:eastAsia="仿宋_GB2312" w:cs="仿宋_GB2312"/>
        </w:rPr>
        <w:t>正大方略工程咨询有限公司（以下简称“代理机构”）受商洛市福利彩票发行中心委托，拟对彩票市场渠道建设和宣传项目采用竞争性磋商采购方式进行采购，兹邀请供应商参加本项目的竞争性磋商。</w:t>
      </w:r>
    </w:p>
    <w:p w14:paraId="605C8514">
      <w:pPr>
        <w:pStyle w:val="4"/>
        <w:outlineLvl w:val="2"/>
      </w:pPr>
      <w:r>
        <w:rPr>
          <w:rFonts w:ascii="仿宋_GB2312" w:hAnsi="仿宋_GB2312" w:eastAsia="仿宋_GB2312" w:cs="仿宋_GB2312"/>
          <w:b/>
          <w:sz w:val="28"/>
        </w:rPr>
        <w:t>一、采购项目编号：ZDSL25-069Z.</w:t>
      </w:r>
    </w:p>
    <w:p w14:paraId="3EE8F726">
      <w:pPr>
        <w:pStyle w:val="4"/>
        <w:outlineLvl w:val="2"/>
      </w:pPr>
      <w:r>
        <w:rPr>
          <w:rFonts w:ascii="仿宋_GB2312" w:hAnsi="仿宋_GB2312" w:eastAsia="仿宋_GB2312" w:cs="仿宋_GB2312"/>
          <w:b/>
          <w:sz w:val="28"/>
        </w:rPr>
        <w:t>二、采购项目名称：彩票市场渠道建设和宣传项目</w:t>
      </w:r>
    </w:p>
    <w:p w14:paraId="6AD2C76E">
      <w:pPr>
        <w:pStyle w:val="4"/>
        <w:outlineLvl w:val="2"/>
      </w:pPr>
      <w:r>
        <w:rPr>
          <w:rFonts w:ascii="仿宋_GB2312" w:hAnsi="仿宋_GB2312" w:eastAsia="仿宋_GB2312" w:cs="仿宋_GB2312"/>
          <w:b/>
          <w:sz w:val="28"/>
        </w:rPr>
        <w:t>三、磋商项目简介</w:t>
      </w:r>
    </w:p>
    <w:p w14:paraId="3E45DC6D">
      <w:pPr>
        <w:pStyle w:val="4"/>
        <w:ind w:firstLine="480"/>
      </w:pPr>
      <w:r>
        <w:rPr>
          <w:rFonts w:ascii="仿宋_GB2312" w:hAnsi="仿宋_GB2312" w:eastAsia="仿宋_GB2312" w:cs="仿宋_GB2312"/>
        </w:rPr>
        <w:t>商洛市福利彩票发行中心彩票市场渠道建设和宣传项目位于商洛市全市范围内符合建设条件的11家福彩投注站。总建筑面积240平方米，主要建设内容包括门头、地砖、吊顶、背景墙、走势图、销售服务桌椅套装及相关配套设施。本次采购范围为商洛市全市符合条件的11家福彩投注站的形像提升，包括但不限于建设内容范围内的设备购买等与项目相关的一切内容，同时承担建设中的相关协调工作。</w:t>
      </w:r>
    </w:p>
    <w:p w14:paraId="5A302595">
      <w:pPr>
        <w:pStyle w:val="4"/>
        <w:outlineLvl w:val="2"/>
      </w:pPr>
      <w:r>
        <w:rPr>
          <w:rFonts w:ascii="仿宋_GB2312" w:hAnsi="仿宋_GB2312" w:eastAsia="仿宋_GB2312" w:cs="仿宋_GB2312"/>
          <w:b/>
          <w:sz w:val="28"/>
        </w:rPr>
        <w:t>四、邀请供应商</w:t>
      </w:r>
    </w:p>
    <w:p w14:paraId="6F3C383F">
      <w:pPr>
        <w:pStyle w:val="4"/>
      </w:pPr>
      <w:r>
        <w:rPr>
          <w:rFonts w:ascii="仿宋_GB2312" w:hAnsi="仿宋_GB2312" w:eastAsia="仿宋_GB2312" w:cs="仿宋_GB2312"/>
        </w:rPr>
        <w:t>本次采购采取公告征集邀请磋商的供应商。</w:t>
      </w:r>
    </w:p>
    <w:p w14:paraId="73D4C55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10EABF28">
      <w:pPr>
        <w:pStyle w:val="4"/>
        <w:outlineLvl w:val="2"/>
      </w:pPr>
      <w:r>
        <w:rPr>
          <w:rFonts w:ascii="仿宋_GB2312" w:hAnsi="仿宋_GB2312" w:eastAsia="仿宋_GB2312" w:cs="仿宋_GB2312"/>
          <w:b/>
          <w:sz w:val="28"/>
        </w:rPr>
        <w:t>五、供应商参加本次政府采购活动应具备的条件</w:t>
      </w:r>
    </w:p>
    <w:p w14:paraId="57E75BA8">
      <w:pPr>
        <w:pStyle w:val="4"/>
        <w:ind w:firstLine="480"/>
      </w:pPr>
      <w:r>
        <w:rPr>
          <w:rFonts w:ascii="仿宋_GB2312" w:hAnsi="仿宋_GB2312" w:eastAsia="仿宋_GB2312" w:cs="仿宋_GB2312"/>
        </w:rPr>
        <w:t>（一）满足《中华人民共和国政府采购法》第二十二条规定；</w:t>
      </w:r>
    </w:p>
    <w:p w14:paraId="3E73D46C">
      <w:pPr>
        <w:pStyle w:val="4"/>
        <w:ind w:firstLine="480"/>
      </w:pPr>
      <w:r>
        <w:rPr>
          <w:rFonts w:ascii="仿宋_GB2312" w:hAnsi="仿宋_GB2312" w:eastAsia="仿宋_GB2312" w:cs="仿宋_GB2312"/>
        </w:rPr>
        <w:t>（二）落实政府采购政策需满足的资格要求：</w:t>
      </w:r>
    </w:p>
    <w:p w14:paraId="69FD238A">
      <w:pPr>
        <w:pStyle w:val="4"/>
        <w:ind w:firstLine="480"/>
      </w:pPr>
      <w:r>
        <w:rPr>
          <w:rFonts w:ascii="仿宋_GB2312" w:hAnsi="仿宋_GB2312" w:eastAsia="仿宋_GB2312" w:cs="仿宋_GB2312"/>
        </w:rPr>
        <w:t>落实政府采购促进中小企业发展的相关政策：</w:t>
      </w:r>
    </w:p>
    <w:p w14:paraId="748A34F0">
      <w:pPr>
        <w:pStyle w:val="4"/>
      </w:pPr>
      <w:r>
        <w:rPr>
          <w:rFonts w:ascii="仿宋_GB2312" w:hAnsi="仿宋_GB2312" w:eastAsia="仿宋_GB2312" w:cs="仿宋_GB2312"/>
        </w:rPr>
        <w:t>采购包1（彩票市场渠道建设和宣传项目）：属于专门面向中小企业采购。</w:t>
      </w:r>
    </w:p>
    <w:p w14:paraId="2086B2FD">
      <w:pPr>
        <w:pStyle w:val="4"/>
        <w:ind w:firstLine="480"/>
      </w:pPr>
      <w:r>
        <w:rPr>
          <w:rFonts w:ascii="仿宋_GB2312" w:hAnsi="仿宋_GB2312" w:eastAsia="仿宋_GB2312" w:cs="仿宋_GB2312"/>
        </w:rPr>
        <w:t>（三）本项目的特定资格要求：</w:t>
      </w:r>
    </w:p>
    <w:p w14:paraId="0DC08290">
      <w:pPr>
        <w:pStyle w:val="4"/>
      </w:pPr>
      <w:r>
        <w:rPr>
          <w:rFonts w:ascii="仿宋_GB2312" w:hAnsi="仿宋_GB2312" w:eastAsia="仿宋_GB2312" w:cs="仿宋_GB2312"/>
        </w:rPr>
        <w:t>采购包1：</w:t>
      </w:r>
    </w:p>
    <w:p w14:paraId="277AE9D1">
      <w:pPr>
        <w:pStyle w:val="4"/>
      </w:pPr>
      <w:r>
        <w:rPr>
          <w:rFonts w:ascii="仿宋_GB2312" w:hAnsi="仿宋_GB2312" w:eastAsia="仿宋_GB2312" w:cs="仿宋_GB2312"/>
        </w:rPr>
        <w:t>1、供应商资质证明：供应商须具备建设行政主管部门颁发的建筑装修装饰工程专业承包二级及以上资质；具备有效的安全生产许可证。提供供应商基本信息在“陕西省建筑市场监管与诚信信息一体化平台”登记备案网页截屏资料。</w:t>
      </w:r>
    </w:p>
    <w:p w14:paraId="578A94A3">
      <w:pPr>
        <w:pStyle w:val="4"/>
      </w:pPr>
      <w:r>
        <w:rPr>
          <w:rFonts w:ascii="仿宋_GB2312" w:hAnsi="仿宋_GB2312" w:eastAsia="仿宋_GB2312" w:cs="仿宋_GB2312"/>
        </w:rPr>
        <w:t>2、项目经理资质：拟派项目经理具备建筑工程专业二级及以上注册建造师证书，具备有效的安全生产考核合格证书，在本单位注册，且未担任其他在建工程项目的项目经理。提供供应商拟派项目经理基本信息在“陕西省建筑市场监管与诚信信息一体化平台”登记备案网页截屏资料。</w:t>
      </w:r>
    </w:p>
    <w:p w14:paraId="74662D82">
      <w:pPr>
        <w:pStyle w:val="4"/>
        <w:outlineLvl w:val="2"/>
      </w:pPr>
      <w:r>
        <w:rPr>
          <w:rFonts w:ascii="仿宋_GB2312" w:hAnsi="仿宋_GB2312" w:eastAsia="仿宋_GB2312" w:cs="仿宋_GB2312"/>
          <w:b/>
          <w:sz w:val="28"/>
        </w:rPr>
        <w:t>六、电子化采购相关事项</w:t>
      </w:r>
    </w:p>
    <w:p w14:paraId="1F7AB665">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2892659">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F5C5B06">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4E12D74B">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311DC0A0">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71FEA603">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43932359">
      <w:pPr>
        <w:pStyle w:val="4"/>
        <w:ind w:firstLine="480"/>
      </w:pPr>
      <w:r>
        <w:rPr>
          <w:rFonts w:ascii="仿宋_GB2312" w:hAnsi="仿宋_GB2312" w:eastAsia="仿宋_GB2312" w:cs="仿宋_GB2312"/>
        </w:rPr>
        <w:t>（四）政府采购平台技术支持：</w:t>
      </w:r>
    </w:p>
    <w:p w14:paraId="03F970B3">
      <w:pPr>
        <w:pStyle w:val="4"/>
        <w:ind w:firstLine="480"/>
      </w:pPr>
      <w:r>
        <w:rPr>
          <w:rFonts w:ascii="仿宋_GB2312" w:hAnsi="仿宋_GB2312" w:eastAsia="仿宋_GB2312" w:cs="仿宋_GB2312"/>
        </w:rPr>
        <w:t>在线客服：通过陕西省政府采购网-在线客服进行咨询</w:t>
      </w:r>
    </w:p>
    <w:p w14:paraId="23775AF6">
      <w:pPr>
        <w:pStyle w:val="4"/>
        <w:ind w:firstLine="480"/>
      </w:pPr>
      <w:r>
        <w:rPr>
          <w:rFonts w:ascii="仿宋_GB2312" w:hAnsi="仿宋_GB2312" w:eastAsia="仿宋_GB2312" w:cs="仿宋_GB2312"/>
        </w:rPr>
        <w:t>技术服务电话：029-96702</w:t>
      </w:r>
    </w:p>
    <w:p w14:paraId="25D92868">
      <w:pPr>
        <w:pStyle w:val="4"/>
        <w:ind w:firstLine="480"/>
      </w:pPr>
      <w:r>
        <w:rPr>
          <w:rFonts w:ascii="仿宋_GB2312" w:hAnsi="仿宋_GB2312" w:eastAsia="仿宋_GB2312" w:cs="仿宋_GB2312"/>
        </w:rPr>
        <w:t>CA及签章服务：通过陕西省政府采购网-办事指南-CA及签章服务进行查询</w:t>
      </w:r>
    </w:p>
    <w:p w14:paraId="6758E9E0">
      <w:pPr>
        <w:pStyle w:val="4"/>
        <w:outlineLvl w:val="2"/>
      </w:pPr>
      <w:r>
        <w:rPr>
          <w:rFonts w:ascii="仿宋_GB2312" w:hAnsi="仿宋_GB2312" w:eastAsia="仿宋_GB2312" w:cs="仿宋_GB2312"/>
          <w:b/>
          <w:sz w:val="28"/>
        </w:rPr>
        <w:t>七、竞争性磋商文件获取时间、方式及地址</w:t>
      </w:r>
    </w:p>
    <w:p w14:paraId="44B46986">
      <w:pPr>
        <w:pStyle w:val="4"/>
        <w:ind w:firstLine="480"/>
      </w:pPr>
      <w:r>
        <w:rPr>
          <w:rFonts w:ascii="仿宋_GB2312" w:hAnsi="仿宋_GB2312" w:eastAsia="仿宋_GB2312" w:cs="仿宋_GB2312"/>
        </w:rPr>
        <w:t>（一）磋商文件获取时间：详见采购公告或邀请书</w:t>
      </w:r>
    </w:p>
    <w:p w14:paraId="40335451">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9599DD3">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61A22614">
      <w:pPr>
        <w:pStyle w:val="4"/>
        <w:ind w:firstLine="480"/>
      </w:pPr>
      <w:r>
        <w:rPr>
          <w:rFonts w:ascii="仿宋_GB2312" w:hAnsi="仿宋_GB2312" w:eastAsia="仿宋_GB2312" w:cs="仿宋_GB2312"/>
        </w:rPr>
        <w:t>注：获取的磋商文件主体格式包括pdf、word两种格式版本，其中以pdf格式为准。</w:t>
      </w:r>
    </w:p>
    <w:p w14:paraId="0F157DFC">
      <w:pPr>
        <w:pStyle w:val="4"/>
        <w:outlineLvl w:val="2"/>
      </w:pPr>
      <w:r>
        <w:rPr>
          <w:rFonts w:ascii="仿宋_GB2312" w:hAnsi="仿宋_GB2312" w:eastAsia="仿宋_GB2312" w:cs="仿宋_GB2312"/>
          <w:b/>
          <w:sz w:val="28"/>
        </w:rPr>
        <w:t>八、提交首次响应文件截止时间及开启时间、地点、方式</w:t>
      </w:r>
    </w:p>
    <w:p w14:paraId="7F63F09F">
      <w:pPr>
        <w:pStyle w:val="4"/>
        <w:ind w:firstLine="480"/>
      </w:pPr>
      <w:r>
        <w:rPr>
          <w:rFonts w:ascii="仿宋_GB2312" w:hAnsi="仿宋_GB2312" w:eastAsia="仿宋_GB2312" w:cs="仿宋_GB2312"/>
        </w:rPr>
        <w:t>（一）提交首次响应文件截止时间及开启时间：详见采购公告或邀请书。</w:t>
      </w:r>
    </w:p>
    <w:p w14:paraId="5AE949CD">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5EFDD6DE">
      <w:pPr>
        <w:pStyle w:val="4"/>
        <w:outlineLvl w:val="2"/>
      </w:pPr>
      <w:r>
        <w:rPr>
          <w:rFonts w:ascii="仿宋_GB2312" w:hAnsi="仿宋_GB2312" w:eastAsia="仿宋_GB2312" w:cs="仿宋_GB2312"/>
          <w:b/>
          <w:sz w:val="28"/>
        </w:rPr>
        <w:t>九、磋商方式</w:t>
      </w:r>
    </w:p>
    <w:p w14:paraId="4924B635">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6D6F9B80">
      <w:pPr>
        <w:pStyle w:val="4"/>
        <w:outlineLvl w:val="2"/>
      </w:pPr>
      <w:r>
        <w:rPr>
          <w:rFonts w:ascii="仿宋_GB2312" w:hAnsi="仿宋_GB2312" w:eastAsia="仿宋_GB2312" w:cs="仿宋_GB2312"/>
          <w:b/>
          <w:sz w:val="28"/>
        </w:rPr>
        <w:t>十、供应商信用融资</w:t>
      </w:r>
    </w:p>
    <w:p w14:paraId="31B132A3">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33F8DC9E">
      <w:pPr>
        <w:pStyle w:val="4"/>
        <w:outlineLvl w:val="2"/>
      </w:pPr>
      <w:r>
        <w:rPr>
          <w:rFonts w:ascii="仿宋_GB2312" w:hAnsi="仿宋_GB2312" w:eastAsia="仿宋_GB2312" w:cs="仿宋_GB2312"/>
          <w:b/>
          <w:sz w:val="28"/>
        </w:rPr>
        <w:t>十一、联系方式</w:t>
      </w:r>
    </w:p>
    <w:p w14:paraId="589D2A7B">
      <w:pPr>
        <w:pStyle w:val="4"/>
        <w:outlineLvl w:val="3"/>
      </w:pPr>
      <w:r>
        <w:rPr>
          <w:rFonts w:ascii="仿宋_GB2312" w:hAnsi="仿宋_GB2312" w:eastAsia="仿宋_GB2312" w:cs="仿宋_GB2312"/>
          <w:b/>
          <w:sz w:val="24"/>
        </w:rPr>
        <w:t>采购人： 商洛市福利彩票发行中心</w:t>
      </w:r>
    </w:p>
    <w:p w14:paraId="6F4BCE19">
      <w:pPr>
        <w:pStyle w:val="4"/>
      </w:pPr>
      <w:r>
        <w:rPr>
          <w:rFonts w:ascii="仿宋_GB2312" w:hAnsi="仿宋_GB2312" w:eastAsia="仿宋_GB2312" w:cs="仿宋_GB2312"/>
        </w:rPr>
        <w:t xml:space="preserve"> 地址： 陕西省商洛市商州区州城街民政路</w:t>
      </w:r>
    </w:p>
    <w:p w14:paraId="032A0F31">
      <w:pPr>
        <w:pStyle w:val="4"/>
      </w:pPr>
      <w:r>
        <w:rPr>
          <w:rFonts w:ascii="仿宋_GB2312" w:hAnsi="仿宋_GB2312" w:eastAsia="仿宋_GB2312" w:cs="仿宋_GB2312"/>
        </w:rPr>
        <w:t xml:space="preserve"> 邮编： 726000</w:t>
      </w:r>
    </w:p>
    <w:p w14:paraId="354EB0C0">
      <w:pPr>
        <w:pStyle w:val="4"/>
      </w:pPr>
      <w:r>
        <w:rPr>
          <w:rFonts w:ascii="仿宋_GB2312" w:hAnsi="仿宋_GB2312" w:eastAsia="仿宋_GB2312" w:cs="仿宋_GB2312"/>
        </w:rPr>
        <w:t xml:space="preserve"> 联系人： 樊娟</w:t>
      </w:r>
    </w:p>
    <w:p w14:paraId="2C5F8D7A">
      <w:pPr>
        <w:pStyle w:val="4"/>
      </w:pPr>
      <w:r>
        <w:rPr>
          <w:rFonts w:ascii="仿宋_GB2312" w:hAnsi="仿宋_GB2312" w:eastAsia="仿宋_GB2312" w:cs="仿宋_GB2312"/>
        </w:rPr>
        <w:t xml:space="preserve"> 联系电话： 0914-2313743</w:t>
      </w:r>
    </w:p>
    <w:p w14:paraId="57799266">
      <w:pPr>
        <w:pStyle w:val="4"/>
        <w:outlineLvl w:val="3"/>
      </w:pPr>
      <w:r>
        <w:rPr>
          <w:rFonts w:ascii="仿宋_GB2312" w:hAnsi="仿宋_GB2312" w:eastAsia="仿宋_GB2312" w:cs="仿宋_GB2312"/>
          <w:b/>
          <w:sz w:val="24"/>
        </w:rPr>
        <w:t>代理机构：正大方略工程咨询有限公司</w:t>
      </w:r>
    </w:p>
    <w:p w14:paraId="2896E7CA">
      <w:pPr>
        <w:pStyle w:val="4"/>
      </w:pPr>
      <w:r>
        <w:rPr>
          <w:rFonts w:ascii="仿宋_GB2312" w:hAnsi="仿宋_GB2312" w:eastAsia="仿宋_GB2312" w:cs="仿宋_GB2312"/>
        </w:rPr>
        <w:t xml:space="preserve"> 地址： 陕西省西安市雁塔区陕西省西安市雁塔区南二环东段22号凯森盛世1号A座26层</w:t>
      </w:r>
    </w:p>
    <w:p w14:paraId="39B32B94">
      <w:pPr>
        <w:pStyle w:val="4"/>
      </w:pPr>
      <w:r>
        <w:rPr>
          <w:rFonts w:ascii="仿宋_GB2312" w:hAnsi="仿宋_GB2312" w:eastAsia="仿宋_GB2312" w:cs="仿宋_GB2312"/>
        </w:rPr>
        <w:t xml:space="preserve"> 邮编： 710054</w:t>
      </w:r>
    </w:p>
    <w:p w14:paraId="746E632C">
      <w:pPr>
        <w:pStyle w:val="4"/>
      </w:pPr>
      <w:r>
        <w:rPr>
          <w:rFonts w:ascii="仿宋_GB2312" w:hAnsi="仿宋_GB2312" w:eastAsia="仿宋_GB2312" w:cs="仿宋_GB2312"/>
        </w:rPr>
        <w:t xml:space="preserve"> 联系人： 马一妃</w:t>
      </w:r>
    </w:p>
    <w:p w14:paraId="78338D68">
      <w:pPr>
        <w:pStyle w:val="4"/>
      </w:pPr>
      <w:r>
        <w:rPr>
          <w:rFonts w:ascii="仿宋_GB2312" w:hAnsi="仿宋_GB2312" w:eastAsia="仿宋_GB2312" w:cs="仿宋_GB2312"/>
        </w:rPr>
        <w:t xml:space="preserve"> 联系电话： 15309181965</w:t>
      </w:r>
    </w:p>
    <w:p w14:paraId="0DFAA0F9">
      <w:pPr>
        <w:pStyle w:val="4"/>
        <w:outlineLvl w:val="3"/>
      </w:pPr>
      <w:r>
        <w:rPr>
          <w:rFonts w:ascii="仿宋_GB2312" w:hAnsi="仿宋_GB2312" w:eastAsia="仿宋_GB2312" w:cs="仿宋_GB2312"/>
          <w:b/>
          <w:sz w:val="24"/>
        </w:rPr>
        <w:t>采购监督机构：商洛市财政局政府采购管理科</w:t>
      </w:r>
    </w:p>
    <w:p w14:paraId="244634DC">
      <w:pPr>
        <w:pStyle w:val="4"/>
        <w:ind w:firstLine="480"/>
      </w:pPr>
      <w:r>
        <w:rPr>
          <w:rFonts w:ascii="仿宋_GB2312" w:hAnsi="仿宋_GB2312" w:eastAsia="仿宋_GB2312" w:cs="仿宋_GB2312"/>
        </w:rPr>
        <w:t>联系人：屈老师</w:t>
      </w:r>
    </w:p>
    <w:p w14:paraId="335895AA">
      <w:pPr>
        <w:pStyle w:val="4"/>
        <w:ind w:firstLine="480"/>
      </w:pPr>
      <w:r>
        <w:rPr>
          <w:rFonts w:ascii="仿宋_GB2312" w:hAnsi="仿宋_GB2312" w:eastAsia="仿宋_GB2312" w:cs="仿宋_GB2312"/>
        </w:rPr>
        <w:t>联系电话：0914-2330993</w:t>
      </w:r>
    </w:p>
    <w:p w14:paraId="2D9A037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E2236E">
      <w:pPr>
        <w:pStyle w:val="4"/>
        <w:jc w:val="center"/>
        <w:outlineLvl w:val="1"/>
      </w:pPr>
      <w:r>
        <w:rPr>
          <w:rFonts w:ascii="仿宋_GB2312" w:hAnsi="仿宋_GB2312" w:eastAsia="仿宋_GB2312" w:cs="仿宋_GB2312"/>
          <w:b/>
          <w:sz w:val="36"/>
        </w:rPr>
        <w:t>第二章 供应商须知</w:t>
      </w:r>
    </w:p>
    <w:p w14:paraId="3538045E">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14808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21DCD0B">
            <w:pPr>
              <w:pStyle w:val="4"/>
            </w:pPr>
            <w:r>
              <w:rPr>
                <w:rFonts w:ascii="仿宋_GB2312" w:hAnsi="仿宋_GB2312" w:eastAsia="仿宋_GB2312" w:cs="仿宋_GB2312"/>
              </w:rPr>
              <w:t>序号</w:t>
            </w:r>
          </w:p>
        </w:tc>
        <w:tc>
          <w:tcPr>
            <w:tcW w:w="2252" w:type="dxa"/>
          </w:tcPr>
          <w:p w14:paraId="62CA3975">
            <w:pPr>
              <w:pStyle w:val="4"/>
            </w:pPr>
            <w:r>
              <w:rPr>
                <w:rFonts w:ascii="仿宋_GB2312" w:hAnsi="仿宋_GB2312" w:eastAsia="仿宋_GB2312" w:cs="仿宋_GB2312"/>
              </w:rPr>
              <w:t>应知事项</w:t>
            </w:r>
          </w:p>
        </w:tc>
        <w:tc>
          <w:tcPr>
            <w:tcW w:w="5004" w:type="dxa"/>
          </w:tcPr>
          <w:p w14:paraId="4F834730">
            <w:pPr>
              <w:pStyle w:val="4"/>
            </w:pPr>
            <w:r>
              <w:rPr>
                <w:rFonts w:ascii="仿宋_GB2312" w:hAnsi="仿宋_GB2312" w:eastAsia="仿宋_GB2312" w:cs="仿宋_GB2312"/>
              </w:rPr>
              <w:t>说明和要求</w:t>
            </w:r>
          </w:p>
        </w:tc>
      </w:tr>
      <w:tr w14:paraId="4BE08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C70BF3F">
            <w:pPr>
              <w:pStyle w:val="4"/>
            </w:pPr>
            <w:r>
              <w:rPr>
                <w:rFonts w:ascii="仿宋_GB2312" w:hAnsi="仿宋_GB2312" w:eastAsia="仿宋_GB2312" w:cs="仿宋_GB2312"/>
              </w:rPr>
              <w:t>1</w:t>
            </w:r>
          </w:p>
        </w:tc>
        <w:tc>
          <w:tcPr>
            <w:tcW w:w="2252" w:type="dxa"/>
          </w:tcPr>
          <w:p w14:paraId="5E2E4E8A">
            <w:pPr>
              <w:pStyle w:val="4"/>
            </w:pPr>
            <w:r>
              <w:rPr>
                <w:rFonts w:ascii="仿宋_GB2312" w:hAnsi="仿宋_GB2312" w:eastAsia="仿宋_GB2312" w:cs="仿宋_GB2312"/>
              </w:rPr>
              <w:t>采购预算（实质性要求）</w:t>
            </w:r>
          </w:p>
        </w:tc>
        <w:tc>
          <w:tcPr>
            <w:tcW w:w="5004" w:type="dxa"/>
          </w:tcPr>
          <w:p w14:paraId="5237458A">
            <w:pPr>
              <w:pStyle w:val="4"/>
            </w:pPr>
            <w:r>
              <w:rPr>
                <w:rFonts w:ascii="仿宋_GB2312" w:hAnsi="仿宋_GB2312" w:eastAsia="仿宋_GB2312" w:cs="仿宋_GB2312"/>
              </w:rPr>
              <w:t>本项目各包采购预算金额如下：</w:t>
            </w:r>
          </w:p>
          <w:p w14:paraId="18929269">
            <w:pPr>
              <w:pStyle w:val="4"/>
            </w:pPr>
            <w:r>
              <w:rPr>
                <w:rFonts w:ascii="仿宋_GB2312" w:hAnsi="仿宋_GB2312" w:eastAsia="仿宋_GB2312" w:cs="仿宋_GB2312"/>
              </w:rPr>
              <w:t>采购包1：750,000.00元 供应商采购包报价高于采购包采购预算的，其响应文件将按无效处理。</w:t>
            </w:r>
          </w:p>
        </w:tc>
      </w:tr>
      <w:tr w14:paraId="71AA4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BFDD25">
            <w:pPr>
              <w:pStyle w:val="4"/>
            </w:pPr>
            <w:r>
              <w:rPr>
                <w:rFonts w:ascii="仿宋_GB2312" w:hAnsi="仿宋_GB2312" w:eastAsia="仿宋_GB2312" w:cs="仿宋_GB2312"/>
              </w:rPr>
              <w:t>2</w:t>
            </w:r>
          </w:p>
        </w:tc>
        <w:tc>
          <w:tcPr>
            <w:tcW w:w="2252" w:type="dxa"/>
          </w:tcPr>
          <w:p w14:paraId="0DB39971">
            <w:pPr>
              <w:pStyle w:val="4"/>
            </w:pPr>
            <w:r>
              <w:rPr>
                <w:rFonts w:ascii="仿宋_GB2312" w:hAnsi="仿宋_GB2312" w:eastAsia="仿宋_GB2312" w:cs="仿宋_GB2312"/>
              </w:rPr>
              <w:t>最高限价（实质性要求）</w:t>
            </w:r>
          </w:p>
        </w:tc>
        <w:tc>
          <w:tcPr>
            <w:tcW w:w="5004" w:type="dxa"/>
          </w:tcPr>
          <w:p w14:paraId="2E1F561A">
            <w:pPr>
              <w:pStyle w:val="4"/>
            </w:pPr>
            <w:r>
              <w:rPr>
                <w:rFonts w:ascii="仿宋_GB2312" w:hAnsi="仿宋_GB2312" w:eastAsia="仿宋_GB2312" w:cs="仿宋_GB2312"/>
              </w:rPr>
              <w:t>详见第三章。</w:t>
            </w:r>
          </w:p>
          <w:p w14:paraId="2CFB49A4">
            <w:pPr>
              <w:pStyle w:val="4"/>
            </w:pPr>
            <w:r>
              <w:rPr>
                <w:rFonts w:ascii="仿宋_GB2312" w:hAnsi="仿宋_GB2312" w:eastAsia="仿宋_GB2312" w:cs="仿宋_GB2312"/>
              </w:rPr>
              <w:t xml:space="preserve"> 供应商的采购包响应报价高于最高限价的，其响应文件将按无效处理。</w:t>
            </w:r>
          </w:p>
        </w:tc>
      </w:tr>
      <w:tr w14:paraId="56BF5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33D9ECE">
            <w:pPr>
              <w:pStyle w:val="4"/>
            </w:pPr>
            <w:r>
              <w:rPr>
                <w:rFonts w:ascii="仿宋_GB2312" w:hAnsi="仿宋_GB2312" w:eastAsia="仿宋_GB2312" w:cs="仿宋_GB2312"/>
              </w:rPr>
              <w:t>3</w:t>
            </w:r>
          </w:p>
        </w:tc>
        <w:tc>
          <w:tcPr>
            <w:tcW w:w="2252" w:type="dxa"/>
          </w:tcPr>
          <w:p w14:paraId="34063165">
            <w:pPr>
              <w:pStyle w:val="4"/>
            </w:pPr>
            <w:r>
              <w:rPr>
                <w:rFonts w:ascii="仿宋_GB2312" w:hAnsi="仿宋_GB2312" w:eastAsia="仿宋_GB2312" w:cs="仿宋_GB2312"/>
              </w:rPr>
              <w:t>评审方法</w:t>
            </w:r>
          </w:p>
        </w:tc>
        <w:tc>
          <w:tcPr>
            <w:tcW w:w="5004" w:type="dxa"/>
          </w:tcPr>
          <w:p w14:paraId="5A0AD4C6">
            <w:pPr>
              <w:pStyle w:val="4"/>
            </w:pPr>
            <w:r>
              <w:rPr>
                <w:rFonts w:ascii="仿宋_GB2312" w:hAnsi="仿宋_GB2312" w:eastAsia="仿宋_GB2312" w:cs="仿宋_GB2312"/>
              </w:rPr>
              <w:t>综合评分法(详见第六章)</w:t>
            </w:r>
          </w:p>
        </w:tc>
      </w:tr>
      <w:tr w14:paraId="0BEB7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A95A51">
            <w:pPr>
              <w:pStyle w:val="4"/>
            </w:pPr>
            <w:r>
              <w:rPr>
                <w:rFonts w:ascii="仿宋_GB2312" w:hAnsi="仿宋_GB2312" w:eastAsia="仿宋_GB2312" w:cs="仿宋_GB2312"/>
              </w:rPr>
              <w:t>4</w:t>
            </w:r>
          </w:p>
        </w:tc>
        <w:tc>
          <w:tcPr>
            <w:tcW w:w="2252" w:type="dxa"/>
          </w:tcPr>
          <w:p w14:paraId="6BF1A6FB">
            <w:pPr>
              <w:pStyle w:val="4"/>
            </w:pPr>
            <w:r>
              <w:rPr>
                <w:rFonts w:ascii="仿宋_GB2312" w:hAnsi="仿宋_GB2312" w:eastAsia="仿宋_GB2312" w:cs="仿宋_GB2312"/>
              </w:rPr>
              <w:t>是否接受联合体</w:t>
            </w:r>
          </w:p>
        </w:tc>
        <w:tc>
          <w:tcPr>
            <w:tcW w:w="5004" w:type="dxa"/>
          </w:tcPr>
          <w:p w14:paraId="5E6B8B9B">
            <w:pPr>
              <w:pStyle w:val="4"/>
            </w:pPr>
            <w:r>
              <w:rPr>
                <w:rFonts w:ascii="仿宋_GB2312" w:hAnsi="仿宋_GB2312" w:eastAsia="仿宋_GB2312" w:cs="仿宋_GB2312"/>
              </w:rPr>
              <w:t>采购包1：不接受 如以联合体响应的，联合体各方均应当具备本磋商文件要求的资格条件和能力。</w:t>
            </w:r>
          </w:p>
          <w:p w14:paraId="0A4A4B16">
            <w:pPr>
              <w:pStyle w:val="4"/>
            </w:pPr>
            <w:r>
              <w:rPr>
                <w:rFonts w:ascii="仿宋_GB2312" w:hAnsi="仿宋_GB2312" w:eastAsia="仿宋_GB2312" w:cs="仿宋_GB2312"/>
              </w:rPr>
              <w:t xml:space="preserve"> （1）联合体各方均应具有承担本磋商项目必备的条件，如相应的人力、物力、资金等。</w:t>
            </w:r>
          </w:p>
          <w:p w14:paraId="2C4AFD29">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6DE26981">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24CFA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B394A4">
            <w:pPr>
              <w:pStyle w:val="4"/>
            </w:pPr>
            <w:r>
              <w:rPr>
                <w:rFonts w:ascii="仿宋_GB2312" w:hAnsi="仿宋_GB2312" w:eastAsia="仿宋_GB2312" w:cs="仿宋_GB2312"/>
              </w:rPr>
              <w:t>5</w:t>
            </w:r>
          </w:p>
        </w:tc>
        <w:tc>
          <w:tcPr>
            <w:tcW w:w="2252" w:type="dxa"/>
          </w:tcPr>
          <w:p w14:paraId="40502309">
            <w:pPr>
              <w:pStyle w:val="4"/>
            </w:pPr>
            <w:r>
              <w:rPr>
                <w:rFonts w:ascii="仿宋_GB2312" w:hAnsi="仿宋_GB2312" w:eastAsia="仿宋_GB2312" w:cs="仿宋_GB2312"/>
              </w:rPr>
              <w:t>落实节能、环保产品政策</w:t>
            </w:r>
          </w:p>
        </w:tc>
        <w:tc>
          <w:tcPr>
            <w:tcW w:w="5004" w:type="dxa"/>
          </w:tcPr>
          <w:p w14:paraId="5BD64C2D">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011D71B2">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57E5127B">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0CFE8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2952FB">
            <w:pPr>
              <w:pStyle w:val="4"/>
            </w:pPr>
            <w:r>
              <w:rPr>
                <w:rFonts w:ascii="仿宋_GB2312" w:hAnsi="仿宋_GB2312" w:eastAsia="仿宋_GB2312" w:cs="仿宋_GB2312"/>
              </w:rPr>
              <w:t>6</w:t>
            </w:r>
          </w:p>
        </w:tc>
        <w:tc>
          <w:tcPr>
            <w:tcW w:w="2252" w:type="dxa"/>
          </w:tcPr>
          <w:p w14:paraId="087E08DA">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77F2C43E">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0FF64A34">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101D0C69">
            <w:pPr>
              <w:pStyle w:val="4"/>
            </w:pPr>
            <w:r>
              <w:rPr>
                <w:rFonts w:ascii="仿宋_GB2312" w:hAnsi="仿宋_GB2312" w:eastAsia="仿宋_GB2312" w:cs="仿宋_GB2312"/>
              </w:rPr>
              <w:t>（其他情形）不适用。</w:t>
            </w:r>
          </w:p>
        </w:tc>
      </w:tr>
      <w:tr w14:paraId="154B4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287D73F">
            <w:pPr>
              <w:pStyle w:val="4"/>
            </w:pPr>
            <w:r>
              <w:rPr>
                <w:rFonts w:ascii="仿宋_GB2312" w:hAnsi="仿宋_GB2312" w:eastAsia="仿宋_GB2312" w:cs="仿宋_GB2312"/>
              </w:rPr>
              <w:t>7</w:t>
            </w:r>
          </w:p>
        </w:tc>
        <w:tc>
          <w:tcPr>
            <w:tcW w:w="2252" w:type="dxa"/>
          </w:tcPr>
          <w:p w14:paraId="3F428041">
            <w:pPr>
              <w:pStyle w:val="4"/>
            </w:pPr>
            <w:r>
              <w:rPr>
                <w:rFonts w:ascii="仿宋_GB2312" w:hAnsi="仿宋_GB2312" w:eastAsia="仿宋_GB2312" w:cs="仿宋_GB2312"/>
              </w:rPr>
              <w:t>充分、公平竞争保障措施（实质性要求）</w:t>
            </w:r>
          </w:p>
        </w:tc>
        <w:tc>
          <w:tcPr>
            <w:tcW w:w="5004" w:type="dxa"/>
          </w:tcPr>
          <w:p w14:paraId="209463DE">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21D18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FB33A73">
            <w:pPr>
              <w:pStyle w:val="4"/>
            </w:pPr>
            <w:r>
              <w:rPr>
                <w:rFonts w:ascii="仿宋_GB2312" w:hAnsi="仿宋_GB2312" w:eastAsia="仿宋_GB2312" w:cs="仿宋_GB2312"/>
              </w:rPr>
              <w:t>8</w:t>
            </w:r>
          </w:p>
        </w:tc>
        <w:tc>
          <w:tcPr>
            <w:tcW w:w="2252" w:type="dxa"/>
          </w:tcPr>
          <w:p w14:paraId="48DB8927">
            <w:pPr>
              <w:pStyle w:val="4"/>
            </w:pPr>
            <w:r>
              <w:rPr>
                <w:rFonts w:ascii="仿宋_GB2312" w:hAnsi="仿宋_GB2312" w:eastAsia="仿宋_GB2312" w:cs="仿宋_GB2312"/>
              </w:rPr>
              <w:t>不正当竞争预防措施 （实质性要求）</w:t>
            </w:r>
          </w:p>
        </w:tc>
        <w:tc>
          <w:tcPr>
            <w:tcW w:w="5004" w:type="dxa"/>
          </w:tcPr>
          <w:p w14:paraId="58527539">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4F4A55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EEC9B8">
            <w:pPr>
              <w:pStyle w:val="4"/>
            </w:pPr>
            <w:r>
              <w:rPr>
                <w:rFonts w:ascii="仿宋_GB2312" w:hAnsi="仿宋_GB2312" w:eastAsia="仿宋_GB2312" w:cs="仿宋_GB2312"/>
              </w:rPr>
              <w:t>9</w:t>
            </w:r>
          </w:p>
        </w:tc>
        <w:tc>
          <w:tcPr>
            <w:tcW w:w="2252" w:type="dxa"/>
          </w:tcPr>
          <w:p w14:paraId="5ECA80AA">
            <w:pPr>
              <w:pStyle w:val="4"/>
            </w:pPr>
            <w:r>
              <w:rPr>
                <w:rFonts w:ascii="仿宋_GB2312" w:hAnsi="仿宋_GB2312" w:eastAsia="仿宋_GB2312" w:cs="仿宋_GB2312"/>
              </w:rPr>
              <w:t>磋商保证金</w:t>
            </w:r>
          </w:p>
        </w:tc>
        <w:tc>
          <w:tcPr>
            <w:tcW w:w="5004" w:type="dxa"/>
          </w:tcPr>
          <w:p w14:paraId="7A5F781B">
            <w:pPr>
              <w:pStyle w:val="4"/>
            </w:pPr>
            <w:r>
              <w:rPr>
                <w:rFonts w:ascii="仿宋_GB2312" w:hAnsi="仿宋_GB2312" w:eastAsia="仿宋_GB2312" w:cs="仿宋_GB2312"/>
              </w:rPr>
              <w:t>采购包1保证金金额：10,000.00元</w:t>
            </w:r>
          </w:p>
          <w:p w14:paraId="40E9A2B1">
            <w:pPr>
              <w:pStyle w:val="4"/>
            </w:pPr>
            <w:r>
              <w:rPr>
                <w:rFonts w:ascii="仿宋_GB2312" w:hAnsi="仿宋_GB2312" w:eastAsia="仿宋_GB2312" w:cs="仿宋_GB2312"/>
              </w:rPr>
              <w:t>缴交渠道：电子保函,转账、支票、汇票等（需通过实体账户、户名及开户行信息）</w:t>
            </w:r>
          </w:p>
          <w:p w14:paraId="71636511">
            <w:pPr>
              <w:pStyle w:val="4"/>
            </w:pPr>
            <w:r>
              <w:rPr>
                <w:rFonts w:ascii="仿宋_GB2312" w:hAnsi="仿宋_GB2312" w:eastAsia="仿宋_GB2312" w:cs="仿宋_GB2312"/>
              </w:rPr>
              <w:t>开户名称：正大方略工程咨询有限公司商洛分公司</w:t>
            </w:r>
          </w:p>
          <w:p w14:paraId="0F97E30E">
            <w:pPr>
              <w:pStyle w:val="4"/>
            </w:pPr>
            <w:r>
              <w:rPr>
                <w:rFonts w:ascii="仿宋_GB2312" w:hAnsi="仿宋_GB2312" w:eastAsia="仿宋_GB2312" w:cs="仿宋_GB2312"/>
              </w:rPr>
              <w:t>开户银行：中国建设银行股份有限公司商洛秦韵教育城支行</w:t>
            </w:r>
          </w:p>
          <w:p w14:paraId="014F7476">
            <w:pPr>
              <w:pStyle w:val="4"/>
            </w:pPr>
            <w:r>
              <w:rPr>
                <w:rFonts w:ascii="仿宋_GB2312" w:hAnsi="仿宋_GB2312" w:eastAsia="仿宋_GB2312" w:cs="仿宋_GB2312"/>
              </w:rPr>
              <w:t>银行账号：61050167450000000287</w:t>
            </w:r>
          </w:p>
        </w:tc>
      </w:tr>
      <w:tr w14:paraId="40870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9B5036">
            <w:pPr>
              <w:pStyle w:val="4"/>
            </w:pPr>
            <w:r>
              <w:rPr>
                <w:rFonts w:ascii="仿宋_GB2312" w:hAnsi="仿宋_GB2312" w:eastAsia="仿宋_GB2312" w:cs="仿宋_GB2312"/>
              </w:rPr>
              <w:t>10</w:t>
            </w:r>
          </w:p>
        </w:tc>
        <w:tc>
          <w:tcPr>
            <w:tcW w:w="2252" w:type="dxa"/>
          </w:tcPr>
          <w:p w14:paraId="7E239BC7">
            <w:pPr>
              <w:pStyle w:val="4"/>
            </w:pPr>
            <w:r>
              <w:rPr>
                <w:rFonts w:ascii="仿宋_GB2312" w:hAnsi="仿宋_GB2312" w:eastAsia="仿宋_GB2312" w:cs="仿宋_GB2312"/>
              </w:rPr>
              <w:t>标书费信息</w:t>
            </w:r>
          </w:p>
        </w:tc>
        <w:tc>
          <w:tcPr>
            <w:tcW w:w="5004" w:type="dxa"/>
          </w:tcPr>
          <w:p w14:paraId="1358E89E">
            <w:pPr>
              <w:pStyle w:val="4"/>
            </w:pPr>
            <w:r>
              <w:rPr>
                <w:rFonts w:ascii="仿宋_GB2312" w:hAnsi="仿宋_GB2312" w:eastAsia="仿宋_GB2312" w:cs="仿宋_GB2312"/>
              </w:rPr>
              <w:t>免费获取</w:t>
            </w:r>
          </w:p>
        </w:tc>
      </w:tr>
      <w:tr w14:paraId="6212F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4C0C8C">
            <w:pPr>
              <w:pStyle w:val="4"/>
            </w:pPr>
            <w:r>
              <w:rPr>
                <w:rFonts w:ascii="仿宋_GB2312" w:hAnsi="仿宋_GB2312" w:eastAsia="仿宋_GB2312" w:cs="仿宋_GB2312"/>
              </w:rPr>
              <w:t>11</w:t>
            </w:r>
          </w:p>
        </w:tc>
        <w:tc>
          <w:tcPr>
            <w:tcW w:w="2252" w:type="dxa"/>
          </w:tcPr>
          <w:p w14:paraId="3E69CAB8">
            <w:pPr>
              <w:pStyle w:val="4"/>
            </w:pPr>
            <w:r>
              <w:rPr>
                <w:rFonts w:ascii="仿宋_GB2312" w:hAnsi="仿宋_GB2312" w:eastAsia="仿宋_GB2312" w:cs="仿宋_GB2312"/>
              </w:rPr>
              <w:t>履约保证金（实质性要求）</w:t>
            </w:r>
          </w:p>
        </w:tc>
        <w:tc>
          <w:tcPr>
            <w:tcW w:w="5004" w:type="dxa"/>
          </w:tcPr>
          <w:p w14:paraId="6604D31E">
            <w:pPr>
              <w:pStyle w:val="4"/>
            </w:pPr>
            <w:r>
              <w:rPr>
                <w:rFonts w:ascii="仿宋_GB2312" w:hAnsi="仿宋_GB2312" w:eastAsia="仿宋_GB2312" w:cs="仿宋_GB2312"/>
              </w:rPr>
              <w:t>采购包1：不缴纳</w:t>
            </w:r>
          </w:p>
        </w:tc>
      </w:tr>
      <w:tr w14:paraId="1F3A2A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EE2378">
            <w:pPr>
              <w:pStyle w:val="4"/>
            </w:pPr>
            <w:r>
              <w:rPr>
                <w:rFonts w:ascii="仿宋_GB2312" w:hAnsi="仿宋_GB2312" w:eastAsia="仿宋_GB2312" w:cs="仿宋_GB2312"/>
              </w:rPr>
              <w:t>12</w:t>
            </w:r>
          </w:p>
        </w:tc>
        <w:tc>
          <w:tcPr>
            <w:tcW w:w="2252" w:type="dxa"/>
          </w:tcPr>
          <w:p w14:paraId="216594E5">
            <w:pPr>
              <w:pStyle w:val="4"/>
            </w:pPr>
            <w:r>
              <w:rPr>
                <w:rFonts w:ascii="仿宋_GB2312" w:hAnsi="仿宋_GB2312" w:eastAsia="仿宋_GB2312" w:cs="仿宋_GB2312"/>
              </w:rPr>
              <w:t>质量保证金</w:t>
            </w:r>
          </w:p>
        </w:tc>
        <w:tc>
          <w:tcPr>
            <w:tcW w:w="5004" w:type="dxa"/>
          </w:tcPr>
          <w:p w14:paraId="17D55166">
            <w:pPr>
              <w:pStyle w:val="4"/>
            </w:pPr>
            <w:r>
              <w:rPr>
                <w:rFonts w:ascii="仿宋_GB2312" w:hAnsi="仿宋_GB2312" w:eastAsia="仿宋_GB2312" w:cs="仿宋_GB2312"/>
              </w:rPr>
              <w:t>采购包1：不缴纳</w:t>
            </w:r>
          </w:p>
        </w:tc>
      </w:tr>
      <w:tr w14:paraId="0DF50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231F7F">
            <w:pPr>
              <w:pStyle w:val="4"/>
            </w:pPr>
            <w:r>
              <w:rPr>
                <w:rFonts w:ascii="仿宋_GB2312" w:hAnsi="仿宋_GB2312" w:eastAsia="仿宋_GB2312" w:cs="仿宋_GB2312"/>
              </w:rPr>
              <w:t>13</w:t>
            </w:r>
          </w:p>
        </w:tc>
        <w:tc>
          <w:tcPr>
            <w:tcW w:w="2252" w:type="dxa"/>
          </w:tcPr>
          <w:p w14:paraId="0AEFA828">
            <w:pPr>
              <w:pStyle w:val="4"/>
            </w:pPr>
            <w:r>
              <w:rPr>
                <w:rFonts w:ascii="仿宋_GB2312" w:hAnsi="仿宋_GB2312" w:eastAsia="仿宋_GB2312" w:cs="仿宋_GB2312"/>
              </w:rPr>
              <w:t>响应有效期（实质性要求）</w:t>
            </w:r>
          </w:p>
        </w:tc>
        <w:tc>
          <w:tcPr>
            <w:tcW w:w="5004" w:type="dxa"/>
          </w:tcPr>
          <w:p w14:paraId="64E1FF47">
            <w:pPr>
              <w:pStyle w:val="4"/>
            </w:pPr>
            <w:r>
              <w:rPr>
                <w:rFonts w:ascii="仿宋_GB2312" w:hAnsi="仿宋_GB2312" w:eastAsia="仿宋_GB2312" w:cs="仿宋_GB2312"/>
              </w:rPr>
              <w:t>从提交首次响应文件截止之日起，不少于90天。</w:t>
            </w:r>
          </w:p>
        </w:tc>
      </w:tr>
      <w:tr w14:paraId="0D006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AC3B1F">
            <w:pPr>
              <w:pStyle w:val="4"/>
            </w:pPr>
            <w:r>
              <w:rPr>
                <w:rFonts w:ascii="仿宋_GB2312" w:hAnsi="仿宋_GB2312" w:eastAsia="仿宋_GB2312" w:cs="仿宋_GB2312"/>
              </w:rPr>
              <w:t>14</w:t>
            </w:r>
          </w:p>
        </w:tc>
        <w:tc>
          <w:tcPr>
            <w:tcW w:w="2252" w:type="dxa"/>
          </w:tcPr>
          <w:p w14:paraId="474F697E">
            <w:pPr>
              <w:pStyle w:val="4"/>
            </w:pPr>
            <w:r>
              <w:rPr>
                <w:rFonts w:ascii="仿宋_GB2312" w:hAnsi="仿宋_GB2312" w:eastAsia="仿宋_GB2312" w:cs="仿宋_GB2312"/>
              </w:rPr>
              <w:t>代理服务费（实质性要求）</w:t>
            </w:r>
          </w:p>
        </w:tc>
        <w:tc>
          <w:tcPr>
            <w:tcW w:w="5004" w:type="dxa"/>
          </w:tcPr>
          <w:p w14:paraId="4F10A3B2">
            <w:pPr>
              <w:pStyle w:val="4"/>
            </w:pPr>
            <w:r>
              <w:rPr>
                <w:rFonts w:ascii="仿宋_GB2312" w:hAnsi="仿宋_GB2312" w:eastAsia="仿宋_GB2312" w:cs="仿宋_GB2312"/>
              </w:rPr>
              <w:t>本项目收取代理服务费</w:t>
            </w:r>
          </w:p>
          <w:p w14:paraId="47C10701">
            <w:pPr>
              <w:pStyle w:val="4"/>
            </w:pPr>
            <w:r>
              <w:rPr>
                <w:rFonts w:ascii="仿宋_GB2312" w:hAnsi="仿宋_GB2312" w:eastAsia="仿宋_GB2312" w:cs="仿宋_GB2312"/>
              </w:rPr>
              <w:t>代理服务费用收取对象：中标/成交供应商</w:t>
            </w:r>
          </w:p>
          <w:p w14:paraId="08237F15">
            <w:pPr>
              <w:pStyle w:val="4"/>
            </w:pPr>
            <w:r>
              <w:rPr>
                <w:rFonts w:ascii="仿宋_GB2312" w:hAnsi="仿宋_GB2312" w:eastAsia="仿宋_GB2312" w:cs="仿宋_GB2312"/>
              </w:rPr>
              <w:t>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14:paraId="1C401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66F765">
            <w:pPr>
              <w:pStyle w:val="4"/>
            </w:pPr>
            <w:r>
              <w:rPr>
                <w:rFonts w:ascii="仿宋_GB2312" w:hAnsi="仿宋_GB2312" w:eastAsia="仿宋_GB2312" w:cs="仿宋_GB2312"/>
              </w:rPr>
              <w:t>15</w:t>
            </w:r>
          </w:p>
        </w:tc>
        <w:tc>
          <w:tcPr>
            <w:tcW w:w="2252" w:type="dxa"/>
          </w:tcPr>
          <w:p w14:paraId="068EE0B2">
            <w:pPr>
              <w:pStyle w:val="4"/>
            </w:pPr>
            <w:r>
              <w:rPr>
                <w:rFonts w:ascii="仿宋_GB2312" w:hAnsi="仿宋_GB2312" w:eastAsia="仿宋_GB2312" w:cs="仿宋_GB2312"/>
              </w:rPr>
              <w:t>采购结果公告</w:t>
            </w:r>
          </w:p>
        </w:tc>
        <w:tc>
          <w:tcPr>
            <w:tcW w:w="5004" w:type="dxa"/>
          </w:tcPr>
          <w:p w14:paraId="65DB12EA">
            <w:pPr>
              <w:pStyle w:val="4"/>
            </w:pPr>
            <w:r>
              <w:rPr>
                <w:rFonts w:ascii="仿宋_GB2312" w:hAnsi="仿宋_GB2312" w:eastAsia="仿宋_GB2312" w:cs="仿宋_GB2312"/>
              </w:rPr>
              <w:t>采购结果将在陕西省政府采购网予以公告。</w:t>
            </w:r>
          </w:p>
        </w:tc>
      </w:tr>
      <w:tr w14:paraId="77236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F6ADCC">
            <w:pPr>
              <w:pStyle w:val="4"/>
            </w:pPr>
            <w:r>
              <w:rPr>
                <w:rFonts w:ascii="仿宋_GB2312" w:hAnsi="仿宋_GB2312" w:eastAsia="仿宋_GB2312" w:cs="仿宋_GB2312"/>
              </w:rPr>
              <w:t>16</w:t>
            </w:r>
          </w:p>
        </w:tc>
        <w:tc>
          <w:tcPr>
            <w:tcW w:w="2252" w:type="dxa"/>
          </w:tcPr>
          <w:p w14:paraId="5DB41AF6">
            <w:pPr>
              <w:pStyle w:val="4"/>
            </w:pPr>
            <w:r>
              <w:rPr>
                <w:rFonts w:ascii="仿宋_GB2312" w:hAnsi="仿宋_GB2312" w:eastAsia="仿宋_GB2312" w:cs="仿宋_GB2312"/>
              </w:rPr>
              <w:t>成交通知书</w:t>
            </w:r>
          </w:p>
        </w:tc>
        <w:tc>
          <w:tcPr>
            <w:tcW w:w="5004" w:type="dxa"/>
          </w:tcPr>
          <w:p w14:paraId="0DCE8AD3">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FC774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06A75E">
            <w:pPr>
              <w:pStyle w:val="4"/>
            </w:pPr>
            <w:r>
              <w:rPr>
                <w:rFonts w:ascii="仿宋_GB2312" w:hAnsi="仿宋_GB2312" w:eastAsia="仿宋_GB2312" w:cs="仿宋_GB2312"/>
              </w:rPr>
              <w:t>17</w:t>
            </w:r>
          </w:p>
        </w:tc>
        <w:tc>
          <w:tcPr>
            <w:tcW w:w="2252" w:type="dxa"/>
          </w:tcPr>
          <w:p w14:paraId="6635389B">
            <w:pPr>
              <w:pStyle w:val="4"/>
            </w:pPr>
            <w:r>
              <w:rPr>
                <w:rFonts w:ascii="仿宋_GB2312" w:hAnsi="仿宋_GB2312" w:eastAsia="仿宋_GB2312" w:cs="仿宋_GB2312"/>
              </w:rPr>
              <w:t>政府采购合同公告、备案</w:t>
            </w:r>
          </w:p>
        </w:tc>
        <w:tc>
          <w:tcPr>
            <w:tcW w:w="5004" w:type="dxa"/>
          </w:tcPr>
          <w:p w14:paraId="03CC9502">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3C392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D58A84">
            <w:pPr>
              <w:pStyle w:val="4"/>
            </w:pPr>
            <w:r>
              <w:rPr>
                <w:rFonts w:ascii="仿宋_GB2312" w:hAnsi="仿宋_GB2312" w:eastAsia="仿宋_GB2312" w:cs="仿宋_GB2312"/>
              </w:rPr>
              <w:t>18</w:t>
            </w:r>
          </w:p>
        </w:tc>
        <w:tc>
          <w:tcPr>
            <w:tcW w:w="2252" w:type="dxa"/>
          </w:tcPr>
          <w:p w14:paraId="732E24DF">
            <w:pPr>
              <w:pStyle w:val="4"/>
            </w:pPr>
            <w:r>
              <w:rPr>
                <w:rFonts w:ascii="仿宋_GB2312" w:hAnsi="仿宋_GB2312" w:eastAsia="仿宋_GB2312" w:cs="仿宋_GB2312"/>
              </w:rPr>
              <w:t>进口产品</w:t>
            </w:r>
          </w:p>
        </w:tc>
        <w:tc>
          <w:tcPr>
            <w:tcW w:w="5004" w:type="dxa"/>
          </w:tcPr>
          <w:p w14:paraId="2594FA23">
            <w:pPr>
              <w:pStyle w:val="4"/>
            </w:pPr>
            <w:r>
              <w:rPr>
                <w:rFonts w:ascii="仿宋_GB2312" w:hAnsi="仿宋_GB2312" w:eastAsia="仿宋_GB2312" w:cs="仿宋_GB2312"/>
              </w:rPr>
              <w:t>不允许</w:t>
            </w:r>
          </w:p>
        </w:tc>
      </w:tr>
      <w:tr w14:paraId="54260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E400BA">
            <w:pPr>
              <w:pStyle w:val="4"/>
            </w:pPr>
            <w:r>
              <w:rPr>
                <w:rFonts w:ascii="仿宋_GB2312" w:hAnsi="仿宋_GB2312" w:eastAsia="仿宋_GB2312" w:cs="仿宋_GB2312"/>
              </w:rPr>
              <w:t>19</w:t>
            </w:r>
          </w:p>
        </w:tc>
        <w:tc>
          <w:tcPr>
            <w:tcW w:w="2252" w:type="dxa"/>
          </w:tcPr>
          <w:p w14:paraId="5D93F251">
            <w:pPr>
              <w:pStyle w:val="4"/>
            </w:pPr>
            <w:r>
              <w:rPr>
                <w:rFonts w:ascii="仿宋_GB2312" w:hAnsi="仿宋_GB2312" w:eastAsia="仿宋_GB2312" w:cs="仿宋_GB2312"/>
              </w:rPr>
              <w:t>是否组织潜在供应商现场考察</w:t>
            </w:r>
          </w:p>
        </w:tc>
        <w:tc>
          <w:tcPr>
            <w:tcW w:w="5004" w:type="dxa"/>
          </w:tcPr>
          <w:p w14:paraId="3A188B1D">
            <w:pPr>
              <w:pStyle w:val="4"/>
            </w:pPr>
            <w:r>
              <w:rPr>
                <w:rFonts w:ascii="仿宋_GB2312" w:hAnsi="仿宋_GB2312" w:eastAsia="仿宋_GB2312" w:cs="仿宋_GB2312"/>
              </w:rPr>
              <w:t>采购包1：组织现场踏勘：否</w:t>
            </w:r>
          </w:p>
        </w:tc>
      </w:tr>
      <w:tr w14:paraId="5644C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4E3E6C">
            <w:pPr>
              <w:pStyle w:val="4"/>
            </w:pPr>
            <w:r>
              <w:rPr>
                <w:rFonts w:ascii="仿宋_GB2312" w:hAnsi="仿宋_GB2312" w:eastAsia="仿宋_GB2312" w:cs="仿宋_GB2312"/>
              </w:rPr>
              <w:t>20</w:t>
            </w:r>
          </w:p>
        </w:tc>
        <w:tc>
          <w:tcPr>
            <w:tcW w:w="2252" w:type="dxa"/>
          </w:tcPr>
          <w:p w14:paraId="62AF6E38">
            <w:pPr>
              <w:pStyle w:val="4"/>
            </w:pPr>
            <w:r>
              <w:rPr>
                <w:rFonts w:ascii="仿宋_GB2312" w:hAnsi="仿宋_GB2312" w:eastAsia="仿宋_GB2312" w:cs="仿宋_GB2312"/>
              </w:rPr>
              <w:t>特殊情况</w:t>
            </w:r>
          </w:p>
        </w:tc>
        <w:tc>
          <w:tcPr>
            <w:tcW w:w="5004" w:type="dxa"/>
          </w:tcPr>
          <w:p w14:paraId="7FE8DED5">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45BFC85E">
            <w:pPr>
              <w:pStyle w:val="4"/>
            </w:pPr>
            <w:r>
              <w:rPr>
                <w:rFonts w:ascii="仿宋_GB2312" w:hAnsi="仿宋_GB2312" w:eastAsia="仿宋_GB2312" w:cs="仿宋_GB2312"/>
              </w:rPr>
              <w:t xml:space="preserve"> （一）交易系统发生故障（包括感染病毒、应用或数据库出错）而无法正常使用的；</w:t>
            </w:r>
          </w:p>
          <w:p w14:paraId="3024A077">
            <w:pPr>
              <w:pStyle w:val="4"/>
            </w:pPr>
            <w:r>
              <w:rPr>
                <w:rFonts w:ascii="仿宋_GB2312" w:hAnsi="仿宋_GB2312" w:eastAsia="仿宋_GB2312" w:cs="仿宋_GB2312"/>
              </w:rPr>
              <w:t xml:space="preserve"> （二）因组织场所停电、断网等原因，导致采购活动无法继续通过交易系统实施的；</w:t>
            </w:r>
          </w:p>
          <w:p w14:paraId="2C7D624D">
            <w:pPr>
              <w:pStyle w:val="4"/>
            </w:pPr>
            <w:r>
              <w:rPr>
                <w:rFonts w:ascii="仿宋_GB2312" w:hAnsi="仿宋_GB2312" w:eastAsia="仿宋_GB2312" w:cs="仿宋_GB2312"/>
              </w:rPr>
              <w:t xml:space="preserve"> （三）其他无法保证电子化交易的公平、公正和安全的情况。</w:t>
            </w:r>
          </w:p>
          <w:p w14:paraId="07C42F81">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3A3EB601">
      <w:pPr>
        <w:pStyle w:val="4"/>
        <w:outlineLvl w:val="2"/>
      </w:pPr>
      <w:r>
        <w:rPr>
          <w:rFonts w:ascii="仿宋_GB2312" w:hAnsi="仿宋_GB2312" w:eastAsia="仿宋_GB2312" w:cs="仿宋_GB2312"/>
          <w:b/>
          <w:sz w:val="28"/>
        </w:rPr>
        <w:t>2.2总则</w:t>
      </w:r>
    </w:p>
    <w:p w14:paraId="5BBA3E5D">
      <w:pPr>
        <w:pStyle w:val="4"/>
        <w:outlineLvl w:val="3"/>
      </w:pPr>
      <w:r>
        <w:rPr>
          <w:rFonts w:ascii="仿宋_GB2312" w:hAnsi="仿宋_GB2312" w:eastAsia="仿宋_GB2312" w:cs="仿宋_GB2312"/>
          <w:b/>
          <w:sz w:val="24"/>
        </w:rPr>
        <w:t xml:space="preserve"> 2.2.1适用范围</w:t>
      </w:r>
    </w:p>
    <w:p w14:paraId="0F92217B">
      <w:pPr>
        <w:pStyle w:val="4"/>
        <w:ind w:firstLine="480"/>
      </w:pPr>
      <w:r>
        <w:rPr>
          <w:rFonts w:ascii="仿宋_GB2312" w:hAnsi="仿宋_GB2312" w:eastAsia="仿宋_GB2312" w:cs="仿宋_GB2312"/>
        </w:rPr>
        <w:t>一、本磋商文件仅适用于本次竞争性磋商采购项目。</w:t>
      </w:r>
    </w:p>
    <w:p w14:paraId="7517FE69">
      <w:pPr>
        <w:pStyle w:val="4"/>
        <w:ind w:firstLine="480"/>
      </w:pPr>
      <w:r>
        <w:rPr>
          <w:rFonts w:ascii="仿宋_GB2312" w:hAnsi="仿宋_GB2312" w:eastAsia="仿宋_GB2312" w:cs="仿宋_GB2312"/>
        </w:rPr>
        <w:t xml:space="preserve"> 二、本磋商文件的最终解释权由商洛市福利彩票发行中心和正大方略工程咨询有限公司享有。对磋商文件中供应商参加本次政府采购活动应当具备的条件，磋商项目技术、服务、商务及其他要求，评审细则及标准由商洛市福利彩票发行中心负责解释。除上述磋商文件内容，其他内容由正大方略工程咨询有限公司负责解释。</w:t>
      </w:r>
    </w:p>
    <w:p w14:paraId="4BD49CC2">
      <w:pPr>
        <w:pStyle w:val="4"/>
        <w:outlineLvl w:val="3"/>
      </w:pPr>
      <w:r>
        <w:rPr>
          <w:rFonts w:ascii="仿宋_GB2312" w:hAnsi="仿宋_GB2312" w:eastAsia="仿宋_GB2312" w:cs="仿宋_GB2312"/>
          <w:b/>
          <w:sz w:val="24"/>
        </w:rPr>
        <w:t>2.2.2有关定义</w:t>
      </w:r>
    </w:p>
    <w:p w14:paraId="5A1B19B6">
      <w:pPr>
        <w:pStyle w:val="4"/>
        <w:ind w:firstLine="480"/>
      </w:pPr>
      <w:r>
        <w:rPr>
          <w:rFonts w:ascii="仿宋_GB2312" w:hAnsi="仿宋_GB2312" w:eastAsia="仿宋_GB2312" w:cs="仿宋_GB2312"/>
        </w:rPr>
        <w:t xml:space="preserve"> 一、“采购人”是指依法进行政府采购的各级国家机关、事业单位、团体组织。本次磋商的采购人是商洛市福利彩票发行中心。</w:t>
      </w:r>
    </w:p>
    <w:p w14:paraId="1E3CAFFE">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69F45CAC">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三、“代理机构”是指政府采购集中采购机构和从事政府采购代理业务的社会中介机构。本项目的代理机构是正大方略工程咨询有限公司。</w:t>
      </w:r>
    </w:p>
    <w:p w14:paraId="37AE2C1B">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467AED1A">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3BC22DB8">
      <w:pPr>
        <w:pStyle w:val="4"/>
        <w:outlineLvl w:val="2"/>
      </w:pPr>
      <w:r>
        <w:rPr>
          <w:rFonts w:ascii="仿宋_GB2312" w:hAnsi="仿宋_GB2312" w:eastAsia="仿宋_GB2312" w:cs="仿宋_GB2312"/>
          <w:b/>
          <w:sz w:val="28"/>
        </w:rPr>
        <w:t>2.3磋商文件</w:t>
      </w:r>
    </w:p>
    <w:p w14:paraId="5FC05152">
      <w:pPr>
        <w:pStyle w:val="4"/>
        <w:outlineLvl w:val="3"/>
      </w:pPr>
      <w:r>
        <w:rPr>
          <w:rFonts w:ascii="仿宋_GB2312" w:hAnsi="仿宋_GB2312" w:eastAsia="仿宋_GB2312" w:cs="仿宋_GB2312"/>
          <w:b/>
          <w:sz w:val="24"/>
        </w:rPr>
        <w:t xml:space="preserve"> 2.3.1磋商文件的构成</w:t>
      </w:r>
    </w:p>
    <w:p w14:paraId="7C5277B9">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05225A46">
      <w:pPr>
        <w:pStyle w:val="4"/>
        <w:ind w:firstLine="480"/>
      </w:pPr>
      <w:r>
        <w:rPr>
          <w:rFonts w:ascii="仿宋_GB2312" w:hAnsi="仿宋_GB2312" w:eastAsia="仿宋_GB2312" w:cs="仿宋_GB2312"/>
        </w:rPr>
        <w:t>（一）竞争性磋商邀请；</w:t>
      </w:r>
    </w:p>
    <w:p w14:paraId="44610817">
      <w:pPr>
        <w:pStyle w:val="4"/>
        <w:ind w:firstLine="480"/>
      </w:pPr>
      <w:r>
        <w:rPr>
          <w:rFonts w:ascii="仿宋_GB2312" w:hAnsi="仿宋_GB2312" w:eastAsia="仿宋_GB2312" w:cs="仿宋_GB2312"/>
        </w:rPr>
        <w:t>（二）供应商须知；</w:t>
      </w:r>
    </w:p>
    <w:p w14:paraId="27931818">
      <w:pPr>
        <w:pStyle w:val="4"/>
        <w:ind w:firstLine="480"/>
      </w:pPr>
      <w:r>
        <w:rPr>
          <w:rFonts w:ascii="仿宋_GB2312" w:hAnsi="仿宋_GB2312" w:eastAsia="仿宋_GB2312" w:cs="仿宋_GB2312"/>
        </w:rPr>
        <w:t>（三）磋商项目技术、服务、商务及其他要求；</w:t>
      </w:r>
    </w:p>
    <w:p w14:paraId="6C2865F7">
      <w:pPr>
        <w:pStyle w:val="4"/>
        <w:ind w:firstLine="480"/>
      </w:pPr>
      <w:r>
        <w:rPr>
          <w:rFonts w:ascii="仿宋_GB2312" w:hAnsi="仿宋_GB2312" w:eastAsia="仿宋_GB2312" w:cs="仿宋_GB2312"/>
        </w:rPr>
        <w:t>（四）资格审查；</w:t>
      </w:r>
    </w:p>
    <w:p w14:paraId="7FF3821F">
      <w:pPr>
        <w:pStyle w:val="4"/>
        <w:ind w:firstLine="480"/>
      </w:pPr>
      <w:r>
        <w:rPr>
          <w:rFonts w:ascii="仿宋_GB2312" w:hAnsi="仿宋_GB2312" w:eastAsia="仿宋_GB2312" w:cs="仿宋_GB2312"/>
        </w:rPr>
        <w:t>（五）磋商过程中可实质性变动的内容；</w:t>
      </w:r>
    </w:p>
    <w:p w14:paraId="58DBA024">
      <w:pPr>
        <w:pStyle w:val="4"/>
        <w:ind w:firstLine="480"/>
      </w:pPr>
      <w:r>
        <w:rPr>
          <w:rFonts w:ascii="仿宋_GB2312" w:hAnsi="仿宋_GB2312" w:eastAsia="仿宋_GB2312" w:cs="仿宋_GB2312"/>
        </w:rPr>
        <w:t>（六）磋商办法；</w:t>
      </w:r>
    </w:p>
    <w:p w14:paraId="7FA23615">
      <w:pPr>
        <w:pStyle w:val="4"/>
        <w:ind w:firstLine="480"/>
      </w:pPr>
      <w:r>
        <w:rPr>
          <w:rFonts w:ascii="仿宋_GB2312" w:hAnsi="仿宋_GB2312" w:eastAsia="仿宋_GB2312" w:cs="仿宋_GB2312"/>
        </w:rPr>
        <w:t>（七）响应文件格式；</w:t>
      </w:r>
    </w:p>
    <w:p w14:paraId="1C3F30FA">
      <w:pPr>
        <w:pStyle w:val="4"/>
        <w:ind w:firstLine="480"/>
      </w:pPr>
      <w:r>
        <w:rPr>
          <w:rFonts w:ascii="仿宋_GB2312" w:hAnsi="仿宋_GB2312" w:eastAsia="仿宋_GB2312" w:cs="仿宋_GB2312"/>
        </w:rPr>
        <w:t>（八）拟签订采购合同文本。</w:t>
      </w:r>
    </w:p>
    <w:p w14:paraId="4A7A7A11">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330AB78C">
      <w:pPr>
        <w:pStyle w:val="4"/>
        <w:outlineLvl w:val="3"/>
      </w:pPr>
      <w:r>
        <w:rPr>
          <w:rFonts w:ascii="仿宋_GB2312" w:hAnsi="仿宋_GB2312" w:eastAsia="仿宋_GB2312" w:cs="仿宋_GB2312"/>
          <w:b/>
          <w:sz w:val="24"/>
        </w:rPr>
        <w:t xml:space="preserve"> 2.3.2磋商文件的澄清和修改</w:t>
      </w:r>
    </w:p>
    <w:p w14:paraId="41E9B965">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1CEE6F29">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230F7544">
      <w:pPr>
        <w:pStyle w:val="4"/>
        <w:outlineLvl w:val="2"/>
      </w:pPr>
      <w:r>
        <w:rPr>
          <w:rFonts w:ascii="仿宋_GB2312" w:hAnsi="仿宋_GB2312" w:eastAsia="仿宋_GB2312" w:cs="仿宋_GB2312"/>
          <w:b/>
          <w:sz w:val="28"/>
        </w:rPr>
        <w:t>2.4响应文件</w:t>
      </w:r>
    </w:p>
    <w:p w14:paraId="7655E309">
      <w:pPr>
        <w:pStyle w:val="4"/>
        <w:outlineLvl w:val="3"/>
      </w:pPr>
      <w:r>
        <w:rPr>
          <w:rFonts w:ascii="仿宋_GB2312" w:hAnsi="仿宋_GB2312" w:eastAsia="仿宋_GB2312" w:cs="仿宋_GB2312"/>
          <w:b/>
          <w:sz w:val="24"/>
        </w:rPr>
        <w:t xml:space="preserve"> 2.4.1响应文件的语言</w:t>
      </w:r>
    </w:p>
    <w:p w14:paraId="66868808">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20A31750">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6AE98FEC">
      <w:pPr>
        <w:pStyle w:val="4"/>
        <w:ind w:firstLine="480"/>
      </w:pPr>
      <w:r>
        <w:rPr>
          <w:rFonts w:ascii="仿宋_GB2312" w:hAnsi="仿宋_GB2312" w:eastAsia="仿宋_GB2312" w:cs="仿宋_GB2312"/>
        </w:rPr>
        <w:t>三、如因未翻译而造成对供应商的不利后果，由供应商承担。</w:t>
      </w:r>
    </w:p>
    <w:p w14:paraId="4607728F">
      <w:pPr>
        <w:pStyle w:val="4"/>
        <w:outlineLvl w:val="3"/>
      </w:pPr>
      <w:r>
        <w:rPr>
          <w:rFonts w:ascii="仿宋_GB2312" w:hAnsi="仿宋_GB2312" w:eastAsia="仿宋_GB2312" w:cs="仿宋_GB2312"/>
          <w:b/>
          <w:sz w:val="24"/>
        </w:rPr>
        <w:t>2.4.2计量单位</w:t>
      </w:r>
    </w:p>
    <w:p w14:paraId="06E87E20">
      <w:pPr>
        <w:pStyle w:val="4"/>
        <w:ind w:firstLine="480"/>
      </w:pPr>
      <w:r>
        <w:rPr>
          <w:rFonts w:ascii="仿宋_GB2312" w:hAnsi="仿宋_GB2312" w:eastAsia="仿宋_GB2312" w:cs="仿宋_GB2312"/>
        </w:rPr>
        <w:t>除磋商文件中另有规定外，本项目均采用国家法定的计量单位。</w:t>
      </w:r>
    </w:p>
    <w:p w14:paraId="5CC71446">
      <w:pPr>
        <w:pStyle w:val="4"/>
        <w:outlineLvl w:val="3"/>
      </w:pPr>
      <w:r>
        <w:rPr>
          <w:rFonts w:ascii="仿宋_GB2312" w:hAnsi="仿宋_GB2312" w:eastAsia="仿宋_GB2312" w:cs="仿宋_GB2312"/>
          <w:b/>
          <w:sz w:val="24"/>
        </w:rPr>
        <w:t>2.4.3响应货币</w:t>
      </w:r>
    </w:p>
    <w:p w14:paraId="3E9FE4C5">
      <w:pPr>
        <w:pStyle w:val="4"/>
        <w:ind w:firstLine="480"/>
      </w:pPr>
      <w:r>
        <w:rPr>
          <w:rFonts w:ascii="仿宋_GB2312" w:hAnsi="仿宋_GB2312" w:eastAsia="仿宋_GB2312" w:cs="仿宋_GB2312"/>
        </w:rPr>
        <w:t>本项目均以人民币报价。</w:t>
      </w:r>
    </w:p>
    <w:p w14:paraId="3E208DF8">
      <w:pPr>
        <w:pStyle w:val="4"/>
        <w:outlineLvl w:val="3"/>
      </w:pPr>
      <w:r>
        <w:rPr>
          <w:rFonts w:ascii="仿宋_GB2312" w:hAnsi="仿宋_GB2312" w:eastAsia="仿宋_GB2312" w:cs="仿宋_GB2312"/>
          <w:b/>
          <w:sz w:val="24"/>
        </w:rPr>
        <w:t xml:space="preserve"> 2.4.4知识产权</w:t>
      </w:r>
    </w:p>
    <w:p w14:paraId="5AAA1048">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2A575B52">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323C0989">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2E42CC09">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43C183BB">
      <w:pPr>
        <w:pStyle w:val="4"/>
        <w:outlineLvl w:val="3"/>
      </w:pPr>
      <w:r>
        <w:rPr>
          <w:rFonts w:ascii="仿宋_GB2312" w:hAnsi="仿宋_GB2312" w:eastAsia="仿宋_GB2312" w:cs="仿宋_GB2312"/>
          <w:b/>
          <w:sz w:val="24"/>
        </w:rPr>
        <w:t xml:space="preserve"> 2.4.5响应文件的组成（实质性要求）</w:t>
      </w:r>
    </w:p>
    <w:p w14:paraId="73B3DF24">
      <w:pPr>
        <w:pStyle w:val="4"/>
        <w:ind w:firstLine="480"/>
      </w:pPr>
      <w:r>
        <w:rPr>
          <w:rFonts w:ascii="仿宋_GB2312" w:hAnsi="仿宋_GB2312" w:eastAsia="仿宋_GB2312" w:cs="仿宋_GB2312"/>
        </w:rPr>
        <w:t>供应商应按照磋商文件的规定和要求编制响应文件。</w:t>
      </w:r>
    </w:p>
    <w:p w14:paraId="56EE9413">
      <w:pPr>
        <w:pStyle w:val="4"/>
        <w:ind w:firstLine="480"/>
      </w:pPr>
      <w:r>
        <w:rPr>
          <w:rFonts w:ascii="仿宋_GB2312" w:hAnsi="仿宋_GB2312" w:eastAsia="仿宋_GB2312" w:cs="仿宋_GB2312"/>
        </w:rPr>
        <w:t>响应文件具体内容详见第七章。</w:t>
      </w:r>
    </w:p>
    <w:p w14:paraId="26E92C8D">
      <w:pPr>
        <w:pStyle w:val="4"/>
        <w:outlineLvl w:val="3"/>
      </w:pPr>
      <w:r>
        <w:rPr>
          <w:rFonts w:ascii="仿宋_GB2312" w:hAnsi="仿宋_GB2312" w:eastAsia="仿宋_GB2312" w:cs="仿宋_GB2312"/>
          <w:b/>
          <w:sz w:val="24"/>
        </w:rPr>
        <w:t xml:space="preserve"> 2.4.6响应文件格式</w:t>
      </w:r>
    </w:p>
    <w:p w14:paraId="4EA5920B">
      <w:pPr>
        <w:pStyle w:val="4"/>
        <w:ind w:firstLine="480"/>
      </w:pPr>
      <w:r>
        <w:rPr>
          <w:rFonts w:ascii="仿宋_GB2312" w:hAnsi="仿宋_GB2312" w:eastAsia="仿宋_GB2312" w:cs="仿宋_GB2312"/>
        </w:rPr>
        <w:t>一、供应商应按照磋商文件第七章中提供的“响应文件格式”填写相关内容。</w:t>
      </w:r>
    </w:p>
    <w:p w14:paraId="3F1823A5">
      <w:pPr>
        <w:pStyle w:val="4"/>
        <w:ind w:firstLine="480"/>
      </w:pPr>
      <w:r>
        <w:rPr>
          <w:rFonts w:ascii="仿宋_GB2312" w:hAnsi="仿宋_GB2312" w:eastAsia="仿宋_GB2312" w:cs="仿宋_GB2312"/>
        </w:rPr>
        <w:t>二、对于没有格式要求的响应文件由供应商自行编写。</w:t>
      </w:r>
    </w:p>
    <w:p w14:paraId="1AD91F47">
      <w:pPr>
        <w:pStyle w:val="4"/>
        <w:outlineLvl w:val="3"/>
      </w:pPr>
      <w:r>
        <w:rPr>
          <w:rFonts w:ascii="仿宋_GB2312" w:hAnsi="仿宋_GB2312" w:eastAsia="仿宋_GB2312" w:cs="仿宋_GB2312"/>
          <w:b/>
          <w:sz w:val="24"/>
        </w:rPr>
        <w:t>2.4.7响应报价（实质性要求）</w:t>
      </w:r>
    </w:p>
    <w:p w14:paraId="2DD4278C">
      <w:pPr>
        <w:pStyle w:val="4"/>
        <w:ind w:firstLine="480"/>
      </w:pPr>
      <w:r>
        <w:rPr>
          <w:rFonts w:ascii="仿宋_GB2312" w:hAnsi="仿宋_GB2312" w:eastAsia="仿宋_GB2312" w:cs="仿宋_GB2312"/>
        </w:rPr>
        <w:t>一、供应商应认真核实本项目的工程量清单。</w:t>
      </w:r>
    </w:p>
    <w:p w14:paraId="4030F68B">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263D3F80">
      <w:pPr>
        <w:pStyle w:val="4"/>
        <w:ind w:firstLine="480"/>
      </w:pPr>
      <w:r>
        <w:rPr>
          <w:rFonts w:ascii="仿宋_GB2312" w:hAnsi="仿宋_GB2312" w:eastAsia="仿宋_GB2312" w:cs="仿宋_GB2312"/>
        </w:rPr>
        <w:t>三、本项目合同价格形式为如下：</w:t>
      </w:r>
    </w:p>
    <w:p w14:paraId="4B001A14">
      <w:pPr>
        <w:pStyle w:val="4"/>
      </w:pPr>
      <w:r>
        <w:rPr>
          <w:rFonts w:ascii="仿宋_GB2312" w:hAnsi="仿宋_GB2312" w:eastAsia="仿宋_GB2312" w:cs="仿宋_GB2312"/>
        </w:rPr>
        <w:t>采购包1：项目单价</w:t>
      </w:r>
    </w:p>
    <w:p w14:paraId="324ED447">
      <w:pPr>
        <w:pStyle w:val="4"/>
      </w:pPr>
      <w:r>
        <w:rPr>
          <w:rFonts w:ascii="仿宋_GB2312" w:hAnsi="仿宋_GB2312" w:eastAsia="仿宋_GB2312" w:cs="仿宋_GB2312"/>
        </w:rPr>
        <w:t>项目单价。</w:t>
      </w:r>
    </w:p>
    <w:p w14:paraId="40DBA5F1">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14:paraId="61CFBA0D">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3D55EBCC">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47A53554">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28BB5E31">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2917099C">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37066F2A">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2EC5EA2F">
      <w:pPr>
        <w:pStyle w:val="4"/>
      </w:pPr>
      <w:r>
        <w:rPr>
          <w:rFonts w:ascii="仿宋_GB2312" w:hAnsi="仿宋_GB2312" w:eastAsia="仿宋_GB2312" w:cs="仿宋_GB2312"/>
        </w:rPr>
        <w:t>（六）已标价工程量清单中暂列金额未按工程量清单中列明的金额填报的；</w:t>
      </w:r>
    </w:p>
    <w:p w14:paraId="18C7F3A0">
      <w:pPr>
        <w:pStyle w:val="4"/>
      </w:pPr>
      <w:r>
        <w:rPr>
          <w:rFonts w:ascii="仿宋_GB2312" w:hAnsi="仿宋_GB2312" w:eastAsia="仿宋_GB2312" w:cs="仿宋_GB2312"/>
        </w:rPr>
        <w:t>（七）已标价工程量清单中材料、工程设备暂估价未按工程量清单中列出的单价计入综合单价的；</w:t>
      </w:r>
    </w:p>
    <w:p w14:paraId="75AF9A60">
      <w:pPr>
        <w:pStyle w:val="4"/>
      </w:pPr>
      <w:r>
        <w:rPr>
          <w:rFonts w:ascii="仿宋_GB2312" w:hAnsi="仿宋_GB2312" w:eastAsia="仿宋_GB2312" w:cs="仿宋_GB2312"/>
        </w:rPr>
        <w:t>（八）已标价工程量清单中专业工程暂估价未按工程量清单中列明的金额填写的；</w:t>
      </w:r>
    </w:p>
    <w:p w14:paraId="53B4874C">
      <w:pPr>
        <w:pStyle w:val="4"/>
      </w:pPr>
      <w:r>
        <w:rPr>
          <w:rFonts w:ascii="仿宋_GB2312" w:hAnsi="仿宋_GB2312" w:eastAsia="仿宋_GB2312" w:cs="仿宋_GB2312"/>
        </w:rPr>
        <w:t>（九）已标价工程量清单中计日工未按工程量清单中列明的数量进行报价的；</w:t>
      </w:r>
    </w:p>
    <w:p w14:paraId="0E13DFDC">
      <w:pPr>
        <w:pStyle w:val="4"/>
      </w:pPr>
      <w:r>
        <w:rPr>
          <w:rFonts w:ascii="仿宋_GB2312" w:hAnsi="仿宋_GB2312" w:eastAsia="仿宋_GB2312" w:cs="仿宋_GB2312"/>
        </w:rPr>
        <w:t>（十）单价、合价或总价，不论其大写金额或小写金额均只能有一个，否则，作无效处理。</w:t>
      </w:r>
    </w:p>
    <w:p w14:paraId="0BB77F1F">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1ECA69DF">
      <w:pPr>
        <w:pStyle w:val="4"/>
      </w:pPr>
      <w:r>
        <w:rPr>
          <w:rFonts w:ascii="仿宋_GB2312" w:hAnsi="仿宋_GB2312" w:eastAsia="仿宋_GB2312" w:cs="仿宋_GB2312"/>
        </w:rPr>
        <w:t>供应商报价超过政府采购预算或最高限价（金额详见“供应商须知前附表”）的，其响应文件按无效处理。</w:t>
      </w:r>
    </w:p>
    <w:p w14:paraId="4A6686AF">
      <w:pPr>
        <w:pStyle w:val="4"/>
        <w:outlineLvl w:val="3"/>
      </w:pPr>
      <w:r>
        <w:rPr>
          <w:rFonts w:ascii="仿宋_GB2312" w:hAnsi="仿宋_GB2312" w:eastAsia="仿宋_GB2312" w:cs="仿宋_GB2312"/>
          <w:b/>
          <w:sz w:val="24"/>
        </w:rPr>
        <w:t>2.4.8响应有效期（实质性要求）</w:t>
      </w:r>
    </w:p>
    <w:p w14:paraId="78CB9804">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57AA7ABF">
      <w:pPr>
        <w:pStyle w:val="4"/>
        <w:outlineLvl w:val="3"/>
      </w:pPr>
      <w:r>
        <w:rPr>
          <w:rFonts w:ascii="仿宋_GB2312" w:hAnsi="仿宋_GB2312" w:eastAsia="仿宋_GB2312" w:cs="仿宋_GB2312"/>
          <w:b/>
          <w:sz w:val="24"/>
        </w:rPr>
        <w:t xml:space="preserve"> 2.4.9响应文件的制作、签章和加密（实质性要求）</w:t>
      </w:r>
    </w:p>
    <w:p w14:paraId="57E594DF">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EC2B021">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0D22EED5">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009F1703">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3B588FC4">
      <w:pPr>
        <w:pStyle w:val="4"/>
        <w:outlineLvl w:val="3"/>
      </w:pPr>
      <w:r>
        <w:rPr>
          <w:rFonts w:ascii="仿宋_GB2312" w:hAnsi="仿宋_GB2312" w:eastAsia="仿宋_GB2312" w:cs="仿宋_GB2312"/>
          <w:b/>
          <w:sz w:val="24"/>
        </w:rPr>
        <w:t>2.4.10响应文件的提交（实质性要求）</w:t>
      </w:r>
    </w:p>
    <w:p w14:paraId="696AF188">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46C5E61D">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38C82620">
      <w:pPr>
        <w:pStyle w:val="4"/>
        <w:outlineLvl w:val="3"/>
      </w:pPr>
      <w:r>
        <w:rPr>
          <w:rFonts w:ascii="仿宋_GB2312" w:hAnsi="仿宋_GB2312" w:eastAsia="仿宋_GB2312" w:cs="仿宋_GB2312"/>
          <w:b/>
          <w:sz w:val="24"/>
        </w:rPr>
        <w:t xml:space="preserve"> 2.4.11响应文件的补充、修改（实质性要求）</w:t>
      </w:r>
    </w:p>
    <w:p w14:paraId="4F0B4454">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0C0A575C">
      <w:pPr>
        <w:pStyle w:val="4"/>
        <w:ind w:firstLine="480"/>
      </w:pPr>
      <w:r>
        <w:rPr>
          <w:rFonts w:ascii="仿宋_GB2312" w:hAnsi="仿宋_GB2312" w:eastAsia="仿宋_GB2312" w:cs="仿宋_GB2312"/>
        </w:rPr>
        <w:t>供应商响应文件撤回后，视为未提交过响应文件。</w:t>
      </w:r>
    </w:p>
    <w:p w14:paraId="3B89C678">
      <w:pPr>
        <w:pStyle w:val="4"/>
        <w:outlineLvl w:val="2"/>
      </w:pPr>
      <w:r>
        <w:rPr>
          <w:rFonts w:ascii="仿宋_GB2312" w:hAnsi="仿宋_GB2312" w:eastAsia="仿宋_GB2312" w:cs="仿宋_GB2312"/>
          <w:b/>
          <w:sz w:val="28"/>
        </w:rPr>
        <w:t>2.5开启、资格审查、磋商和确定成交供应商</w:t>
      </w:r>
    </w:p>
    <w:p w14:paraId="3D2D185B">
      <w:pPr>
        <w:pStyle w:val="4"/>
        <w:outlineLvl w:val="3"/>
      </w:pPr>
      <w:r>
        <w:rPr>
          <w:rFonts w:ascii="仿宋_GB2312" w:hAnsi="仿宋_GB2312" w:eastAsia="仿宋_GB2312" w:cs="仿宋_GB2312"/>
          <w:b/>
          <w:sz w:val="24"/>
        </w:rPr>
        <w:t>2.5.1磋商开启程序</w:t>
      </w:r>
    </w:p>
    <w:p w14:paraId="24951694">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2FB27818">
      <w:pPr>
        <w:pStyle w:val="4"/>
        <w:ind w:firstLine="480"/>
      </w:pPr>
      <w:r>
        <w:rPr>
          <w:rFonts w:ascii="仿宋_GB2312" w:hAnsi="仿宋_GB2312" w:eastAsia="仿宋_GB2312" w:cs="仿宋_GB2312"/>
        </w:rPr>
        <w:t>二、磋商开启准备工作</w:t>
      </w:r>
    </w:p>
    <w:p w14:paraId="1FAB39AA">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15E16F6F">
      <w:pPr>
        <w:pStyle w:val="4"/>
        <w:ind w:firstLine="480"/>
      </w:pPr>
      <w:r>
        <w:rPr>
          <w:rFonts w:ascii="仿宋_GB2312" w:hAnsi="仿宋_GB2312" w:eastAsia="仿宋_GB2312" w:cs="仿宋_GB2312"/>
        </w:rPr>
        <w:t>三、解密响应文件（实质性要求）</w:t>
      </w:r>
    </w:p>
    <w:p w14:paraId="2E7CB2FE">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60分钟；供应商应在规定的解密时间内，使用互认的证书及签章通过项目电子化交易系统进行响应文件解密。供应商未在规定的解密时间内完成解密的，按无效响应处理。</w:t>
      </w:r>
    </w:p>
    <w:p w14:paraId="5ECF806C">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15863FE7">
      <w:pPr>
        <w:pStyle w:val="4"/>
        <w:outlineLvl w:val="3"/>
      </w:pPr>
      <w:r>
        <w:rPr>
          <w:rFonts w:ascii="仿宋_GB2312" w:hAnsi="仿宋_GB2312" w:eastAsia="仿宋_GB2312" w:cs="仿宋_GB2312"/>
          <w:b/>
          <w:sz w:val="24"/>
        </w:rPr>
        <w:t>2.5.2查询及使用信用记录</w:t>
      </w:r>
    </w:p>
    <w:p w14:paraId="4CAE2082">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6A71298D">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67FEB4AA">
      <w:pPr>
        <w:pStyle w:val="4"/>
        <w:outlineLvl w:val="3"/>
      </w:pPr>
      <w:r>
        <w:rPr>
          <w:rFonts w:ascii="仿宋_GB2312" w:hAnsi="仿宋_GB2312" w:eastAsia="仿宋_GB2312" w:cs="仿宋_GB2312"/>
          <w:b/>
          <w:sz w:val="24"/>
        </w:rPr>
        <w:t>2.5.3资格审查</w:t>
      </w:r>
    </w:p>
    <w:p w14:paraId="10C30ABF">
      <w:pPr>
        <w:pStyle w:val="4"/>
        <w:ind w:firstLine="480"/>
      </w:pPr>
      <w:r>
        <w:rPr>
          <w:rFonts w:ascii="仿宋_GB2312" w:hAnsi="仿宋_GB2312" w:eastAsia="仿宋_GB2312" w:cs="仿宋_GB2312"/>
        </w:rPr>
        <w:t>详见磋商文件第四章。</w:t>
      </w:r>
    </w:p>
    <w:p w14:paraId="3BEB6E9B">
      <w:pPr>
        <w:pStyle w:val="4"/>
        <w:outlineLvl w:val="3"/>
      </w:pPr>
      <w:r>
        <w:rPr>
          <w:rFonts w:ascii="仿宋_GB2312" w:hAnsi="仿宋_GB2312" w:eastAsia="仿宋_GB2312" w:cs="仿宋_GB2312"/>
          <w:b/>
          <w:sz w:val="24"/>
        </w:rPr>
        <w:t>2.5.4磋商</w:t>
      </w:r>
    </w:p>
    <w:p w14:paraId="17640CD4">
      <w:pPr>
        <w:pStyle w:val="4"/>
        <w:ind w:firstLine="480"/>
      </w:pPr>
      <w:r>
        <w:rPr>
          <w:rFonts w:ascii="仿宋_GB2312" w:hAnsi="仿宋_GB2312" w:eastAsia="仿宋_GB2312" w:cs="仿宋_GB2312"/>
        </w:rPr>
        <w:t>详见磋商文件第六章</w:t>
      </w:r>
    </w:p>
    <w:p w14:paraId="71CDCA8B">
      <w:pPr>
        <w:pStyle w:val="4"/>
        <w:outlineLvl w:val="3"/>
      </w:pPr>
      <w:r>
        <w:rPr>
          <w:rFonts w:ascii="仿宋_GB2312" w:hAnsi="仿宋_GB2312" w:eastAsia="仿宋_GB2312" w:cs="仿宋_GB2312"/>
          <w:b/>
          <w:sz w:val="24"/>
        </w:rPr>
        <w:t>2.5.5成交通知书</w:t>
      </w:r>
    </w:p>
    <w:p w14:paraId="3D893F8C">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6E2C7709">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7A1347E2">
      <w:pPr>
        <w:pStyle w:val="4"/>
        <w:ind w:firstLine="480"/>
      </w:pPr>
      <w:r>
        <w:rPr>
          <w:rFonts w:ascii="仿宋_GB2312" w:hAnsi="仿宋_GB2312" w:eastAsia="仿宋_GB2312" w:cs="仿宋_GB2312"/>
        </w:rPr>
        <w:t>三、成交通知书对采购人和成交供应商均具有法律效力。</w:t>
      </w:r>
    </w:p>
    <w:p w14:paraId="16D03CCC">
      <w:pPr>
        <w:pStyle w:val="4"/>
        <w:outlineLvl w:val="2"/>
      </w:pPr>
      <w:r>
        <w:rPr>
          <w:rFonts w:ascii="仿宋_GB2312" w:hAnsi="仿宋_GB2312" w:eastAsia="仿宋_GB2312" w:cs="仿宋_GB2312"/>
          <w:b/>
          <w:sz w:val="28"/>
        </w:rPr>
        <w:t>2.6签订及履行合同和验收</w:t>
      </w:r>
    </w:p>
    <w:p w14:paraId="3599FA71">
      <w:pPr>
        <w:pStyle w:val="4"/>
        <w:outlineLvl w:val="3"/>
      </w:pPr>
      <w:r>
        <w:rPr>
          <w:rFonts w:ascii="仿宋_GB2312" w:hAnsi="仿宋_GB2312" w:eastAsia="仿宋_GB2312" w:cs="仿宋_GB2312"/>
          <w:b/>
          <w:sz w:val="24"/>
        </w:rPr>
        <w:t xml:space="preserve"> 2.6.1签订合同</w:t>
      </w:r>
    </w:p>
    <w:p w14:paraId="3457B5D9">
      <w:pPr>
        <w:pStyle w:val="4"/>
        <w:ind w:firstLine="480"/>
      </w:pPr>
      <w:r>
        <w:rPr>
          <w:rFonts w:ascii="仿宋_GB2312" w:hAnsi="仿宋_GB2312" w:eastAsia="仿宋_GB2312" w:cs="仿宋_GB2312"/>
        </w:rPr>
        <w:t>一、采购人应在成交通知书发出之日起三十日内与成交供应商签订采购合同。</w:t>
      </w:r>
    </w:p>
    <w:p w14:paraId="40EB7E42">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0F0C2CDA">
      <w:pPr>
        <w:pStyle w:val="4"/>
        <w:outlineLvl w:val="3"/>
      </w:pPr>
      <w:r>
        <w:rPr>
          <w:rFonts w:ascii="仿宋_GB2312" w:hAnsi="仿宋_GB2312" w:eastAsia="仿宋_GB2312" w:cs="仿宋_GB2312"/>
          <w:b/>
          <w:sz w:val="24"/>
        </w:rPr>
        <w:t>2.6.2合同分包和转包（实质性要求）</w:t>
      </w:r>
    </w:p>
    <w:p w14:paraId="50959403">
      <w:pPr>
        <w:pStyle w:val="4"/>
        <w:outlineLvl w:val="3"/>
      </w:pPr>
      <w:r>
        <w:rPr>
          <w:rFonts w:ascii="仿宋_GB2312" w:hAnsi="仿宋_GB2312" w:eastAsia="仿宋_GB2312" w:cs="仿宋_GB2312"/>
          <w:b/>
          <w:sz w:val="24"/>
        </w:rPr>
        <w:t>2.6.2.1合同分包</w:t>
      </w:r>
    </w:p>
    <w:p w14:paraId="7F3E1B48">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340D79F3">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08CA7039">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337A7241">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363AFC5">
      <w:pPr>
        <w:pStyle w:val="4"/>
      </w:pPr>
      <w:r>
        <w:rPr>
          <w:rFonts w:ascii="仿宋_GB2312" w:hAnsi="仿宋_GB2312" w:eastAsia="仿宋_GB2312" w:cs="仿宋_GB2312"/>
        </w:rPr>
        <w:t>采购包1：不允许合同分包。</w:t>
      </w:r>
    </w:p>
    <w:p w14:paraId="7591EA4F">
      <w:pPr>
        <w:pStyle w:val="4"/>
        <w:outlineLvl w:val="3"/>
      </w:pPr>
      <w:r>
        <w:rPr>
          <w:rFonts w:ascii="仿宋_GB2312" w:hAnsi="仿宋_GB2312" w:eastAsia="仿宋_GB2312" w:cs="仿宋_GB2312"/>
          <w:b/>
          <w:sz w:val="24"/>
        </w:rPr>
        <w:t>2.6.2.2合同转包</w:t>
      </w:r>
    </w:p>
    <w:p w14:paraId="6A633A5D">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A6675A8">
      <w:pPr>
        <w:pStyle w:val="4"/>
        <w:ind w:firstLine="480"/>
      </w:pPr>
      <w:r>
        <w:rPr>
          <w:rFonts w:ascii="仿宋_GB2312" w:hAnsi="仿宋_GB2312" w:eastAsia="仿宋_GB2312" w:cs="仿宋_GB2312"/>
        </w:rPr>
        <w:t>二、成交供应商转包的，视同拒绝履行政府采购合同，将依法追究法律责任。</w:t>
      </w:r>
    </w:p>
    <w:p w14:paraId="4DC8A7C0">
      <w:pPr>
        <w:pStyle w:val="4"/>
        <w:outlineLvl w:val="3"/>
      </w:pPr>
      <w:r>
        <w:rPr>
          <w:rFonts w:ascii="仿宋_GB2312" w:hAnsi="仿宋_GB2312" w:eastAsia="仿宋_GB2312" w:cs="仿宋_GB2312"/>
          <w:b/>
          <w:sz w:val="24"/>
        </w:rPr>
        <w:t xml:space="preserve"> 2.6.3合同公告</w:t>
      </w:r>
    </w:p>
    <w:p w14:paraId="31C408CD">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635C92F2">
      <w:pPr>
        <w:pStyle w:val="4"/>
        <w:outlineLvl w:val="3"/>
      </w:pPr>
      <w:r>
        <w:rPr>
          <w:rFonts w:ascii="仿宋_GB2312" w:hAnsi="仿宋_GB2312" w:eastAsia="仿宋_GB2312" w:cs="仿宋_GB2312"/>
          <w:b/>
          <w:sz w:val="24"/>
        </w:rPr>
        <w:t xml:space="preserve"> 2.6.4合同备案</w:t>
      </w:r>
    </w:p>
    <w:p w14:paraId="7CD6F63C">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1EBDC2DB">
      <w:pPr>
        <w:pStyle w:val="4"/>
        <w:outlineLvl w:val="3"/>
      </w:pPr>
      <w:r>
        <w:rPr>
          <w:rFonts w:ascii="仿宋_GB2312" w:hAnsi="仿宋_GB2312" w:eastAsia="仿宋_GB2312" w:cs="仿宋_GB2312"/>
          <w:b/>
          <w:sz w:val="24"/>
        </w:rPr>
        <w:t xml:space="preserve"> 2.6.5采购人增加合同标的的权利</w:t>
      </w:r>
    </w:p>
    <w:p w14:paraId="17F7E2FF">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27600EC8">
      <w:pPr>
        <w:pStyle w:val="4"/>
        <w:outlineLvl w:val="3"/>
      </w:pPr>
      <w:r>
        <w:rPr>
          <w:rFonts w:ascii="仿宋_GB2312" w:hAnsi="仿宋_GB2312" w:eastAsia="仿宋_GB2312" w:cs="仿宋_GB2312"/>
          <w:b/>
          <w:sz w:val="24"/>
        </w:rPr>
        <w:t>2.6.6履行合同</w:t>
      </w:r>
    </w:p>
    <w:p w14:paraId="1ADEBDF9">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6DA4479C">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74986B3">
      <w:pPr>
        <w:pStyle w:val="4"/>
        <w:outlineLvl w:val="3"/>
      </w:pPr>
      <w:r>
        <w:rPr>
          <w:rFonts w:ascii="仿宋_GB2312" w:hAnsi="仿宋_GB2312" w:eastAsia="仿宋_GB2312" w:cs="仿宋_GB2312"/>
          <w:b/>
          <w:sz w:val="24"/>
        </w:rPr>
        <w:t xml:space="preserve"> 2.6.7履约验收方案</w:t>
      </w:r>
    </w:p>
    <w:p w14:paraId="193865EF">
      <w:pPr>
        <w:pStyle w:val="4"/>
      </w:pPr>
      <w:r>
        <w:rPr>
          <w:rFonts w:ascii="仿宋_GB2312" w:hAnsi="仿宋_GB2312" w:eastAsia="仿宋_GB2312" w:cs="仿宋_GB2312"/>
        </w:rPr>
        <w:t>采购包1：</w:t>
      </w:r>
    </w:p>
    <w:p w14:paraId="012606F4">
      <w:pPr>
        <w:pStyle w:val="4"/>
      </w:pPr>
      <w:r>
        <w:rPr>
          <w:rFonts w:ascii="仿宋_GB2312" w:hAnsi="仿宋_GB2312" w:eastAsia="仿宋_GB2312" w:cs="仿宋_GB2312"/>
        </w:rPr>
        <w:t>按照磋商文件要求及合同约定执行</w:t>
      </w:r>
    </w:p>
    <w:p w14:paraId="5F4AC192">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2EA0C89F">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742E33DD">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3AFE4162">
      <w:pPr>
        <w:pStyle w:val="4"/>
        <w:outlineLvl w:val="3"/>
      </w:pPr>
      <w:r>
        <w:rPr>
          <w:rFonts w:ascii="仿宋_GB2312" w:hAnsi="仿宋_GB2312" w:eastAsia="仿宋_GB2312" w:cs="仿宋_GB2312"/>
          <w:b/>
          <w:sz w:val="24"/>
        </w:rPr>
        <w:t>2.6.8资金支付</w:t>
      </w:r>
    </w:p>
    <w:p w14:paraId="0524CF91">
      <w:pPr>
        <w:pStyle w:val="4"/>
        <w:ind w:firstLine="480"/>
      </w:pPr>
      <w:r>
        <w:rPr>
          <w:rFonts w:ascii="仿宋_GB2312" w:hAnsi="仿宋_GB2312" w:eastAsia="仿宋_GB2312" w:cs="仿宋_GB2312"/>
        </w:rPr>
        <w:t>采购人将按照政府采购合同规定，及时向成交供应商支付采购资金。</w:t>
      </w:r>
    </w:p>
    <w:p w14:paraId="1185B60E">
      <w:pPr>
        <w:pStyle w:val="4"/>
        <w:outlineLvl w:val="2"/>
      </w:pPr>
      <w:r>
        <w:rPr>
          <w:rFonts w:ascii="仿宋_GB2312" w:hAnsi="仿宋_GB2312" w:eastAsia="仿宋_GB2312" w:cs="仿宋_GB2312"/>
          <w:b/>
          <w:sz w:val="28"/>
        </w:rPr>
        <w:t>2.7纪律要求</w:t>
      </w:r>
    </w:p>
    <w:p w14:paraId="7166CED4">
      <w:pPr>
        <w:pStyle w:val="4"/>
        <w:outlineLvl w:val="3"/>
      </w:pPr>
      <w:r>
        <w:rPr>
          <w:rFonts w:ascii="仿宋_GB2312" w:hAnsi="仿宋_GB2312" w:eastAsia="仿宋_GB2312" w:cs="仿宋_GB2312"/>
          <w:b/>
          <w:sz w:val="24"/>
        </w:rPr>
        <w:t xml:space="preserve"> 2.7.1磋商活动纪律要求</w:t>
      </w:r>
    </w:p>
    <w:p w14:paraId="4D1B8BA6">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39BF178F">
      <w:pPr>
        <w:pStyle w:val="4"/>
        <w:ind w:firstLine="480"/>
      </w:pPr>
      <w:r>
        <w:rPr>
          <w:rFonts w:ascii="仿宋_GB2312" w:hAnsi="仿宋_GB2312" w:eastAsia="仿宋_GB2312" w:cs="仿宋_GB2312"/>
        </w:rPr>
        <w:t>对各供应商的商业秘密，磋商小组成员应予以保密，不得泄露给其他供应商。</w:t>
      </w:r>
    </w:p>
    <w:p w14:paraId="792E1BCA">
      <w:pPr>
        <w:pStyle w:val="4"/>
        <w:outlineLvl w:val="3"/>
      </w:pPr>
      <w:r>
        <w:rPr>
          <w:rFonts w:ascii="仿宋_GB2312" w:hAnsi="仿宋_GB2312" w:eastAsia="仿宋_GB2312" w:cs="仿宋_GB2312"/>
          <w:b/>
          <w:sz w:val="24"/>
        </w:rPr>
        <w:t>2.7.2供应商不得具有的情形（实质性要求）</w:t>
      </w:r>
    </w:p>
    <w:p w14:paraId="31E45DF8">
      <w:pPr>
        <w:pStyle w:val="4"/>
        <w:ind w:firstLine="480"/>
      </w:pPr>
      <w:r>
        <w:rPr>
          <w:rFonts w:ascii="仿宋_GB2312" w:hAnsi="仿宋_GB2312" w:eastAsia="仿宋_GB2312" w:cs="仿宋_GB2312"/>
        </w:rPr>
        <w:t>供应商参加响应不得有下列情形：</w:t>
      </w:r>
    </w:p>
    <w:p w14:paraId="288D6809">
      <w:pPr>
        <w:pStyle w:val="4"/>
        <w:ind w:firstLine="480"/>
      </w:pPr>
      <w:r>
        <w:rPr>
          <w:rFonts w:ascii="仿宋_GB2312" w:hAnsi="仿宋_GB2312" w:eastAsia="仿宋_GB2312" w:cs="仿宋_GB2312"/>
        </w:rPr>
        <w:t>一、有下列情形之一的，视为供应商串通响应：</w:t>
      </w:r>
    </w:p>
    <w:p w14:paraId="51D6D40B">
      <w:pPr>
        <w:pStyle w:val="4"/>
        <w:ind w:firstLine="480"/>
      </w:pPr>
      <w:r>
        <w:rPr>
          <w:rFonts w:ascii="仿宋_GB2312" w:hAnsi="仿宋_GB2312" w:eastAsia="仿宋_GB2312" w:cs="仿宋_GB2312"/>
        </w:rPr>
        <w:t>（一）不同供应商的响应文件由同一单位或者个人编制；</w:t>
      </w:r>
    </w:p>
    <w:p w14:paraId="0D7C3DD9">
      <w:pPr>
        <w:pStyle w:val="4"/>
        <w:ind w:firstLine="480"/>
      </w:pPr>
      <w:r>
        <w:rPr>
          <w:rFonts w:ascii="仿宋_GB2312" w:hAnsi="仿宋_GB2312" w:eastAsia="仿宋_GB2312" w:cs="仿宋_GB2312"/>
        </w:rPr>
        <w:t>（二）不同供应商委托同一单位或者个人办理磋商事宜；</w:t>
      </w:r>
    </w:p>
    <w:p w14:paraId="57E2057F">
      <w:pPr>
        <w:pStyle w:val="4"/>
        <w:ind w:firstLine="480"/>
      </w:pPr>
      <w:r>
        <w:rPr>
          <w:rFonts w:ascii="仿宋_GB2312" w:hAnsi="仿宋_GB2312" w:eastAsia="仿宋_GB2312" w:cs="仿宋_GB2312"/>
        </w:rPr>
        <w:t>（三）不同供应商的响应文件载明的项目管理成员或者联系人员为同一人；</w:t>
      </w:r>
    </w:p>
    <w:p w14:paraId="5CCC43CD">
      <w:pPr>
        <w:pStyle w:val="4"/>
        <w:ind w:firstLine="480"/>
      </w:pPr>
      <w:r>
        <w:rPr>
          <w:rFonts w:ascii="仿宋_GB2312" w:hAnsi="仿宋_GB2312" w:eastAsia="仿宋_GB2312" w:cs="仿宋_GB2312"/>
        </w:rPr>
        <w:t>（四）不同供应商的响应文件异常一致或者响应报价呈规律性差异；</w:t>
      </w:r>
    </w:p>
    <w:p w14:paraId="7F3B7297">
      <w:pPr>
        <w:pStyle w:val="4"/>
        <w:ind w:firstLine="480"/>
      </w:pPr>
      <w:r>
        <w:rPr>
          <w:rFonts w:ascii="仿宋_GB2312" w:hAnsi="仿宋_GB2312" w:eastAsia="仿宋_GB2312" w:cs="仿宋_GB2312"/>
        </w:rPr>
        <w:t>（五）不同供应商的响应文件相互混装。</w:t>
      </w:r>
    </w:p>
    <w:p w14:paraId="7BDBDAE8">
      <w:pPr>
        <w:pStyle w:val="4"/>
        <w:ind w:firstLine="480"/>
      </w:pPr>
      <w:r>
        <w:rPr>
          <w:rFonts w:ascii="仿宋_GB2312" w:hAnsi="仿宋_GB2312" w:eastAsia="仿宋_GB2312" w:cs="仿宋_GB2312"/>
        </w:rPr>
        <w:t>二、提供虚假材料谋取成交；</w:t>
      </w:r>
    </w:p>
    <w:p w14:paraId="319939DB">
      <w:pPr>
        <w:pStyle w:val="4"/>
        <w:ind w:firstLine="480"/>
      </w:pPr>
      <w:r>
        <w:rPr>
          <w:rFonts w:ascii="仿宋_GB2312" w:hAnsi="仿宋_GB2312" w:eastAsia="仿宋_GB2312" w:cs="仿宋_GB2312"/>
        </w:rPr>
        <w:t>三、采取不正当手段诋毁、排挤其他供应商；</w:t>
      </w:r>
    </w:p>
    <w:p w14:paraId="20B88858">
      <w:pPr>
        <w:pStyle w:val="4"/>
        <w:ind w:firstLine="480"/>
      </w:pPr>
      <w:r>
        <w:rPr>
          <w:rFonts w:ascii="仿宋_GB2312" w:hAnsi="仿宋_GB2312" w:eastAsia="仿宋_GB2312" w:cs="仿宋_GB2312"/>
        </w:rPr>
        <w:t>四、与采购人或代理机构、其他供应商恶意串通；</w:t>
      </w:r>
    </w:p>
    <w:p w14:paraId="1DBB3596">
      <w:pPr>
        <w:pStyle w:val="4"/>
        <w:ind w:firstLine="480"/>
      </w:pPr>
      <w:r>
        <w:rPr>
          <w:rFonts w:ascii="仿宋_GB2312" w:hAnsi="仿宋_GB2312" w:eastAsia="仿宋_GB2312" w:cs="仿宋_GB2312"/>
        </w:rPr>
        <w:t>五、向采购人或代理机构、磋商小组成员行贿或者提供其他不正当利益；</w:t>
      </w:r>
    </w:p>
    <w:p w14:paraId="4DF46D20">
      <w:pPr>
        <w:pStyle w:val="4"/>
        <w:ind w:firstLine="480"/>
      </w:pPr>
      <w:r>
        <w:rPr>
          <w:rFonts w:ascii="仿宋_GB2312" w:hAnsi="仿宋_GB2312" w:eastAsia="仿宋_GB2312" w:cs="仿宋_GB2312"/>
        </w:rPr>
        <w:t>六、在磋商过程中与采购人或代理机构进行协商磋商；</w:t>
      </w:r>
    </w:p>
    <w:p w14:paraId="0FC7255C">
      <w:pPr>
        <w:pStyle w:val="4"/>
        <w:ind w:firstLine="480"/>
      </w:pPr>
      <w:r>
        <w:rPr>
          <w:rFonts w:ascii="仿宋_GB2312" w:hAnsi="仿宋_GB2312" w:eastAsia="仿宋_GB2312" w:cs="仿宋_GB2312"/>
        </w:rPr>
        <w:t>七、成交后无正当理由拒不与采购人签订政府采购合同；</w:t>
      </w:r>
    </w:p>
    <w:p w14:paraId="2633E9D0">
      <w:pPr>
        <w:pStyle w:val="4"/>
        <w:ind w:firstLine="480"/>
      </w:pPr>
      <w:r>
        <w:rPr>
          <w:rFonts w:ascii="仿宋_GB2312" w:hAnsi="仿宋_GB2312" w:eastAsia="仿宋_GB2312" w:cs="仿宋_GB2312"/>
        </w:rPr>
        <w:t>八、未按照采购文件确定的事项签订政府采购合同；</w:t>
      </w:r>
    </w:p>
    <w:p w14:paraId="24062C94">
      <w:pPr>
        <w:pStyle w:val="4"/>
        <w:ind w:firstLine="480"/>
      </w:pPr>
      <w:r>
        <w:rPr>
          <w:rFonts w:ascii="仿宋_GB2312" w:hAnsi="仿宋_GB2312" w:eastAsia="仿宋_GB2312" w:cs="仿宋_GB2312"/>
        </w:rPr>
        <w:t>九、将政府采购合同转包或者违规分包；</w:t>
      </w:r>
    </w:p>
    <w:p w14:paraId="4441FF46">
      <w:pPr>
        <w:pStyle w:val="4"/>
        <w:ind w:firstLine="480"/>
      </w:pPr>
      <w:r>
        <w:rPr>
          <w:rFonts w:ascii="仿宋_GB2312" w:hAnsi="仿宋_GB2312" w:eastAsia="仿宋_GB2312" w:cs="仿宋_GB2312"/>
        </w:rPr>
        <w:t>十、提供假冒伪劣产品；</w:t>
      </w:r>
    </w:p>
    <w:p w14:paraId="1C1F7378">
      <w:pPr>
        <w:pStyle w:val="4"/>
        <w:ind w:firstLine="480"/>
      </w:pPr>
      <w:r>
        <w:rPr>
          <w:rFonts w:ascii="仿宋_GB2312" w:hAnsi="仿宋_GB2312" w:eastAsia="仿宋_GB2312" w:cs="仿宋_GB2312"/>
        </w:rPr>
        <w:t>十一、擅自变更、中止或者终止政府采购合同；</w:t>
      </w:r>
    </w:p>
    <w:p w14:paraId="0322BAF2">
      <w:pPr>
        <w:pStyle w:val="4"/>
        <w:ind w:firstLine="480"/>
      </w:pPr>
      <w:r>
        <w:rPr>
          <w:rFonts w:ascii="仿宋_GB2312" w:hAnsi="仿宋_GB2312" w:eastAsia="仿宋_GB2312" w:cs="仿宋_GB2312"/>
        </w:rPr>
        <w:t>十二、拒绝有关部门的监督检查或者向监督检查部门提供虚假情况；</w:t>
      </w:r>
    </w:p>
    <w:p w14:paraId="1C4F6FB3">
      <w:pPr>
        <w:pStyle w:val="4"/>
        <w:ind w:firstLine="480"/>
      </w:pPr>
      <w:r>
        <w:rPr>
          <w:rFonts w:ascii="仿宋_GB2312" w:hAnsi="仿宋_GB2312" w:eastAsia="仿宋_GB2312" w:cs="仿宋_GB2312"/>
        </w:rPr>
        <w:t>十三、法律法规规定的其他禁止情形。</w:t>
      </w:r>
    </w:p>
    <w:p w14:paraId="4591EC79">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63870F26">
      <w:pPr>
        <w:pStyle w:val="4"/>
        <w:outlineLvl w:val="3"/>
      </w:pPr>
      <w:r>
        <w:rPr>
          <w:rFonts w:ascii="仿宋_GB2312" w:hAnsi="仿宋_GB2312" w:eastAsia="仿宋_GB2312" w:cs="仿宋_GB2312"/>
          <w:b/>
          <w:sz w:val="24"/>
        </w:rPr>
        <w:t xml:space="preserve"> 2.7.3采购人员及相关人员回避要求</w:t>
      </w:r>
    </w:p>
    <w:p w14:paraId="452AAD6F">
      <w:pPr>
        <w:pStyle w:val="4"/>
        <w:ind w:firstLine="480"/>
      </w:pPr>
      <w:r>
        <w:rPr>
          <w:rFonts w:ascii="仿宋_GB2312" w:hAnsi="仿宋_GB2312" w:eastAsia="仿宋_GB2312" w:cs="仿宋_GB2312"/>
        </w:rPr>
        <w:t>政府采购活动中，采购人员及相关人员与供应商有下列利害关系之一的，应当回避：</w:t>
      </w:r>
    </w:p>
    <w:p w14:paraId="5BB7F16B">
      <w:pPr>
        <w:pStyle w:val="4"/>
        <w:ind w:firstLine="480"/>
      </w:pPr>
      <w:r>
        <w:rPr>
          <w:rFonts w:ascii="仿宋_GB2312" w:hAnsi="仿宋_GB2312" w:eastAsia="仿宋_GB2312" w:cs="仿宋_GB2312"/>
        </w:rPr>
        <w:t>（一）参加采购活动前3年内与供应商存在劳动关系；</w:t>
      </w:r>
    </w:p>
    <w:p w14:paraId="4DC4A3C0">
      <w:pPr>
        <w:pStyle w:val="4"/>
        <w:ind w:firstLine="480"/>
      </w:pPr>
      <w:r>
        <w:rPr>
          <w:rFonts w:ascii="仿宋_GB2312" w:hAnsi="仿宋_GB2312" w:eastAsia="仿宋_GB2312" w:cs="仿宋_GB2312"/>
        </w:rPr>
        <w:t>（二）参加采购活动前3年内担任供应商的董事、监事；</w:t>
      </w:r>
    </w:p>
    <w:p w14:paraId="4E32B9CD">
      <w:pPr>
        <w:pStyle w:val="4"/>
        <w:ind w:firstLine="480"/>
      </w:pPr>
      <w:r>
        <w:rPr>
          <w:rFonts w:ascii="仿宋_GB2312" w:hAnsi="仿宋_GB2312" w:eastAsia="仿宋_GB2312" w:cs="仿宋_GB2312"/>
        </w:rPr>
        <w:t>（三）参加采购活动前3年内是供应商的控股股东或者实际控制人；</w:t>
      </w:r>
    </w:p>
    <w:p w14:paraId="74AEE6A9">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2E27FE9A">
      <w:pPr>
        <w:pStyle w:val="4"/>
        <w:ind w:firstLine="480"/>
      </w:pPr>
      <w:r>
        <w:rPr>
          <w:rFonts w:ascii="仿宋_GB2312" w:hAnsi="仿宋_GB2312" w:eastAsia="仿宋_GB2312" w:cs="仿宋_GB2312"/>
        </w:rPr>
        <w:t>（五）与供应商有其他可能影响政府采购活动公平、公正进行的关系。</w:t>
      </w:r>
    </w:p>
    <w:p w14:paraId="4BE148A0">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777FB053">
      <w:pPr>
        <w:pStyle w:val="4"/>
        <w:outlineLvl w:val="2"/>
      </w:pPr>
      <w:r>
        <w:rPr>
          <w:rFonts w:ascii="仿宋_GB2312" w:hAnsi="仿宋_GB2312" w:eastAsia="仿宋_GB2312" w:cs="仿宋_GB2312"/>
          <w:b/>
          <w:sz w:val="28"/>
        </w:rPr>
        <w:t>2.8询问、质疑和投诉</w:t>
      </w:r>
    </w:p>
    <w:p w14:paraId="5577D134">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F9475A9">
      <w:pPr>
        <w:pStyle w:val="4"/>
        <w:ind w:firstLine="480"/>
      </w:pPr>
      <w:r>
        <w:rPr>
          <w:rFonts w:ascii="仿宋_GB2312" w:hAnsi="仿宋_GB2312" w:eastAsia="仿宋_GB2312" w:cs="仿宋_GB2312"/>
        </w:rPr>
        <w:t>二、供应商询问、质疑的答复主体：</w:t>
      </w:r>
    </w:p>
    <w:p w14:paraId="4AD41107">
      <w:pPr>
        <w:pStyle w:val="4"/>
        <w:ind w:firstLine="480"/>
      </w:pPr>
      <w:r>
        <w:rPr>
          <w:rFonts w:ascii="仿宋_GB2312" w:hAnsi="仿宋_GB2312" w:eastAsia="仿宋_GB2312" w:cs="仿宋_GB2312"/>
        </w:rPr>
        <w:t xml:space="preserve"> 根据委托代理协议约定，供应商对采购文件的询问、质疑由 正大方略工程咨询有限公司 负责答复；供应商对采购过程的询问、质疑由正大方略工程咨询有限公司 负责答复；供应商对采购结果的询问、质疑由 正大方略工程咨询有限公司 负责答复。</w:t>
      </w:r>
    </w:p>
    <w:p w14:paraId="1C874AFE">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7CE00C5A">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426D4044">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A89FFB3">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555AA127">
      <w:pPr>
        <w:pStyle w:val="4"/>
        <w:ind w:firstLine="480"/>
      </w:pPr>
      <w:r>
        <w:rPr>
          <w:rFonts w:ascii="仿宋_GB2312" w:hAnsi="仿宋_GB2312" w:eastAsia="仿宋_GB2312" w:cs="仿宋_GB2312"/>
        </w:rPr>
        <w:t>（二）对采购过程提出质疑的，为各采购程序环节结束之日；</w:t>
      </w:r>
    </w:p>
    <w:p w14:paraId="0CDB69E6">
      <w:pPr>
        <w:pStyle w:val="4"/>
        <w:ind w:firstLine="480"/>
      </w:pPr>
      <w:r>
        <w:rPr>
          <w:rFonts w:ascii="仿宋_GB2312" w:hAnsi="仿宋_GB2312" w:eastAsia="仿宋_GB2312" w:cs="仿宋_GB2312"/>
        </w:rPr>
        <w:t>（三）对中标或者成交结果提出质疑的，为中标或者成交结果公告期限届满之日。</w:t>
      </w:r>
    </w:p>
    <w:p w14:paraId="48B88F9C">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286CF4D">
      <w:pPr>
        <w:pStyle w:val="4"/>
        <w:ind w:firstLine="480"/>
      </w:pPr>
      <w:r>
        <w:rPr>
          <w:rFonts w:ascii="仿宋_GB2312" w:hAnsi="仿宋_GB2312" w:eastAsia="仿宋_GB2312" w:cs="仿宋_GB2312"/>
        </w:rPr>
        <w:t>六、供应商提出质疑时应当准备的资料：</w:t>
      </w:r>
    </w:p>
    <w:p w14:paraId="318D15FC">
      <w:pPr>
        <w:pStyle w:val="4"/>
        <w:ind w:firstLine="480"/>
      </w:pPr>
      <w:r>
        <w:rPr>
          <w:rFonts w:ascii="仿宋_GB2312" w:hAnsi="仿宋_GB2312" w:eastAsia="仿宋_GB2312" w:cs="仿宋_GB2312"/>
        </w:rPr>
        <w:t>（一）质疑函正本1份；（政府采购供应商质疑函范本详见附件一）</w:t>
      </w:r>
    </w:p>
    <w:p w14:paraId="5B6384F7">
      <w:pPr>
        <w:pStyle w:val="4"/>
        <w:ind w:firstLine="480"/>
      </w:pPr>
      <w:r>
        <w:rPr>
          <w:rFonts w:ascii="仿宋_GB2312" w:hAnsi="仿宋_GB2312" w:eastAsia="仿宋_GB2312" w:cs="仿宋_GB2312"/>
        </w:rPr>
        <w:t>（二）法定代表人或主要负责人授权委托书1份（委托代理人办理质疑事宜的需提供）；</w:t>
      </w:r>
    </w:p>
    <w:p w14:paraId="54BC7E45">
      <w:pPr>
        <w:pStyle w:val="4"/>
        <w:ind w:firstLine="480"/>
      </w:pPr>
      <w:r>
        <w:rPr>
          <w:rFonts w:ascii="仿宋_GB2312" w:hAnsi="仿宋_GB2312" w:eastAsia="仿宋_GB2312" w:cs="仿宋_GB2312"/>
        </w:rPr>
        <w:t>（三）法定代表人或主要负责人身份证复印件1份；</w:t>
      </w:r>
    </w:p>
    <w:p w14:paraId="5A2C78CD">
      <w:pPr>
        <w:pStyle w:val="4"/>
        <w:ind w:firstLine="480"/>
      </w:pPr>
      <w:r>
        <w:rPr>
          <w:rFonts w:ascii="仿宋_GB2312" w:hAnsi="仿宋_GB2312" w:eastAsia="仿宋_GB2312" w:cs="仿宋_GB2312"/>
        </w:rPr>
        <w:t>（四）委托代理人身份证复印件1份（委托代理人办理质疑事宜的需提供）；</w:t>
      </w:r>
    </w:p>
    <w:p w14:paraId="4560B193">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3AC1277A">
      <w:pPr>
        <w:pStyle w:val="4"/>
      </w:pPr>
      <w:r>
        <w:rPr>
          <w:rFonts w:ascii="仿宋_GB2312" w:hAnsi="仿宋_GB2312" w:eastAsia="仿宋_GB2312" w:cs="仿宋_GB2312"/>
        </w:rPr>
        <w:t>答复主体：代理机构</w:t>
      </w:r>
    </w:p>
    <w:p w14:paraId="0DCF22AF">
      <w:pPr>
        <w:pStyle w:val="4"/>
      </w:pPr>
      <w:r>
        <w:rPr>
          <w:rFonts w:ascii="仿宋_GB2312" w:hAnsi="仿宋_GB2312" w:eastAsia="仿宋_GB2312" w:cs="仿宋_GB2312"/>
        </w:rPr>
        <w:t>联系人：马一妃</w:t>
      </w:r>
    </w:p>
    <w:p w14:paraId="559F4129">
      <w:pPr>
        <w:pStyle w:val="4"/>
      </w:pPr>
      <w:r>
        <w:rPr>
          <w:rFonts w:ascii="仿宋_GB2312" w:hAnsi="仿宋_GB2312" w:eastAsia="仿宋_GB2312" w:cs="仿宋_GB2312"/>
        </w:rPr>
        <w:t>联系电话：15309181965</w:t>
      </w:r>
    </w:p>
    <w:p w14:paraId="73A82B28">
      <w:pPr>
        <w:pStyle w:val="4"/>
      </w:pPr>
      <w:r>
        <w:rPr>
          <w:rFonts w:ascii="仿宋_GB2312" w:hAnsi="仿宋_GB2312" w:eastAsia="仿宋_GB2312" w:cs="仿宋_GB2312"/>
        </w:rPr>
        <w:t>地址：陕西省商洛市商州区民生路全兴紫苑10、11号商铺三楼</w:t>
      </w:r>
    </w:p>
    <w:p w14:paraId="6140E3D9">
      <w:pPr>
        <w:pStyle w:val="4"/>
      </w:pPr>
      <w:r>
        <w:rPr>
          <w:rFonts w:ascii="仿宋_GB2312" w:hAnsi="仿宋_GB2312" w:eastAsia="仿宋_GB2312" w:cs="仿宋_GB2312"/>
        </w:rPr>
        <w:t>邮编：726000</w:t>
      </w:r>
    </w:p>
    <w:p w14:paraId="47238E8F">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4AE1A8C7">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ADB1429">
      <w:pPr>
        <w:pStyle w:val="4"/>
        <w:ind w:firstLine="480"/>
      </w:pPr>
      <w:r>
        <w:rPr>
          <w:rFonts w:ascii="仿宋_GB2312" w:hAnsi="仿宋_GB2312" w:eastAsia="仿宋_GB2312" w:cs="仿宋_GB2312"/>
        </w:rPr>
        <w:t>投诉受理单位：本采购项目同级财政部门。（政府采购供应商投诉书范本详见附件二）</w:t>
      </w:r>
    </w:p>
    <w:p w14:paraId="2883021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AD4A779">
      <w:pPr>
        <w:pStyle w:val="4"/>
        <w:jc w:val="center"/>
        <w:outlineLvl w:val="1"/>
      </w:pPr>
      <w:r>
        <w:rPr>
          <w:rFonts w:ascii="仿宋_GB2312" w:hAnsi="仿宋_GB2312" w:eastAsia="仿宋_GB2312" w:cs="仿宋_GB2312"/>
          <w:b/>
          <w:sz w:val="36"/>
        </w:rPr>
        <w:t>第三章 磋商项目技术、服务、商务及其他要求</w:t>
      </w:r>
    </w:p>
    <w:p w14:paraId="7802F32E">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AA8C05D">
      <w:pPr>
        <w:pStyle w:val="4"/>
        <w:outlineLvl w:val="2"/>
      </w:pPr>
      <w:r>
        <w:rPr>
          <w:rFonts w:ascii="仿宋_GB2312" w:hAnsi="仿宋_GB2312" w:eastAsia="仿宋_GB2312" w:cs="仿宋_GB2312"/>
          <w:b/>
          <w:sz w:val="28"/>
        </w:rPr>
        <w:t>3.1技术、服务标准和要求</w:t>
      </w:r>
    </w:p>
    <w:p w14:paraId="2ECD2137">
      <w:pPr>
        <w:pStyle w:val="4"/>
      </w:pPr>
      <w:r>
        <w:rPr>
          <w:rFonts w:ascii="仿宋_GB2312" w:hAnsi="仿宋_GB2312" w:eastAsia="仿宋_GB2312" w:cs="仿宋_GB2312"/>
        </w:rPr>
        <w:t>采购包1：</w:t>
      </w:r>
    </w:p>
    <w:p w14:paraId="29DBB332">
      <w:pPr>
        <w:pStyle w:val="4"/>
      </w:pPr>
      <w:r>
        <w:rPr>
          <w:rFonts w:ascii="仿宋_GB2312" w:hAnsi="仿宋_GB2312" w:eastAsia="仿宋_GB2312" w:cs="仿宋_GB2312"/>
        </w:rPr>
        <w:t>采购包预算金额（元）: 750,000.00</w:t>
      </w:r>
    </w:p>
    <w:p w14:paraId="6C2C0853">
      <w:pPr>
        <w:pStyle w:val="4"/>
      </w:pPr>
      <w:r>
        <w:rPr>
          <w:rFonts w:ascii="仿宋_GB2312" w:hAnsi="仿宋_GB2312" w:eastAsia="仿宋_GB2312" w:cs="仿宋_GB2312"/>
        </w:rPr>
        <w:t>采购包最高限价（元）: 689,999.49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527BB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7B84EAD2">
            <w:pPr>
              <w:pStyle w:val="4"/>
            </w:pPr>
            <w:r>
              <w:rPr>
                <w:rFonts w:ascii="仿宋_GB2312" w:hAnsi="仿宋_GB2312" w:eastAsia="仿宋_GB2312" w:cs="仿宋_GB2312"/>
              </w:rPr>
              <w:t>序号</w:t>
            </w:r>
          </w:p>
        </w:tc>
        <w:tc>
          <w:tcPr>
            <w:tcW w:w="1384" w:type="dxa"/>
          </w:tcPr>
          <w:p w14:paraId="70DF0F1C">
            <w:pPr>
              <w:pStyle w:val="4"/>
            </w:pPr>
            <w:r>
              <w:rPr>
                <w:rFonts w:ascii="仿宋_GB2312" w:hAnsi="仿宋_GB2312" w:eastAsia="仿宋_GB2312" w:cs="仿宋_GB2312"/>
              </w:rPr>
              <w:t>标的名称</w:t>
            </w:r>
          </w:p>
        </w:tc>
        <w:tc>
          <w:tcPr>
            <w:tcW w:w="1384" w:type="dxa"/>
          </w:tcPr>
          <w:p w14:paraId="0C510473">
            <w:pPr>
              <w:pStyle w:val="4"/>
            </w:pPr>
            <w:r>
              <w:rPr>
                <w:rFonts w:ascii="仿宋_GB2312" w:hAnsi="仿宋_GB2312" w:eastAsia="仿宋_GB2312" w:cs="仿宋_GB2312"/>
              </w:rPr>
              <w:t>数量</w:t>
            </w:r>
          </w:p>
        </w:tc>
        <w:tc>
          <w:tcPr>
            <w:tcW w:w="1384" w:type="dxa"/>
          </w:tcPr>
          <w:p w14:paraId="5D8221D1">
            <w:pPr>
              <w:pStyle w:val="4"/>
            </w:pPr>
            <w:r>
              <w:rPr>
                <w:rFonts w:ascii="仿宋_GB2312" w:hAnsi="仿宋_GB2312" w:eastAsia="仿宋_GB2312" w:cs="仿宋_GB2312"/>
              </w:rPr>
              <w:t>标的金额 （元）</w:t>
            </w:r>
          </w:p>
        </w:tc>
        <w:tc>
          <w:tcPr>
            <w:tcW w:w="1384" w:type="dxa"/>
          </w:tcPr>
          <w:p w14:paraId="37BDB711">
            <w:pPr>
              <w:pStyle w:val="4"/>
            </w:pPr>
            <w:r>
              <w:rPr>
                <w:rFonts w:ascii="仿宋_GB2312" w:hAnsi="仿宋_GB2312" w:eastAsia="仿宋_GB2312" w:cs="仿宋_GB2312"/>
              </w:rPr>
              <w:t>计量单位</w:t>
            </w:r>
          </w:p>
        </w:tc>
        <w:tc>
          <w:tcPr>
            <w:tcW w:w="1384" w:type="dxa"/>
          </w:tcPr>
          <w:p w14:paraId="47B9AAB8">
            <w:pPr>
              <w:pStyle w:val="4"/>
            </w:pPr>
            <w:r>
              <w:rPr>
                <w:rFonts w:ascii="仿宋_GB2312" w:hAnsi="仿宋_GB2312" w:eastAsia="仿宋_GB2312" w:cs="仿宋_GB2312"/>
              </w:rPr>
              <w:t>所属行业</w:t>
            </w:r>
          </w:p>
        </w:tc>
      </w:tr>
      <w:tr w14:paraId="70BA7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86D1EF3">
            <w:pPr>
              <w:pStyle w:val="4"/>
            </w:pPr>
            <w:r>
              <w:rPr>
                <w:rFonts w:ascii="仿宋_GB2312" w:hAnsi="仿宋_GB2312" w:eastAsia="仿宋_GB2312" w:cs="仿宋_GB2312"/>
              </w:rPr>
              <w:t>1</w:t>
            </w:r>
          </w:p>
        </w:tc>
        <w:tc>
          <w:tcPr>
            <w:tcW w:w="1384" w:type="dxa"/>
          </w:tcPr>
          <w:p w14:paraId="0CB58DA6">
            <w:pPr>
              <w:pStyle w:val="4"/>
            </w:pPr>
            <w:r>
              <w:rPr>
                <w:rFonts w:ascii="仿宋_GB2312" w:hAnsi="仿宋_GB2312" w:eastAsia="仿宋_GB2312" w:cs="仿宋_GB2312"/>
              </w:rPr>
              <w:t>彩票市场渠道建设和宣传</w:t>
            </w:r>
          </w:p>
        </w:tc>
        <w:tc>
          <w:tcPr>
            <w:tcW w:w="1384" w:type="dxa"/>
          </w:tcPr>
          <w:p w14:paraId="7A9E57C3">
            <w:pPr>
              <w:pStyle w:val="4"/>
              <w:jc w:val="right"/>
            </w:pPr>
            <w:r>
              <w:rPr>
                <w:rFonts w:ascii="仿宋_GB2312" w:hAnsi="仿宋_GB2312" w:eastAsia="仿宋_GB2312" w:cs="仿宋_GB2312"/>
              </w:rPr>
              <w:t>1.00</w:t>
            </w:r>
          </w:p>
        </w:tc>
        <w:tc>
          <w:tcPr>
            <w:tcW w:w="1384" w:type="dxa"/>
          </w:tcPr>
          <w:p w14:paraId="2F609FBE">
            <w:pPr>
              <w:pStyle w:val="4"/>
              <w:jc w:val="right"/>
            </w:pPr>
            <w:r>
              <w:rPr>
                <w:rFonts w:ascii="仿宋_GB2312" w:hAnsi="仿宋_GB2312" w:eastAsia="仿宋_GB2312" w:cs="仿宋_GB2312"/>
              </w:rPr>
              <w:t>750,000.00</w:t>
            </w:r>
          </w:p>
        </w:tc>
        <w:tc>
          <w:tcPr>
            <w:tcW w:w="1384" w:type="dxa"/>
          </w:tcPr>
          <w:p w14:paraId="0BB489D7">
            <w:pPr>
              <w:pStyle w:val="4"/>
            </w:pPr>
            <w:r>
              <w:rPr>
                <w:rFonts w:ascii="仿宋_GB2312" w:hAnsi="仿宋_GB2312" w:eastAsia="仿宋_GB2312" w:cs="仿宋_GB2312"/>
              </w:rPr>
              <w:t>项</w:t>
            </w:r>
          </w:p>
        </w:tc>
        <w:tc>
          <w:tcPr>
            <w:tcW w:w="1384" w:type="dxa"/>
          </w:tcPr>
          <w:p w14:paraId="190D217E">
            <w:pPr>
              <w:pStyle w:val="4"/>
            </w:pPr>
            <w:r>
              <w:rPr>
                <w:rFonts w:ascii="仿宋_GB2312" w:hAnsi="仿宋_GB2312" w:eastAsia="仿宋_GB2312" w:cs="仿宋_GB2312"/>
              </w:rPr>
              <w:t>建筑业</w:t>
            </w:r>
          </w:p>
        </w:tc>
      </w:tr>
    </w:tbl>
    <w:p w14:paraId="28ABAE6E">
      <w:pPr>
        <w:pStyle w:val="4"/>
        <w:ind w:firstLine="480"/>
      </w:pPr>
      <w:r>
        <w:rPr>
          <w:rFonts w:ascii="仿宋_GB2312" w:hAnsi="仿宋_GB2312" w:eastAsia="仿宋_GB2312" w:cs="仿宋_GB2312"/>
        </w:rPr>
        <w:t>一、技术、服务标准和要求：</w:t>
      </w:r>
    </w:p>
    <w:p w14:paraId="6877D879">
      <w:pPr>
        <w:pStyle w:val="4"/>
      </w:pPr>
      <w:r>
        <w:rPr>
          <w:rFonts w:ascii="仿宋_GB2312" w:hAnsi="仿宋_GB2312" w:eastAsia="仿宋_GB2312" w:cs="仿宋_GB2312"/>
        </w:rPr>
        <w:t>采购包1：</w:t>
      </w:r>
    </w:p>
    <w:p w14:paraId="0DA47A37">
      <w:pPr>
        <w:pStyle w:val="4"/>
      </w:pPr>
      <w:r>
        <w:rPr>
          <w:rFonts w:ascii="仿宋_GB2312" w:hAnsi="仿宋_GB2312" w:eastAsia="仿宋_GB2312" w:cs="仿宋_GB2312"/>
        </w:rPr>
        <w:t>标的名称：彩票市场渠道建设和宣传</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8F66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BA438C2">
            <w:pPr>
              <w:pStyle w:val="4"/>
            </w:pPr>
            <w:r>
              <w:rPr>
                <w:rFonts w:ascii="仿宋_GB2312" w:hAnsi="仿宋_GB2312" w:eastAsia="仿宋_GB2312" w:cs="仿宋_GB2312"/>
              </w:rPr>
              <w:t xml:space="preserve"> 序号</w:t>
            </w:r>
          </w:p>
        </w:tc>
        <w:tc>
          <w:tcPr>
            <w:tcW w:w="2769" w:type="dxa"/>
          </w:tcPr>
          <w:p w14:paraId="5F9101AD">
            <w:pPr>
              <w:pStyle w:val="4"/>
            </w:pPr>
            <w:r>
              <w:rPr>
                <w:rFonts w:ascii="仿宋_GB2312" w:hAnsi="仿宋_GB2312" w:eastAsia="仿宋_GB2312" w:cs="仿宋_GB2312"/>
              </w:rPr>
              <w:t xml:space="preserve"> 参数性质</w:t>
            </w:r>
          </w:p>
        </w:tc>
        <w:tc>
          <w:tcPr>
            <w:tcW w:w="2769" w:type="dxa"/>
          </w:tcPr>
          <w:p w14:paraId="5B920550">
            <w:pPr>
              <w:pStyle w:val="4"/>
            </w:pPr>
            <w:r>
              <w:rPr>
                <w:rFonts w:ascii="仿宋_GB2312" w:hAnsi="仿宋_GB2312" w:eastAsia="仿宋_GB2312" w:cs="仿宋_GB2312"/>
              </w:rPr>
              <w:t xml:space="preserve"> 技术参数与性能指标</w:t>
            </w:r>
          </w:p>
        </w:tc>
      </w:tr>
      <w:tr w14:paraId="49A63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8F6435">
            <w:pPr>
              <w:pStyle w:val="4"/>
            </w:pPr>
            <w:r>
              <w:rPr>
                <w:rFonts w:ascii="仿宋_GB2312" w:hAnsi="仿宋_GB2312" w:eastAsia="仿宋_GB2312" w:cs="仿宋_GB2312"/>
              </w:rPr>
              <w:t>1</w:t>
            </w:r>
          </w:p>
        </w:tc>
        <w:tc>
          <w:tcPr>
            <w:tcW w:w="2769" w:type="dxa"/>
          </w:tcPr>
          <w:p w14:paraId="021C34E3"/>
        </w:tc>
        <w:tc>
          <w:tcPr>
            <w:tcW w:w="2769" w:type="dxa"/>
          </w:tcPr>
          <w:p w14:paraId="5AFB444D">
            <w:pPr>
              <w:pStyle w:val="4"/>
              <w:spacing w:before="90"/>
              <w:ind w:firstLine="380"/>
            </w:pPr>
            <w:r>
              <w:rPr>
                <w:rFonts w:ascii="仿宋_GB2312" w:hAnsi="仿宋_GB2312" w:eastAsia="仿宋_GB2312" w:cs="仿宋_GB2312"/>
                <w:sz w:val="19"/>
              </w:rPr>
              <w:t>一、项目概况</w:t>
            </w:r>
          </w:p>
          <w:p w14:paraId="3509DF49">
            <w:pPr>
              <w:pStyle w:val="4"/>
              <w:ind w:firstLine="400"/>
            </w:pPr>
            <w:r>
              <w:rPr>
                <w:rFonts w:ascii="仿宋_GB2312" w:hAnsi="仿宋_GB2312" w:eastAsia="仿宋_GB2312" w:cs="仿宋_GB2312"/>
                <w:sz w:val="20"/>
              </w:rPr>
              <w:t>商洛市福利彩票发行中心彩票市场渠道建设和宣传项目位于商洛市全市范围内符合建设条件的11家福彩投注站。总建筑面积240平方米。</w:t>
            </w:r>
          </w:p>
        </w:tc>
      </w:tr>
      <w:tr w14:paraId="76F2E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58653E">
            <w:pPr>
              <w:pStyle w:val="4"/>
            </w:pPr>
            <w:r>
              <w:rPr>
                <w:rFonts w:ascii="仿宋_GB2312" w:hAnsi="仿宋_GB2312" w:eastAsia="仿宋_GB2312" w:cs="仿宋_GB2312"/>
              </w:rPr>
              <w:t>2</w:t>
            </w:r>
          </w:p>
        </w:tc>
        <w:tc>
          <w:tcPr>
            <w:tcW w:w="2769" w:type="dxa"/>
          </w:tcPr>
          <w:p w14:paraId="5DE44DDE"/>
        </w:tc>
        <w:tc>
          <w:tcPr>
            <w:tcW w:w="2769" w:type="dxa"/>
          </w:tcPr>
          <w:p w14:paraId="6E35F558">
            <w:pPr>
              <w:pStyle w:val="4"/>
              <w:spacing w:before="90"/>
              <w:ind w:left="105" w:firstLine="400"/>
            </w:pPr>
            <w:r>
              <w:rPr>
                <w:rFonts w:ascii="仿宋_GB2312" w:hAnsi="仿宋_GB2312" w:eastAsia="仿宋_GB2312" w:cs="仿宋_GB2312"/>
                <w:sz w:val="20"/>
              </w:rPr>
              <w:t>二、采购方案</w:t>
            </w:r>
          </w:p>
          <w:p w14:paraId="32EC1804">
            <w:pPr>
              <w:pStyle w:val="4"/>
              <w:spacing w:before="90"/>
              <w:ind w:firstLine="400"/>
            </w:pPr>
            <w:r>
              <w:rPr>
                <w:rFonts w:ascii="仿宋_GB2312" w:hAnsi="仿宋_GB2312" w:eastAsia="仿宋_GB2312" w:cs="仿宋_GB2312"/>
                <w:sz w:val="20"/>
              </w:rPr>
              <w:t>（一）采购范围</w:t>
            </w:r>
          </w:p>
          <w:p w14:paraId="1CED8A3D">
            <w:pPr>
              <w:pStyle w:val="4"/>
              <w:ind w:firstLine="400"/>
            </w:pPr>
            <w:r>
              <w:rPr>
                <w:rFonts w:ascii="仿宋_GB2312" w:hAnsi="仿宋_GB2312" w:eastAsia="仿宋_GB2312" w:cs="仿宋_GB2312"/>
                <w:sz w:val="20"/>
              </w:rPr>
              <w:t xml:space="preserve"> 本次采购范围为商洛市福利彩票发行中心彩票市场渠道建设和宣传，具体包括但不限于以下内容：</w:t>
            </w:r>
          </w:p>
          <w:p w14:paraId="45D1E389">
            <w:pPr>
              <w:pStyle w:val="4"/>
              <w:ind w:firstLine="400"/>
            </w:pPr>
            <w:r>
              <w:rPr>
                <w:rFonts w:ascii="仿宋_GB2312" w:hAnsi="仿宋_GB2312" w:eastAsia="仿宋_GB2312" w:cs="仿宋_GB2312"/>
                <w:sz w:val="20"/>
              </w:rPr>
              <w:t>（1）商洛市全市范围内符合建设条件的11家福彩投注站。总建筑面积240平方米，主要建设内容包括门头、地砖、吊顶、背景墙、走势图、销售服务桌椅套装及相关配套设施。本次采购范围为商洛市全市符合条件的11家福彩投注站的形像提升，包括但不限于建设内容范围内的设备购买等与项目相关的一切内容，同时承担建设中的相关协调工作；</w:t>
            </w:r>
          </w:p>
          <w:p w14:paraId="10A09746">
            <w:pPr>
              <w:pStyle w:val="4"/>
              <w:ind w:firstLine="400"/>
            </w:pPr>
            <w:r>
              <w:rPr>
                <w:rFonts w:ascii="仿宋_GB2312" w:hAnsi="仿宋_GB2312" w:eastAsia="仿宋_GB2312" w:cs="仿宋_GB2312"/>
                <w:sz w:val="20"/>
              </w:rPr>
              <w:t>（2）工程内容最终以竞争性磋商文件及工程量清单、磋商要求、建设（设计）规范手册等标准为准。</w:t>
            </w:r>
          </w:p>
          <w:p w14:paraId="7E386FA9">
            <w:pPr>
              <w:pStyle w:val="4"/>
              <w:ind w:firstLine="400"/>
            </w:pPr>
            <w:r>
              <w:rPr>
                <w:rFonts w:ascii="仿宋_GB2312" w:hAnsi="仿宋_GB2312" w:eastAsia="仿宋_GB2312" w:cs="仿宋_GB2312"/>
                <w:sz w:val="20"/>
              </w:rPr>
              <w:t>（3）其他未涉及内容按竞争性磋商文件要求执行。</w:t>
            </w:r>
          </w:p>
          <w:p w14:paraId="7BC5743A">
            <w:pPr>
              <w:pStyle w:val="4"/>
              <w:ind w:firstLine="400"/>
            </w:pPr>
            <w:r>
              <w:rPr>
                <w:rFonts w:ascii="仿宋_GB2312" w:hAnsi="仿宋_GB2312" w:eastAsia="仿宋_GB2312" w:cs="仿宋_GB2312"/>
                <w:sz w:val="20"/>
              </w:rPr>
              <w:t>（二）工期：60日历天</w:t>
            </w:r>
          </w:p>
          <w:p w14:paraId="73CD1108">
            <w:pPr>
              <w:pStyle w:val="4"/>
              <w:ind w:firstLine="400"/>
            </w:pPr>
            <w:r>
              <w:rPr>
                <w:rFonts w:ascii="仿宋_GB2312" w:hAnsi="仿宋_GB2312" w:eastAsia="仿宋_GB2312" w:cs="仿宋_GB2312"/>
                <w:sz w:val="20"/>
              </w:rPr>
              <w:t>（三）质量：符合国家施工验收规范合格标准</w:t>
            </w:r>
          </w:p>
        </w:tc>
      </w:tr>
      <w:tr w14:paraId="25D93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050DC45">
            <w:pPr>
              <w:pStyle w:val="4"/>
            </w:pPr>
            <w:r>
              <w:rPr>
                <w:rFonts w:ascii="仿宋_GB2312" w:hAnsi="仿宋_GB2312" w:eastAsia="仿宋_GB2312" w:cs="仿宋_GB2312"/>
              </w:rPr>
              <w:t>3</w:t>
            </w:r>
          </w:p>
        </w:tc>
        <w:tc>
          <w:tcPr>
            <w:tcW w:w="2769" w:type="dxa"/>
          </w:tcPr>
          <w:p w14:paraId="04CD2D00"/>
        </w:tc>
        <w:tc>
          <w:tcPr>
            <w:tcW w:w="2769" w:type="dxa"/>
          </w:tcPr>
          <w:p w14:paraId="1D0438E8">
            <w:pPr>
              <w:pStyle w:val="4"/>
              <w:ind w:firstLine="400"/>
            </w:pPr>
            <w:r>
              <w:rPr>
                <w:rFonts w:ascii="仿宋_GB2312" w:hAnsi="仿宋_GB2312" w:eastAsia="仿宋_GB2312" w:cs="仿宋_GB2312"/>
                <w:sz w:val="20"/>
              </w:rPr>
              <w:t>三、执行的技术规范及要求</w:t>
            </w:r>
          </w:p>
          <w:p w14:paraId="3AAFEC43">
            <w:pPr>
              <w:pStyle w:val="4"/>
              <w:ind w:firstLine="400"/>
            </w:pPr>
            <w:r>
              <w:rPr>
                <w:rFonts w:ascii="仿宋_GB2312" w:hAnsi="仿宋_GB2312" w:eastAsia="仿宋_GB2312" w:cs="仿宋_GB2312"/>
                <w:sz w:val="20"/>
              </w:rPr>
              <w:t>本工程施工及验收标准以国家最新颁布的相关标准、规范为依据。</w:t>
            </w:r>
          </w:p>
          <w:p w14:paraId="083B27EB">
            <w:pPr>
              <w:pStyle w:val="4"/>
              <w:ind w:firstLine="400"/>
            </w:pPr>
            <w:r>
              <w:rPr>
                <w:rFonts w:ascii="仿宋_GB2312" w:hAnsi="仿宋_GB2312" w:eastAsia="仿宋_GB2312" w:cs="仿宋_GB2312"/>
                <w:sz w:val="20"/>
              </w:rPr>
              <w:t>1、标准规范</w:t>
            </w:r>
          </w:p>
          <w:p w14:paraId="7CA393B6">
            <w:pPr>
              <w:pStyle w:val="4"/>
              <w:ind w:firstLine="400"/>
            </w:pPr>
            <w:r>
              <w:rPr>
                <w:rFonts w:ascii="仿宋_GB2312" w:hAnsi="仿宋_GB2312" w:eastAsia="仿宋_GB2312" w:cs="仿宋_GB2312"/>
                <w:sz w:val="20"/>
              </w:rPr>
              <w:t>（1）《建筑工程施工质量验收统一标准》GB 50300—2013</w:t>
            </w:r>
          </w:p>
          <w:p w14:paraId="60BF8296">
            <w:pPr>
              <w:pStyle w:val="4"/>
              <w:ind w:firstLine="400"/>
            </w:pPr>
            <w:r>
              <w:rPr>
                <w:rFonts w:ascii="仿宋_GB2312" w:hAnsi="仿宋_GB2312" w:eastAsia="仿宋_GB2312" w:cs="仿宋_GB2312"/>
                <w:sz w:val="20"/>
              </w:rPr>
              <w:t>（2）《建筑装饰装修工程质量验收标准》GB/T 50210—2018</w:t>
            </w:r>
          </w:p>
          <w:p w14:paraId="2F1264E0">
            <w:pPr>
              <w:pStyle w:val="4"/>
              <w:ind w:firstLine="400"/>
            </w:pPr>
            <w:r>
              <w:rPr>
                <w:rFonts w:ascii="仿宋_GB2312" w:hAnsi="仿宋_GB2312" w:eastAsia="仿宋_GB2312" w:cs="仿宋_GB2312"/>
                <w:sz w:val="20"/>
              </w:rPr>
              <w:t>（3）其它现行有关国家和行业标准；</w:t>
            </w:r>
          </w:p>
          <w:p w14:paraId="5B52409E">
            <w:pPr>
              <w:pStyle w:val="4"/>
              <w:ind w:firstLine="400"/>
            </w:pPr>
            <w:r>
              <w:rPr>
                <w:rFonts w:ascii="仿宋_GB2312" w:hAnsi="仿宋_GB2312" w:eastAsia="仿宋_GB2312" w:cs="仿宋_GB2312"/>
                <w:sz w:val="20"/>
              </w:rPr>
              <w:t>2、质量及技术要求:符合国家相关质量、技术标准</w:t>
            </w:r>
          </w:p>
        </w:tc>
      </w:tr>
      <w:tr w14:paraId="4E687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7EF73D4">
            <w:pPr>
              <w:pStyle w:val="4"/>
            </w:pPr>
            <w:r>
              <w:rPr>
                <w:rFonts w:ascii="仿宋_GB2312" w:hAnsi="仿宋_GB2312" w:eastAsia="仿宋_GB2312" w:cs="仿宋_GB2312"/>
              </w:rPr>
              <w:t>4</w:t>
            </w:r>
          </w:p>
        </w:tc>
        <w:tc>
          <w:tcPr>
            <w:tcW w:w="2769" w:type="dxa"/>
          </w:tcPr>
          <w:p w14:paraId="7677EAEC"/>
        </w:tc>
        <w:tc>
          <w:tcPr>
            <w:tcW w:w="2769" w:type="dxa"/>
          </w:tcPr>
          <w:p w14:paraId="6C4A0F05">
            <w:pPr>
              <w:pStyle w:val="4"/>
              <w:ind w:firstLine="342"/>
            </w:pPr>
            <w:r>
              <w:rPr>
                <w:rFonts w:ascii="仿宋_GB2312" w:hAnsi="仿宋_GB2312" w:eastAsia="仿宋_GB2312" w:cs="仿宋_GB2312"/>
                <w:sz w:val="20"/>
              </w:rPr>
              <w:t>四、磋商报价要求</w:t>
            </w:r>
          </w:p>
          <w:p w14:paraId="2641E881">
            <w:pPr>
              <w:pStyle w:val="4"/>
              <w:ind w:firstLine="400"/>
            </w:pPr>
            <w:r>
              <w:rPr>
                <w:rFonts w:ascii="仿宋_GB2312" w:hAnsi="仿宋_GB2312" w:eastAsia="仿宋_GB2312" w:cs="仿宋_GB2312"/>
                <w:sz w:val="20"/>
              </w:rPr>
              <w:t>1、供应商应按采购人提供的工程量清单自主报价。填写的项目编码、项目名称、项目特征、计量单位、工程量必须与采购人提供的一致。</w:t>
            </w:r>
          </w:p>
          <w:p w14:paraId="469BE340">
            <w:pPr>
              <w:pStyle w:val="4"/>
              <w:ind w:firstLine="400"/>
            </w:pPr>
            <w:r>
              <w:rPr>
                <w:rFonts w:ascii="仿宋_GB2312" w:hAnsi="仿宋_GB2312" w:eastAsia="仿宋_GB2312" w:cs="仿宋_GB2312"/>
                <w:sz w:val="20"/>
              </w:rPr>
              <w:t>2、磋商报价应是完成竞争性磋商文件和合同条款上所列采购工程范围及工期的全部，不得以任何理由予以重复，作为供应商计算单价或总价的依据。所有磋商报价中的单价和合价均以人民币表示。供应商在报价中所报的综合单价均包括完成该工程项目的人工费、材料费、机械使用费、管理费、利润及风险等与本工程有关的一切费用。且总价中已包含劳务、运输、施工、措施、管理、安装、检验、调试（含投料费）、验收交付、配合费、维护、协调、质保、利润、垃圾外运、成品保护费、材料和设备的包装运输费、安全文明施工费、保修期服务费、临时设施费、施工围挡、相关材料检测、试验、工程水电费、增值税销项税额、附加税、风险、规费、保险与本项目有关的不可预见费等费用及合同包含的所有风险、责任及与本工程相关的所有费用。各供应商依据企业自身情况自主报价、竞争性磋商文件约定范围内风险自负。</w:t>
            </w:r>
          </w:p>
          <w:p w14:paraId="69830FC7">
            <w:pPr>
              <w:pStyle w:val="4"/>
              <w:spacing w:after="45"/>
              <w:ind w:firstLine="400"/>
            </w:pPr>
            <w:r>
              <w:rPr>
                <w:rFonts w:ascii="仿宋_GB2312" w:hAnsi="仿宋_GB2312" w:eastAsia="仿宋_GB2312" w:cs="仿宋_GB2312"/>
                <w:sz w:val="20"/>
              </w:rPr>
              <w:t>3.工程量清单报价表组成（以软件生成为准）</w:t>
            </w:r>
          </w:p>
          <w:p w14:paraId="5BAC2981">
            <w:pPr>
              <w:pStyle w:val="4"/>
              <w:spacing w:after="45"/>
              <w:ind w:firstLine="400"/>
            </w:pPr>
            <w:r>
              <w:rPr>
                <w:rFonts w:ascii="仿宋_GB2312" w:hAnsi="仿宋_GB2312" w:eastAsia="仿宋_GB2312" w:cs="仿宋_GB2312"/>
                <w:sz w:val="20"/>
              </w:rPr>
              <w:t>（1）工程量清单报价表填写规定</w:t>
            </w:r>
          </w:p>
          <w:p w14:paraId="6245FBD3">
            <w:pPr>
              <w:pStyle w:val="4"/>
              <w:spacing w:after="45"/>
              <w:ind w:firstLine="400"/>
            </w:pPr>
            <w:r>
              <w:rPr>
                <w:rFonts w:ascii="仿宋_GB2312" w:hAnsi="仿宋_GB2312" w:eastAsia="仿宋_GB2312" w:cs="仿宋_GB2312"/>
                <w:sz w:val="20"/>
              </w:rPr>
              <w:t>1）除磋商文件另有规定外，供应商不得随意增加、删除或涂改磋商文件工程量清单中的任何内容。工程量清单中列明的所有需要填写的单价和合价，供应商均应填写；未填写的单价和合价，视为已包括在工程量清单的其它单价和合价中。</w:t>
            </w:r>
          </w:p>
          <w:p w14:paraId="40291577">
            <w:pPr>
              <w:pStyle w:val="4"/>
              <w:spacing w:after="45"/>
              <w:ind w:firstLine="400"/>
            </w:pPr>
            <w:r>
              <w:rPr>
                <w:rFonts w:ascii="仿宋_GB2312" w:hAnsi="仿宋_GB2312" w:eastAsia="仿宋_GB2312" w:cs="仿宋_GB2312"/>
                <w:sz w:val="20"/>
              </w:rPr>
              <w:t>2）工程量清单中的工程单价是完成工程量清单中一个质量合格的规定计量单位项目所需的直接工程费、间接费、企业利润和税金，并考虑到风险因素。投标人应根据规定的工程单价组成内容确定工程单价。除另有规定外，对有效工程量以外的超挖、超填工程量，施工附加量，加工、运输损耗量等，所消耗的人工、材料和机械费用，均应摊人相应有效工程量的工程单价内。</w:t>
            </w:r>
          </w:p>
          <w:p w14:paraId="3DB80FDD">
            <w:pPr>
              <w:pStyle w:val="4"/>
              <w:spacing w:after="45"/>
              <w:ind w:firstLine="400"/>
            </w:pPr>
            <w:r>
              <w:rPr>
                <w:rFonts w:ascii="仿宋_GB2312" w:hAnsi="仿宋_GB2312" w:eastAsia="仿宋_GB2312" w:cs="仿宋_GB2312"/>
                <w:sz w:val="20"/>
              </w:rPr>
              <w:t>3）磋商总价应按工程项目总价表合计金额填写。</w:t>
            </w:r>
          </w:p>
          <w:p w14:paraId="4A6BDDDB">
            <w:pPr>
              <w:pStyle w:val="4"/>
              <w:spacing w:after="45"/>
              <w:ind w:firstLine="400"/>
            </w:pPr>
            <w:r>
              <w:rPr>
                <w:rFonts w:ascii="仿宋_GB2312" w:hAnsi="仿宋_GB2312" w:eastAsia="仿宋_GB2312" w:cs="仿宋_GB2312"/>
                <w:sz w:val="20"/>
              </w:rPr>
              <w:t>4）工程项目总价表中组号和工程项目名称按招标文件工程量清单中的相应内容填写，并按分组工程量清单报价表中相应项目合计金额填写。</w:t>
            </w:r>
          </w:p>
          <w:p w14:paraId="4675639C">
            <w:pPr>
              <w:pStyle w:val="4"/>
              <w:spacing w:after="45"/>
              <w:ind w:firstLine="400"/>
            </w:pPr>
            <w:r>
              <w:rPr>
                <w:rFonts w:ascii="仿宋_GB2312" w:hAnsi="仿宋_GB2312" w:eastAsia="仿宋_GB2312" w:cs="仿宋_GB2312"/>
                <w:sz w:val="20"/>
              </w:rPr>
              <w:t>5）分组工程量清单报价表中的序号、项目名称、计量单位、工程数量，按招标文件分组工程量清单报价表的相应内容填写，并填写相应项目的单价和合价。</w:t>
            </w:r>
          </w:p>
          <w:p w14:paraId="5450E8A2">
            <w:pPr>
              <w:pStyle w:val="4"/>
              <w:ind w:firstLine="400"/>
            </w:pPr>
            <w:r>
              <w:rPr>
                <w:rFonts w:ascii="仿宋_GB2312" w:hAnsi="仿宋_GB2312" w:eastAsia="仿宋_GB2312" w:cs="仿宋_GB2312"/>
                <w:sz w:val="20"/>
              </w:rPr>
              <w:t>4、采购人鼓励供应商合理低价，但不保证最低价成交。</w:t>
            </w:r>
          </w:p>
          <w:p w14:paraId="4C3CF4E2">
            <w:pPr>
              <w:pStyle w:val="4"/>
              <w:ind w:firstLine="400"/>
            </w:pPr>
            <w:r>
              <w:rPr>
                <w:rFonts w:ascii="仿宋_GB2312" w:hAnsi="仿宋_GB2312" w:eastAsia="仿宋_GB2312" w:cs="仿宋_GB2312"/>
                <w:color w:val="000000"/>
                <w:sz w:val="20"/>
              </w:rPr>
              <w:t>5、本项目最高限价为689999.49元，涉及店面为：商洛市福彩中心福潮店装饰装修11个，中国福利彩票岛型店（商业综合体）1个，两个店面最高限价的单价分别为：商洛市福彩中心福潮店49079.51元，中国福利彩票岛型店150124.88元；供应商磋商总价及单价超出相应最高限价的单价及总价的，作为不实质性响应磋商文件。</w:t>
            </w:r>
          </w:p>
        </w:tc>
      </w:tr>
      <w:tr w14:paraId="0D4B0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420184">
            <w:pPr>
              <w:pStyle w:val="4"/>
            </w:pPr>
            <w:r>
              <w:rPr>
                <w:rFonts w:ascii="仿宋_GB2312" w:hAnsi="仿宋_GB2312" w:eastAsia="仿宋_GB2312" w:cs="仿宋_GB2312"/>
              </w:rPr>
              <w:t>5</w:t>
            </w:r>
          </w:p>
        </w:tc>
        <w:tc>
          <w:tcPr>
            <w:tcW w:w="2769" w:type="dxa"/>
          </w:tcPr>
          <w:p w14:paraId="24BB7EA6"/>
        </w:tc>
        <w:tc>
          <w:tcPr>
            <w:tcW w:w="2769" w:type="dxa"/>
          </w:tcPr>
          <w:p w14:paraId="64D7974F">
            <w:pPr>
              <w:pStyle w:val="4"/>
              <w:ind w:firstLine="400"/>
            </w:pPr>
            <w:r>
              <w:rPr>
                <w:rFonts w:ascii="仿宋_GB2312" w:hAnsi="仿宋_GB2312" w:eastAsia="仿宋_GB2312" w:cs="仿宋_GB2312"/>
                <w:sz w:val="20"/>
              </w:rPr>
              <w:t>五、报价编制依据：</w:t>
            </w:r>
          </w:p>
          <w:p w14:paraId="766F018C">
            <w:pPr>
              <w:pStyle w:val="4"/>
              <w:ind w:firstLine="400"/>
            </w:pPr>
            <w:r>
              <w:rPr>
                <w:rFonts w:ascii="仿宋_GB2312" w:hAnsi="仿宋_GB2312" w:eastAsia="仿宋_GB2312" w:cs="仿宋_GB2312"/>
                <w:sz w:val="20"/>
              </w:rPr>
              <w:t>磋商报价按照</w:t>
            </w:r>
          </w:p>
          <w:p w14:paraId="397F1624">
            <w:pPr>
              <w:pStyle w:val="4"/>
              <w:ind w:firstLine="400"/>
            </w:pPr>
            <w:r>
              <w:rPr>
                <w:rFonts w:ascii="仿宋_GB2312" w:hAnsi="仿宋_GB2312" w:eastAsia="仿宋_GB2312" w:cs="仿宋_GB2312"/>
                <w:sz w:val="20"/>
              </w:rPr>
              <w:t>1、建设单位提供设计方案。</w:t>
            </w:r>
          </w:p>
          <w:p w14:paraId="04D74C54">
            <w:pPr>
              <w:pStyle w:val="4"/>
              <w:ind w:firstLine="400"/>
            </w:pPr>
            <w:r>
              <w:rPr>
                <w:rFonts w:ascii="仿宋_GB2312" w:hAnsi="仿宋_GB2312" w:eastAsia="仿宋_GB2312" w:cs="仿宋_GB2312"/>
                <w:sz w:val="20"/>
              </w:rPr>
              <w:t>2、《2009陕西省建设工程工程量清单计价规则》及配套文件。</w:t>
            </w:r>
          </w:p>
          <w:p w14:paraId="6EF3AA2E">
            <w:pPr>
              <w:pStyle w:val="4"/>
              <w:ind w:firstLine="400"/>
            </w:pPr>
            <w:r>
              <w:rPr>
                <w:rFonts w:ascii="仿宋_GB2312" w:hAnsi="仿宋_GB2312" w:eastAsia="仿宋_GB2312" w:cs="仿宋_GB2312"/>
                <w:sz w:val="20"/>
              </w:rPr>
              <w:t>3、《陕西省建筑工程消耗量定额》及配套价目表。</w:t>
            </w:r>
          </w:p>
          <w:p w14:paraId="597222B4">
            <w:pPr>
              <w:pStyle w:val="4"/>
              <w:ind w:firstLine="400"/>
            </w:pPr>
            <w:r>
              <w:rPr>
                <w:rFonts w:ascii="仿宋_GB2312" w:hAnsi="仿宋_GB2312" w:eastAsia="仿宋_GB2312" w:cs="仿宋_GB2312"/>
                <w:sz w:val="20"/>
              </w:rPr>
              <w:t>4、《商洛工程造价管理信息2025年第1期》、同期最新《陕西工程造价管理材料信息价》及市场价计入。</w:t>
            </w:r>
          </w:p>
          <w:p w14:paraId="69D0778A">
            <w:pPr>
              <w:pStyle w:val="4"/>
              <w:ind w:firstLine="400"/>
            </w:pPr>
            <w:r>
              <w:rPr>
                <w:rFonts w:ascii="仿宋_GB2312" w:hAnsi="仿宋_GB2312" w:eastAsia="仿宋_GB2312" w:cs="仿宋_GB2312"/>
                <w:sz w:val="20"/>
              </w:rPr>
              <w:t>5、人工价执行陕建发〔2021〕1097号文件调整，综合工日：136元/工日，装修工日146元/工日。</w:t>
            </w:r>
          </w:p>
          <w:p w14:paraId="00D3E902">
            <w:pPr>
              <w:pStyle w:val="4"/>
              <w:ind w:firstLine="400"/>
            </w:pPr>
            <w:r>
              <w:rPr>
                <w:rFonts w:ascii="仿宋_GB2312" w:hAnsi="仿宋_GB2312" w:eastAsia="仿宋_GB2312" w:cs="仿宋_GB2312"/>
                <w:sz w:val="20"/>
              </w:rPr>
              <w:t>6、税率执行陕建发【2019】45号文件。</w:t>
            </w:r>
          </w:p>
          <w:p w14:paraId="6F598FC2">
            <w:pPr>
              <w:pStyle w:val="4"/>
              <w:ind w:firstLine="400"/>
            </w:pPr>
            <w:r>
              <w:rPr>
                <w:rFonts w:ascii="仿宋_GB2312" w:hAnsi="仿宋_GB2312" w:eastAsia="仿宋_GB2312" w:cs="仿宋_GB2312"/>
                <w:sz w:val="20"/>
              </w:rPr>
              <w:t>7、安全文明施工费执行陕建发【2019】1246号文件。</w:t>
            </w:r>
          </w:p>
          <w:p w14:paraId="498EFACF">
            <w:pPr>
              <w:pStyle w:val="4"/>
              <w:ind w:firstLine="400"/>
            </w:pPr>
            <w:r>
              <w:rPr>
                <w:rFonts w:ascii="仿宋_GB2312" w:hAnsi="仿宋_GB2312" w:eastAsia="仿宋_GB2312" w:cs="仿宋_GB2312"/>
                <w:sz w:val="20"/>
              </w:rPr>
              <w:t>8、建筑施工安全生产责任保险费用执行陕建发【2020】1097号文件。</w:t>
            </w:r>
          </w:p>
        </w:tc>
      </w:tr>
      <w:tr w14:paraId="45201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6CE5FC9">
            <w:pPr>
              <w:pStyle w:val="4"/>
            </w:pPr>
            <w:r>
              <w:rPr>
                <w:rFonts w:ascii="仿宋_GB2312" w:hAnsi="仿宋_GB2312" w:eastAsia="仿宋_GB2312" w:cs="仿宋_GB2312"/>
              </w:rPr>
              <w:t>6</w:t>
            </w:r>
          </w:p>
        </w:tc>
        <w:tc>
          <w:tcPr>
            <w:tcW w:w="2769" w:type="dxa"/>
          </w:tcPr>
          <w:p w14:paraId="61801C53"/>
        </w:tc>
        <w:tc>
          <w:tcPr>
            <w:tcW w:w="2769" w:type="dxa"/>
          </w:tcPr>
          <w:p w14:paraId="77E18197">
            <w:pPr>
              <w:pStyle w:val="4"/>
              <w:ind w:firstLine="400"/>
            </w:pPr>
            <w:r>
              <w:rPr>
                <w:rFonts w:ascii="仿宋_GB2312" w:hAnsi="仿宋_GB2312" w:eastAsia="仿宋_GB2312" w:cs="仿宋_GB2312"/>
                <w:sz w:val="20"/>
              </w:rPr>
              <w:t>六、其他</w:t>
            </w:r>
          </w:p>
          <w:p w14:paraId="77566349">
            <w:pPr>
              <w:pStyle w:val="4"/>
              <w:ind w:firstLine="400"/>
            </w:pPr>
            <w:r>
              <w:rPr>
                <w:rFonts w:ascii="仿宋_GB2312" w:hAnsi="仿宋_GB2312" w:eastAsia="仿宋_GB2312" w:cs="仿宋_GB2312"/>
                <w:sz w:val="20"/>
              </w:rPr>
              <w:t>编制软件采用广联达云计价平台GCCP7.0（7.5000.23.1版)。</w:t>
            </w:r>
          </w:p>
        </w:tc>
      </w:tr>
    </w:tbl>
    <w:p w14:paraId="57225468">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1A188944">
      <w:pPr>
        <w:pStyle w:val="4"/>
      </w:pPr>
      <w:r>
        <w:rPr>
          <w:rFonts w:ascii="仿宋_GB2312" w:hAnsi="仿宋_GB2312" w:eastAsia="仿宋_GB2312" w:cs="仿宋_GB2312"/>
        </w:rPr>
        <w:t>采购包1：</w:t>
      </w:r>
    </w:p>
    <w:p w14:paraId="47A64306">
      <w:pPr>
        <w:pStyle w:val="4"/>
      </w:pPr>
      <w:r>
        <w:rPr>
          <w:rFonts w:ascii="仿宋_GB2312" w:hAnsi="仿宋_GB2312" w:eastAsia="仿宋_GB2312" w:cs="仿宋_GB2312"/>
        </w:rPr>
        <w:t>按国家有关验收规范和验评标准，工程质量达到合格标准。</w:t>
      </w:r>
    </w:p>
    <w:p w14:paraId="5CA26B9E">
      <w:pPr>
        <w:pStyle w:val="4"/>
        <w:ind w:firstLine="480"/>
      </w:pPr>
      <w:r>
        <w:rPr>
          <w:rFonts w:ascii="仿宋_GB2312" w:hAnsi="仿宋_GB2312" w:eastAsia="仿宋_GB2312" w:cs="仿宋_GB2312"/>
        </w:rPr>
        <w:t>三、针对本项目的其他技术服务要求：</w:t>
      </w:r>
    </w:p>
    <w:p w14:paraId="0B975614">
      <w:pPr>
        <w:pStyle w:val="4"/>
      </w:pPr>
      <w:r>
        <w:rPr>
          <w:rFonts w:ascii="仿宋_GB2312" w:hAnsi="仿宋_GB2312" w:eastAsia="仿宋_GB2312" w:cs="仿宋_GB2312"/>
        </w:rPr>
        <w:t>/</w:t>
      </w:r>
    </w:p>
    <w:p w14:paraId="6BF7A8D7">
      <w:pPr>
        <w:pStyle w:val="4"/>
        <w:ind w:firstLine="480"/>
      </w:pPr>
      <w:r>
        <w:rPr>
          <w:rFonts w:ascii="仿宋_GB2312" w:hAnsi="仿宋_GB2312" w:eastAsia="仿宋_GB2312" w:cs="仿宋_GB2312"/>
        </w:rPr>
        <w:t>四、工程量清单（详见附件）</w:t>
      </w:r>
    </w:p>
    <w:p w14:paraId="49385E94">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4D1B2C0D">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DA0F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AD78591">
            <w:pPr>
              <w:pStyle w:val="4"/>
            </w:pPr>
            <w:r>
              <w:rPr>
                <w:rFonts w:ascii="仿宋_GB2312" w:hAnsi="仿宋_GB2312" w:eastAsia="仿宋_GB2312" w:cs="仿宋_GB2312"/>
              </w:rPr>
              <w:t>序号</w:t>
            </w:r>
          </w:p>
        </w:tc>
        <w:tc>
          <w:tcPr>
            <w:tcW w:w="2769" w:type="dxa"/>
          </w:tcPr>
          <w:p w14:paraId="3B13F65C">
            <w:pPr>
              <w:pStyle w:val="4"/>
            </w:pPr>
            <w:r>
              <w:rPr>
                <w:rFonts w:ascii="仿宋_GB2312" w:hAnsi="仿宋_GB2312" w:eastAsia="仿宋_GB2312" w:cs="仿宋_GB2312"/>
              </w:rPr>
              <w:t>项目</w:t>
            </w:r>
          </w:p>
        </w:tc>
        <w:tc>
          <w:tcPr>
            <w:tcW w:w="2769" w:type="dxa"/>
          </w:tcPr>
          <w:p w14:paraId="1AE98A62">
            <w:pPr>
              <w:pStyle w:val="4"/>
            </w:pPr>
            <w:r>
              <w:rPr>
                <w:rFonts w:ascii="仿宋_GB2312" w:hAnsi="仿宋_GB2312" w:eastAsia="仿宋_GB2312" w:cs="仿宋_GB2312"/>
              </w:rPr>
              <w:t>要求</w:t>
            </w:r>
          </w:p>
        </w:tc>
      </w:tr>
      <w:tr w14:paraId="45E9D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CEDAAC1">
            <w:pPr>
              <w:pStyle w:val="4"/>
            </w:pPr>
            <w:r>
              <w:rPr>
                <w:rFonts w:ascii="仿宋_GB2312" w:hAnsi="仿宋_GB2312" w:eastAsia="仿宋_GB2312" w:cs="仿宋_GB2312"/>
              </w:rPr>
              <w:t>1</w:t>
            </w:r>
          </w:p>
        </w:tc>
        <w:tc>
          <w:tcPr>
            <w:tcW w:w="2769" w:type="dxa"/>
          </w:tcPr>
          <w:p w14:paraId="7E284484">
            <w:pPr>
              <w:pStyle w:val="4"/>
            </w:pPr>
            <w:r>
              <w:rPr>
                <w:rFonts w:ascii="仿宋_GB2312" w:hAnsi="仿宋_GB2312" w:eastAsia="仿宋_GB2312" w:cs="仿宋_GB2312"/>
              </w:rPr>
              <w:t>项目负责人（项目经理）</w:t>
            </w:r>
          </w:p>
        </w:tc>
        <w:tc>
          <w:tcPr>
            <w:tcW w:w="2769" w:type="dxa"/>
          </w:tcPr>
          <w:p w14:paraId="2F4785E2">
            <w:pPr>
              <w:pStyle w:val="4"/>
            </w:pPr>
            <w:r>
              <w:rPr>
                <w:rFonts w:ascii="仿宋_GB2312" w:hAnsi="仿宋_GB2312" w:eastAsia="仿宋_GB2312" w:cs="仿宋_GB2312"/>
              </w:rPr>
              <w:t>具体要求详见资格审查条款</w:t>
            </w:r>
          </w:p>
        </w:tc>
      </w:tr>
    </w:tbl>
    <w:p w14:paraId="1103F518">
      <w:pPr>
        <w:pStyle w:val="4"/>
        <w:outlineLvl w:val="3"/>
      </w:pPr>
      <w:r>
        <w:rPr>
          <w:rFonts w:ascii="仿宋_GB2312" w:hAnsi="仿宋_GB2312" w:eastAsia="仿宋_GB2312" w:cs="仿宋_GB2312"/>
          <w:b/>
          <w:sz w:val="24"/>
        </w:rPr>
        <w:t>说明：</w:t>
      </w:r>
    </w:p>
    <w:p w14:paraId="0C33E21B">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46D8CB40">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11F7FECB">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496CB211">
      <w:pPr>
        <w:pStyle w:val="4"/>
        <w:outlineLvl w:val="2"/>
      </w:pPr>
      <w:r>
        <w:rPr>
          <w:rFonts w:ascii="仿宋_GB2312" w:hAnsi="仿宋_GB2312" w:eastAsia="仿宋_GB2312" w:cs="仿宋_GB2312"/>
          <w:b/>
          <w:sz w:val="28"/>
        </w:rPr>
        <w:t>3.3其他要求</w:t>
      </w:r>
    </w:p>
    <w:p w14:paraId="2D4282F6">
      <w:pPr>
        <w:pStyle w:val="4"/>
      </w:pPr>
      <w:r>
        <w:rPr>
          <w:rFonts w:ascii="仿宋_GB2312" w:hAnsi="仿宋_GB2312" w:eastAsia="仿宋_GB2312" w:cs="仿宋_GB2312"/>
        </w:rPr>
        <w:t>1.为保障政府采购电子化交易平台项目实施，供应商需要在线提交所有通过电子化交易平台实施的政府采购项目的响应文件，成交供应商领取成交通知书时须提交响应文件正本壹套、副本贰套、电子版(U盘壹套）。纸质响应文件应与电子响应文件保持一致。递交文件地点:陕西省商洛市商州区民生路全兴紫苑10、11号商铺三楼经营部。 2.如磋商文件中融资相关内容与新政策要求有出入，按照最新要求执行。3.本项目所属行业为建筑业，中小企业划型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FA3356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7B6025">
      <w:pPr>
        <w:pStyle w:val="4"/>
        <w:jc w:val="center"/>
        <w:outlineLvl w:val="1"/>
      </w:pPr>
      <w:r>
        <w:rPr>
          <w:rFonts w:ascii="仿宋_GB2312" w:hAnsi="仿宋_GB2312" w:eastAsia="仿宋_GB2312" w:cs="仿宋_GB2312"/>
          <w:b/>
          <w:sz w:val="36"/>
        </w:rPr>
        <w:t>第四章 资格审查</w:t>
      </w:r>
    </w:p>
    <w:p w14:paraId="405D2F30">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21EE26F2">
      <w:pPr>
        <w:pStyle w:val="4"/>
        <w:ind w:firstLine="480"/>
      </w:pPr>
      <w:r>
        <w:rPr>
          <w:rFonts w:ascii="仿宋_GB2312" w:hAnsi="仿宋_GB2312" w:eastAsia="仿宋_GB2312" w:cs="仿宋_GB2312"/>
        </w:rPr>
        <w:t>资格审查标准及要求如下：</w:t>
      </w:r>
    </w:p>
    <w:p w14:paraId="1A31B08D">
      <w:pPr>
        <w:pStyle w:val="4"/>
        <w:outlineLvl w:val="3"/>
      </w:pPr>
      <w:r>
        <w:rPr>
          <w:rFonts w:ascii="仿宋_GB2312" w:hAnsi="仿宋_GB2312" w:eastAsia="仿宋_GB2312" w:cs="仿宋_GB2312"/>
          <w:b/>
          <w:sz w:val="24"/>
        </w:rPr>
        <w:t>4.1一般资格审查</w:t>
      </w:r>
    </w:p>
    <w:p w14:paraId="5665A34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796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45DA01">
            <w:pPr>
              <w:pStyle w:val="4"/>
            </w:pPr>
            <w:r>
              <w:rPr>
                <w:rFonts w:ascii="仿宋_GB2312" w:hAnsi="仿宋_GB2312" w:eastAsia="仿宋_GB2312" w:cs="仿宋_GB2312"/>
              </w:rPr>
              <w:t xml:space="preserve"> 序号</w:t>
            </w:r>
          </w:p>
        </w:tc>
        <w:tc>
          <w:tcPr>
            <w:tcW w:w="2492" w:type="dxa"/>
          </w:tcPr>
          <w:p w14:paraId="3DBC10EE">
            <w:pPr>
              <w:pStyle w:val="4"/>
            </w:pPr>
            <w:r>
              <w:rPr>
                <w:rFonts w:ascii="仿宋_GB2312" w:hAnsi="仿宋_GB2312" w:eastAsia="仿宋_GB2312" w:cs="仿宋_GB2312"/>
              </w:rPr>
              <w:t xml:space="preserve"> 资格审查要求概况</w:t>
            </w:r>
          </w:p>
        </w:tc>
        <w:tc>
          <w:tcPr>
            <w:tcW w:w="3322" w:type="dxa"/>
          </w:tcPr>
          <w:p w14:paraId="04DA561E">
            <w:pPr>
              <w:pStyle w:val="4"/>
            </w:pPr>
            <w:r>
              <w:rPr>
                <w:rFonts w:ascii="仿宋_GB2312" w:hAnsi="仿宋_GB2312" w:eastAsia="仿宋_GB2312" w:cs="仿宋_GB2312"/>
              </w:rPr>
              <w:t xml:space="preserve"> 评审点具体描述</w:t>
            </w:r>
          </w:p>
        </w:tc>
        <w:tc>
          <w:tcPr>
            <w:tcW w:w="1661" w:type="dxa"/>
          </w:tcPr>
          <w:p w14:paraId="0C80A90D">
            <w:pPr>
              <w:pStyle w:val="4"/>
            </w:pPr>
            <w:r>
              <w:rPr>
                <w:rFonts w:ascii="仿宋_GB2312" w:hAnsi="仿宋_GB2312" w:eastAsia="仿宋_GB2312" w:cs="仿宋_GB2312"/>
              </w:rPr>
              <w:t xml:space="preserve"> 关联格式</w:t>
            </w:r>
          </w:p>
        </w:tc>
      </w:tr>
      <w:tr w14:paraId="713E8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8656AE">
            <w:pPr>
              <w:pStyle w:val="4"/>
            </w:pPr>
            <w:r>
              <w:rPr>
                <w:rFonts w:ascii="仿宋_GB2312" w:hAnsi="仿宋_GB2312" w:eastAsia="仿宋_GB2312" w:cs="仿宋_GB2312"/>
              </w:rPr>
              <w:t>1</w:t>
            </w:r>
          </w:p>
        </w:tc>
        <w:tc>
          <w:tcPr>
            <w:tcW w:w="2492" w:type="dxa"/>
          </w:tcPr>
          <w:p w14:paraId="68950BB4">
            <w:pPr>
              <w:pStyle w:val="4"/>
            </w:pPr>
            <w:r>
              <w:rPr>
                <w:rFonts w:ascii="仿宋_GB2312" w:hAnsi="仿宋_GB2312" w:eastAsia="仿宋_GB2312" w:cs="仿宋_GB2312"/>
              </w:rPr>
              <w:t>供应商应具备《中华人民共和国政府采购法》第二十二条规定的条件。</w:t>
            </w:r>
          </w:p>
        </w:tc>
        <w:tc>
          <w:tcPr>
            <w:tcW w:w="3322" w:type="dxa"/>
          </w:tcPr>
          <w:p w14:paraId="56BB2029">
            <w:pPr>
              <w:pStyle w:val="4"/>
            </w:pPr>
            <w:r>
              <w:rPr>
                <w:rFonts w:ascii="仿宋_GB2312" w:hAnsi="仿宋_GB2312" w:eastAsia="仿宋_GB2312" w:cs="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w="1661" w:type="dxa"/>
          </w:tcPr>
          <w:p w14:paraId="77CFC16C">
            <w:pPr>
              <w:pStyle w:val="4"/>
            </w:pPr>
            <w:r>
              <w:rPr>
                <w:rFonts w:ascii="仿宋_GB2312" w:hAnsi="仿宋_GB2312" w:eastAsia="仿宋_GB2312" w:cs="仿宋_GB2312"/>
              </w:rPr>
              <w:t>响应文件封面 税收缴纳证明.docx 法定代表人身份证明及授权委托书.docx 供应商应提交的相关资格证明材料 响应函 供应商的营业执照.docx 缴纳社会保障资金证明.docx</w:t>
            </w:r>
          </w:p>
        </w:tc>
      </w:tr>
      <w:tr w14:paraId="4D1A34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5D092D">
            <w:pPr>
              <w:pStyle w:val="4"/>
            </w:pPr>
            <w:r>
              <w:rPr>
                <w:rFonts w:ascii="仿宋_GB2312" w:hAnsi="仿宋_GB2312" w:eastAsia="仿宋_GB2312" w:cs="仿宋_GB2312"/>
              </w:rPr>
              <w:t>2</w:t>
            </w:r>
          </w:p>
        </w:tc>
        <w:tc>
          <w:tcPr>
            <w:tcW w:w="2492" w:type="dxa"/>
          </w:tcPr>
          <w:p w14:paraId="1BB34911">
            <w:pPr>
              <w:pStyle w:val="4"/>
            </w:pPr>
            <w:r>
              <w:rPr>
                <w:rFonts w:ascii="仿宋_GB2312" w:hAnsi="仿宋_GB2312" w:eastAsia="仿宋_GB2312" w:cs="仿宋_GB2312"/>
              </w:rPr>
              <w:t>供应商应提供健全的财务会计制度的证明材料。</w:t>
            </w:r>
          </w:p>
        </w:tc>
        <w:tc>
          <w:tcPr>
            <w:tcW w:w="3322" w:type="dxa"/>
          </w:tcPr>
          <w:p w14:paraId="2F9E4F8F">
            <w:pPr>
              <w:pStyle w:val="4"/>
            </w:pPr>
            <w:r>
              <w:rPr>
                <w:rFonts w:ascii="仿宋_GB2312" w:hAnsi="仿宋_GB2312" w:eastAsia="仿宋_GB2312" w:cs="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w="1661" w:type="dxa"/>
          </w:tcPr>
          <w:p w14:paraId="3F1E1BEA">
            <w:pPr>
              <w:pStyle w:val="4"/>
            </w:pPr>
            <w:r>
              <w:rPr>
                <w:rFonts w:ascii="仿宋_GB2312" w:hAnsi="仿宋_GB2312" w:eastAsia="仿宋_GB2312" w:cs="仿宋_GB2312"/>
              </w:rPr>
              <w:t>供应商应提交的相关资格证明材料 财务状况报告.docx</w:t>
            </w:r>
          </w:p>
        </w:tc>
      </w:tr>
      <w:tr w14:paraId="364DE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974478">
            <w:pPr>
              <w:pStyle w:val="4"/>
            </w:pPr>
            <w:r>
              <w:rPr>
                <w:rFonts w:ascii="仿宋_GB2312" w:hAnsi="仿宋_GB2312" w:eastAsia="仿宋_GB2312" w:cs="仿宋_GB2312"/>
              </w:rPr>
              <w:t>3</w:t>
            </w:r>
          </w:p>
        </w:tc>
        <w:tc>
          <w:tcPr>
            <w:tcW w:w="2492" w:type="dxa"/>
          </w:tcPr>
          <w:p w14:paraId="0B5E3A1A">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553ADE7E">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2B1E996C">
            <w:pPr>
              <w:pStyle w:val="4"/>
            </w:pPr>
            <w:r>
              <w:rPr>
                <w:rFonts w:ascii="仿宋_GB2312" w:hAnsi="仿宋_GB2312" w:eastAsia="仿宋_GB2312" w:cs="仿宋_GB2312"/>
              </w:rPr>
              <w:t>响应函</w:t>
            </w:r>
          </w:p>
        </w:tc>
      </w:tr>
    </w:tbl>
    <w:p w14:paraId="29BCC01A">
      <w:pPr>
        <w:pStyle w:val="4"/>
        <w:outlineLvl w:val="3"/>
      </w:pPr>
      <w:r>
        <w:rPr>
          <w:rFonts w:ascii="仿宋_GB2312" w:hAnsi="仿宋_GB2312" w:eastAsia="仿宋_GB2312" w:cs="仿宋_GB2312"/>
          <w:b/>
          <w:sz w:val="24"/>
        </w:rPr>
        <w:t>4.2落实政府采购政策资格审查</w:t>
      </w:r>
    </w:p>
    <w:p w14:paraId="284EE13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3748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1465B5">
            <w:pPr>
              <w:pStyle w:val="4"/>
            </w:pPr>
            <w:r>
              <w:rPr>
                <w:rFonts w:ascii="仿宋_GB2312" w:hAnsi="仿宋_GB2312" w:eastAsia="仿宋_GB2312" w:cs="仿宋_GB2312"/>
              </w:rPr>
              <w:t xml:space="preserve"> 序号</w:t>
            </w:r>
          </w:p>
        </w:tc>
        <w:tc>
          <w:tcPr>
            <w:tcW w:w="2492" w:type="dxa"/>
          </w:tcPr>
          <w:p w14:paraId="3AA447DB">
            <w:pPr>
              <w:pStyle w:val="4"/>
            </w:pPr>
            <w:r>
              <w:rPr>
                <w:rFonts w:ascii="仿宋_GB2312" w:hAnsi="仿宋_GB2312" w:eastAsia="仿宋_GB2312" w:cs="仿宋_GB2312"/>
              </w:rPr>
              <w:t xml:space="preserve"> 资格审查要求概况</w:t>
            </w:r>
          </w:p>
        </w:tc>
        <w:tc>
          <w:tcPr>
            <w:tcW w:w="3322" w:type="dxa"/>
          </w:tcPr>
          <w:p w14:paraId="0FA61627">
            <w:pPr>
              <w:pStyle w:val="4"/>
            </w:pPr>
            <w:r>
              <w:rPr>
                <w:rFonts w:ascii="仿宋_GB2312" w:hAnsi="仿宋_GB2312" w:eastAsia="仿宋_GB2312" w:cs="仿宋_GB2312"/>
              </w:rPr>
              <w:t xml:space="preserve"> 评审点具体描述</w:t>
            </w:r>
          </w:p>
        </w:tc>
        <w:tc>
          <w:tcPr>
            <w:tcW w:w="1661" w:type="dxa"/>
          </w:tcPr>
          <w:p w14:paraId="36568881">
            <w:pPr>
              <w:pStyle w:val="4"/>
            </w:pPr>
            <w:r>
              <w:rPr>
                <w:rFonts w:ascii="仿宋_GB2312" w:hAnsi="仿宋_GB2312" w:eastAsia="仿宋_GB2312" w:cs="仿宋_GB2312"/>
              </w:rPr>
              <w:t xml:space="preserve"> 关联格式</w:t>
            </w:r>
          </w:p>
        </w:tc>
      </w:tr>
      <w:tr w14:paraId="04065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FD0315">
            <w:pPr>
              <w:pStyle w:val="4"/>
            </w:pPr>
            <w:r>
              <w:rPr>
                <w:rFonts w:ascii="仿宋_GB2312" w:hAnsi="仿宋_GB2312" w:eastAsia="仿宋_GB2312" w:cs="仿宋_GB2312"/>
              </w:rPr>
              <w:t>1</w:t>
            </w:r>
          </w:p>
        </w:tc>
        <w:tc>
          <w:tcPr>
            <w:tcW w:w="2492" w:type="dxa"/>
          </w:tcPr>
          <w:p w14:paraId="7405DFA8">
            <w:pPr>
              <w:pStyle w:val="4"/>
            </w:pPr>
            <w:r>
              <w:rPr>
                <w:rFonts w:ascii="仿宋_GB2312" w:hAnsi="仿宋_GB2312" w:eastAsia="仿宋_GB2312" w:cs="仿宋_GB2312"/>
              </w:rPr>
              <w:t>本采购包专门面向中小企业采购</w:t>
            </w:r>
          </w:p>
        </w:tc>
        <w:tc>
          <w:tcPr>
            <w:tcW w:w="3322" w:type="dxa"/>
          </w:tcPr>
          <w:p w14:paraId="4E200E17">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132CC112">
            <w:pPr>
              <w:pStyle w:val="4"/>
            </w:pPr>
            <w:r>
              <w:rPr>
                <w:rFonts w:ascii="仿宋_GB2312" w:hAnsi="仿宋_GB2312" w:eastAsia="仿宋_GB2312" w:cs="仿宋_GB2312"/>
              </w:rPr>
              <w:t>中小企业声明函 残疾人福利性单位声明函 监狱企业的证明文件</w:t>
            </w:r>
          </w:p>
        </w:tc>
      </w:tr>
    </w:tbl>
    <w:p w14:paraId="737D7C19">
      <w:pPr>
        <w:pStyle w:val="4"/>
        <w:outlineLvl w:val="3"/>
      </w:pPr>
      <w:r>
        <w:rPr>
          <w:rFonts w:ascii="仿宋_GB2312" w:hAnsi="仿宋_GB2312" w:eastAsia="仿宋_GB2312" w:cs="仿宋_GB2312"/>
          <w:b/>
          <w:sz w:val="24"/>
        </w:rPr>
        <w:t>4.3特殊资格审查</w:t>
      </w:r>
    </w:p>
    <w:p w14:paraId="6FCBAD6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6959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4EB020">
            <w:pPr>
              <w:pStyle w:val="4"/>
            </w:pPr>
            <w:r>
              <w:rPr>
                <w:rFonts w:ascii="仿宋_GB2312" w:hAnsi="仿宋_GB2312" w:eastAsia="仿宋_GB2312" w:cs="仿宋_GB2312"/>
              </w:rPr>
              <w:t xml:space="preserve"> 序号</w:t>
            </w:r>
          </w:p>
        </w:tc>
        <w:tc>
          <w:tcPr>
            <w:tcW w:w="2492" w:type="dxa"/>
          </w:tcPr>
          <w:p w14:paraId="43870B51">
            <w:pPr>
              <w:pStyle w:val="4"/>
            </w:pPr>
            <w:r>
              <w:rPr>
                <w:rFonts w:ascii="仿宋_GB2312" w:hAnsi="仿宋_GB2312" w:eastAsia="仿宋_GB2312" w:cs="仿宋_GB2312"/>
              </w:rPr>
              <w:t xml:space="preserve"> 资格审查要求概况</w:t>
            </w:r>
          </w:p>
        </w:tc>
        <w:tc>
          <w:tcPr>
            <w:tcW w:w="3322" w:type="dxa"/>
          </w:tcPr>
          <w:p w14:paraId="40AA0026">
            <w:pPr>
              <w:pStyle w:val="4"/>
            </w:pPr>
            <w:r>
              <w:rPr>
                <w:rFonts w:ascii="仿宋_GB2312" w:hAnsi="仿宋_GB2312" w:eastAsia="仿宋_GB2312" w:cs="仿宋_GB2312"/>
              </w:rPr>
              <w:t xml:space="preserve"> 评审点具体描述</w:t>
            </w:r>
          </w:p>
        </w:tc>
        <w:tc>
          <w:tcPr>
            <w:tcW w:w="1661" w:type="dxa"/>
          </w:tcPr>
          <w:p w14:paraId="1616FB4C">
            <w:pPr>
              <w:pStyle w:val="4"/>
            </w:pPr>
            <w:r>
              <w:rPr>
                <w:rFonts w:ascii="仿宋_GB2312" w:hAnsi="仿宋_GB2312" w:eastAsia="仿宋_GB2312" w:cs="仿宋_GB2312"/>
              </w:rPr>
              <w:t xml:space="preserve"> 关联格式</w:t>
            </w:r>
          </w:p>
        </w:tc>
      </w:tr>
      <w:tr w14:paraId="59C55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3D9634">
            <w:pPr>
              <w:pStyle w:val="4"/>
            </w:pPr>
            <w:r>
              <w:rPr>
                <w:rFonts w:ascii="仿宋_GB2312" w:hAnsi="仿宋_GB2312" w:eastAsia="仿宋_GB2312" w:cs="仿宋_GB2312"/>
              </w:rPr>
              <w:t>1</w:t>
            </w:r>
          </w:p>
        </w:tc>
        <w:tc>
          <w:tcPr>
            <w:tcW w:w="2492" w:type="dxa"/>
          </w:tcPr>
          <w:p w14:paraId="3BB7AA9C">
            <w:pPr>
              <w:pStyle w:val="4"/>
            </w:pPr>
            <w:r>
              <w:rPr>
                <w:rFonts w:ascii="仿宋_GB2312" w:hAnsi="仿宋_GB2312" w:eastAsia="仿宋_GB2312" w:cs="仿宋_GB2312"/>
              </w:rPr>
              <w:t>供应商资质证明</w:t>
            </w:r>
          </w:p>
        </w:tc>
        <w:tc>
          <w:tcPr>
            <w:tcW w:w="3322" w:type="dxa"/>
          </w:tcPr>
          <w:p w14:paraId="5F6D2ED3">
            <w:pPr>
              <w:pStyle w:val="4"/>
            </w:pPr>
            <w:r>
              <w:rPr>
                <w:rFonts w:ascii="仿宋_GB2312" w:hAnsi="仿宋_GB2312" w:eastAsia="仿宋_GB2312" w:cs="仿宋_GB2312"/>
              </w:rPr>
              <w:t>供应商须具备建设行政主管部门颁发的建筑装修装饰工程专业承包二级及以上资质；具备有效的安全生产许可证。提供供应商基本信息在“陕西省建筑市场监管与诚信信息一体化平台”登记备案网页截屏资料。</w:t>
            </w:r>
          </w:p>
        </w:tc>
        <w:tc>
          <w:tcPr>
            <w:tcW w:w="1661" w:type="dxa"/>
          </w:tcPr>
          <w:p w14:paraId="50C061BC">
            <w:pPr>
              <w:pStyle w:val="4"/>
            </w:pPr>
            <w:r>
              <w:rPr>
                <w:rFonts w:ascii="仿宋_GB2312" w:hAnsi="仿宋_GB2312" w:eastAsia="仿宋_GB2312" w:cs="仿宋_GB2312"/>
              </w:rPr>
              <w:t>供应商特定资格条件证明材料.docx 供应商应提交的相关资格证明材料</w:t>
            </w:r>
          </w:p>
        </w:tc>
      </w:tr>
      <w:tr w14:paraId="7B181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777B59">
            <w:pPr>
              <w:pStyle w:val="4"/>
            </w:pPr>
            <w:r>
              <w:rPr>
                <w:rFonts w:ascii="仿宋_GB2312" w:hAnsi="仿宋_GB2312" w:eastAsia="仿宋_GB2312" w:cs="仿宋_GB2312"/>
              </w:rPr>
              <w:t>2</w:t>
            </w:r>
          </w:p>
        </w:tc>
        <w:tc>
          <w:tcPr>
            <w:tcW w:w="2492" w:type="dxa"/>
          </w:tcPr>
          <w:p w14:paraId="49F3671F">
            <w:pPr>
              <w:pStyle w:val="4"/>
            </w:pPr>
            <w:r>
              <w:rPr>
                <w:rFonts w:ascii="仿宋_GB2312" w:hAnsi="仿宋_GB2312" w:eastAsia="仿宋_GB2312" w:cs="仿宋_GB2312"/>
              </w:rPr>
              <w:t>项目经理资质</w:t>
            </w:r>
          </w:p>
        </w:tc>
        <w:tc>
          <w:tcPr>
            <w:tcW w:w="3322" w:type="dxa"/>
          </w:tcPr>
          <w:p w14:paraId="33E29A76">
            <w:pPr>
              <w:pStyle w:val="4"/>
            </w:pPr>
            <w:r>
              <w:rPr>
                <w:rFonts w:ascii="仿宋_GB2312" w:hAnsi="仿宋_GB2312" w:eastAsia="仿宋_GB2312" w:cs="仿宋_GB2312"/>
              </w:rPr>
              <w:t>拟派项目经理具备建筑工程专业二级及以上注册建造师证书，具备有效的安全生产考核合格证书，在本单位注册，且未担任其他在建工程项目的项目经理。提供供应商拟派项目经理基本信息在“陕西省建筑市场监管与诚信信息一体化平台”登记备案网页截屏资料。</w:t>
            </w:r>
          </w:p>
        </w:tc>
        <w:tc>
          <w:tcPr>
            <w:tcW w:w="1661" w:type="dxa"/>
          </w:tcPr>
          <w:p w14:paraId="497A0994">
            <w:pPr>
              <w:pStyle w:val="4"/>
            </w:pPr>
            <w:r>
              <w:rPr>
                <w:rFonts w:ascii="仿宋_GB2312" w:hAnsi="仿宋_GB2312" w:eastAsia="仿宋_GB2312" w:cs="仿宋_GB2312"/>
              </w:rPr>
              <w:t>供应商特定资格条件证明材料.docx 供应商应提交的相关资格证明材料</w:t>
            </w:r>
          </w:p>
        </w:tc>
      </w:tr>
    </w:tbl>
    <w:p w14:paraId="3AA235F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4DC5DC">
      <w:pPr>
        <w:pStyle w:val="4"/>
        <w:jc w:val="center"/>
        <w:outlineLvl w:val="1"/>
      </w:pPr>
      <w:r>
        <w:rPr>
          <w:rFonts w:ascii="仿宋_GB2312" w:hAnsi="仿宋_GB2312" w:eastAsia="仿宋_GB2312" w:cs="仿宋_GB2312"/>
          <w:b/>
          <w:sz w:val="36"/>
        </w:rPr>
        <w:t>第五章 磋商过程中可实质性变动的内容</w:t>
      </w:r>
    </w:p>
    <w:p w14:paraId="3C4E7EC4">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51B48857">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44D27E93">
      <w:pPr>
        <w:pStyle w:val="4"/>
        <w:ind w:firstLine="480"/>
      </w:pPr>
      <w:r>
        <w:rPr>
          <w:rFonts w:ascii="仿宋_GB2312" w:hAnsi="仿宋_GB2312" w:eastAsia="仿宋_GB2312" w:cs="仿宋_GB2312"/>
        </w:rPr>
        <w:t>注：工程量清单不属于磋商过程中可以实质性变动的内容。</w:t>
      </w:r>
    </w:p>
    <w:p w14:paraId="71343794">
      <w:pPr>
        <w:pStyle w:val="4"/>
        <w:jc w:val="center"/>
        <w:outlineLvl w:val="1"/>
      </w:pPr>
      <w:r>
        <w:rPr>
          <w:rFonts w:ascii="仿宋_GB2312" w:hAnsi="仿宋_GB2312" w:eastAsia="仿宋_GB2312" w:cs="仿宋_GB2312"/>
          <w:b/>
          <w:sz w:val="36"/>
        </w:rPr>
        <w:t>第六章 磋商办法</w:t>
      </w:r>
    </w:p>
    <w:p w14:paraId="3A9B22D1">
      <w:pPr>
        <w:pStyle w:val="4"/>
        <w:outlineLvl w:val="2"/>
      </w:pPr>
      <w:r>
        <w:rPr>
          <w:rFonts w:ascii="仿宋_GB2312" w:hAnsi="仿宋_GB2312" w:eastAsia="仿宋_GB2312" w:cs="仿宋_GB2312"/>
          <w:b/>
          <w:sz w:val="28"/>
        </w:rPr>
        <w:t>6.1总则</w:t>
      </w:r>
    </w:p>
    <w:p w14:paraId="42AF6468">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3C03A367">
      <w:pPr>
        <w:pStyle w:val="4"/>
        <w:ind w:firstLine="480"/>
      </w:pPr>
      <w:r>
        <w:rPr>
          <w:rFonts w:ascii="仿宋_GB2312" w:hAnsi="仿宋_GB2312" w:eastAsia="仿宋_GB2312" w:cs="仿宋_GB2312"/>
        </w:rPr>
        <w:t>二、评审工作由代理机构组织，具体评审事务由依法组建的磋商小组负责。</w:t>
      </w:r>
    </w:p>
    <w:p w14:paraId="0202B643">
      <w:pPr>
        <w:pStyle w:val="4"/>
        <w:ind w:firstLine="480"/>
      </w:pPr>
      <w:r>
        <w:rPr>
          <w:rFonts w:ascii="仿宋_GB2312" w:hAnsi="仿宋_GB2312" w:eastAsia="仿宋_GB2312" w:cs="仿宋_GB2312"/>
        </w:rPr>
        <w:t>三、评审工作应遵循客观、公正、审慎的原则，并以相同的磋商程序和标准对待所有的供应商。</w:t>
      </w:r>
    </w:p>
    <w:p w14:paraId="4E764FBC">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6EA86C51">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0B237C21">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5631609D">
      <w:pPr>
        <w:pStyle w:val="4"/>
        <w:outlineLvl w:val="2"/>
      </w:pPr>
      <w:r>
        <w:rPr>
          <w:rFonts w:ascii="仿宋_GB2312" w:hAnsi="仿宋_GB2312" w:eastAsia="仿宋_GB2312" w:cs="仿宋_GB2312"/>
          <w:b/>
          <w:sz w:val="28"/>
        </w:rPr>
        <w:t>6.2 磋商小组</w:t>
      </w:r>
    </w:p>
    <w:p w14:paraId="6B005E24">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425F1CA6">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0324815">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36BB77C8">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3B813C3D">
      <w:pPr>
        <w:pStyle w:val="4"/>
        <w:ind w:firstLine="480"/>
      </w:pPr>
      <w:r>
        <w:rPr>
          <w:rFonts w:ascii="仿宋_GB2312" w:hAnsi="仿宋_GB2312" w:eastAsia="仿宋_GB2312" w:cs="仿宋_GB2312"/>
        </w:rPr>
        <w:t>（一）熟悉和理解磋商文件；</w:t>
      </w:r>
    </w:p>
    <w:p w14:paraId="565FD365">
      <w:pPr>
        <w:pStyle w:val="4"/>
        <w:ind w:firstLine="480"/>
      </w:pPr>
      <w:r>
        <w:rPr>
          <w:rFonts w:ascii="仿宋_GB2312" w:hAnsi="仿宋_GB2312" w:eastAsia="仿宋_GB2312" w:cs="仿宋_GB2312"/>
        </w:rPr>
        <w:t>（二）审查供应商响应文件等是否满足磋商文件要求，并作出评价；</w:t>
      </w:r>
    </w:p>
    <w:p w14:paraId="40F16F65">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219097AC">
      <w:pPr>
        <w:pStyle w:val="4"/>
        <w:ind w:firstLine="480"/>
      </w:pPr>
      <w:r>
        <w:rPr>
          <w:rFonts w:ascii="仿宋_GB2312" w:hAnsi="仿宋_GB2312" w:eastAsia="仿宋_GB2312" w:cs="仿宋_GB2312"/>
        </w:rPr>
        <w:t>（四）推荐成交候选供应商，或者受采购人委托确定成交供应商；</w:t>
      </w:r>
    </w:p>
    <w:p w14:paraId="28F273AD">
      <w:pPr>
        <w:pStyle w:val="4"/>
        <w:ind w:firstLine="480"/>
      </w:pPr>
      <w:r>
        <w:rPr>
          <w:rFonts w:ascii="仿宋_GB2312" w:hAnsi="仿宋_GB2312" w:eastAsia="仿宋_GB2312" w:cs="仿宋_GB2312"/>
        </w:rPr>
        <w:t>（五）起草评审报告并进行签署；</w:t>
      </w:r>
    </w:p>
    <w:p w14:paraId="190FC6FF">
      <w:pPr>
        <w:pStyle w:val="4"/>
        <w:ind w:firstLine="480"/>
      </w:pPr>
      <w:r>
        <w:rPr>
          <w:rFonts w:ascii="仿宋_GB2312" w:hAnsi="仿宋_GB2312" w:eastAsia="仿宋_GB2312" w:cs="仿宋_GB2312"/>
        </w:rPr>
        <w:t>（六）向采购组织单位、财政部门或者其他监督部门报告非法干预评审工作的行为；</w:t>
      </w:r>
    </w:p>
    <w:p w14:paraId="7EE33AA4">
      <w:pPr>
        <w:pStyle w:val="4"/>
        <w:ind w:firstLine="480"/>
      </w:pPr>
      <w:r>
        <w:rPr>
          <w:rFonts w:ascii="仿宋_GB2312" w:hAnsi="仿宋_GB2312" w:eastAsia="仿宋_GB2312" w:cs="仿宋_GB2312"/>
        </w:rPr>
        <w:t>（七）法律、法规和规章规定的其他职责。</w:t>
      </w:r>
    </w:p>
    <w:p w14:paraId="3964C3D6">
      <w:pPr>
        <w:pStyle w:val="4"/>
        <w:outlineLvl w:val="2"/>
      </w:pPr>
      <w:r>
        <w:rPr>
          <w:rFonts w:ascii="仿宋_GB2312" w:hAnsi="仿宋_GB2312" w:eastAsia="仿宋_GB2312" w:cs="仿宋_GB2312"/>
          <w:b/>
          <w:sz w:val="28"/>
        </w:rPr>
        <w:t>6.3评审程序</w:t>
      </w:r>
    </w:p>
    <w:p w14:paraId="7BA82D78">
      <w:pPr>
        <w:pStyle w:val="4"/>
        <w:outlineLvl w:val="3"/>
      </w:pPr>
      <w:r>
        <w:rPr>
          <w:rFonts w:ascii="仿宋_GB2312" w:hAnsi="仿宋_GB2312" w:eastAsia="仿宋_GB2312" w:cs="仿宋_GB2312"/>
          <w:b/>
          <w:sz w:val="24"/>
        </w:rPr>
        <w:t xml:space="preserve"> 6.3.1熟悉和理解磋商文件和停止评审</w:t>
      </w:r>
    </w:p>
    <w:p w14:paraId="2375D891">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2F6FBEE8">
      <w:pPr>
        <w:pStyle w:val="4"/>
        <w:ind w:firstLine="480"/>
      </w:pPr>
      <w:r>
        <w:rPr>
          <w:rFonts w:ascii="仿宋_GB2312" w:hAnsi="仿宋_GB2312" w:eastAsia="仿宋_GB2312" w:cs="仿宋_GB2312"/>
        </w:rPr>
        <w:t>二、本磋商文件有下列情形之一的，磋商小组应当停止评审：</w:t>
      </w:r>
    </w:p>
    <w:p w14:paraId="2609551F">
      <w:pPr>
        <w:pStyle w:val="4"/>
        <w:ind w:firstLine="480"/>
      </w:pPr>
      <w:r>
        <w:rPr>
          <w:rFonts w:ascii="仿宋_GB2312" w:hAnsi="仿宋_GB2312" w:eastAsia="仿宋_GB2312" w:cs="仿宋_GB2312"/>
        </w:rPr>
        <w:t>（一）磋商文件的规定存在歧义、重大缺陷，导致评审无法进行的；</w:t>
      </w:r>
    </w:p>
    <w:p w14:paraId="0BE57FB5">
      <w:pPr>
        <w:pStyle w:val="4"/>
        <w:ind w:firstLine="480"/>
      </w:pPr>
      <w:r>
        <w:rPr>
          <w:rFonts w:ascii="仿宋_GB2312" w:hAnsi="仿宋_GB2312" w:eastAsia="仿宋_GB2312" w:cs="仿宋_GB2312"/>
        </w:rPr>
        <w:t>（二）磋商文件明显以不合理条件对供应商实行差别待遇或者歧视待遇的；</w:t>
      </w:r>
    </w:p>
    <w:p w14:paraId="0B1C9DF1">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57B4386B">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7A069479">
      <w:pPr>
        <w:pStyle w:val="4"/>
        <w:ind w:firstLine="480"/>
      </w:pPr>
      <w:r>
        <w:rPr>
          <w:rFonts w:ascii="仿宋_GB2312" w:hAnsi="仿宋_GB2312" w:eastAsia="仿宋_GB2312" w:cs="仿宋_GB2312"/>
        </w:rPr>
        <w:t>（五）磋商文件将供应商的资格条件列为评分因素的；</w:t>
      </w:r>
    </w:p>
    <w:p w14:paraId="2B6E9136">
      <w:pPr>
        <w:pStyle w:val="4"/>
        <w:ind w:firstLine="480"/>
      </w:pPr>
      <w:r>
        <w:rPr>
          <w:rFonts w:ascii="仿宋_GB2312" w:hAnsi="仿宋_GB2312" w:eastAsia="仿宋_GB2312" w:cs="仿宋_GB2312"/>
        </w:rPr>
        <w:t>（六）磋商文件载明的成交原则不合法的；</w:t>
      </w:r>
    </w:p>
    <w:p w14:paraId="5186E356">
      <w:pPr>
        <w:pStyle w:val="4"/>
        <w:ind w:firstLine="480"/>
      </w:pPr>
      <w:r>
        <w:rPr>
          <w:rFonts w:ascii="仿宋_GB2312" w:hAnsi="仿宋_GB2312" w:eastAsia="仿宋_GB2312" w:cs="仿宋_GB2312"/>
        </w:rPr>
        <w:t>（七）磋商文件有违反国家其他有关强制性规定的情形。</w:t>
      </w:r>
    </w:p>
    <w:p w14:paraId="5C24BBEC">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6DFB6636">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293A85F">
      <w:pPr>
        <w:pStyle w:val="4"/>
        <w:outlineLvl w:val="3"/>
      </w:pPr>
      <w:r>
        <w:rPr>
          <w:rFonts w:ascii="仿宋_GB2312" w:hAnsi="仿宋_GB2312" w:eastAsia="仿宋_GB2312" w:cs="仿宋_GB2312"/>
          <w:b/>
          <w:sz w:val="24"/>
        </w:rPr>
        <w:t>6.3.2符合性审查</w:t>
      </w:r>
    </w:p>
    <w:p w14:paraId="3456C5F4">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3DC3C3BB">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6F3CA2B0">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7BAC0997">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3114D635">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5B56501E">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4D4491DF">
      <w:pPr>
        <w:pStyle w:val="4"/>
        <w:ind w:firstLine="480"/>
      </w:pPr>
      <w:r>
        <w:rPr>
          <w:rFonts w:ascii="仿宋_GB2312" w:hAnsi="仿宋_GB2312" w:eastAsia="仿宋_GB2312" w:cs="仿宋_GB2312"/>
        </w:rPr>
        <w:t>四、磋商小组对所有响应文件进行审查后，确定参加磋商的供应商名单。</w:t>
      </w:r>
    </w:p>
    <w:p w14:paraId="4059544D">
      <w:pPr>
        <w:pStyle w:val="4"/>
        <w:ind w:firstLine="480"/>
      </w:pPr>
      <w:r>
        <w:rPr>
          <w:rFonts w:ascii="仿宋_GB2312" w:hAnsi="仿宋_GB2312" w:eastAsia="仿宋_GB2312" w:cs="仿宋_GB2312"/>
        </w:rPr>
        <w:t>符合性审查标准见下表（按以下顺序审查）：</w:t>
      </w:r>
    </w:p>
    <w:p w14:paraId="2CFD7B8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5DED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993205">
            <w:pPr>
              <w:pStyle w:val="4"/>
            </w:pPr>
            <w:r>
              <w:rPr>
                <w:rFonts w:ascii="仿宋_GB2312" w:hAnsi="仿宋_GB2312" w:eastAsia="仿宋_GB2312" w:cs="仿宋_GB2312"/>
              </w:rPr>
              <w:t xml:space="preserve"> 序号</w:t>
            </w:r>
          </w:p>
        </w:tc>
        <w:tc>
          <w:tcPr>
            <w:tcW w:w="2492" w:type="dxa"/>
          </w:tcPr>
          <w:p w14:paraId="50C455B2">
            <w:pPr>
              <w:pStyle w:val="4"/>
            </w:pPr>
            <w:r>
              <w:rPr>
                <w:rFonts w:ascii="仿宋_GB2312" w:hAnsi="仿宋_GB2312" w:eastAsia="仿宋_GB2312" w:cs="仿宋_GB2312"/>
              </w:rPr>
              <w:t xml:space="preserve"> 符合审查要求概况</w:t>
            </w:r>
          </w:p>
        </w:tc>
        <w:tc>
          <w:tcPr>
            <w:tcW w:w="3322" w:type="dxa"/>
          </w:tcPr>
          <w:p w14:paraId="3A4DE6C8">
            <w:pPr>
              <w:pStyle w:val="4"/>
            </w:pPr>
            <w:r>
              <w:rPr>
                <w:rFonts w:ascii="仿宋_GB2312" w:hAnsi="仿宋_GB2312" w:eastAsia="仿宋_GB2312" w:cs="仿宋_GB2312"/>
              </w:rPr>
              <w:t xml:space="preserve"> 评审点具体描述</w:t>
            </w:r>
          </w:p>
        </w:tc>
        <w:tc>
          <w:tcPr>
            <w:tcW w:w="1661" w:type="dxa"/>
          </w:tcPr>
          <w:p w14:paraId="402A9FCE">
            <w:pPr>
              <w:pStyle w:val="4"/>
            </w:pPr>
            <w:r>
              <w:rPr>
                <w:rFonts w:ascii="仿宋_GB2312" w:hAnsi="仿宋_GB2312" w:eastAsia="仿宋_GB2312" w:cs="仿宋_GB2312"/>
              </w:rPr>
              <w:t xml:space="preserve"> 关联格式</w:t>
            </w:r>
          </w:p>
        </w:tc>
      </w:tr>
      <w:tr w14:paraId="239C0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D884CB">
            <w:pPr>
              <w:pStyle w:val="4"/>
            </w:pPr>
            <w:r>
              <w:rPr>
                <w:rFonts w:ascii="仿宋_GB2312" w:hAnsi="仿宋_GB2312" w:eastAsia="仿宋_GB2312" w:cs="仿宋_GB2312"/>
              </w:rPr>
              <w:t>1</w:t>
            </w:r>
          </w:p>
        </w:tc>
        <w:tc>
          <w:tcPr>
            <w:tcW w:w="2492" w:type="dxa"/>
          </w:tcPr>
          <w:p w14:paraId="05B0D3FB">
            <w:pPr>
              <w:pStyle w:val="4"/>
            </w:pPr>
            <w:r>
              <w:rPr>
                <w:rFonts w:ascii="仿宋_GB2312" w:hAnsi="仿宋_GB2312" w:eastAsia="仿宋_GB2312" w:cs="仿宋_GB2312"/>
              </w:rPr>
              <w:t>不正当竞争预防措施（实质性要求）</w:t>
            </w:r>
          </w:p>
        </w:tc>
        <w:tc>
          <w:tcPr>
            <w:tcW w:w="3322" w:type="dxa"/>
          </w:tcPr>
          <w:p w14:paraId="0668F14B">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0355D1E2">
            <w:pPr>
              <w:pStyle w:val="4"/>
            </w:pPr>
            <w:r>
              <w:rPr>
                <w:rFonts w:ascii="仿宋_GB2312" w:hAnsi="仿宋_GB2312" w:eastAsia="仿宋_GB2312" w:cs="仿宋_GB2312"/>
              </w:rPr>
              <w:t>已标价工程量清单 报价函 标的清单</w:t>
            </w:r>
          </w:p>
        </w:tc>
      </w:tr>
      <w:tr w14:paraId="6F57F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412FE4">
            <w:pPr>
              <w:pStyle w:val="4"/>
            </w:pPr>
            <w:r>
              <w:rPr>
                <w:rFonts w:ascii="仿宋_GB2312" w:hAnsi="仿宋_GB2312" w:eastAsia="仿宋_GB2312" w:cs="仿宋_GB2312"/>
              </w:rPr>
              <w:t>2</w:t>
            </w:r>
          </w:p>
        </w:tc>
        <w:tc>
          <w:tcPr>
            <w:tcW w:w="2492" w:type="dxa"/>
          </w:tcPr>
          <w:p w14:paraId="4492AB81">
            <w:pPr>
              <w:pStyle w:val="4"/>
            </w:pPr>
            <w:r>
              <w:rPr>
                <w:rFonts w:ascii="仿宋_GB2312" w:hAnsi="仿宋_GB2312" w:eastAsia="仿宋_GB2312" w:cs="仿宋_GB2312"/>
              </w:rPr>
              <w:t>磋商报价</w:t>
            </w:r>
          </w:p>
        </w:tc>
        <w:tc>
          <w:tcPr>
            <w:tcW w:w="3322" w:type="dxa"/>
          </w:tcPr>
          <w:p w14:paraId="7EFF5201">
            <w:pPr>
              <w:pStyle w:val="4"/>
            </w:pPr>
            <w:r>
              <w:rPr>
                <w:rFonts w:ascii="仿宋_GB2312" w:hAnsi="仿宋_GB2312" w:eastAsia="仿宋_GB2312" w:cs="仿宋_GB2312"/>
              </w:rPr>
              <w:t>1、报价唯一； 2、报价货币符合磋商文件要求； 3、未超出磋商文件规定的最高限价。</w:t>
            </w:r>
          </w:p>
        </w:tc>
        <w:tc>
          <w:tcPr>
            <w:tcW w:w="1661" w:type="dxa"/>
          </w:tcPr>
          <w:p w14:paraId="7AE2FFEF">
            <w:pPr>
              <w:pStyle w:val="4"/>
            </w:pPr>
            <w:r>
              <w:rPr>
                <w:rFonts w:ascii="仿宋_GB2312" w:hAnsi="仿宋_GB2312" w:eastAsia="仿宋_GB2312" w:cs="仿宋_GB2312"/>
              </w:rPr>
              <w:t>已标价工程量清单 报价函 磋商报价一览表.docx</w:t>
            </w:r>
          </w:p>
        </w:tc>
      </w:tr>
      <w:tr w14:paraId="131109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CEB8D7">
            <w:pPr>
              <w:pStyle w:val="4"/>
            </w:pPr>
            <w:r>
              <w:rPr>
                <w:rFonts w:ascii="仿宋_GB2312" w:hAnsi="仿宋_GB2312" w:eastAsia="仿宋_GB2312" w:cs="仿宋_GB2312"/>
              </w:rPr>
              <w:t>3</w:t>
            </w:r>
          </w:p>
        </w:tc>
        <w:tc>
          <w:tcPr>
            <w:tcW w:w="2492" w:type="dxa"/>
          </w:tcPr>
          <w:p w14:paraId="570F716D">
            <w:pPr>
              <w:pStyle w:val="4"/>
            </w:pPr>
            <w:r>
              <w:rPr>
                <w:rFonts w:ascii="仿宋_GB2312" w:hAnsi="仿宋_GB2312" w:eastAsia="仿宋_GB2312" w:cs="仿宋_GB2312"/>
              </w:rPr>
              <w:t>签署、盖章</w:t>
            </w:r>
          </w:p>
        </w:tc>
        <w:tc>
          <w:tcPr>
            <w:tcW w:w="3322" w:type="dxa"/>
          </w:tcPr>
          <w:p w14:paraId="68E37C92">
            <w:pPr>
              <w:pStyle w:val="4"/>
            </w:pPr>
            <w:r>
              <w:rPr>
                <w:rFonts w:ascii="仿宋_GB2312" w:hAnsi="仿宋_GB2312" w:eastAsia="仿宋_GB2312" w:cs="仿宋_GB2312"/>
              </w:rPr>
              <w:t>按磋商文件要求签署、盖章</w:t>
            </w:r>
          </w:p>
        </w:tc>
        <w:tc>
          <w:tcPr>
            <w:tcW w:w="1661" w:type="dxa"/>
          </w:tcPr>
          <w:p w14:paraId="1F1DCCB7">
            <w:pPr>
              <w:pStyle w:val="4"/>
            </w:pPr>
            <w:r>
              <w:rPr>
                <w:rFonts w:ascii="仿宋_GB2312" w:hAnsi="仿宋_GB2312" w:eastAsia="仿宋_GB2312" w:cs="仿宋_GB2312"/>
              </w:rPr>
              <w:t>响应文件封面 法定代表人身份证明及授权委托书.docx 已标价工程量清单 中小企业声明函 残疾人福利性单位声明函 报价函 技术服务合同条款及其他商务要求应答表 响应函 磋商报价一览表.docx</w:t>
            </w:r>
          </w:p>
        </w:tc>
      </w:tr>
      <w:tr w14:paraId="1800B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306D44">
            <w:pPr>
              <w:pStyle w:val="4"/>
            </w:pPr>
            <w:r>
              <w:rPr>
                <w:rFonts w:ascii="仿宋_GB2312" w:hAnsi="仿宋_GB2312" w:eastAsia="仿宋_GB2312" w:cs="仿宋_GB2312"/>
              </w:rPr>
              <w:t>4</w:t>
            </w:r>
          </w:p>
        </w:tc>
        <w:tc>
          <w:tcPr>
            <w:tcW w:w="2492" w:type="dxa"/>
          </w:tcPr>
          <w:p w14:paraId="6FDCA370">
            <w:pPr>
              <w:pStyle w:val="4"/>
            </w:pPr>
            <w:r>
              <w:rPr>
                <w:rFonts w:ascii="仿宋_GB2312" w:hAnsi="仿宋_GB2312" w:eastAsia="仿宋_GB2312" w:cs="仿宋_GB2312"/>
              </w:rPr>
              <w:t>磋商有效期</w:t>
            </w:r>
          </w:p>
        </w:tc>
        <w:tc>
          <w:tcPr>
            <w:tcW w:w="3322" w:type="dxa"/>
          </w:tcPr>
          <w:p w14:paraId="123C3A9B">
            <w:pPr>
              <w:pStyle w:val="4"/>
            </w:pPr>
            <w:r>
              <w:rPr>
                <w:rFonts w:ascii="仿宋_GB2312" w:hAnsi="仿宋_GB2312" w:eastAsia="仿宋_GB2312" w:cs="仿宋_GB2312"/>
              </w:rPr>
              <w:t>从递交响应文件的截止之日起算不少于90个日历日。</w:t>
            </w:r>
          </w:p>
        </w:tc>
        <w:tc>
          <w:tcPr>
            <w:tcW w:w="1661" w:type="dxa"/>
          </w:tcPr>
          <w:p w14:paraId="541CBE12">
            <w:pPr>
              <w:pStyle w:val="4"/>
            </w:pPr>
            <w:r>
              <w:rPr>
                <w:rFonts w:ascii="仿宋_GB2312" w:hAnsi="仿宋_GB2312" w:eastAsia="仿宋_GB2312" w:cs="仿宋_GB2312"/>
              </w:rPr>
              <w:t>响应函</w:t>
            </w:r>
          </w:p>
        </w:tc>
      </w:tr>
      <w:tr w14:paraId="26332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053F4F">
            <w:pPr>
              <w:pStyle w:val="4"/>
            </w:pPr>
            <w:r>
              <w:rPr>
                <w:rFonts w:ascii="仿宋_GB2312" w:hAnsi="仿宋_GB2312" w:eastAsia="仿宋_GB2312" w:cs="仿宋_GB2312"/>
              </w:rPr>
              <w:t>5</w:t>
            </w:r>
          </w:p>
        </w:tc>
        <w:tc>
          <w:tcPr>
            <w:tcW w:w="2492" w:type="dxa"/>
          </w:tcPr>
          <w:p w14:paraId="18FD036B">
            <w:pPr>
              <w:pStyle w:val="4"/>
            </w:pPr>
            <w:r>
              <w:rPr>
                <w:rFonts w:ascii="仿宋_GB2312" w:hAnsi="仿宋_GB2312" w:eastAsia="仿宋_GB2312" w:cs="仿宋_GB2312"/>
              </w:rPr>
              <w:t>合同条款</w:t>
            </w:r>
          </w:p>
        </w:tc>
        <w:tc>
          <w:tcPr>
            <w:tcW w:w="3322" w:type="dxa"/>
          </w:tcPr>
          <w:p w14:paraId="14362181">
            <w:pPr>
              <w:pStyle w:val="4"/>
            </w:pPr>
            <w:r>
              <w:rPr>
                <w:rFonts w:ascii="仿宋_GB2312" w:hAnsi="仿宋_GB2312" w:eastAsia="仿宋_GB2312" w:cs="仿宋_GB2312"/>
              </w:rPr>
              <w:t>响应磋商文件合同条款未出现负偏离且响应的内容中未附有采购人不能接受的附加条件。</w:t>
            </w:r>
          </w:p>
        </w:tc>
        <w:tc>
          <w:tcPr>
            <w:tcW w:w="1661" w:type="dxa"/>
          </w:tcPr>
          <w:p w14:paraId="64CAE135">
            <w:pPr>
              <w:pStyle w:val="4"/>
            </w:pPr>
            <w:r>
              <w:rPr>
                <w:rFonts w:ascii="仿宋_GB2312" w:hAnsi="仿宋_GB2312" w:eastAsia="仿宋_GB2312" w:cs="仿宋_GB2312"/>
              </w:rPr>
              <w:t>技术服务合同条款及其他商务要求应答表 响应函</w:t>
            </w:r>
          </w:p>
        </w:tc>
      </w:tr>
      <w:tr w14:paraId="184EC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0B9B75">
            <w:pPr>
              <w:pStyle w:val="4"/>
            </w:pPr>
            <w:r>
              <w:rPr>
                <w:rFonts w:ascii="仿宋_GB2312" w:hAnsi="仿宋_GB2312" w:eastAsia="仿宋_GB2312" w:cs="仿宋_GB2312"/>
              </w:rPr>
              <w:t>6</w:t>
            </w:r>
          </w:p>
        </w:tc>
        <w:tc>
          <w:tcPr>
            <w:tcW w:w="2492" w:type="dxa"/>
          </w:tcPr>
          <w:p w14:paraId="0000C9F5">
            <w:pPr>
              <w:pStyle w:val="4"/>
            </w:pPr>
            <w:r>
              <w:rPr>
                <w:rFonts w:ascii="仿宋_GB2312" w:hAnsi="仿宋_GB2312" w:eastAsia="仿宋_GB2312" w:cs="仿宋_GB2312"/>
              </w:rPr>
              <w:t>响应文件格式</w:t>
            </w:r>
          </w:p>
        </w:tc>
        <w:tc>
          <w:tcPr>
            <w:tcW w:w="3322" w:type="dxa"/>
          </w:tcPr>
          <w:p w14:paraId="67A74230">
            <w:pPr>
              <w:pStyle w:val="4"/>
            </w:pPr>
            <w:r>
              <w:rPr>
                <w:rFonts w:ascii="仿宋_GB2312" w:hAnsi="仿宋_GB2312" w:eastAsia="仿宋_GB2312" w:cs="仿宋_GB2312"/>
              </w:rPr>
              <w:t>符合“第七章响应文件格式”的要求</w:t>
            </w:r>
          </w:p>
        </w:tc>
        <w:tc>
          <w:tcPr>
            <w:tcW w:w="1661" w:type="dxa"/>
          </w:tcPr>
          <w:p w14:paraId="5463BDF9">
            <w:pPr>
              <w:pStyle w:val="4"/>
            </w:pPr>
            <w:r>
              <w:rPr>
                <w:rFonts w:ascii="仿宋_GB2312" w:hAnsi="仿宋_GB2312" w:eastAsia="仿宋_GB2312" w:cs="仿宋_GB2312"/>
              </w:rPr>
              <w:t>税收缴纳证明.docx 技术方案.docx 已标价工程量清单 磋商保证金.docx 中小企业声明函 技术服务合同条款及其他商务要求应答表 供应商应提交的相关资格证明材料 财务状况报告.docx 缴纳社会保障资金证明.docx 响应文件封面 竞争性磋商响应声明书.docx 法定代表人身份证明及授权委托书.docx 供应商特定资格条件证明材料.docx 项目管理机构组成表 报价函 标的清单 供应商类似项目业绩一览表 响应函 主要人员简历表 磋商报价一览表.docx 监狱企业的证明文件 供应商的营业执照.docx</w:t>
            </w:r>
          </w:p>
        </w:tc>
      </w:tr>
      <w:tr w14:paraId="73E9B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80D63F">
            <w:pPr>
              <w:pStyle w:val="4"/>
            </w:pPr>
            <w:r>
              <w:rPr>
                <w:rFonts w:ascii="仿宋_GB2312" w:hAnsi="仿宋_GB2312" w:eastAsia="仿宋_GB2312" w:cs="仿宋_GB2312"/>
              </w:rPr>
              <w:t>7</w:t>
            </w:r>
          </w:p>
        </w:tc>
        <w:tc>
          <w:tcPr>
            <w:tcW w:w="2492" w:type="dxa"/>
          </w:tcPr>
          <w:p w14:paraId="3AAA4C80">
            <w:pPr>
              <w:pStyle w:val="4"/>
            </w:pPr>
            <w:r>
              <w:rPr>
                <w:rFonts w:ascii="仿宋_GB2312" w:hAnsi="仿宋_GB2312" w:eastAsia="仿宋_GB2312" w:cs="仿宋_GB2312"/>
              </w:rPr>
              <w:t>工期</w:t>
            </w:r>
          </w:p>
        </w:tc>
        <w:tc>
          <w:tcPr>
            <w:tcW w:w="3322" w:type="dxa"/>
          </w:tcPr>
          <w:p w14:paraId="4DD1C400">
            <w:pPr>
              <w:pStyle w:val="4"/>
            </w:pPr>
            <w:r>
              <w:rPr>
                <w:rFonts w:ascii="仿宋_GB2312" w:hAnsi="仿宋_GB2312" w:eastAsia="仿宋_GB2312" w:cs="仿宋_GB2312"/>
              </w:rPr>
              <w:t>符合磋商文件对工期的要求</w:t>
            </w:r>
          </w:p>
        </w:tc>
        <w:tc>
          <w:tcPr>
            <w:tcW w:w="1661" w:type="dxa"/>
          </w:tcPr>
          <w:p w14:paraId="34FA26CF">
            <w:pPr>
              <w:pStyle w:val="4"/>
            </w:pPr>
            <w:r>
              <w:rPr>
                <w:rFonts w:ascii="仿宋_GB2312" w:hAnsi="仿宋_GB2312" w:eastAsia="仿宋_GB2312" w:cs="仿宋_GB2312"/>
              </w:rPr>
              <w:t>磋商报价一览表.docx</w:t>
            </w:r>
          </w:p>
        </w:tc>
      </w:tr>
    </w:tbl>
    <w:p w14:paraId="2FF7CF02">
      <w:pPr>
        <w:pStyle w:val="4"/>
        <w:outlineLvl w:val="3"/>
      </w:pPr>
      <w:r>
        <w:rPr>
          <w:rFonts w:ascii="仿宋_GB2312" w:hAnsi="仿宋_GB2312" w:eastAsia="仿宋_GB2312" w:cs="仿宋_GB2312"/>
          <w:b/>
          <w:sz w:val="24"/>
        </w:rPr>
        <w:t xml:space="preserve"> 6.3.3磋商</w:t>
      </w:r>
    </w:p>
    <w:p w14:paraId="6F7B4C4B">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5F224BE9">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5F1916F8">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4D6FA1C1">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1E8C3C58">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5E624353">
      <w:pPr>
        <w:pStyle w:val="4"/>
        <w:ind w:firstLine="480"/>
      </w:pPr>
      <w:r>
        <w:rPr>
          <w:rFonts w:ascii="仿宋_GB2312" w:hAnsi="仿宋_GB2312" w:eastAsia="仿宋_GB2312" w:cs="仿宋_GB2312"/>
        </w:rPr>
        <w:t>六、经最终磋商后，响应文件仍有下列情况之一的，应按照无效响应文件处理：</w:t>
      </w:r>
    </w:p>
    <w:p w14:paraId="1DB17B30">
      <w:pPr>
        <w:pStyle w:val="4"/>
        <w:ind w:firstLine="480"/>
      </w:pPr>
      <w:r>
        <w:rPr>
          <w:rFonts w:ascii="仿宋_GB2312" w:hAnsi="仿宋_GB2312" w:eastAsia="仿宋_GB2312" w:cs="仿宋_GB2312"/>
        </w:rPr>
        <w:t>（一）响应文件仍不能实质响应磋商文件可实质性变动的实质性要求的；</w:t>
      </w:r>
    </w:p>
    <w:p w14:paraId="5896C7DA">
      <w:pPr>
        <w:pStyle w:val="4"/>
        <w:ind w:firstLine="480"/>
      </w:pPr>
      <w:r>
        <w:rPr>
          <w:rFonts w:ascii="仿宋_GB2312" w:hAnsi="仿宋_GB2312" w:eastAsia="仿宋_GB2312" w:cs="仿宋_GB2312"/>
        </w:rPr>
        <w:t>（二）响应文件中仍有磋商文件规定的其他无效响应情形的。</w:t>
      </w:r>
    </w:p>
    <w:p w14:paraId="6B73A896">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C91D4BC">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781B5FDE">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67F34E08">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58BC8266">
      <w:pPr>
        <w:pStyle w:val="4"/>
        <w:outlineLvl w:val="3"/>
      </w:pPr>
      <w:r>
        <w:rPr>
          <w:rFonts w:ascii="仿宋_GB2312" w:hAnsi="仿宋_GB2312" w:eastAsia="仿宋_GB2312" w:cs="仿宋_GB2312"/>
          <w:b/>
          <w:sz w:val="24"/>
        </w:rPr>
        <w:t>6.3.4最后报价</w:t>
      </w:r>
    </w:p>
    <w:p w14:paraId="2C71BACC">
      <w:pPr>
        <w:pStyle w:val="4"/>
        <w:ind w:firstLine="480"/>
      </w:pPr>
      <w:r>
        <w:rPr>
          <w:rFonts w:ascii="仿宋_GB2312" w:hAnsi="仿宋_GB2312" w:eastAsia="仿宋_GB2312" w:cs="仿宋_GB2312"/>
        </w:rPr>
        <w:t>一、方案评审</w:t>
      </w:r>
    </w:p>
    <w:p w14:paraId="3421E0ED">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B418F41">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2D485521">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782C8608">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05CB1D71">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171FCB3E">
      <w:pPr>
        <w:pStyle w:val="4"/>
        <w:ind w:firstLine="480"/>
      </w:pPr>
      <w:r>
        <w:rPr>
          <w:rFonts w:ascii="仿宋_GB2312" w:hAnsi="仿宋_GB2312" w:eastAsia="仿宋_GB2312" w:cs="仿宋_GB2312"/>
        </w:rPr>
        <w:t>六、供应商未按磋商小组要求在规定时间内提交最后报价的，视为其退出磋商。</w:t>
      </w:r>
    </w:p>
    <w:p w14:paraId="3BDFB2FA">
      <w:pPr>
        <w:pStyle w:val="4"/>
        <w:ind w:firstLine="480"/>
      </w:pPr>
      <w:r>
        <w:rPr>
          <w:rFonts w:ascii="仿宋_GB2312" w:hAnsi="仿宋_GB2312" w:eastAsia="仿宋_GB2312" w:cs="仿宋_GB2312"/>
        </w:rPr>
        <w:t>七、最后报价一旦提交后，供应商不得以任何理由撤回。</w:t>
      </w:r>
    </w:p>
    <w:p w14:paraId="08AA3D0D">
      <w:pPr>
        <w:pStyle w:val="4"/>
        <w:ind w:firstLine="480"/>
      </w:pPr>
      <w:r>
        <w:rPr>
          <w:rFonts w:ascii="仿宋_GB2312" w:hAnsi="仿宋_GB2312" w:eastAsia="仿宋_GB2312" w:cs="仿宋_GB2312"/>
        </w:rPr>
        <w:t>八、最后报价为有效报价应符合下列条件：</w:t>
      </w:r>
    </w:p>
    <w:p w14:paraId="4D9119F2">
      <w:pPr>
        <w:pStyle w:val="4"/>
        <w:ind w:firstLine="480"/>
      </w:pPr>
      <w:r>
        <w:rPr>
          <w:rFonts w:ascii="仿宋_GB2312" w:hAnsi="仿宋_GB2312" w:eastAsia="仿宋_GB2312" w:cs="仿宋_GB2312"/>
        </w:rPr>
        <w:t>（一）供应商所提供的最后报价是在规定的时间内提交。</w:t>
      </w:r>
    </w:p>
    <w:p w14:paraId="2416CDE9">
      <w:pPr>
        <w:pStyle w:val="4"/>
        <w:ind w:firstLine="480"/>
      </w:pPr>
      <w:r>
        <w:rPr>
          <w:rFonts w:ascii="仿宋_GB2312" w:hAnsi="仿宋_GB2312" w:eastAsia="仿宋_GB2312" w:cs="仿宋_GB2312"/>
        </w:rPr>
        <w:t>（二）供应商的最后报价应加盖供应商（法定名称）电子印章。</w:t>
      </w:r>
    </w:p>
    <w:p w14:paraId="62BC34CB">
      <w:pPr>
        <w:pStyle w:val="4"/>
        <w:ind w:firstLine="480"/>
      </w:pPr>
      <w:r>
        <w:rPr>
          <w:rFonts w:ascii="仿宋_GB2312" w:hAnsi="仿宋_GB2312" w:eastAsia="仿宋_GB2312" w:cs="仿宋_GB2312"/>
        </w:rPr>
        <w:t>（三）供应商的最后报价应符合磋商文件的要求。</w:t>
      </w:r>
    </w:p>
    <w:p w14:paraId="2ED214D1">
      <w:pPr>
        <w:pStyle w:val="4"/>
        <w:ind w:firstLine="480"/>
      </w:pPr>
      <w:r>
        <w:rPr>
          <w:rFonts w:ascii="仿宋_GB2312" w:hAnsi="仿宋_GB2312" w:eastAsia="仿宋_GB2312" w:cs="仿宋_GB2312"/>
        </w:rPr>
        <w:t>（四）最后报价唯一，且不高于最高限价。</w:t>
      </w:r>
    </w:p>
    <w:p w14:paraId="44FECBE8">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70316C13">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0B5DA0DB">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3A49D2F0">
      <w:pPr>
        <w:pStyle w:val="4"/>
        <w:ind w:firstLine="480"/>
      </w:pPr>
      <w:r>
        <w:rPr>
          <w:rFonts w:ascii="仿宋_GB2312" w:hAnsi="仿宋_GB2312" w:eastAsia="仿宋_GB2312" w:cs="仿宋_GB2312"/>
        </w:rPr>
        <w:t>九、最后报价出现下列情况的，不需要供应商澄清，按以下原则处理：</w:t>
      </w:r>
    </w:p>
    <w:p w14:paraId="048E5849">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2CD9983B">
      <w:pPr>
        <w:pStyle w:val="4"/>
        <w:ind w:firstLine="480"/>
      </w:pPr>
      <w:r>
        <w:rPr>
          <w:rFonts w:ascii="仿宋_GB2312" w:hAnsi="仿宋_GB2312" w:eastAsia="仿宋_GB2312" w:cs="仿宋_GB2312"/>
        </w:rPr>
        <w:t>（二）单价金额小数点或者百分比有明显错位的，应以总价为准，并修改单价；</w:t>
      </w:r>
    </w:p>
    <w:p w14:paraId="7F900CBA">
      <w:pPr>
        <w:pStyle w:val="4"/>
        <w:ind w:firstLine="480"/>
      </w:pPr>
      <w:r>
        <w:rPr>
          <w:rFonts w:ascii="仿宋_GB2312" w:hAnsi="仿宋_GB2312" w:eastAsia="仿宋_GB2312" w:cs="仿宋_GB2312"/>
        </w:rPr>
        <w:t>（三）总价金额与按单价汇总金额不一致的，以单价汇总金额计算结果为准；</w:t>
      </w:r>
    </w:p>
    <w:p w14:paraId="063BCCFF">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73A0FAE1">
      <w:pPr>
        <w:pStyle w:val="4"/>
        <w:outlineLvl w:val="3"/>
      </w:pPr>
      <w:r>
        <w:rPr>
          <w:rFonts w:ascii="仿宋_GB2312" w:hAnsi="仿宋_GB2312" w:eastAsia="仿宋_GB2312" w:cs="仿宋_GB2312"/>
          <w:b/>
          <w:sz w:val="24"/>
        </w:rPr>
        <w:t>6.3.5解释、澄清有关问题</w:t>
      </w:r>
    </w:p>
    <w:p w14:paraId="4A104CDC">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946E517">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704D42F6">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58696019">
      <w:pPr>
        <w:pStyle w:val="4"/>
        <w:ind w:firstLine="480"/>
      </w:pPr>
      <w:r>
        <w:rPr>
          <w:rFonts w:ascii="仿宋_GB2312" w:hAnsi="仿宋_GB2312" w:eastAsia="仿宋_GB2312" w:cs="仿宋_GB2312"/>
        </w:rPr>
        <w:t>（一）供应商响应文件中不响应磋商文件规定的技术参数指标和商务应答；</w:t>
      </w:r>
    </w:p>
    <w:p w14:paraId="0595D8E2">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09BE241F">
      <w:pPr>
        <w:pStyle w:val="4"/>
        <w:ind w:firstLine="480"/>
      </w:pPr>
      <w:r>
        <w:rPr>
          <w:rFonts w:ascii="仿宋_GB2312" w:hAnsi="仿宋_GB2312" w:eastAsia="仿宋_GB2312" w:cs="仿宋_GB2312"/>
        </w:rPr>
        <w:t>（三）供应商响应文件中的材料因印刷、影印等不清晰而难以辨认的。</w:t>
      </w:r>
    </w:p>
    <w:p w14:paraId="4464AB0B">
      <w:pPr>
        <w:pStyle w:val="4"/>
        <w:ind w:firstLine="480"/>
      </w:pPr>
      <w:r>
        <w:rPr>
          <w:rFonts w:ascii="仿宋_GB2312" w:hAnsi="仿宋_GB2312" w:eastAsia="仿宋_GB2312" w:cs="仿宋_GB2312"/>
        </w:rPr>
        <w:t>四、响应文件报价出现前后不一致的情形，按照本章前述规定予以处理，不需要供应商澄清。</w:t>
      </w:r>
    </w:p>
    <w:p w14:paraId="5474676E">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3A16C5F5">
      <w:pPr>
        <w:pStyle w:val="4"/>
        <w:ind w:firstLine="480"/>
      </w:pPr>
      <w:r>
        <w:rPr>
          <w:rFonts w:ascii="仿宋_GB2312" w:hAnsi="仿宋_GB2312" w:eastAsia="仿宋_GB2312" w:cs="仿宋_GB2312"/>
        </w:rPr>
        <w:t>六、磋商小组应当积极履行澄清、说明或者更正的职责，不得滥用权力。</w:t>
      </w:r>
    </w:p>
    <w:p w14:paraId="46529AE6">
      <w:pPr>
        <w:pStyle w:val="4"/>
        <w:outlineLvl w:val="3"/>
      </w:pPr>
      <w:r>
        <w:rPr>
          <w:rFonts w:ascii="仿宋_GB2312" w:hAnsi="仿宋_GB2312" w:eastAsia="仿宋_GB2312" w:cs="仿宋_GB2312"/>
          <w:b/>
          <w:sz w:val="24"/>
        </w:rPr>
        <w:t>6.3.6比较与评价</w:t>
      </w:r>
    </w:p>
    <w:p w14:paraId="52C7DAB6">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0983CCD8">
      <w:pPr>
        <w:pStyle w:val="4"/>
        <w:outlineLvl w:val="3"/>
      </w:pPr>
      <w:r>
        <w:rPr>
          <w:rFonts w:ascii="仿宋_GB2312" w:hAnsi="仿宋_GB2312" w:eastAsia="仿宋_GB2312" w:cs="仿宋_GB2312"/>
          <w:b/>
          <w:sz w:val="24"/>
        </w:rPr>
        <w:t xml:space="preserve"> 6.3.7推荐成交候选供应商</w:t>
      </w:r>
    </w:p>
    <w:p w14:paraId="760CDD8C">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7DF242D0">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57A657AE">
      <w:pPr>
        <w:pStyle w:val="4"/>
        <w:outlineLvl w:val="3"/>
      </w:pPr>
      <w:r>
        <w:rPr>
          <w:rFonts w:ascii="仿宋_GB2312" w:hAnsi="仿宋_GB2312" w:eastAsia="仿宋_GB2312" w:cs="仿宋_GB2312"/>
          <w:b/>
          <w:sz w:val="24"/>
        </w:rPr>
        <w:t>6.3.8磋商小组复核</w:t>
      </w:r>
    </w:p>
    <w:p w14:paraId="084D58FF">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3DF2E26F">
      <w:pPr>
        <w:pStyle w:val="4"/>
        <w:outlineLvl w:val="3"/>
      </w:pPr>
      <w:r>
        <w:rPr>
          <w:rFonts w:ascii="仿宋_GB2312" w:hAnsi="仿宋_GB2312" w:eastAsia="仿宋_GB2312" w:cs="仿宋_GB2312"/>
          <w:b/>
          <w:sz w:val="24"/>
        </w:rPr>
        <w:t>6.3.9代理机构现场复核评审结果</w:t>
      </w:r>
    </w:p>
    <w:p w14:paraId="18D081FC">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288D8000">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5E637C37">
      <w:pPr>
        <w:pStyle w:val="4"/>
        <w:ind w:firstLine="480"/>
      </w:pPr>
      <w:r>
        <w:rPr>
          <w:rFonts w:ascii="仿宋_GB2312" w:hAnsi="仿宋_GB2312" w:eastAsia="仿宋_GB2312" w:cs="仿宋_GB2312"/>
        </w:rPr>
        <w:t>三、代理机构复核过程中，磋商小组成员不得离开评审现场。</w:t>
      </w:r>
    </w:p>
    <w:p w14:paraId="4EE90C04">
      <w:pPr>
        <w:pStyle w:val="4"/>
        <w:outlineLvl w:val="3"/>
      </w:pPr>
      <w:r>
        <w:rPr>
          <w:rFonts w:ascii="仿宋_GB2312" w:hAnsi="仿宋_GB2312" w:eastAsia="仿宋_GB2312" w:cs="仿宋_GB2312"/>
          <w:b/>
          <w:sz w:val="24"/>
        </w:rPr>
        <w:t>6.3.10编写磋商报告</w:t>
      </w:r>
    </w:p>
    <w:p w14:paraId="11CD651D">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25C5FD13">
      <w:pPr>
        <w:pStyle w:val="4"/>
        <w:ind w:firstLine="480"/>
      </w:pPr>
      <w:r>
        <w:rPr>
          <w:rFonts w:ascii="仿宋_GB2312" w:hAnsi="仿宋_GB2312" w:eastAsia="仿宋_GB2312" w:cs="仿宋_GB2312"/>
        </w:rPr>
        <w:t>（一）邀请供应商参加采购活动的具体方式和相关情况；</w:t>
      </w:r>
    </w:p>
    <w:p w14:paraId="32543DA1">
      <w:pPr>
        <w:pStyle w:val="4"/>
        <w:ind w:firstLine="480"/>
      </w:pPr>
      <w:r>
        <w:rPr>
          <w:rFonts w:ascii="仿宋_GB2312" w:hAnsi="仿宋_GB2312" w:eastAsia="仿宋_GB2312" w:cs="仿宋_GB2312"/>
        </w:rPr>
        <w:t>（二）响应文件开启日期和地点；</w:t>
      </w:r>
    </w:p>
    <w:p w14:paraId="17C5D4C9">
      <w:pPr>
        <w:pStyle w:val="4"/>
        <w:ind w:firstLine="480"/>
      </w:pPr>
      <w:r>
        <w:rPr>
          <w:rFonts w:ascii="仿宋_GB2312" w:hAnsi="仿宋_GB2312" w:eastAsia="仿宋_GB2312" w:cs="仿宋_GB2312"/>
        </w:rPr>
        <w:t>（三）获取磋商文件的供应商名单和磋商小组成员名单；</w:t>
      </w:r>
    </w:p>
    <w:p w14:paraId="1BAFADE1">
      <w:pPr>
        <w:pStyle w:val="4"/>
        <w:ind w:firstLine="480"/>
      </w:pPr>
      <w:r>
        <w:rPr>
          <w:rFonts w:ascii="仿宋_GB2312" w:hAnsi="仿宋_GB2312" w:eastAsia="仿宋_GB2312" w:cs="仿宋_GB2312"/>
        </w:rPr>
        <w:t>（四）评审情况记录和说明，包括对供应商响应文件审查情况、磋商情况、报价情况等；</w:t>
      </w:r>
    </w:p>
    <w:p w14:paraId="45D779F4">
      <w:pPr>
        <w:pStyle w:val="4"/>
        <w:ind w:firstLine="480"/>
      </w:pPr>
      <w:r>
        <w:rPr>
          <w:rFonts w:ascii="仿宋_GB2312" w:hAnsi="仿宋_GB2312" w:eastAsia="仿宋_GB2312" w:cs="仿宋_GB2312"/>
        </w:rPr>
        <w:t>（五）提出的成交候选供应商的排序名单及理由。</w:t>
      </w:r>
    </w:p>
    <w:p w14:paraId="03455C23">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5345D279">
      <w:pPr>
        <w:pStyle w:val="4"/>
        <w:outlineLvl w:val="3"/>
      </w:pPr>
      <w:r>
        <w:rPr>
          <w:rFonts w:ascii="仿宋_GB2312" w:hAnsi="仿宋_GB2312" w:eastAsia="仿宋_GB2312" w:cs="仿宋_GB2312"/>
          <w:b/>
          <w:sz w:val="24"/>
        </w:rPr>
        <w:t>6.3.11评审争议处理规则</w:t>
      </w:r>
    </w:p>
    <w:p w14:paraId="779F948C">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108C3D67">
      <w:pPr>
        <w:pStyle w:val="4"/>
        <w:outlineLvl w:val="3"/>
      </w:pPr>
      <w:r>
        <w:rPr>
          <w:rFonts w:ascii="仿宋_GB2312" w:hAnsi="仿宋_GB2312" w:eastAsia="仿宋_GB2312" w:cs="仿宋_GB2312"/>
          <w:b/>
          <w:sz w:val="24"/>
        </w:rPr>
        <w:t>6.3.12终止磋商采购活动</w:t>
      </w:r>
    </w:p>
    <w:p w14:paraId="302B9E5B">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0DC13D8C">
      <w:pPr>
        <w:pStyle w:val="4"/>
        <w:ind w:firstLine="480"/>
      </w:pPr>
      <w:r>
        <w:rPr>
          <w:rFonts w:ascii="仿宋_GB2312" w:hAnsi="仿宋_GB2312" w:eastAsia="仿宋_GB2312" w:cs="仿宋_GB2312"/>
        </w:rPr>
        <w:t>一、因情况变化，不再符合规定的竞争性磋商采购方式适用情形的；</w:t>
      </w:r>
    </w:p>
    <w:p w14:paraId="2CFA267D">
      <w:pPr>
        <w:pStyle w:val="4"/>
        <w:ind w:firstLine="480"/>
      </w:pPr>
      <w:r>
        <w:rPr>
          <w:rFonts w:ascii="仿宋_GB2312" w:hAnsi="仿宋_GB2312" w:eastAsia="仿宋_GB2312" w:cs="仿宋_GB2312"/>
        </w:rPr>
        <w:t>二、出现影响采购公正的违法、违规行为的；</w:t>
      </w:r>
    </w:p>
    <w:p w14:paraId="2BAE5B95">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082132E2">
      <w:pPr>
        <w:pStyle w:val="4"/>
        <w:ind w:firstLine="480"/>
      </w:pPr>
      <w:r>
        <w:rPr>
          <w:rFonts w:ascii="仿宋_GB2312" w:hAnsi="仿宋_GB2312" w:eastAsia="仿宋_GB2312" w:cs="仿宋_GB2312"/>
        </w:rPr>
        <w:t>四、法律法规规定的其他情形。</w:t>
      </w:r>
    </w:p>
    <w:p w14:paraId="3847FFA4">
      <w:pPr>
        <w:pStyle w:val="4"/>
        <w:outlineLvl w:val="2"/>
      </w:pPr>
      <w:r>
        <w:rPr>
          <w:rFonts w:ascii="仿宋_GB2312" w:hAnsi="仿宋_GB2312" w:eastAsia="仿宋_GB2312" w:cs="仿宋_GB2312"/>
          <w:b/>
          <w:sz w:val="28"/>
        </w:rPr>
        <w:t>6.4评审办法及标准</w:t>
      </w:r>
    </w:p>
    <w:p w14:paraId="74E82E8C">
      <w:pPr>
        <w:pStyle w:val="4"/>
        <w:ind w:firstLine="480"/>
      </w:pPr>
      <w:r>
        <w:rPr>
          <w:rFonts w:ascii="仿宋_GB2312" w:hAnsi="仿宋_GB2312" w:eastAsia="仿宋_GB2312" w:cs="仿宋_GB2312"/>
        </w:rPr>
        <w:t>一、磋商小组根据磋商文件的要求采用相同的评审程序、评分办法及标准进行评价和比较。</w:t>
      </w:r>
    </w:p>
    <w:p w14:paraId="72A4DA0E">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17EC6A01">
      <w:pPr>
        <w:pStyle w:val="4"/>
        <w:outlineLvl w:val="3"/>
      </w:pPr>
      <w:r>
        <w:rPr>
          <w:rFonts w:ascii="仿宋_GB2312" w:hAnsi="仿宋_GB2312" w:eastAsia="仿宋_GB2312" w:cs="仿宋_GB2312"/>
          <w:b/>
          <w:sz w:val="24"/>
        </w:rPr>
        <w:t>6.4.1评分办法</w:t>
      </w:r>
    </w:p>
    <w:p w14:paraId="090E312B">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7D2F62A0">
      <w:pPr>
        <w:pStyle w:val="4"/>
        <w:outlineLvl w:val="3"/>
      </w:pPr>
      <w:r>
        <w:rPr>
          <w:rFonts w:ascii="仿宋_GB2312" w:hAnsi="仿宋_GB2312" w:eastAsia="仿宋_GB2312" w:cs="仿宋_GB2312"/>
          <w:b/>
          <w:sz w:val="24"/>
        </w:rPr>
        <w:t>6.4.2评分标准</w:t>
      </w:r>
    </w:p>
    <w:p w14:paraId="304F2004">
      <w:pPr>
        <w:pStyle w:val="4"/>
        <w:ind w:firstLine="480"/>
      </w:pPr>
      <w:r>
        <w:rPr>
          <w:rFonts w:ascii="仿宋_GB2312" w:hAnsi="仿宋_GB2312" w:eastAsia="仿宋_GB2312" w:cs="仿宋_GB2312"/>
        </w:rPr>
        <w:t>一、本次综合评分的因素详见综合评分明细表。</w:t>
      </w:r>
    </w:p>
    <w:p w14:paraId="0C3A4F55">
      <w:pPr>
        <w:pStyle w:val="4"/>
        <w:ind w:firstLine="480"/>
      </w:pPr>
      <w:r>
        <w:rPr>
          <w:rFonts w:ascii="仿宋_GB2312" w:hAnsi="仿宋_GB2312" w:eastAsia="仿宋_GB2312" w:cs="仿宋_GB2312"/>
        </w:rPr>
        <w:t>二、综合评分明细表</w:t>
      </w:r>
    </w:p>
    <w:p w14:paraId="78882849">
      <w:pPr>
        <w:pStyle w:val="4"/>
        <w:ind w:firstLine="480"/>
      </w:pPr>
      <w:r>
        <w:rPr>
          <w:rFonts w:ascii="仿宋_GB2312" w:hAnsi="仿宋_GB2312" w:eastAsia="仿宋_GB2312" w:cs="仿宋_GB2312"/>
        </w:rPr>
        <w:t>（一）综合评分明细表的制定以科学合理、降低磋商小组自由裁量权为原则。</w:t>
      </w:r>
    </w:p>
    <w:p w14:paraId="4B6BA960">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1DEC5DB3">
      <w:pPr>
        <w:pStyle w:val="4"/>
        <w:ind w:firstLine="480"/>
      </w:pPr>
      <w:r>
        <w:rPr>
          <w:rFonts w:ascii="仿宋_GB2312" w:hAnsi="仿宋_GB2312" w:eastAsia="仿宋_GB2312" w:cs="仿宋_GB2312"/>
        </w:rPr>
        <w:t>（三）综合评分明细表：</w:t>
      </w:r>
    </w:p>
    <w:p w14:paraId="7B3EA3B2">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3C53AD9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45DD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4B0C1B7">
            <w:pPr>
              <w:pStyle w:val="4"/>
              <w:jc w:val="center"/>
            </w:pPr>
            <w:r>
              <w:rPr>
                <w:rFonts w:ascii="仿宋_GB2312" w:hAnsi="仿宋_GB2312" w:eastAsia="仿宋_GB2312" w:cs="仿宋_GB2312"/>
              </w:rPr>
              <w:t xml:space="preserve"> 评审因素</w:t>
            </w:r>
          </w:p>
        </w:tc>
        <w:tc>
          <w:tcPr>
            <w:tcW w:w="5815" w:type="dxa"/>
            <w:gridSpan w:val="4"/>
          </w:tcPr>
          <w:p w14:paraId="2D7AD27B">
            <w:pPr>
              <w:pStyle w:val="4"/>
              <w:jc w:val="center"/>
            </w:pPr>
            <w:r>
              <w:rPr>
                <w:rFonts w:ascii="仿宋_GB2312" w:hAnsi="仿宋_GB2312" w:eastAsia="仿宋_GB2312" w:cs="仿宋_GB2312"/>
              </w:rPr>
              <w:t xml:space="preserve"> 评审标准</w:t>
            </w:r>
          </w:p>
        </w:tc>
      </w:tr>
      <w:tr w14:paraId="06C7F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C39977">
            <w:pPr>
              <w:pStyle w:val="4"/>
              <w:jc w:val="center"/>
            </w:pPr>
            <w:r>
              <w:rPr>
                <w:rFonts w:ascii="仿宋_GB2312" w:hAnsi="仿宋_GB2312" w:eastAsia="仿宋_GB2312" w:cs="仿宋_GB2312"/>
              </w:rPr>
              <w:t xml:space="preserve"> 分值构成</w:t>
            </w:r>
          </w:p>
        </w:tc>
        <w:tc>
          <w:tcPr>
            <w:tcW w:w="5815" w:type="dxa"/>
            <w:gridSpan w:val="4"/>
          </w:tcPr>
          <w:p w14:paraId="4CD9B156">
            <w:pPr>
              <w:pStyle w:val="4"/>
            </w:pPr>
            <w:r>
              <w:rPr>
                <w:rFonts w:ascii="仿宋_GB2312" w:hAnsi="仿宋_GB2312" w:eastAsia="仿宋_GB2312" w:cs="仿宋_GB2312"/>
              </w:rPr>
              <w:t>详细评审70.00分</w:t>
            </w:r>
          </w:p>
          <w:p w14:paraId="21BF1A26">
            <w:pPr>
              <w:pStyle w:val="4"/>
            </w:pPr>
            <w:r>
              <w:rPr>
                <w:rFonts w:ascii="仿宋_GB2312" w:hAnsi="仿宋_GB2312" w:eastAsia="仿宋_GB2312" w:cs="仿宋_GB2312"/>
              </w:rPr>
              <w:t>报价得分30.00分</w:t>
            </w:r>
          </w:p>
        </w:tc>
      </w:tr>
      <w:tr w14:paraId="27CE7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059CAE">
            <w:pPr>
              <w:pStyle w:val="4"/>
              <w:jc w:val="center"/>
            </w:pPr>
            <w:r>
              <w:rPr>
                <w:rFonts w:ascii="仿宋_GB2312" w:hAnsi="仿宋_GB2312" w:eastAsia="仿宋_GB2312" w:cs="仿宋_GB2312"/>
              </w:rPr>
              <w:t xml:space="preserve"> 评审因素分类</w:t>
            </w:r>
          </w:p>
        </w:tc>
        <w:tc>
          <w:tcPr>
            <w:tcW w:w="1661" w:type="dxa"/>
          </w:tcPr>
          <w:p w14:paraId="6E26B987">
            <w:pPr>
              <w:pStyle w:val="4"/>
              <w:jc w:val="center"/>
            </w:pPr>
            <w:r>
              <w:rPr>
                <w:rFonts w:ascii="仿宋_GB2312" w:hAnsi="仿宋_GB2312" w:eastAsia="仿宋_GB2312" w:cs="仿宋_GB2312"/>
              </w:rPr>
              <w:t xml:space="preserve"> 评审项</w:t>
            </w:r>
          </w:p>
        </w:tc>
        <w:tc>
          <w:tcPr>
            <w:tcW w:w="2492" w:type="dxa"/>
          </w:tcPr>
          <w:p w14:paraId="3EE87BA0">
            <w:pPr>
              <w:pStyle w:val="4"/>
              <w:jc w:val="center"/>
            </w:pPr>
            <w:r>
              <w:rPr>
                <w:rFonts w:ascii="仿宋_GB2312" w:hAnsi="仿宋_GB2312" w:eastAsia="仿宋_GB2312" w:cs="仿宋_GB2312"/>
              </w:rPr>
              <w:t xml:space="preserve"> 详细描述</w:t>
            </w:r>
          </w:p>
        </w:tc>
        <w:tc>
          <w:tcPr>
            <w:tcW w:w="831" w:type="dxa"/>
          </w:tcPr>
          <w:p w14:paraId="744B61EE">
            <w:pPr>
              <w:pStyle w:val="4"/>
              <w:jc w:val="center"/>
            </w:pPr>
            <w:r>
              <w:rPr>
                <w:rFonts w:ascii="仿宋_GB2312" w:hAnsi="仿宋_GB2312" w:eastAsia="仿宋_GB2312" w:cs="仿宋_GB2312"/>
              </w:rPr>
              <w:t xml:space="preserve"> 分值</w:t>
            </w:r>
          </w:p>
        </w:tc>
        <w:tc>
          <w:tcPr>
            <w:tcW w:w="831" w:type="dxa"/>
          </w:tcPr>
          <w:p w14:paraId="13CDD097">
            <w:pPr>
              <w:pStyle w:val="4"/>
              <w:jc w:val="center"/>
            </w:pPr>
            <w:r>
              <w:rPr>
                <w:rFonts w:ascii="仿宋_GB2312" w:hAnsi="仿宋_GB2312" w:eastAsia="仿宋_GB2312" w:cs="仿宋_GB2312"/>
              </w:rPr>
              <w:t xml:space="preserve"> 客观/主观</w:t>
            </w:r>
          </w:p>
        </w:tc>
        <w:tc>
          <w:tcPr>
            <w:tcW w:w="1661" w:type="dxa"/>
          </w:tcPr>
          <w:p w14:paraId="0731F854">
            <w:pPr>
              <w:pStyle w:val="4"/>
              <w:jc w:val="center"/>
            </w:pPr>
            <w:r>
              <w:rPr>
                <w:rFonts w:ascii="仿宋_GB2312" w:hAnsi="仿宋_GB2312" w:eastAsia="仿宋_GB2312" w:cs="仿宋_GB2312"/>
              </w:rPr>
              <w:t xml:space="preserve"> 关联格式</w:t>
            </w:r>
          </w:p>
        </w:tc>
      </w:tr>
      <w:tr w14:paraId="233C6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F4294AF">
            <w:pPr>
              <w:pStyle w:val="4"/>
            </w:pPr>
            <w:r>
              <w:rPr>
                <w:rFonts w:ascii="仿宋_GB2312" w:hAnsi="仿宋_GB2312" w:eastAsia="仿宋_GB2312" w:cs="仿宋_GB2312"/>
              </w:rPr>
              <w:t>详细评审</w:t>
            </w:r>
          </w:p>
        </w:tc>
        <w:tc>
          <w:tcPr>
            <w:tcW w:w="1661" w:type="dxa"/>
          </w:tcPr>
          <w:p w14:paraId="59B7485C">
            <w:pPr>
              <w:pStyle w:val="4"/>
            </w:pPr>
            <w:r>
              <w:rPr>
                <w:rFonts w:ascii="仿宋_GB2312" w:hAnsi="仿宋_GB2312" w:eastAsia="仿宋_GB2312" w:cs="仿宋_GB2312"/>
              </w:rPr>
              <w:t>对本项目的分析、理解</w:t>
            </w:r>
          </w:p>
        </w:tc>
        <w:tc>
          <w:tcPr>
            <w:tcW w:w="2492" w:type="dxa"/>
          </w:tcPr>
          <w:p w14:paraId="7274AB47">
            <w:pPr>
              <w:pStyle w:val="4"/>
            </w:pPr>
            <w:r>
              <w:rPr>
                <w:rFonts w:ascii="仿宋_GB2312" w:hAnsi="仿宋_GB2312" w:eastAsia="仿宋_GB2312" w:cs="仿宋_GB2312"/>
              </w:rPr>
              <w:t>结合项目现状与需求，对项目背景、现实情况、面临问题进行系统分析，结合自身施工经验具体阐述对项目的理解、项目实施的要点和实施路径。 项目理解透彻，分析合理，阐述详细且条理清晰，得(6,8]分； 项目理解较为透彻，分析较为合理，阐述详细，得(4,6]分； 项目理解、分析和阐述等均较为简单，适用性一般，得[2,4]分。</w:t>
            </w:r>
          </w:p>
        </w:tc>
        <w:tc>
          <w:tcPr>
            <w:tcW w:w="831" w:type="dxa"/>
          </w:tcPr>
          <w:p w14:paraId="7B11A804">
            <w:pPr>
              <w:pStyle w:val="4"/>
              <w:jc w:val="right"/>
            </w:pPr>
            <w:r>
              <w:rPr>
                <w:rFonts w:ascii="仿宋_GB2312" w:hAnsi="仿宋_GB2312" w:eastAsia="仿宋_GB2312" w:cs="仿宋_GB2312"/>
              </w:rPr>
              <w:t>8.0000</w:t>
            </w:r>
          </w:p>
        </w:tc>
        <w:tc>
          <w:tcPr>
            <w:tcW w:w="831" w:type="dxa"/>
          </w:tcPr>
          <w:p w14:paraId="7ABC5AD9">
            <w:pPr>
              <w:pStyle w:val="4"/>
            </w:pPr>
            <w:r>
              <w:rPr>
                <w:rFonts w:ascii="仿宋_GB2312" w:hAnsi="仿宋_GB2312" w:eastAsia="仿宋_GB2312" w:cs="仿宋_GB2312"/>
              </w:rPr>
              <w:t>主观</w:t>
            </w:r>
          </w:p>
        </w:tc>
        <w:tc>
          <w:tcPr>
            <w:tcW w:w="1661" w:type="dxa"/>
          </w:tcPr>
          <w:p w14:paraId="47654BDB">
            <w:pPr>
              <w:pStyle w:val="4"/>
            </w:pPr>
            <w:r>
              <w:rPr>
                <w:rFonts w:ascii="仿宋_GB2312" w:hAnsi="仿宋_GB2312" w:eastAsia="仿宋_GB2312" w:cs="仿宋_GB2312"/>
              </w:rPr>
              <w:t>技术方案.docx</w:t>
            </w:r>
          </w:p>
        </w:tc>
      </w:tr>
      <w:tr w14:paraId="3DAD2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C900C65"/>
        </w:tc>
        <w:tc>
          <w:tcPr>
            <w:tcW w:w="1661" w:type="dxa"/>
          </w:tcPr>
          <w:p w14:paraId="60D61269">
            <w:pPr>
              <w:pStyle w:val="4"/>
            </w:pPr>
            <w:r>
              <w:rPr>
                <w:rFonts w:ascii="仿宋_GB2312" w:hAnsi="仿宋_GB2312" w:eastAsia="仿宋_GB2312" w:cs="仿宋_GB2312"/>
              </w:rPr>
              <w:t>施工技术方案</w:t>
            </w:r>
          </w:p>
        </w:tc>
        <w:tc>
          <w:tcPr>
            <w:tcW w:w="2492" w:type="dxa"/>
          </w:tcPr>
          <w:p w14:paraId="45773010">
            <w:pPr>
              <w:pStyle w:val="4"/>
            </w:pPr>
            <w:r>
              <w:rPr>
                <w:rFonts w:ascii="仿宋_GB2312" w:hAnsi="仿宋_GB2312" w:eastAsia="仿宋_GB2312" w:cs="仿宋_GB2312"/>
              </w:rPr>
              <w:t>根据项目特点编制符合实际的施工技术方案，对重点部位、关键节点有针对性考虑并符合相关规范及行业标准。 施工方案编制思路清晰、详细、具体、科学可行的得(12,14]分； 施工方案编制思路较清晰，基本能保证项目实施的得(10,12]分； 施工方案编制思路含糊，无法保证项目实施的得[8,10]分。</w:t>
            </w:r>
          </w:p>
        </w:tc>
        <w:tc>
          <w:tcPr>
            <w:tcW w:w="831" w:type="dxa"/>
          </w:tcPr>
          <w:p w14:paraId="56C7C832">
            <w:pPr>
              <w:pStyle w:val="4"/>
              <w:jc w:val="right"/>
            </w:pPr>
            <w:r>
              <w:rPr>
                <w:rFonts w:ascii="仿宋_GB2312" w:hAnsi="仿宋_GB2312" w:eastAsia="仿宋_GB2312" w:cs="仿宋_GB2312"/>
              </w:rPr>
              <w:t>14.0000</w:t>
            </w:r>
          </w:p>
        </w:tc>
        <w:tc>
          <w:tcPr>
            <w:tcW w:w="831" w:type="dxa"/>
          </w:tcPr>
          <w:p w14:paraId="2CCACF2C">
            <w:pPr>
              <w:pStyle w:val="4"/>
            </w:pPr>
            <w:r>
              <w:rPr>
                <w:rFonts w:ascii="仿宋_GB2312" w:hAnsi="仿宋_GB2312" w:eastAsia="仿宋_GB2312" w:cs="仿宋_GB2312"/>
              </w:rPr>
              <w:t>主观</w:t>
            </w:r>
          </w:p>
        </w:tc>
        <w:tc>
          <w:tcPr>
            <w:tcW w:w="1661" w:type="dxa"/>
          </w:tcPr>
          <w:p w14:paraId="27FAA616">
            <w:pPr>
              <w:pStyle w:val="4"/>
            </w:pPr>
            <w:r>
              <w:rPr>
                <w:rFonts w:ascii="仿宋_GB2312" w:hAnsi="仿宋_GB2312" w:eastAsia="仿宋_GB2312" w:cs="仿宋_GB2312"/>
              </w:rPr>
              <w:t>技术方案.docx</w:t>
            </w:r>
          </w:p>
        </w:tc>
      </w:tr>
      <w:tr w14:paraId="31CD9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1AD8D3A"/>
        </w:tc>
        <w:tc>
          <w:tcPr>
            <w:tcW w:w="1661" w:type="dxa"/>
          </w:tcPr>
          <w:p w14:paraId="62E1B75D">
            <w:pPr>
              <w:pStyle w:val="4"/>
            </w:pPr>
            <w:r>
              <w:rPr>
                <w:rFonts w:ascii="仿宋_GB2312" w:hAnsi="仿宋_GB2312" w:eastAsia="仿宋_GB2312" w:cs="仿宋_GB2312"/>
              </w:rPr>
              <w:t>确保工程质量的技术组织措施</w:t>
            </w:r>
          </w:p>
        </w:tc>
        <w:tc>
          <w:tcPr>
            <w:tcW w:w="2492" w:type="dxa"/>
          </w:tcPr>
          <w:p w14:paraId="52CF0970">
            <w:pPr>
              <w:pStyle w:val="4"/>
            </w:pPr>
            <w:r>
              <w:rPr>
                <w:rFonts w:ascii="仿宋_GB2312" w:hAnsi="仿宋_GB2312" w:eastAsia="仿宋_GB2312" w:cs="仿宋_GB2312"/>
              </w:rPr>
              <w:t>根据本项目实际，制定明确、具体、切合实际的质量保证措施。 质量目标明确，管理体系健全，质量管理组织体系、措施完善，质量管理措施科学、合理的得(6,8]分； 质量目标较明确，体系较健全，保障措施较合理的得(4,6]分； 质量目标不太明确，保障措施不太合理的得[2,4]分。</w:t>
            </w:r>
          </w:p>
        </w:tc>
        <w:tc>
          <w:tcPr>
            <w:tcW w:w="831" w:type="dxa"/>
          </w:tcPr>
          <w:p w14:paraId="1971207E">
            <w:pPr>
              <w:pStyle w:val="4"/>
              <w:jc w:val="right"/>
            </w:pPr>
            <w:r>
              <w:rPr>
                <w:rFonts w:ascii="仿宋_GB2312" w:hAnsi="仿宋_GB2312" w:eastAsia="仿宋_GB2312" w:cs="仿宋_GB2312"/>
              </w:rPr>
              <w:t>8.0000</w:t>
            </w:r>
          </w:p>
        </w:tc>
        <w:tc>
          <w:tcPr>
            <w:tcW w:w="831" w:type="dxa"/>
          </w:tcPr>
          <w:p w14:paraId="5B5B5E92">
            <w:pPr>
              <w:pStyle w:val="4"/>
            </w:pPr>
            <w:r>
              <w:rPr>
                <w:rFonts w:ascii="仿宋_GB2312" w:hAnsi="仿宋_GB2312" w:eastAsia="仿宋_GB2312" w:cs="仿宋_GB2312"/>
              </w:rPr>
              <w:t>主观</w:t>
            </w:r>
          </w:p>
        </w:tc>
        <w:tc>
          <w:tcPr>
            <w:tcW w:w="1661" w:type="dxa"/>
          </w:tcPr>
          <w:p w14:paraId="6E83AB13">
            <w:pPr>
              <w:pStyle w:val="4"/>
            </w:pPr>
            <w:r>
              <w:rPr>
                <w:rFonts w:ascii="仿宋_GB2312" w:hAnsi="仿宋_GB2312" w:eastAsia="仿宋_GB2312" w:cs="仿宋_GB2312"/>
              </w:rPr>
              <w:t>技术方案.docx</w:t>
            </w:r>
          </w:p>
        </w:tc>
      </w:tr>
      <w:tr w14:paraId="0912C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AEB1B94"/>
        </w:tc>
        <w:tc>
          <w:tcPr>
            <w:tcW w:w="1661" w:type="dxa"/>
          </w:tcPr>
          <w:p w14:paraId="45732052">
            <w:pPr>
              <w:pStyle w:val="4"/>
            </w:pPr>
            <w:r>
              <w:rPr>
                <w:rFonts w:ascii="仿宋_GB2312" w:hAnsi="仿宋_GB2312" w:eastAsia="仿宋_GB2312" w:cs="仿宋_GB2312"/>
              </w:rPr>
              <w:t>工期计划及确保工期的技术组织措施</w:t>
            </w:r>
          </w:p>
        </w:tc>
        <w:tc>
          <w:tcPr>
            <w:tcW w:w="2492" w:type="dxa"/>
          </w:tcPr>
          <w:p w14:paraId="698CA313">
            <w:pPr>
              <w:pStyle w:val="4"/>
            </w:pPr>
            <w:r>
              <w:rPr>
                <w:rFonts w:ascii="仿宋_GB2312" w:hAnsi="仿宋_GB2312" w:eastAsia="仿宋_GB2312" w:cs="仿宋_GB2312"/>
              </w:rPr>
              <w:t>根据本项目工期要求，制定满足进度要求的工期计划及技术组织措施。 总工期满足要求，有合理压缩节点工期分析，组织措施科学、合理，有补救延误工期的措施的得(6,8]分； 总工期满足要求，工期组织措施较为科学、合理的得(4,6]分； 总工期满足要求，工期组织措施不太合理的得[2,4]分。</w:t>
            </w:r>
          </w:p>
        </w:tc>
        <w:tc>
          <w:tcPr>
            <w:tcW w:w="831" w:type="dxa"/>
          </w:tcPr>
          <w:p w14:paraId="7F5247E0">
            <w:pPr>
              <w:pStyle w:val="4"/>
              <w:jc w:val="right"/>
            </w:pPr>
            <w:r>
              <w:rPr>
                <w:rFonts w:ascii="仿宋_GB2312" w:hAnsi="仿宋_GB2312" w:eastAsia="仿宋_GB2312" w:cs="仿宋_GB2312"/>
              </w:rPr>
              <w:t>8.0000</w:t>
            </w:r>
          </w:p>
        </w:tc>
        <w:tc>
          <w:tcPr>
            <w:tcW w:w="831" w:type="dxa"/>
          </w:tcPr>
          <w:p w14:paraId="2A10D0C6">
            <w:pPr>
              <w:pStyle w:val="4"/>
            </w:pPr>
            <w:r>
              <w:rPr>
                <w:rFonts w:ascii="仿宋_GB2312" w:hAnsi="仿宋_GB2312" w:eastAsia="仿宋_GB2312" w:cs="仿宋_GB2312"/>
              </w:rPr>
              <w:t>主观</w:t>
            </w:r>
          </w:p>
        </w:tc>
        <w:tc>
          <w:tcPr>
            <w:tcW w:w="1661" w:type="dxa"/>
          </w:tcPr>
          <w:p w14:paraId="04AA1EBB">
            <w:pPr>
              <w:pStyle w:val="4"/>
            </w:pPr>
            <w:r>
              <w:rPr>
                <w:rFonts w:ascii="仿宋_GB2312" w:hAnsi="仿宋_GB2312" w:eastAsia="仿宋_GB2312" w:cs="仿宋_GB2312"/>
              </w:rPr>
              <w:t>技术方案.docx</w:t>
            </w:r>
          </w:p>
        </w:tc>
      </w:tr>
      <w:tr w14:paraId="7E1A6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6AFD665"/>
        </w:tc>
        <w:tc>
          <w:tcPr>
            <w:tcW w:w="1661" w:type="dxa"/>
          </w:tcPr>
          <w:p w14:paraId="7DDE8C7D">
            <w:pPr>
              <w:pStyle w:val="4"/>
            </w:pPr>
            <w:r>
              <w:rPr>
                <w:rFonts w:ascii="仿宋_GB2312" w:hAnsi="仿宋_GB2312" w:eastAsia="仿宋_GB2312" w:cs="仿宋_GB2312"/>
              </w:rPr>
              <w:t>确保安全文明施工的技术组织措施及环境保护措施</w:t>
            </w:r>
          </w:p>
        </w:tc>
        <w:tc>
          <w:tcPr>
            <w:tcW w:w="2492" w:type="dxa"/>
          </w:tcPr>
          <w:p w14:paraId="22673205">
            <w:pPr>
              <w:pStyle w:val="4"/>
            </w:pPr>
            <w:r>
              <w:rPr>
                <w:rFonts w:ascii="仿宋_GB2312" w:hAnsi="仿宋_GB2312" w:eastAsia="仿宋_GB2312" w:cs="仿宋_GB2312"/>
              </w:rPr>
              <w:t>根据项目情况制定安全文明施工的技术组织措施及环境保护措施。 安全目标明确，安全体系健全，文明施工及环境保护措施具体、科学、合理得(6,8]分； 安全目标较明确，安全体系较健全，文明施工及环境保护措施较为科学、合理的得(4,6]分； 有安全目标、安全体系，文明施工及环境保护措施不太合理的得[2,4]分。</w:t>
            </w:r>
          </w:p>
        </w:tc>
        <w:tc>
          <w:tcPr>
            <w:tcW w:w="831" w:type="dxa"/>
          </w:tcPr>
          <w:p w14:paraId="2260E84E">
            <w:pPr>
              <w:pStyle w:val="4"/>
              <w:jc w:val="right"/>
            </w:pPr>
            <w:r>
              <w:rPr>
                <w:rFonts w:ascii="仿宋_GB2312" w:hAnsi="仿宋_GB2312" w:eastAsia="仿宋_GB2312" w:cs="仿宋_GB2312"/>
              </w:rPr>
              <w:t>8.0000</w:t>
            </w:r>
          </w:p>
        </w:tc>
        <w:tc>
          <w:tcPr>
            <w:tcW w:w="831" w:type="dxa"/>
          </w:tcPr>
          <w:p w14:paraId="3BF5737F">
            <w:pPr>
              <w:pStyle w:val="4"/>
            </w:pPr>
            <w:r>
              <w:rPr>
                <w:rFonts w:ascii="仿宋_GB2312" w:hAnsi="仿宋_GB2312" w:eastAsia="仿宋_GB2312" w:cs="仿宋_GB2312"/>
              </w:rPr>
              <w:t>主观</w:t>
            </w:r>
          </w:p>
        </w:tc>
        <w:tc>
          <w:tcPr>
            <w:tcW w:w="1661" w:type="dxa"/>
          </w:tcPr>
          <w:p w14:paraId="3E8A69D4">
            <w:pPr>
              <w:pStyle w:val="4"/>
            </w:pPr>
            <w:r>
              <w:rPr>
                <w:rFonts w:ascii="仿宋_GB2312" w:hAnsi="仿宋_GB2312" w:eastAsia="仿宋_GB2312" w:cs="仿宋_GB2312"/>
              </w:rPr>
              <w:t>技术方案.docx</w:t>
            </w:r>
          </w:p>
        </w:tc>
      </w:tr>
      <w:tr w14:paraId="6C411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1E5768A"/>
        </w:tc>
        <w:tc>
          <w:tcPr>
            <w:tcW w:w="1661" w:type="dxa"/>
          </w:tcPr>
          <w:p w14:paraId="10B8F635">
            <w:pPr>
              <w:pStyle w:val="4"/>
            </w:pPr>
            <w:r>
              <w:rPr>
                <w:rFonts w:ascii="仿宋_GB2312" w:hAnsi="仿宋_GB2312" w:eastAsia="仿宋_GB2312" w:cs="仿宋_GB2312"/>
              </w:rPr>
              <w:t>主要机械设备和材料投入计划</w:t>
            </w:r>
          </w:p>
        </w:tc>
        <w:tc>
          <w:tcPr>
            <w:tcW w:w="2492" w:type="dxa"/>
          </w:tcPr>
          <w:p w14:paraId="5FBFF10B">
            <w:pPr>
              <w:pStyle w:val="4"/>
            </w:pPr>
            <w:r>
              <w:rPr>
                <w:rFonts w:ascii="仿宋_GB2312" w:hAnsi="仿宋_GB2312" w:eastAsia="仿宋_GB2312" w:cs="仿宋_GB2312"/>
              </w:rPr>
              <w:t>根据项目情况编制拟投入的主要机械设备和材料投入计划。 机械设备与材料投入合理、配备完善有详尽的计划于措施得(6,8]分； 施工机械配备和材料投入计划较为合理、完善得(4,6]分； 施工机械配备和材料投入计划明显不合理得[2,4]分。</w:t>
            </w:r>
          </w:p>
        </w:tc>
        <w:tc>
          <w:tcPr>
            <w:tcW w:w="831" w:type="dxa"/>
          </w:tcPr>
          <w:p w14:paraId="59B319FD">
            <w:pPr>
              <w:pStyle w:val="4"/>
              <w:jc w:val="right"/>
            </w:pPr>
            <w:r>
              <w:rPr>
                <w:rFonts w:ascii="仿宋_GB2312" w:hAnsi="仿宋_GB2312" w:eastAsia="仿宋_GB2312" w:cs="仿宋_GB2312"/>
              </w:rPr>
              <w:t>8.0000</w:t>
            </w:r>
          </w:p>
        </w:tc>
        <w:tc>
          <w:tcPr>
            <w:tcW w:w="831" w:type="dxa"/>
          </w:tcPr>
          <w:p w14:paraId="7C374B59">
            <w:pPr>
              <w:pStyle w:val="4"/>
            </w:pPr>
            <w:r>
              <w:rPr>
                <w:rFonts w:ascii="仿宋_GB2312" w:hAnsi="仿宋_GB2312" w:eastAsia="仿宋_GB2312" w:cs="仿宋_GB2312"/>
              </w:rPr>
              <w:t>主观</w:t>
            </w:r>
          </w:p>
        </w:tc>
        <w:tc>
          <w:tcPr>
            <w:tcW w:w="1661" w:type="dxa"/>
          </w:tcPr>
          <w:p w14:paraId="24F2793A">
            <w:pPr>
              <w:pStyle w:val="4"/>
            </w:pPr>
            <w:r>
              <w:rPr>
                <w:rFonts w:ascii="仿宋_GB2312" w:hAnsi="仿宋_GB2312" w:eastAsia="仿宋_GB2312" w:cs="仿宋_GB2312"/>
              </w:rPr>
              <w:t>技术方案.docx</w:t>
            </w:r>
          </w:p>
        </w:tc>
      </w:tr>
      <w:tr w14:paraId="01E2A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872FACF"/>
        </w:tc>
        <w:tc>
          <w:tcPr>
            <w:tcW w:w="1661" w:type="dxa"/>
          </w:tcPr>
          <w:p w14:paraId="51F8EEE8">
            <w:pPr>
              <w:pStyle w:val="4"/>
            </w:pPr>
            <w:r>
              <w:rPr>
                <w:rFonts w:ascii="仿宋_GB2312" w:hAnsi="仿宋_GB2312" w:eastAsia="仿宋_GB2312" w:cs="仿宋_GB2312"/>
              </w:rPr>
              <w:t>拟投入主要技术、管理人员情况</w:t>
            </w:r>
          </w:p>
        </w:tc>
        <w:tc>
          <w:tcPr>
            <w:tcW w:w="2492" w:type="dxa"/>
          </w:tcPr>
          <w:p w14:paraId="20A261C2">
            <w:pPr>
              <w:pStyle w:val="4"/>
            </w:pPr>
            <w:r>
              <w:rPr>
                <w:rFonts w:ascii="仿宋_GB2312" w:hAnsi="仿宋_GB2312" w:eastAsia="仿宋_GB2312" w:cs="仿宋_GB2312"/>
              </w:rPr>
              <w:t>根据拟投入项目人员学历、专业、经验情况自主赋分。人员配备齐全，专业分工合理、经验丰富，针对性强的得(4,5]分； 人员配备一般、专业分工相对合理、经验丰富，针对性较强的得[3,4]分； 人员配备不足、专业分工相对合理、经验不足的得[1,2]分。</w:t>
            </w:r>
          </w:p>
        </w:tc>
        <w:tc>
          <w:tcPr>
            <w:tcW w:w="831" w:type="dxa"/>
          </w:tcPr>
          <w:p w14:paraId="3A9F7611">
            <w:pPr>
              <w:pStyle w:val="4"/>
              <w:jc w:val="right"/>
            </w:pPr>
            <w:r>
              <w:rPr>
                <w:rFonts w:ascii="仿宋_GB2312" w:hAnsi="仿宋_GB2312" w:eastAsia="仿宋_GB2312" w:cs="仿宋_GB2312"/>
              </w:rPr>
              <w:t>5.0000</w:t>
            </w:r>
          </w:p>
        </w:tc>
        <w:tc>
          <w:tcPr>
            <w:tcW w:w="831" w:type="dxa"/>
          </w:tcPr>
          <w:p w14:paraId="455DF73C">
            <w:pPr>
              <w:pStyle w:val="4"/>
            </w:pPr>
            <w:r>
              <w:rPr>
                <w:rFonts w:ascii="仿宋_GB2312" w:hAnsi="仿宋_GB2312" w:eastAsia="仿宋_GB2312" w:cs="仿宋_GB2312"/>
              </w:rPr>
              <w:t>主观</w:t>
            </w:r>
          </w:p>
        </w:tc>
        <w:tc>
          <w:tcPr>
            <w:tcW w:w="1661" w:type="dxa"/>
          </w:tcPr>
          <w:p w14:paraId="5AEFD6AB">
            <w:pPr>
              <w:pStyle w:val="4"/>
            </w:pPr>
            <w:r>
              <w:rPr>
                <w:rFonts w:ascii="仿宋_GB2312" w:hAnsi="仿宋_GB2312" w:eastAsia="仿宋_GB2312" w:cs="仿宋_GB2312"/>
              </w:rPr>
              <w:t>技术方案.docx</w:t>
            </w:r>
          </w:p>
        </w:tc>
      </w:tr>
      <w:tr w14:paraId="2F71F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520FD07"/>
        </w:tc>
        <w:tc>
          <w:tcPr>
            <w:tcW w:w="1661" w:type="dxa"/>
          </w:tcPr>
          <w:p w14:paraId="65FDABE6">
            <w:pPr>
              <w:pStyle w:val="4"/>
            </w:pPr>
            <w:r>
              <w:rPr>
                <w:rFonts w:ascii="仿宋_GB2312" w:hAnsi="仿宋_GB2312" w:eastAsia="仿宋_GB2312" w:cs="仿宋_GB2312"/>
              </w:rPr>
              <w:t>项目业绩</w:t>
            </w:r>
          </w:p>
        </w:tc>
        <w:tc>
          <w:tcPr>
            <w:tcW w:w="2492" w:type="dxa"/>
          </w:tcPr>
          <w:p w14:paraId="37E6AB82">
            <w:pPr>
              <w:pStyle w:val="4"/>
            </w:pPr>
            <w:r>
              <w:rPr>
                <w:rFonts w:ascii="仿宋_GB2312" w:hAnsi="仿宋_GB2312" w:eastAsia="仿宋_GB2312" w:cs="仿宋_GB2312"/>
              </w:rPr>
              <w:t>提供2022年1月1日至今（以合同签订时间为准）类似项目业绩，每提供1个计2.5分，最多计5分。 备注：须提供业绩合同(关键内容页)并加盖供应商公章，否则不得分。</w:t>
            </w:r>
          </w:p>
        </w:tc>
        <w:tc>
          <w:tcPr>
            <w:tcW w:w="831" w:type="dxa"/>
          </w:tcPr>
          <w:p w14:paraId="6C365E4B">
            <w:pPr>
              <w:pStyle w:val="4"/>
              <w:jc w:val="right"/>
            </w:pPr>
            <w:r>
              <w:rPr>
                <w:rFonts w:ascii="仿宋_GB2312" w:hAnsi="仿宋_GB2312" w:eastAsia="仿宋_GB2312" w:cs="仿宋_GB2312"/>
              </w:rPr>
              <w:t>5.0000</w:t>
            </w:r>
          </w:p>
        </w:tc>
        <w:tc>
          <w:tcPr>
            <w:tcW w:w="831" w:type="dxa"/>
          </w:tcPr>
          <w:p w14:paraId="276DA8AA">
            <w:pPr>
              <w:pStyle w:val="4"/>
            </w:pPr>
            <w:r>
              <w:rPr>
                <w:rFonts w:ascii="仿宋_GB2312" w:hAnsi="仿宋_GB2312" w:eastAsia="仿宋_GB2312" w:cs="仿宋_GB2312"/>
              </w:rPr>
              <w:t>客观</w:t>
            </w:r>
          </w:p>
        </w:tc>
        <w:tc>
          <w:tcPr>
            <w:tcW w:w="1661" w:type="dxa"/>
          </w:tcPr>
          <w:p w14:paraId="0DDCAEFC">
            <w:pPr>
              <w:pStyle w:val="4"/>
            </w:pPr>
            <w:r>
              <w:rPr>
                <w:rFonts w:ascii="仿宋_GB2312" w:hAnsi="仿宋_GB2312" w:eastAsia="仿宋_GB2312" w:cs="仿宋_GB2312"/>
              </w:rPr>
              <w:t>供应商类似项目业绩一览表</w:t>
            </w:r>
          </w:p>
        </w:tc>
      </w:tr>
      <w:tr w14:paraId="32190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1E10874"/>
        </w:tc>
        <w:tc>
          <w:tcPr>
            <w:tcW w:w="1661" w:type="dxa"/>
          </w:tcPr>
          <w:p w14:paraId="41FDE4E4">
            <w:pPr>
              <w:pStyle w:val="4"/>
            </w:pPr>
            <w:r>
              <w:rPr>
                <w:rFonts w:ascii="仿宋_GB2312" w:hAnsi="仿宋_GB2312" w:eastAsia="仿宋_GB2312" w:cs="仿宋_GB2312"/>
              </w:rPr>
              <w:t>履约能力及服务承诺</w:t>
            </w:r>
          </w:p>
        </w:tc>
        <w:tc>
          <w:tcPr>
            <w:tcW w:w="2492" w:type="dxa"/>
          </w:tcPr>
          <w:p w14:paraId="23A2E8B3">
            <w:pPr>
              <w:pStyle w:val="4"/>
            </w:pPr>
            <w:r>
              <w:rPr>
                <w:rFonts w:ascii="仿宋_GB2312" w:hAnsi="仿宋_GB2312" w:eastAsia="仿宋_GB2312" w:cs="仿宋_GB2312"/>
              </w:rPr>
              <w:t>根据对采购人的履约能力及服务承诺进行计分。 供应商承诺接受采购人的考核、监督等，确保工作的优质高效，针对本项目提供合理、可行的服务承诺，得(4,6]分； 有相应的履约能力及服务承诺，服务承诺基本可行、合理，得(2,4]分； 服务承诺不全面、不可行、不合理，得[0,2]分。</w:t>
            </w:r>
          </w:p>
        </w:tc>
        <w:tc>
          <w:tcPr>
            <w:tcW w:w="831" w:type="dxa"/>
          </w:tcPr>
          <w:p w14:paraId="2D8211F1">
            <w:pPr>
              <w:pStyle w:val="4"/>
              <w:jc w:val="right"/>
            </w:pPr>
            <w:r>
              <w:rPr>
                <w:rFonts w:ascii="仿宋_GB2312" w:hAnsi="仿宋_GB2312" w:eastAsia="仿宋_GB2312" w:cs="仿宋_GB2312"/>
              </w:rPr>
              <w:t>6.0000</w:t>
            </w:r>
          </w:p>
        </w:tc>
        <w:tc>
          <w:tcPr>
            <w:tcW w:w="831" w:type="dxa"/>
          </w:tcPr>
          <w:p w14:paraId="27EC09E1">
            <w:pPr>
              <w:pStyle w:val="4"/>
            </w:pPr>
            <w:r>
              <w:rPr>
                <w:rFonts w:ascii="仿宋_GB2312" w:hAnsi="仿宋_GB2312" w:eastAsia="仿宋_GB2312" w:cs="仿宋_GB2312"/>
              </w:rPr>
              <w:t>主观</w:t>
            </w:r>
          </w:p>
        </w:tc>
        <w:tc>
          <w:tcPr>
            <w:tcW w:w="1661" w:type="dxa"/>
          </w:tcPr>
          <w:p w14:paraId="5C2AF283">
            <w:pPr>
              <w:pStyle w:val="4"/>
            </w:pPr>
            <w:r>
              <w:rPr>
                <w:rFonts w:ascii="仿宋_GB2312" w:hAnsi="仿宋_GB2312" w:eastAsia="仿宋_GB2312" w:cs="仿宋_GB2312"/>
              </w:rPr>
              <w:t>技术方案.docx</w:t>
            </w:r>
          </w:p>
        </w:tc>
      </w:tr>
      <w:tr w14:paraId="10C25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9BB9F6">
            <w:pPr>
              <w:pStyle w:val="4"/>
            </w:pPr>
            <w:r>
              <w:rPr>
                <w:rFonts w:ascii="仿宋_GB2312" w:hAnsi="仿宋_GB2312" w:eastAsia="仿宋_GB2312" w:cs="仿宋_GB2312"/>
              </w:rPr>
              <w:t>价格分</w:t>
            </w:r>
          </w:p>
        </w:tc>
        <w:tc>
          <w:tcPr>
            <w:tcW w:w="1661" w:type="dxa"/>
          </w:tcPr>
          <w:p w14:paraId="3C6F1378">
            <w:pPr>
              <w:pStyle w:val="4"/>
            </w:pPr>
            <w:r>
              <w:rPr>
                <w:rFonts w:ascii="仿宋_GB2312" w:hAnsi="仿宋_GB2312" w:eastAsia="仿宋_GB2312" w:cs="仿宋_GB2312"/>
              </w:rPr>
              <w:t>价格分</w:t>
            </w:r>
          </w:p>
        </w:tc>
        <w:tc>
          <w:tcPr>
            <w:tcW w:w="2492" w:type="dxa"/>
          </w:tcPr>
          <w:p w14:paraId="41241369">
            <w:pPr>
              <w:pStyle w:val="4"/>
            </w:pPr>
            <w:r>
              <w:rPr>
                <w:rFonts w:ascii="仿宋_GB2312" w:hAnsi="仿宋_GB2312" w:eastAsia="仿宋_GB2312" w:cs="仿宋_GB2312"/>
              </w:rPr>
              <w:t>1.满足采购文件要求且价格最低的报价为评审基准价，其价格分为满分。 2.其他供应商的价格分统一按照（评审基准价/评审价×30）的公式计算价格得分。</w:t>
            </w:r>
          </w:p>
        </w:tc>
        <w:tc>
          <w:tcPr>
            <w:tcW w:w="831" w:type="dxa"/>
          </w:tcPr>
          <w:p w14:paraId="0DCDD216">
            <w:pPr>
              <w:pStyle w:val="4"/>
              <w:jc w:val="right"/>
            </w:pPr>
            <w:r>
              <w:rPr>
                <w:rFonts w:ascii="仿宋_GB2312" w:hAnsi="仿宋_GB2312" w:eastAsia="仿宋_GB2312" w:cs="仿宋_GB2312"/>
              </w:rPr>
              <w:t>30.0000</w:t>
            </w:r>
          </w:p>
        </w:tc>
        <w:tc>
          <w:tcPr>
            <w:tcW w:w="831" w:type="dxa"/>
          </w:tcPr>
          <w:p w14:paraId="093E7BFD">
            <w:pPr>
              <w:pStyle w:val="4"/>
            </w:pPr>
            <w:r>
              <w:rPr>
                <w:rFonts w:ascii="仿宋_GB2312" w:hAnsi="仿宋_GB2312" w:eastAsia="仿宋_GB2312" w:cs="仿宋_GB2312"/>
              </w:rPr>
              <w:t>客观</w:t>
            </w:r>
          </w:p>
        </w:tc>
        <w:tc>
          <w:tcPr>
            <w:tcW w:w="1661" w:type="dxa"/>
          </w:tcPr>
          <w:p w14:paraId="087B41FA">
            <w:pPr>
              <w:pStyle w:val="4"/>
            </w:pPr>
            <w:r>
              <w:rPr>
                <w:rFonts w:ascii="仿宋_GB2312" w:hAnsi="仿宋_GB2312" w:eastAsia="仿宋_GB2312" w:cs="仿宋_GB2312"/>
              </w:rPr>
              <w:t>报价函</w:t>
            </w:r>
          </w:p>
          <w:p w14:paraId="09D1A949">
            <w:pPr>
              <w:pStyle w:val="4"/>
            </w:pPr>
            <w:r>
              <w:rPr>
                <w:rFonts w:ascii="仿宋_GB2312" w:hAnsi="仿宋_GB2312" w:eastAsia="仿宋_GB2312" w:cs="仿宋_GB2312"/>
              </w:rPr>
              <w:t>标的清单</w:t>
            </w:r>
          </w:p>
          <w:p w14:paraId="4B620D3F">
            <w:pPr>
              <w:pStyle w:val="4"/>
            </w:pPr>
            <w:r>
              <w:rPr>
                <w:rFonts w:ascii="仿宋_GB2312" w:hAnsi="仿宋_GB2312" w:eastAsia="仿宋_GB2312" w:cs="仿宋_GB2312"/>
              </w:rPr>
              <w:t>已标价工程量清单</w:t>
            </w:r>
          </w:p>
          <w:p w14:paraId="2C587C10">
            <w:pPr>
              <w:pStyle w:val="4"/>
            </w:pPr>
            <w:r>
              <w:rPr>
                <w:rFonts w:ascii="仿宋_GB2312" w:hAnsi="仿宋_GB2312" w:eastAsia="仿宋_GB2312" w:cs="仿宋_GB2312"/>
              </w:rPr>
              <w:t>磋商报价一览表.docx</w:t>
            </w:r>
          </w:p>
        </w:tc>
      </w:tr>
    </w:tbl>
    <w:p w14:paraId="3A8769A9">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8869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AA77B9">
            <w:pPr>
              <w:pStyle w:val="4"/>
            </w:pPr>
            <w:r>
              <w:rPr>
                <w:rFonts w:ascii="仿宋_GB2312" w:hAnsi="仿宋_GB2312" w:eastAsia="仿宋_GB2312" w:cs="仿宋_GB2312"/>
              </w:rPr>
              <w:t xml:space="preserve"> 序号</w:t>
            </w:r>
          </w:p>
        </w:tc>
        <w:tc>
          <w:tcPr>
            <w:tcW w:w="1661" w:type="dxa"/>
          </w:tcPr>
          <w:p w14:paraId="776F024A">
            <w:pPr>
              <w:pStyle w:val="4"/>
            </w:pPr>
            <w:r>
              <w:rPr>
                <w:rFonts w:ascii="仿宋_GB2312" w:hAnsi="仿宋_GB2312" w:eastAsia="仿宋_GB2312" w:cs="仿宋_GB2312"/>
              </w:rPr>
              <w:t xml:space="preserve"> 情形</w:t>
            </w:r>
          </w:p>
        </w:tc>
        <w:tc>
          <w:tcPr>
            <w:tcW w:w="1661" w:type="dxa"/>
          </w:tcPr>
          <w:p w14:paraId="2FF98435">
            <w:pPr>
              <w:pStyle w:val="4"/>
            </w:pPr>
            <w:r>
              <w:rPr>
                <w:rFonts w:ascii="仿宋_GB2312" w:hAnsi="仿宋_GB2312" w:eastAsia="仿宋_GB2312" w:cs="仿宋_GB2312"/>
              </w:rPr>
              <w:t xml:space="preserve"> 适用对象</w:t>
            </w:r>
          </w:p>
        </w:tc>
        <w:tc>
          <w:tcPr>
            <w:tcW w:w="831" w:type="dxa"/>
          </w:tcPr>
          <w:p w14:paraId="5C3D4B92">
            <w:pPr>
              <w:pStyle w:val="4"/>
            </w:pPr>
            <w:r>
              <w:rPr>
                <w:rFonts w:ascii="仿宋_GB2312" w:hAnsi="仿宋_GB2312" w:eastAsia="仿宋_GB2312" w:cs="仿宋_GB2312"/>
              </w:rPr>
              <w:t xml:space="preserve"> 比例</w:t>
            </w:r>
          </w:p>
        </w:tc>
        <w:tc>
          <w:tcPr>
            <w:tcW w:w="1661" w:type="dxa"/>
          </w:tcPr>
          <w:p w14:paraId="3AC5C444">
            <w:pPr>
              <w:pStyle w:val="4"/>
            </w:pPr>
            <w:r>
              <w:rPr>
                <w:rFonts w:ascii="仿宋_GB2312" w:hAnsi="仿宋_GB2312" w:eastAsia="仿宋_GB2312" w:cs="仿宋_GB2312"/>
              </w:rPr>
              <w:t xml:space="preserve"> 说明</w:t>
            </w:r>
          </w:p>
        </w:tc>
        <w:tc>
          <w:tcPr>
            <w:tcW w:w="1661" w:type="dxa"/>
          </w:tcPr>
          <w:p w14:paraId="5198B647">
            <w:pPr>
              <w:pStyle w:val="4"/>
            </w:pPr>
            <w:r>
              <w:rPr>
                <w:rFonts w:ascii="仿宋_GB2312" w:hAnsi="仿宋_GB2312" w:eastAsia="仿宋_GB2312" w:cs="仿宋_GB2312"/>
              </w:rPr>
              <w:t xml:space="preserve"> 关联格式</w:t>
            </w:r>
          </w:p>
        </w:tc>
      </w:tr>
      <w:tr w14:paraId="1251D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21C508F3">
            <w:pPr>
              <w:pStyle w:val="4"/>
            </w:pPr>
            <w:r>
              <w:rPr>
                <w:rFonts w:ascii="仿宋_GB2312" w:hAnsi="仿宋_GB2312" w:eastAsia="仿宋_GB2312" w:cs="仿宋_GB2312"/>
              </w:rPr>
              <w:t xml:space="preserve"> 无</w:t>
            </w:r>
          </w:p>
        </w:tc>
      </w:tr>
    </w:tbl>
    <w:p w14:paraId="14462C5C">
      <w:pPr>
        <w:pStyle w:val="4"/>
        <w:outlineLvl w:val="2"/>
      </w:pPr>
      <w:r>
        <w:rPr>
          <w:rFonts w:ascii="仿宋_GB2312" w:hAnsi="仿宋_GB2312" w:eastAsia="仿宋_GB2312" w:cs="仿宋_GB2312"/>
          <w:b/>
          <w:sz w:val="28"/>
        </w:rPr>
        <w:t>6.5确定成交供应商</w:t>
      </w:r>
    </w:p>
    <w:p w14:paraId="461E3147">
      <w:pPr>
        <w:pStyle w:val="4"/>
      </w:pPr>
      <w:r>
        <w:rPr>
          <w:rFonts w:ascii="仿宋_GB2312" w:hAnsi="仿宋_GB2312" w:eastAsia="仿宋_GB2312" w:cs="仿宋_GB2312"/>
        </w:rPr>
        <w:t>一、评审结束后，代理机构在评审结束之日起2个工作日内将磋商报告及有关资料送交采购人。</w:t>
      </w:r>
    </w:p>
    <w:p w14:paraId="327D0045">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3587ED0C">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A409A6F">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BFD02BC">
      <w:pPr>
        <w:pStyle w:val="4"/>
        <w:outlineLvl w:val="2"/>
      </w:pPr>
      <w:r>
        <w:rPr>
          <w:rFonts w:ascii="仿宋_GB2312" w:hAnsi="仿宋_GB2312" w:eastAsia="仿宋_GB2312" w:cs="仿宋_GB2312"/>
          <w:b/>
          <w:sz w:val="28"/>
        </w:rPr>
        <w:t>6.6评审专家在政府采购活动中承担以下义务</w:t>
      </w:r>
    </w:p>
    <w:p w14:paraId="03D0462A">
      <w:pPr>
        <w:pStyle w:val="4"/>
        <w:ind w:firstLine="480"/>
      </w:pPr>
      <w:r>
        <w:rPr>
          <w:rFonts w:ascii="仿宋_GB2312" w:hAnsi="仿宋_GB2312" w:eastAsia="仿宋_GB2312" w:cs="仿宋_GB2312"/>
        </w:rPr>
        <w:t>（一）遵守评审工作纪律；</w:t>
      </w:r>
    </w:p>
    <w:p w14:paraId="51782D1F">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0F7F56C6">
      <w:pPr>
        <w:pStyle w:val="4"/>
        <w:ind w:firstLine="480"/>
      </w:pPr>
      <w:r>
        <w:rPr>
          <w:rFonts w:ascii="仿宋_GB2312" w:hAnsi="仿宋_GB2312" w:eastAsia="仿宋_GB2312" w:cs="仿宋_GB2312"/>
        </w:rPr>
        <w:t>（三）不得泄露评审文件、评审情况和在评审过程中获悉的商业秘密；</w:t>
      </w:r>
    </w:p>
    <w:p w14:paraId="43199284">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016F2D7">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AD45F66">
      <w:pPr>
        <w:pStyle w:val="4"/>
        <w:ind w:firstLine="480"/>
      </w:pPr>
      <w:r>
        <w:rPr>
          <w:rFonts w:ascii="仿宋_GB2312" w:hAnsi="仿宋_GB2312" w:eastAsia="仿宋_GB2312" w:cs="仿宋_GB2312"/>
        </w:rPr>
        <w:t>（六）配合答复处理供应商的询问、质疑和投诉等事项；</w:t>
      </w:r>
    </w:p>
    <w:p w14:paraId="1F1FFC43">
      <w:pPr>
        <w:pStyle w:val="4"/>
        <w:ind w:firstLine="480"/>
      </w:pPr>
      <w:r>
        <w:rPr>
          <w:rFonts w:ascii="仿宋_GB2312" w:hAnsi="仿宋_GB2312" w:eastAsia="仿宋_GB2312" w:cs="仿宋_GB2312"/>
        </w:rPr>
        <w:t>（七）法律、法规和规章规定的其他义务。</w:t>
      </w:r>
    </w:p>
    <w:p w14:paraId="7EACD114">
      <w:pPr>
        <w:pStyle w:val="4"/>
        <w:outlineLvl w:val="2"/>
      </w:pPr>
      <w:r>
        <w:rPr>
          <w:rFonts w:ascii="仿宋_GB2312" w:hAnsi="仿宋_GB2312" w:eastAsia="仿宋_GB2312" w:cs="仿宋_GB2312"/>
          <w:b/>
          <w:sz w:val="28"/>
        </w:rPr>
        <w:t xml:space="preserve"> 6.7评审专家在政府采购活动中应当遵守以下工作纪律</w:t>
      </w:r>
    </w:p>
    <w:p w14:paraId="22DD68B1">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ADD18AF">
      <w:pPr>
        <w:pStyle w:val="4"/>
        <w:ind w:firstLine="480"/>
      </w:pPr>
      <w:r>
        <w:rPr>
          <w:rFonts w:ascii="仿宋_GB2312" w:hAnsi="仿宋_GB2312" w:eastAsia="仿宋_GB2312" w:cs="仿宋_GB2312"/>
        </w:rPr>
        <w:t xml:space="preserve"> （二）评审前，应当将通讯工具或者相关电子设备交由采购组织单位统一保管。</w:t>
      </w:r>
    </w:p>
    <w:p w14:paraId="094289ED">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5E7F1E66">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21979CA7">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058493FD">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77BFD2DA">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323965D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D2EB3CD">
      <w:pPr>
        <w:pStyle w:val="4"/>
        <w:jc w:val="center"/>
        <w:outlineLvl w:val="1"/>
      </w:pPr>
      <w:r>
        <w:rPr>
          <w:rFonts w:ascii="仿宋_GB2312" w:hAnsi="仿宋_GB2312" w:eastAsia="仿宋_GB2312" w:cs="仿宋_GB2312"/>
          <w:b/>
          <w:sz w:val="36"/>
        </w:rPr>
        <w:t>第七章 响应文件格式</w:t>
      </w:r>
    </w:p>
    <w:p w14:paraId="13F242D0">
      <w:pPr>
        <w:pStyle w:val="4"/>
        <w:ind w:firstLine="480"/>
      </w:pPr>
      <w:r>
        <w:rPr>
          <w:rFonts w:ascii="仿宋_GB2312" w:hAnsi="仿宋_GB2312" w:eastAsia="仿宋_GB2312" w:cs="仿宋_GB2312"/>
        </w:rPr>
        <w:t>一、本章所制响应文件格式，除格式中明确将该格式作为实质性要求的，不具有强制性。</w:t>
      </w:r>
    </w:p>
    <w:p w14:paraId="06F9AC83">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2DA967A1">
      <w:pPr>
        <w:pStyle w:val="4"/>
      </w:pPr>
      <w:r>
        <w:rPr>
          <w:rFonts w:ascii="仿宋_GB2312" w:hAnsi="仿宋_GB2312" w:eastAsia="仿宋_GB2312" w:cs="仿宋_GB2312"/>
        </w:rPr>
        <w:t>采购包1：</w:t>
      </w:r>
    </w:p>
    <w:p w14:paraId="2BB42652">
      <w:pPr>
        <w:pStyle w:val="4"/>
      </w:pPr>
      <w:r>
        <w:rPr>
          <w:rFonts w:ascii="仿宋_GB2312" w:hAnsi="仿宋_GB2312" w:eastAsia="仿宋_GB2312" w:cs="仿宋_GB2312"/>
        </w:rPr>
        <w:t>分册名称：投标响应文件分册</w:t>
      </w:r>
    </w:p>
    <w:p w14:paraId="674D545C">
      <w:pPr>
        <w:pStyle w:val="4"/>
        <w:ind w:firstLine="960"/>
      </w:pPr>
      <w:r>
        <w:rPr>
          <w:rFonts w:ascii="仿宋_GB2312" w:hAnsi="仿宋_GB2312" w:eastAsia="仿宋_GB2312" w:cs="仿宋_GB2312"/>
        </w:rPr>
        <w:t>详见附件：响应文件封面</w:t>
      </w:r>
    </w:p>
    <w:p w14:paraId="20DCAB75">
      <w:pPr>
        <w:pStyle w:val="4"/>
        <w:ind w:firstLine="960"/>
      </w:pPr>
      <w:r>
        <w:rPr>
          <w:rFonts w:ascii="仿宋_GB2312" w:hAnsi="仿宋_GB2312" w:eastAsia="仿宋_GB2312" w:cs="仿宋_GB2312"/>
        </w:rPr>
        <w:t>详见附件：响应函</w:t>
      </w:r>
    </w:p>
    <w:p w14:paraId="22FAA1A7">
      <w:pPr>
        <w:pStyle w:val="4"/>
        <w:ind w:firstLine="960"/>
      </w:pPr>
      <w:r>
        <w:rPr>
          <w:rFonts w:ascii="仿宋_GB2312" w:hAnsi="仿宋_GB2312" w:eastAsia="仿宋_GB2312" w:cs="仿宋_GB2312"/>
        </w:rPr>
        <w:t>详见附件：报价函</w:t>
      </w:r>
    </w:p>
    <w:p w14:paraId="69E4B487">
      <w:pPr>
        <w:pStyle w:val="4"/>
        <w:ind w:firstLine="960"/>
      </w:pPr>
      <w:r>
        <w:rPr>
          <w:rFonts w:ascii="仿宋_GB2312" w:hAnsi="仿宋_GB2312" w:eastAsia="仿宋_GB2312" w:cs="仿宋_GB2312"/>
        </w:rPr>
        <w:t>详见附件：已标价工程量清单</w:t>
      </w:r>
    </w:p>
    <w:p w14:paraId="460868A6">
      <w:pPr>
        <w:pStyle w:val="4"/>
        <w:ind w:firstLine="960"/>
      </w:pPr>
      <w:r>
        <w:rPr>
          <w:rFonts w:ascii="仿宋_GB2312" w:hAnsi="仿宋_GB2312" w:eastAsia="仿宋_GB2312" w:cs="仿宋_GB2312"/>
        </w:rPr>
        <w:t>详见附件：中小企业声明函</w:t>
      </w:r>
    </w:p>
    <w:p w14:paraId="3BBA46AA">
      <w:pPr>
        <w:pStyle w:val="4"/>
        <w:ind w:firstLine="960"/>
      </w:pPr>
      <w:r>
        <w:rPr>
          <w:rFonts w:ascii="仿宋_GB2312" w:hAnsi="仿宋_GB2312" w:eastAsia="仿宋_GB2312" w:cs="仿宋_GB2312"/>
        </w:rPr>
        <w:t>详见附件：残疾人福利性单位声明函</w:t>
      </w:r>
    </w:p>
    <w:p w14:paraId="6E383BF0">
      <w:pPr>
        <w:pStyle w:val="4"/>
        <w:ind w:firstLine="960"/>
      </w:pPr>
      <w:r>
        <w:rPr>
          <w:rFonts w:ascii="仿宋_GB2312" w:hAnsi="仿宋_GB2312" w:eastAsia="仿宋_GB2312" w:cs="仿宋_GB2312"/>
        </w:rPr>
        <w:t>详见附件：监狱企业的证明文件</w:t>
      </w:r>
    </w:p>
    <w:p w14:paraId="576E0108">
      <w:pPr>
        <w:pStyle w:val="4"/>
        <w:ind w:firstLine="960"/>
      </w:pPr>
      <w:r>
        <w:rPr>
          <w:rFonts w:ascii="仿宋_GB2312" w:hAnsi="仿宋_GB2312" w:eastAsia="仿宋_GB2312" w:cs="仿宋_GB2312"/>
        </w:rPr>
        <w:t>详见附件：技术服务合同条款及其他商务要求应答表</w:t>
      </w:r>
    </w:p>
    <w:p w14:paraId="5E22A7B7">
      <w:pPr>
        <w:pStyle w:val="4"/>
        <w:ind w:firstLine="960"/>
      </w:pPr>
      <w:r>
        <w:rPr>
          <w:rFonts w:ascii="仿宋_GB2312" w:hAnsi="仿宋_GB2312" w:eastAsia="仿宋_GB2312" w:cs="仿宋_GB2312"/>
        </w:rPr>
        <w:t>详见附件：供应商类似项目业绩一览表</w:t>
      </w:r>
    </w:p>
    <w:p w14:paraId="1A52EA9E">
      <w:pPr>
        <w:pStyle w:val="4"/>
        <w:ind w:firstLine="960"/>
      </w:pPr>
      <w:r>
        <w:rPr>
          <w:rFonts w:ascii="仿宋_GB2312" w:hAnsi="仿宋_GB2312" w:eastAsia="仿宋_GB2312" w:cs="仿宋_GB2312"/>
        </w:rPr>
        <w:t>详见附件：项目管理机构组成表</w:t>
      </w:r>
    </w:p>
    <w:p w14:paraId="4242EECA">
      <w:pPr>
        <w:pStyle w:val="4"/>
        <w:ind w:firstLine="960"/>
      </w:pPr>
      <w:r>
        <w:rPr>
          <w:rFonts w:ascii="仿宋_GB2312" w:hAnsi="仿宋_GB2312" w:eastAsia="仿宋_GB2312" w:cs="仿宋_GB2312"/>
        </w:rPr>
        <w:t>详见附件：主要人员简历表</w:t>
      </w:r>
    </w:p>
    <w:p w14:paraId="594C0C09">
      <w:pPr>
        <w:pStyle w:val="4"/>
        <w:ind w:firstLine="960"/>
      </w:pPr>
      <w:r>
        <w:rPr>
          <w:rFonts w:ascii="仿宋_GB2312" w:hAnsi="仿宋_GB2312" w:eastAsia="仿宋_GB2312" w:cs="仿宋_GB2312"/>
        </w:rPr>
        <w:t>详见附件：供应商应提交的相关资格证明材料</w:t>
      </w:r>
    </w:p>
    <w:p w14:paraId="4451342B">
      <w:pPr>
        <w:pStyle w:val="4"/>
        <w:ind w:firstLine="960"/>
      </w:pPr>
      <w:r>
        <w:rPr>
          <w:rFonts w:ascii="仿宋_GB2312" w:hAnsi="仿宋_GB2312" w:eastAsia="仿宋_GB2312" w:cs="仿宋_GB2312"/>
        </w:rPr>
        <w:t>详见附件：标的清单</w:t>
      </w:r>
    </w:p>
    <w:p w14:paraId="4A412C04">
      <w:pPr>
        <w:pStyle w:val="4"/>
        <w:ind w:firstLine="960"/>
      </w:pPr>
      <w:r>
        <w:rPr>
          <w:rFonts w:ascii="仿宋_GB2312" w:hAnsi="仿宋_GB2312" w:eastAsia="仿宋_GB2312" w:cs="仿宋_GB2312"/>
        </w:rPr>
        <w:t>详见附件：法定代表人身份证明及授权委托书.docx</w:t>
      </w:r>
    </w:p>
    <w:p w14:paraId="1F7F5C9B">
      <w:pPr>
        <w:pStyle w:val="4"/>
        <w:ind w:firstLine="960"/>
      </w:pPr>
      <w:r>
        <w:rPr>
          <w:rFonts w:ascii="仿宋_GB2312" w:hAnsi="仿宋_GB2312" w:eastAsia="仿宋_GB2312" w:cs="仿宋_GB2312"/>
        </w:rPr>
        <w:t>详见附件：磋商保证金.docx</w:t>
      </w:r>
    </w:p>
    <w:p w14:paraId="6BFB8535">
      <w:pPr>
        <w:pStyle w:val="4"/>
        <w:ind w:firstLine="960"/>
      </w:pPr>
      <w:r>
        <w:rPr>
          <w:rFonts w:ascii="仿宋_GB2312" w:hAnsi="仿宋_GB2312" w:eastAsia="仿宋_GB2312" w:cs="仿宋_GB2312"/>
        </w:rPr>
        <w:t>详见附件：供应商的营业执照.docx</w:t>
      </w:r>
    </w:p>
    <w:p w14:paraId="2F9D3EB9">
      <w:pPr>
        <w:pStyle w:val="4"/>
        <w:ind w:firstLine="960"/>
      </w:pPr>
      <w:r>
        <w:rPr>
          <w:rFonts w:ascii="仿宋_GB2312" w:hAnsi="仿宋_GB2312" w:eastAsia="仿宋_GB2312" w:cs="仿宋_GB2312"/>
        </w:rPr>
        <w:t>详见附件：财务状况报告.docx</w:t>
      </w:r>
    </w:p>
    <w:p w14:paraId="06A2B9F1">
      <w:pPr>
        <w:pStyle w:val="4"/>
        <w:ind w:firstLine="960"/>
      </w:pPr>
      <w:r>
        <w:rPr>
          <w:rFonts w:ascii="仿宋_GB2312" w:hAnsi="仿宋_GB2312" w:eastAsia="仿宋_GB2312" w:cs="仿宋_GB2312"/>
        </w:rPr>
        <w:t>详见附件：税收缴纳证明.docx</w:t>
      </w:r>
    </w:p>
    <w:p w14:paraId="0D6DD5A6">
      <w:pPr>
        <w:pStyle w:val="4"/>
        <w:ind w:firstLine="960"/>
      </w:pPr>
      <w:r>
        <w:rPr>
          <w:rFonts w:ascii="仿宋_GB2312" w:hAnsi="仿宋_GB2312" w:eastAsia="仿宋_GB2312" w:cs="仿宋_GB2312"/>
        </w:rPr>
        <w:t>详见附件：缴纳社会保障资金证明.docx</w:t>
      </w:r>
    </w:p>
    <w:p w14:paraId="43273FD5">
      <w:pPr>
        <w:pStyle w:val="4"/>
        <w:ind w:firstLine="960"/>
      </w:pPr>
      <w:r>
        <w:rPr>
          <w:rFonts w:ascii="仿宋_GB2312" w:hAnsi="仿宋_GB2312" w:eastAsia="仿宋_GB2312" w:cs="仿宋_GB2312"/>
        </w:rPr>
        <w:t>详见附件：竞争性磋商响应声明书.docx</w:t>
      </w:r>
    </w:p>
    <w:p w14:paraId="57060FDA">
      <w:pPr>
        <w:pStyle w:val="4"/>
        <w:ind w:firstLine="960"/>
      </w:pPr>
      <w:r>
        <w:rPr>
          <w:rFonts w:ascii="仿宋_GB2312" w:hAnsi="仿宋_GB2312" w:eastAsia="仿宋_GB2312" w:cs="仿宋_GB2312"/>
        </w:rPr>
        <w:t>详见附件：供应商特定资格条件证明材料.docx</w:t>
      </w:r>
    </w:p>
    <w:p w14:paraId="138EB49F">
      <w:pPr>
        <w:pStyle w:val="4"/>
        <w:ind w:firstLine="960"/>
      </w:pPr>
      <w:r>
        <w:rPr>
          <w:rFonts w:ascii="仿宋_GB2312" w:hAnsi="仿宋_GB2312" w:eastAsia="仿宋_GB2312" w:cs="仿宋_GB2312"/>
        </w:rPr>
        <w:t>详见附件：磋商报价一览表.docx</w:t>
      </w:r>
    </w:p>
    <w:p w14:paraId="327B5698">
      <w:pPr>
        <w:pStyle w:val="4"/>
        <w:ind w:firstLine="960"/>
      </w:pPr>
      <w:r>
        <w:rPr>
          <w:rFonts w:ascii="仿宋_GB2312" w:hAnsi="仿宋_GB2312" w:eastAsia="仿宋_GB2312" w:cs="仿宋_GB2312"/>
        </w:rPr>
        <w:t>详见附件：技术方案.docx</w:t>
      </w:r>
    </w:p>
    <w:p w14:paraId="464255D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B02C98">
      <w:pPr>
        <w:pStyle w:val="4"/>
        <w:jc w:val="center"/>
        <w:outlineLvl w:val="1"/>
      </w:pPr>
      <w:r>
        <w:rPr>
          <w:rFonts w:ascii="仿宋_GB2312" w:hAnsi="仿宋_GB2312" w:eastAsia="仿宋_GB2312" w:cs="仿宋_GB2312"/>
          <w:b/>
          <w:sz w:val="36"/>
        </w:rPr>
        <w:t>第八章 拟签订采购合同文本</w:t>
      </w:r>
    </w:p>
    <w:p w14:paraId="55C9C285">
      <w:pPr>
        <w:pStyle w:val="4"/>
      </w:pPr>
      <w:r>
        <w:rPr>
          <w:rFonts w:ascii="仿宋_GB2312" w:hAnsi="仿宋_GB2312" w:eastAsia="仿宋_GB2312" w:cs="仿宋_GB2312"/>
        </w:rPr>
        <w:t>详见附件：商洛市福利彩票发行中心彩票市场渠道建设和宣传项目建设工程施工合同.docx</w:t>
      </w:r>
    </w:p>
    <w:p w14:paraId="0540E87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F54F86B">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7F29294F"/>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27231</Words>
  <Characters>28369</Characters>
  <Lines>0</Lines>
  <Paragraphs>0</Paragraphs>
  <TotalTime>0</TotalTime>
  <ScaleCrop>false</ScaleCrop>
  <LinksUpToDate>false</LinksUpToDate>
  <CharactersWithSpaces>28704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海盗阿西</cp:lastModifiedBy>
  <dcterms:modified xsi:type="dcterms:W3CDTF">2025-08-18T07:52:35Z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99965BED65A14E7B97F6BB9A082A8E73_13</vt:lpwstr>
  </property>
</Properties>
</file>