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版本号：SXJB-SLS-202504620250826001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商洛初级中学AI赋能教育改革项目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SXJB-SLS-2025046</w:t>
      </w:r>
      <w:r>
        <w:br/>
      </w:r>
      <w:r>
        <w:br/>
      </w:r>
      <w:r>
        <w:br/>
      </w:r>
    </w:p>
    <w:p>
      <w:pPr>
        <w:pStyle w:val="null3"/>
        <w:jc w:val="center"/>
        <w:outlineLvl w:val="2"/>
      </w:pPr>
      <w:r>
        <w:rPr>
          <w:rFonts w:ascii="仿宋_GB2312" w:hAnsi="仿宋_GB2312" w:cs="仿宋_GB2312" w:eastAsia="仿宋_GB2312"/>
          <w:sz w:val="28"/>
          <w:b/>
        </w:rPr>
        <w:t>商洛市初级中学</w:t>
      </w:r>
    </w:p>
    <w:p>
      <w:pPr>
        <w:pStyle w:val="null3"/>
        <w:jc w:val="center"/>
        <w:outlineLvl w:val="2"/>
      </w:pPr>
      <w:r>
        <w:rPr>
          <w:rFonts w:ascii="仿宋_GB2312" w:hAnsi="仿宋_GB2312" w:cs="仿宋_GB2312" w:eastAsia="仿宋_GB2312"/>
          <w:sz w:val="28"/>
          <w:b/>
        </w:rPr>
        <w:t>陕西省九标项目管理有限责任公司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陕西省九标项目管理有限责任公司</w:t>
      </w:r>
      <w:r>
        <w:rPr>
          <w:rFonts w:ascii="仿宋_GB2312" w:hAnsi="仿宋_GB2312" w:cs="仿宋_GB2312" w:eastAsia="仿宋_GB2312"/>
        </w:rPr>
        <w:t>（以下简称“代理机构”）受</w:t>
      </w:r>
      <w:r>
        <w:rPr>
          <w:rFonts w:ascii="仿宋_GB2312" w:hAnsi="仿宋_GB2312" w:cs="仿宋_GB2312" w:eastAsia="仿宋_GB2312"/>
        </w:rPr>
        <w:t>商洛市初级中学</w:t>
      </w:r>
      <w:r>
        <w:rPr>
          <w:rFonts w:ascii="仿宋_GB2312" w:hAnsi="仿宋_GB2312" w:cs="仿宋_GB2312" w:eastAsia="仿宋_GB2312"/>
        </w:rPr>
        <w:t>委托，拟对</w:t>
      </w:r>
      <w:r>
        <w:rPr>
          <w:rFonts w:ascii="仿宋_GB2312" w:hAnsi="仿宋_GB2312" w:cs="仿宋_GB2312" w:eastAsia="仿宋_GB2312"/>
        </w:rPr>
        <w:t>商洛初级中学AI赋能教育改革项目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SXJB-SLS-2025046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商洛初级中学AI赋能教育改革项目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采购AI教学软件平台、硬件设备、软件系统平台使用培训、课程与服务、智能展示教室，完成 DeepSeek 云端部署，构建校本知识库框架，完成存量教案、试题等资源的向量化处理；部署校级智能体开发管理平台，完成学校基础信息的创建。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采购包1（商洛初级中学AI赋能教育改革项目）：属于专门面向中小企业采购。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合法人员：供应商应授权合法的人员通过电子化交易系统以在线方式进行投标，其中法定代表人直接参加磋商时电子响应文件须附法定代表人身份证明:法定代表人授权委托代理人参加磋商时电子响应文件须附法定代表人授权委托书;</w:t>
      </w:r>
    </w:p>
    <w:p>
      <w:pPr>
        <w:pStyle w:val="null3"/>
      </w:pPr>
      <w:r>
        <w:rPr>
          <w:rFonts w:ascii="仿宋_GB2312" w:hAnsi="仿宋_GB2312" w:cs="仿宋_GB2312" w:eastAsia="仿宋_GB2312"/>
        </w:rPr>
        <w:t>2、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p>
      <w:pPr>
        <w:pStyle w:val="null3"/>
      </w:pPr>
      <w:r>
        <w:rPr>
          <w:rFonts w:ascii="仿宋_GB2312" w:hAnsi="仿宋_GB2312" w:cs="仿宋_GB2312" w:eastAsia="仿宋_GB2312"/>
        </w:rPr>
        <w:t>3、联合体投标：本项目(合同包)不接受联合体投标。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商洛市商州区北新街西段窑头巷1号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13991493376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陕西省九标项目管理有限责任公司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陕西省商洛市商州区江滨北路公园天下商铺 11 栋 2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陈利娜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0914-2335089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开户名称：陕西省九标项目管理有限责任公司</w:t>
            </w:r>
          </w:p>
          <w:p>
            <w:pPr>
              <w:pStyle w:val="null3"/>
            </w:pPr>
            <w:r>
              <w:rPr>
                <w:rFonts w:ascii="仿宋_GB2312" w:hAnsi="仿宋_GB2312" w:cs="仿宋_GB2312" w:eastAsia="仿宋_GB2312"/>
              </w:rPr>
              <w:t>开户银行：中国工商银行股份有限公司商洛商州支行</w:t>
            </w:r>
          </w:p>
          <w:p>
            <w:pPr>
              <w:pStyle w:val="null3"/>
            </w:pPr>
            <w:r>
              <w:rPr>
                <w:rFonts w:ascii="仿宋_GB2312" w:hAnsi="仿宋_GB2312" w:cs="仿宋_GB2312" w:eastAsia="仿宋_GB2312"/>
              </w:rPr>
              <w:t>银行账号：2608070319100112845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代理服务费收费标准：（1）参照原国家计委《关于印发招标代理服务收费管理暂行办法的通知》（计价格[2002]1980号）、发改办价格[2003]857号及国家发改委发改价格(2011)534号文件规定收费标准计取； （2）招标代理服务费应采用转账、现金形式缴纳，转账账户信息如下： 账户名称：陕西省九标项目管理有限责任公司 开 户 行：中国建设银行股份有限公司商洛分行 账 号：61050167001400000893 行 号：105803000012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商洛市初级中学</w:t>
      </w:r>
      <w:r>
        <w:rPr>
          <w:rFonts w:ascii="仿宋_GB2312" w:hAnsi="仿宋_GB2312" w:cs="仿宋_GB2312" w:eastAsia="仿宋_GB2312"/>
        </w:rPr>
        <w:t>和</w:t>
      </w:r>
      <w:r>
        <w:rPr>
          <w:rFonts w:ascii="仿宋_GB2312" w:hAnsi="仿宋_GB2312" w:cs="仿宋_GB2312" w:eastAsia="仿宋_GB2312"/>
        </w:rPr>
        <w:t>陕西省九标项目管理有限责任公司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陕西省九标项目管理有限责任公司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陕西省九标项目管理有限责任公司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符合国家验收达到合格标准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商洛市初级中学</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陕西省九标项目管理有限责任公司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陕西省九标项目管理有限责任公司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联系人：魏建荣</w:t>
      </w:r>
    </w:p>
    <w:p>
      <w:pPr>
        <w:pStyle w:val="null3"/>
      </w:pPr>
      <w:r>
        <w:rPr>
          <w:rFonts w:ascii="仿宋_GB2312" w:hAnsi="仿宋_GB2312" w:cs="仿宋_GB2312" w:eastAsia="仿宋_GB2312"/>
        </w:rPr>
        <w:t>联系电话：15309142288</w:t>
      </w:r>
    </w:p>
    <w:p>
      <w:pPr>
        <w:pStyle w:val="null3"/>
      </w:pPr>
      <w:r>
        <w:rPr>
          <w:rFonts w:ascii="仿宋_GB2312" w:hAnsi="仿宋_GB2312" w:cs="仿宋_GB2312" w:eastAsia="仿宋_GB2312"/>
        </w:rPr>
        <w:t>地址：商洛市商州区北新街西段窑头巷1号</w:t>
      </w:r>
    </w:p>
    <w:p>
      <w:pPr>
        <w:pStyle w:val="null3"/>
      </w:pPr>
      <w:r>
        <w:rPr>
          <w:rFonts w:ascii="仿宋_GB2312" w:hAnsi="仿宋_GB2312" w:cs="仿宋_GB2312" w:eastAsia="仿宋_GB2312"/>
        </w:rPr>
        <w:t>邮编：726000</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联系人：陈利娜</w:t>
      </w:r>
    </w:p>
    <w:p>
      <w:pPr>
        <w:pStyle w:val="null3"/>
      </w:pPr>
      <w:r>
        <w:rPr>
          <w:rFonts w:ascii="仿宋_GB2312" w:hAnsi="仿宋_GB2312" w:cs="仿宋_GB2312" w:eastAsia="仿宋_GB2312"/>
        </w:rPr>
        <w:t>联系电话：0914-2335089</w:t>
      </w:r>
    </w:p>
    <w:p>
      <w:pPr>
        <w:pStyle w:val="null3"/>
      </w:pPr>
      <w:r>
        <w:rPr>
          <w:rFonts w:ascii="仿宋_GB2312" w:hAnsi="仿宋_GB2312" w:cs="仿宋_GB2312" w:eastAsia="仿宋_GB2312"/>
        </w:rPr>
        <w:t>地址：商洛市商州区江滨北路公园天下商铺11栋2层</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采购内容:一、AI教学软件平台、硬件设备、软件系统平台使用培训、课程与服务、智能展示教室；二、主要功能或目标:1. 基于国产Deepseek大模型 2. 本地化部署学校知识库 3. Ai赋能教育教学场景 4. 提升师生 AI 数字素养 ；需满足的要求:1. 基于国产Deepseek大模型 2. 本地化部署学校知识库 3. Ai赋能教育教学场景 4. 提升师生 AI 数字素养 。</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商洛初级中学AI赋能教育改革项目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标的名称：商洛初级中学AI赋能教育改革项目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after="120"/>
              <w:jc w:val="both"/>
            </w:pPr>
            <w:r>
              <w:rPr>
                <w:rFonts w:ascii="仿宋_GB2312" w:hAnsi="仿宋_GB2312" w:cs="仿宋_GB2312" w:eastAsia="仿宋_GB2312"/>
                <w:sz w:val="18"/>
                <w:b/>
              </w:rPr>
              <w:t>（一）</w:t>
            </w:r>
            <w:r>
              <w:rPr>
                <w:rFonts w:ascii="仿宋_GB2312" w:hAnsi="仿宋_GB2312" w:cs="仿宋_GB2312" w:eastAsia="仿宋_GB2312"/>
                <w:sz w:val="18"/>
                <w:b/>
              </w:rPr>
              <w:t>AI 教育的数字基座</w:t>
            </w:r>
          </w:p>
          <w:p>
            <w:pPr>
              <w:pStyle w:val="null3"/>
              <w:spacing w:after="45"/>
              <w:jc w:val="left"/>
            </w:pPr>
            <w:r>
              <w:rPr>
                <w:rFonts w:ascii="仿宋_GB2312" w:hAnsi="仿宋_GB2312" w:cs="仿宋_GB2312" w:eastAsia="仿宋_GB2312"/>
                <w:sz w:val="18"/>
                <w:b/>
              </w:rPr>
              <w:t>1. 校本知识库管理平台需求</w:t>
            </w:r>
          </w:p>
          <w:p>
            <w:pPr>
              <w:pStyle w:val="null3"/>
              <w:spacing w:after="45"/>
              <w:jc w:val="left"/>
            </w:pPr>
            <w:r>
              <w:rPr>
                <w:rFonts w:ascii="仿宋_GB2312" w:hAnsi="仿宋_GB2312" w:cs="仿宋_GB2312" w:eastAsia="仿宋_GB2312"/>
              </w:rPr>
              <w:t>▲</w:t>
            </w:r>
            <w:r>
              <w:rPr>
                <w:rFonts w:ascii="仿宋_GB2312" w:hAnsi="仿宋_GB2312" w:cs="仿宋_GB2312" w:eastAsia="仿宋_GB2312"/>
                <w:sz w:val="18"/>
              </w:rPr>
              <w:t>1.1支持上传多种格式的校本资源，如pdf、ppt、doc等格式，能对文字、图片和图表进行混合解析；</w:t>
            </w:r>
          </w:p>
          <w:p>
            <w:pPr>
              <w:pStyle w:val="null3"/>
              <w:spacing w:after="45"/>
              <w:jc w:val="both"/>
            </w:pPr>
            <w:r>
              <w:rPr>
                <w:rFonts w:ascii="仿宋_GB2312" w:hAnsi="仿宋_GB2312" w:cs="仿宋_GB2312" w:eastAsia="仿宋_GB2312"/>
                <w:sz w:val="18"/>
              </w:rPr>
              <w:t>1.2向量索引构建，将利用专用嵌入模型将文件内容转化为向量，系统能从海量知识库中快速定位匹配内容，为教师提供高效的检索与及时搭疑支持；</w:t>
            </w:r>
          </w:p>
          <w:p>
            <w:pPr>
              <w:pStyle w:val="null3"/>
              <w:spacing w:after="45"/>
              <w:jc w:val="both"/>
            </w:pPr>
            <w:r>
              <w:rPr>
                <w:rFonts w:ascii="仿宋_GB2312" w:hAnsi="仿宋_GB2312" w:cs="仿宋_GB2312" w:eastAsia="仿宋_GB2312"/>
                <w:sz w:val="18"/>
              </w:rPr>
              <w:t>1.3自动同步新上传的试卷、错题等数据，通过对比学习算法识别新增知识点与现有知识的关联，动态更新知识库；</w:t>
            </w:r>
          </w:p>
          <w:p>
            <w:pPr>
              <w:pStyle w:val="null3"/>
              <w:spacing w:after="45"/>
              <w:jc w:val="both"/>
            </w:pPr>
            <w:r>
              <w:rPr>
                <w:rFonts w:ascii="仿宋_GB2312" w:hAnsi="仿宋_GB2312" w:cs="仿宋_GB2312" w:eastAsia="仿宋_GB2312"/>
                <w:sz w:val="18"/>
              </w:rPr>
              <w:t>1.4支持向量数据库对教育领域的专业术语的识别，准确解析数学公式、化学方程式等复杂内容，确保专业知识的准确传递；</w:t>
            </w:r>
          </w:p>
          <w:p>
            <w:pPr>
              <w:pStyle w:val="null3"/>
              <w:spacing w:after="45"/>
              <w:jc w:val="both"/>
            </w:pPr>
            <w:r>
              <w:rPr>
                <w:rFonts w:ascii="仿宋_GB2312" w:hAnsi="仿宋_GB2312" w:cs="仿宋_GB2312" w:eastAsia="仿宋_GB2312"/>
                <w:sz w:val="18"/>
              </w:rPr>
              <w:t>1.5支持自然语言问答，系统通过语义匹配从知识库中抽取相关文档片段，并支持与大模型进行联动，由到模型生成最终答案，支持上下文提问和多轮追问；</w:t>
            </w:r>
          </w:p>
          <w:p>
            <w:pPr>
              <w:pStyle w:val="null3"/>
              <w:jc w:val="both"/>
            </w:pPr>
            <w:r>
              <w:rPr>
                <w:rFonts w:ascii="仿宋_GB2312" w:hAnsi="仿宋_GB2312" w:cs="仿宋_GB2312" w:eastAsia="仿宋_GB2312"/>
                <w:sz w:val="18"/>
              </w:rPr>
              <w:t>1.6支持根据学校的组织架构，进行角色分配权限管理知识，保障数据安全性。</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spacing w:after="120"/>
              <w:jc w:val="both"/>
            </w:pPr>
            <w:r>
              <w:rPr>
                <w:rFonts w:ascii="仿宋_GB2312" w:hAnsi="仿宋_GB2312" w:cs="仿宋_GB2312" w:eastAsia="仿宋_GB2312"/>
                <w:sz w:val="18"/>
              </w:rPr>
              <w:t>2. 智能体开发管理平台需求</w:t>
            </w:r>
          </w:p>
          <w:p>
            <w:pPr>
              <w:pStyle w:val="null3"/>
              <w:spacing w:after="45"/>
              <w:jc w:val="left"/>
            </w:pPr>
            <w:r>
              <w:rPr>
                <w:rFonts w:ascii="仿宋_GB2312" w:hAnsi="仿宋_GB2312" w:cs="仿宋_GB2312" w:eastAsia="仿宋_GB2312"/>
                <w:sz w:val="18"/>
              </w:rPr>
              <w:t>▲2.1提供可视化的构建界面，支持通过简易编排、画布编排等方式创建智能体，无需复杂编程即可完成基本架构搭建。同时，支持低代码或无代码开发，降低开发门槛，使教师能快速参与智能体开发；</w:t>
            </w:r>
          </w:p>
          <w:p>
            <w:pPr>
              <w:pStyle w:val="null3"/>
              <w:spacing w:after="45"/>
              <w:jc w:val="both"/>
            </w:pPr>
            <w:r>
              <w:rPr>
                <w:rFonts w:ascii="仿宋_GB2312" w:hAnsi="仿宋_GB2312" w:cs="仿宋_GB2312" w:eastAsia="仿宋_GB2312"/>
                <w:sz w:val="18"/>
              </w:rPr>
              <w:t>▲2.2支持接入多种主流大模型，包括私有云端部署和公有云大模型，为智能体提供强大的算力和算法支持。此外，还需具备模型评测功能，可根据不同指标对模型进行评估，帮助开发者选择最适合的模型。</w:t>
            </w:r>
          </w:p>
          <w:p>
            <w:pPr>
              <w:pStyle w:val="null3"/>
              <w:spacing w:after="45"/>
              <w:jc w:val="both"/>
            </w:pPr>
            <w:r>
              <w:rPr>
                <w:rFonts w:ascii="仿宋_GB2312" w:hAnsi="仿宋_GB2312" w:cs="仿宋_GB2312" w:eastAsia="仿宋_GB2312"/>
                <w:sz w:val="18"/>
              </w:rPr>
              <w:t>2.3能够处理多种数据格式，如文本、图片、音频、视频等，支持对 word、excel、pdf 等文件进行解析、切片和索引构建。同时，具备检索增强生成（RAG）能力，可与学校构建的知识库，实现语义检索、全文检索等，提升智能体回答的准确性和相关性。</w:t>
            </w:r>
          </w:p>
          <w:p>
            <w:pPr>
              <w:pStyle w:val="null3"/>
              <w:spacing w:after="45"/>
              <w:jc w:val="both"/>
            </w:pPr>
            <w:r>
              <w:rPr>
                <w:rFonts w:ascii="仿宋_GB2312" w:hAnsi="仿宋_GB2312" w:cs="仿宋_GB2312" w:eastAsia="仿宋_GB2312"/>
                <w:sz w:val="18"/>
              </w:rPr>
              <w:t>▲2.4调试与预览功能：提供全流程调试和单节点调试功能，方便开发者快速定位和解决问题。为智能体优化提供支持。</w:t>
            </w:r>
          </w:p>
          <w:p>
            <w:pPr>
              <w:pStyle w:val="null3"/>
              <w:spacing w:after="45"/>
              <w:jc w:val="both"/>
            </w:pPr>
            <w:r>
              <w:rPr>
                <w:rFonts w:ascii="仿宋_GB2312" w:hAnsi="仿宋_GB2312" w:cs="仿宋_GB2312" w:eastAsia="仿宋_GB2312"/>
                <w:sz w:val="18"/>
              </w:rPr>
              <w:t>▲2.5支持将开发好的智能体快速部署到教师端和学生端，供学校内部教师共享和学生终端设备上进行使用。</w:t>
            </w:r>
          </w:p>
          <w:p>
            <w:pPr>
              <w:pStyle w:val="null3"/>
              <w:jc w:val="both"/>
            </w:pPr>
            <w:r>
              <w:rPr>
                <w:rFonts w:ascii="仿宋_GB2312" w:hAnsi="仿宋_GB2312" w:cs="仿宋_GB2312" w:eastAsia="仿宋_GB2312"/>
                <w:sz w:val="18"/>
              </w:rPr>
              <w:t>▲2.6保障智能体开发和运行过程中的数据安全，提供数据加密、访问控制等安全措施，严格遵循相关法律法规，保护用户隐私。</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after="45"/>
              <w:jc w:val="left"/>
            </w:pPr>
            <w:r>
              <w:rPr>
                <w:rFonts w:ascii="仿宋_GB2312" w:hAnsi="仿宋_GB2312" w:cs="仿宋_GB2312" w:eastAsia="仿宋_GB2312"/>
                <w:sz w:val="18"/>
                <w:b/>
              </w:rPr>
              <w:t>3. 教师智能体应用需求</w:t>
            </w:r>
          </w:p>
          <w:p>
            <w:pPr>
              <w:pStyle w:val="null3"/>
              <w:spacing w:after="45"/>
              <w:ind w:firstLine="641"/>
              <w:jc w:val="both"/>
            </w:pPr>
            <w:r>
              <w:rPr>
                <w:rFonts w:ascii="仿宋_GB2312" w:hAnsi="仿宋_GB2312" w:cs="仿宋_GB2312" w:eastAsia="仿宋_GB2312"/>
                <w:sz w:val="18"/>
              </w:rPr>
              <w:t>提供</w:t>
            </w:r>
            <w:r>
              <w:rPr>
                <w:rFonts w:ascii="仿宋_GB2312" w:hAnsi="仿宋_GB2312" w:cs="仿宋_GB2312" w:eastAsia="仿宋_GB2312"/>
                <w:sz w:val="18"/>
              </w:rPr>
              <w:t>50个AI智能体，满足学校教师利用AI赋能教育教学场景：</w:t>
            </w:r>
          </w:p>
          <w:tbl>
            <w:tblPr>
              <w:tblInd w:type="dxa" w:w="210"/>
              <w:tblBorders>
                <w:top w:val="none" w:color="000000" w:sz="4"/>
                <w:left w:val="none" w:color="000000" w:sz="4"/>
                <w:bottom w:val="none" w:color="000000" w:sz="4"/>
                <w:right w:val="none" w:color="000000" w:sz="4"/>
                <w:insideH w:val="none"/>
                <w:insideV w:val="none"/>
              </w:tblBorders>
            </w:tblPr>
            <w:tblGrid>
              <w:gridCol w:w="257"/>
              <w:gridCol w:w="529"/>
              <w:gridCol w:w="1767"/>
            </w:tblGrid>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5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应用名称</w:t>
                  </w:r>
                </w:p>
              </w:tc>
              <w:tc>
                <w:tcPr>
                  <w:tcW w:type="dxa" w:w="17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应用需求描述</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PPT 生演讲稿</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基于用户上传的</w:t>
                  </w:r>
                  <w:r>
                    <w:rPr>
                      <w:rFonts w:ascii="仿宋_GB2312" w:hAnsi="仿宋_GB2312" w:cs="仿宋_GB2312" w:eastAsia="仿宋_GB2312"/>
                      <w:sz w:val="18"/>
                    </w:rPr>
                    <w:t>ppt,理解并梳理内容,生成对应的文字演讲稿。</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公开课分析</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基于用户上传的公开课音视频</w:t>
                  </w:r>
                  <w:r>
                    <w:rPr>
                      <w:rFonts w:ascii="仿宋_GB2312" w:hAnsi="仿宋_GB2312" w:cs="仿宋_GB2312" w:eastAsia="仿宋_GB2312"/>
                      <w:sz w:val="18"/>
                    </w:rPr>
                    <w:t>,详细分析、梳理其内容,生成分析优质课的学习笔记。</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语文同步作文批改</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根据教材单元习作要求</w:t>
                  </w:r>
                  <w:r>
                    <w:rPr>
                      <w:rFonts w:ascii="仿宋_GB2312" w:hAnsi="仿宋_GB2312" w:cs="仿宋_GB2312" w:eastAsia="仿宋_GB2312"/>
                      <w:sz w:val="18"/>
                    </w:rPr>
                    <w:t>,提供更有针对性的作文批改。</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数学作业设计</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根据指定知识点范围、作业要求</w:t>
                  </w:r>
                  <w:r>
                    <w:rPr>
                      <w:rFonts w:ascii="仿宋_GB2312" w:hAnsi="仿宋_GB2312" w:cs="仿宋_GB2312" w:eastAsia="仿宋_GB2312"/>
                      <w:sz w:val="18"/>
                    </w:rPr>
                    <w:t>,生成适合不同学段的各类数学作业。</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数学出题</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根据指定知识点范围、题目要求</w:t>
                  </w:r>
                  <w:r>
                    <w:rPr>
                      <w:rFonts w:ascii="仿宋_GB2312" w:hAnsi="仿宋_GB2312" w:cs="仿宋_GB2312" w:eastAsia="仿宋_GB2312"/>
                      <w:sz w:val="18"/>
                    </w:rPr>
                    <w:t>,生成适合不同学段的各类数学题目。</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公众号推文</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撰写学校活动推文。</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各类教育总结</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为老师撰写各类学期教育总结</w:t>
                  </w:r>
                  <w:r>
                    <w:rPr>
                      <w:rFonts w:ascii="仿宋_GB2312" w:hAnsi="仿宋_GB2312" w:cs="仿宋_GB2312" w:eastAsia="仿宋_GB2312"/>
                      <w:sz w:val="18"/>
                    </w:rPr>
                    <w:t>,如学期健康教育、种养殖教育、安全教育、卫生保健工作等各类总结</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工作计划</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撰写中小学班主任工作计划</w:t>
                  </w:r>
                  <w:r>
                    <w:rPr>
                      <w:rFonts w:ascii="仿宋_GB2312" w:hAnsi="仿宋_GB2312" w:cs="仿宋_GB2312" w:eastAsia="仿宋_GB2312"/>
                      <w:sz w:val="18"/>
                    </w:rPr>
                    <w:t>,以及幼儿园班级计划。</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教材梳理</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根据老师提供的单元信息、教材内容</w:t>
                  </w:r>
                  <w:r>
                    <w:rPr>
                      <w:rFonts w:ascii="仿宋_GB2312" w:hAnsi="仿宋_GB2312" w:cs="仿宋_GB2312" w:eastAsia="仿宋_GB2312"/>
                      <w:sz w:val="18"/>
                    </w:rPr>
                    <w:t>,进行教材梳理。输出内容包括单元教材内容、学习任务群、新课标核心素养目标、单元学习要素、教学实践建议</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个性化大单元设计</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根据自己上传的教案模板设计大单元教学的方案。</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主题生思维导图</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根据主题</w:t>
                  </w:r>
                  <w:r>
                    <w:rPr>
                      <w:rFonts w:ascii="仿宋_GB2312" w:hAnsi="仿宋_GB2312" w:cs="仿宋_GB2312" w:eastAsia="仿宋_GB2312"/>
                      <w:sz w:val="18"/>
                    </w:rPr>
                    <w:t>,生成思维导图。</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文生思维导图</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根据文本或文档</w:t>
                  </w:r>
                  <w:r>
                    <w:rPr>
                      <w:rFonts w:ascii="仿宋_GB2312" w:hAnsi="仿宋_GB2312" w:cs="仿宋_GB2312" w:eastAsia="仿宋_GB2312"/>
                      <w:sz w:val="18"/>
                    </w:rPr>
                    <w:t>,生成思维导图。</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单元作业设计</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w:t>
                  </w:r>
                  <w:r>
                    <w:rPr>
                      <w:rFonts w:ascii="仿宋_GB2312" w:hAnsi="仿宋_GB2312" w:cs="仿宋_GB2312" w:eastAsia="仿宋_GB2312"/>
                      <w:sz w:val="18"/>
                    </w:rPr>
                    <w:t>2022 版新课标设计学科单元目标的大单元作业设计方案。</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新课标解读</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根据用户上传的文档内容</w:t>
                  </w:r>
                  <w:r>
                    <w:rPr>
                      <w:rFonts w:ascii="仿宋_GB2312" w:hAnsi="仿宋_GB2312" w:cs="仿宋_GB2312" w:eastAsia="仿宋_GB2312"/>
                      <w:sz w:val="18"/>
                    </w:rPr>
                    <w:t>,对该课程标准进行详细解读,帮助教师快速学习到课标的核心内容。</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项目化学习</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围绕主题、学科、学习内容与学习目标</w:t>
                  </w:r>
                  <w:r>
                    <w:rPr>
                      <w:rFonts w:ascii="仿宋_GB2312" w:hAnsi="仿宋_GB2312" w:cs="仿宋_GB2312" w:eastAsia="仿宋_GB2312"/>
                      <w:sz w:val="18"/>
                    </w:rPr>
                    <w:t>,设计适合不同年级的项目式学习教案。</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开题报告</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根据用户给出的信息写成教育相关的课题开题报告</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中期报告</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根据用户提供的课题信息生成课题中期报告</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结题报告</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根据用户给出的课题信息撰写课题结题报告</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英语作文批改</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针对英语学科老师布置自定义作文批改</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听评课记录</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根据老师的听课笔记、课程教案等信息</w:t>
                  </w:r>
                  <w:r>
                    <w:rPr>
                      <w:rFonts w:ascii="仿宋_GB2312" w:hAnsi="仿宋_GB2312" w:cs="仿宋_GB2312" w:eastAsia="仿宋_GB2312"/>
                      <w:sz w:val="18"/>
                    </w:rPr>
                    <w:t>,帮老师完成听课教案或听课记录的文档。如用户只有听课音视频文件,则需要提示用户先使用音视频转文字应用生成文档后,在这里上传引用。</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教学反思</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根据教学内容或教案整理教学亮点以及反思内容</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说课稿</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根据教学目标生成一节课的说课稿</w:t>
                  </w:r>
                  <w:r>
                    <w:rPr>
                      <w:rFonts w:ascii="仿宋_GB2312" w:hAnsi="仿宋_GB2312" w:cs="仿宋_GB2312" w:eastAsia="仿宋_GB2312"/>
                      <w:sz w:val="18"/>
                    </w:rPr>
                    <w:t>,当老师有有课程教授的音视频文件,可建议用户先使用音视频转文字应用生成文档后,在这里上传引用。</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语文作文批改</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针对语文学科老师布置自定义作文批量批改</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语文作文点评</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对学生作文的评阅</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跨学科设计</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老师需要跨学科设计课程内容</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质量分析</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试卷质量分析</w:t>
                  </w:r>
                  <w:r>
                    <w:rPr>
                      <w:rFonts w:ascii="仿宋_GB2312" w:hAnsi="仿宋_GB2312" w:cs="仿宋_GB2312" w:eastAsia="仿宋_GB2312"/>
                      <w:sz w:val="18"/>
                    </w:rPr>
                    <w:t>,试卷题型评估和分析考试结果。</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教学计划</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根据用户的教师身份撰写教学计划</w:t>
                  </w:r>
                  <w:r>
                    <w:rPr>
                      <w:rFonts w:ascii="仿宋_GB2312" w:hAnsi="仿宋_GB2312" w:cs="仿宋_GB2312" w:eastAsia="仿宋_GB2312"/>
                      <w:sz w:val="18"/>
                    </w:rPr>
                    <w:t>,支持用户提供既定模板。</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德育案例</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帮助班主任对工作中所碰到的真实发生的典型性事件所做的反思与总结</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分层作业</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根据用户提供的信息</w:t>
                  </w:r>
                  <w:r>
                    <w:rPr>
                      <w:rFonts w:ascii="仿宋_GB2312" w:hAnsi="仿宋_GB2312" w:cs="仿宋_GB2312" w:eastAsia="仿宋_GB2312"/>
                      <w:sz w:val="18"/>
                    </w:rPr>
                    <w:t>,设计适合学科学段的分层作业设计,包括共同作业和个性化作业。符合《义务教育课程标准(2022年版)》学科核心素养力内容。</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校长助理</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帮助学校管理者完成日常管理工作和决策过程</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大单元教学</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设计大单元教学的方案</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AI 出题</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帮助老师出题、解题</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英语作业设计</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根据主题以及学生对英语的掌握程度进行英语分层式的作业设计</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校园活动</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校园活动执行方案设计</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班会教案</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根据学生的年级、主题输出一份班会课的教案</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学科命题</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根据用户提供的信息编制出科学、高质量的试题</w:t>
                  </w:r>
                  <w:r>
                    <w:rPr>
                      <w:rFonts w:ascii="仿宋_GB2312" w:hAnsi="仿宋_GB2312" w:cs="仿宋_GB2312" w:eastAsia="仿宋_GB2312"/>
                      <w:sz w:val="18"/>
                    </w:rPr>
                    <w:t>,并确保试题具有良好的信度、效度和准确性。</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AI PPT</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根据用户输入的文档内容</w:t>
                  </w:r>
                  <w:r>
                    <w:rPr>
                      <w:rFonts w:ascii="仿宋_GB2312" w:hAnsi="仿宋_GB2312" w:cs="仿宋_GB2312" w:eastAsia="仿宋_GB2312"/>
                      <w:sz w:val="18"/>
                    </w:rPr>
                    <w:t>,生成 ppt。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知识点连接现实世界</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将抽象的课程内容与现实世界中的具体案例相联系。通过真实世界中的例子或真实的应用场景</w:t>
                  </w:r>
                  <w:r>
                    <w:rPr>
                      <w:rFonts w:ascii="仿宋_GB2312" w:hAnsi="仿宋_GB2312" w:cs="仿宋_GB2312" w:eastAsia="仿宋_GB2312"/>
                      <w:sz w:val="18"/>
                    </w:rPr>
                    <w:t>,来解释和阐述理论知识,以提高学生的学习兴趣和理解能力。</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激发课堂讨论</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设计引人入胜的引导问题</w:t>
                  </w:r>
                  <w:r>
                    <w:rPr>
                      <w:rFonts w:ascii="仿宋_GB2312" w:hAnsi="仿宋_GB2312" w:cs="仿宋_GB2312" w:eastAsia="仿宋_GB2312"/>
                      <w:sz w:val="18"/>
                    </w:rPr>
                    <w:t>,激发有意义的课堂思考与讨论。</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教师</w:t>
                  </w:r>
                  <w:r>
                    <w:rPr>
                      <w:rFonts w:ascii="仿宋_GB2312" w:hAnsi="仿宋_GB2312" w:cs="仿宋_GB2312" w:eastAsia="仿宋_GB2312"/>
                      <w:sz w:val="18"/>
                    </w:rPr>
                    <w:t>AI</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覆盖教师工作场景的需求均可以在这里通过自由对话方式得到答案。</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学历案</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撰写大单元学历案</w:t>
                  </w:r>
                  <w:r>
                    <w:rPr>
                      <w:rFonts w:ascii="仿宋_GB2312" w:hAnsi="仿宋_GB2312" w:cs="仿宋_GB2312" w:eastAsia="仿宋_GB2312"/>
                      <w:sz w:val="18"/>
                    </w:rPr>
                    <w:t>,包括单元概览和课时学历案。可以进一步输出作业与检测、学后反思。</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黑板报</w:t>
                  </w:r>
                  <w:r>
                    <w:rPr>
                      <w:rFonts w:ascii="仿宋_GB2312" w:hAnsi="仿宋_GB2312" w:cs="仿宋_GB2312" w:eastAsia="仿宋_GB2312"/>
                      <w:sz w:val="18"/>
                    </w:rPr>
                    <w:t>(文)</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设计黑板报的文字版方案。</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演讲稿</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根据用户要求</w:t>
                  </w:r>
                  <w:r>
                    <w:rPr>
                      <w:rFonts w:ascii="仿宋_GB2312" w:hAnsi="仿宋_GB2312" w:cs="仿宋_GB2312" w:eastAsia="仿宋_GB2312"/>
                      <w:sz w:val="18"/>
                    </w:rPr>
                    <w:t>,撰写演讲稿。</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批量学生评语</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老师填写多个学生的特点</w:t>
                  </w:r>
                  <w:r>
                    <w:rPr>
                      <w:rFonts w:ascii="仿宋_GB2312" w:hAnsi="仿宋_GB2312" w:cs="仿宋_GB2312" w:eastAsia="仿宋_GB2312"/>
                      <w:sz w:val="18"/>
                    </w:rPr>
                    <w:t>,ai批量按序输出个性化评语</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英语默写批改</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比对默写原文</w:t>
                  </w:r>
                  <w:r>
                    <w:rPr>
                      <w:rFonts w:ascii="仿宋_GB2312" w:hAnsi="仿宋_GB2312" w:cs="仿宋_GB2312" w:eastAsia="仿宋_GB2312"/>
                      <w:sz w:val="18"/>
                    </w:rPr>
                    <w:t>,批改学生默写内容。</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深度思考</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DeepSeek 教师 AI。可以帮老师码字、读图读文件、提供教学灵感</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英语阅读理解</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deepseek 深度思考,适用于英语阅读理解命题。</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英语完形填空</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deepseek 深度思考,英语完形填空命题。</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培优辅差</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根据年级、学科生成培优</w:t>
                  </w:r>
                  <w:r>
                    <w:rPr>
                      <w:rFonts w:ascii="仿宋_GB2312" w:hAnsi="仿宋_GB2312" w:cs="仿宋_GB2312" w:eastAsia="仿宋_GB2312"/>
                      <w:sz w:val="18"/>
                    </w:rPr>
                    <w:t>/辅差的训练方案</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成绩分析</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上传年级</w:t>
                  </w:r>
                  <w:r>
                    <w:rPr>
                      <w:rFonts w:ascii="仿宋_GB2312" w:hAnsi="仿宋_GB2312" w:cs="仿宋_GB2312" w:eastAsia="仿宋_GB2312"/>
                      <w:sz w:val="18"/>
                    </w:rPr>
                    <w:t>/班级学生成绩表,进行成绩分析,包含班级各科目学生整体得分率数据统计和教学指导建议。</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after="45"/>
              <w:ind w:firstLine="641"/>
            </w:pPr>
            <w:r>
              <w:rPr>
                <w:rFonts w:ascii="仿宋_GB2312" w:hAnsi="仿宋_GB2312" w:cs="仿宋_GB2312" w:eastAsia="仿宋_GB2312"/>
                <w:sz w:val="18"/>
                <w:b/>
              </w:rPr>
              <w:t>（二）教师</w:t>
            </w:r>
            <w:r>
              <w:rPr>
                <w:rFonts w:ascii="仿宋_GB2312" w:hAnsi="仿宋_GB2312" w:cs="仿宋_GB2312" w:eastAsia="仿宋_GB2312"/>
                <w:sz w:val="18"/>
                <w:b/>
              </w:rPr>
              <w:t>AI素养提升培训需求</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spacing w:after="150"/>
              <w:jc w:val="left"/>
            </w:pPr>
            <w:r>
              <w:rPr>
                <w:rFonts w:ascii="仿宋_GB2312" w:hAnsi="仿宋_GB2312" w:cs="仿宋_GB2312" w:eastAsia="仿宋_GB2312"/>
              </w:rPr>
              <w:t>▲</w:t>
            </w:r>
            <w:r>
              <w:rPr>
                <w:rFonts w:ascii="仿宋_GB2312" w:hAnsi="仿宋_GB2312" w:cs="仿宋_GB2312" w:eastAsia="仿宋_GB2312"/>
                <w:sz w:val="18"/>
                <w:b/>
              </w:rPr>
              <w:t>1.初级阶段（工具应用）</w:t>
            </w:r>
          </w:p>
          <w:p>
            <w:pPr>
              <w:pStyle w:val="null3"/>
              <w:spacing w:after="150"/>
              <w:ind w:firstLine="480"/>
              <w:jc w:val="left"/>
            </w:pPr>
            <w:r>
              <w:rPr>
                <w:rFonts w:ascii="仿宋_GB2312" w:hAnsi="仿宋_GB2312" w:cs="仿宋_GB2312" w:eastAsia="仿宋_GB2312"/>
                <w:sz w:val="18"/>
              </w:rPr>
              <w:t>开展</w:t>
            </w:r>
            <w:r>
              <w:rPr>
                <w:rFonts w:ascii="仿宋_GB2312" w:hAnsi="仿宋_GB2312" w:cs="仿宋_GB2312" w:eastAsia="仿宋_GB2312"/>
                <w:sz w:val="18"/>
              </w:rPr>
              <w:t>“AI赋能教学减负增效”培训专题，教师学会使用50个智能体进行教育教学工作，理解智能体与教学场景的融合逻辑。</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after="150"/>
              <w:jc w:val="left"/>
            </w:pPr>
            <w:r>
              <w:rPr>
                <w:rFonts w:ascii="仿宋_GB2312" w:hAnsi="仿宋_GB2312" w:cs="仿宋_GB2312" w:eastAsia="仿宋_GB2312"/>
                <w:sz w:val="18"/>
                <w:b/>
              </w:rPr>
              <w:t>2.中级阶段（自主开发）</w:t>
            </w:r>
          </w:p>
          <w:p>
            <w:pPr>
              <w:pStyle w:val="null3"/>
              <w:spacing w:after="150"/>
              <w:ind w:firstLine="480"/>
              <w:jc w:val="left"/>
            </w:pPr>
            <w:r>
              <w:rPr>
                <w:rFonts w:ascii="仿宋_GB2312" w:hAnsi="仿宋_GB2312" w:cs="仿宋_GB2312" w:eastAsia="仿宋_GB2312"/>
                <w:sz w:val="18"/>
              </w:rPr>
              <w:t>开展</w:t>
            </w:r>
            <w:r>
              <w:rPr>
                <w:rFonts w:ascii="仿宋_GB2312" w:hAnsi="仿宋_GB2312" w:cs="仿宋_GB2312" w:eastAsia="仿宋_GB2312"/>
                <w:sz w:val="18"/>
              </w:rPr>
              <w:t>“AI+教学工作坊”信息化能力强的老师培训，利用智能体开发平台，教师可自行搭建简单的智能体，主导教育需求分析与功能设计，进行实践不断迭代，并将智能体共享至本校教师进行使用。</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spacing w:after="150"/>
              <w:jc w:val="left"/>
            </w:pPr>
            <w:r>
              <w:rPr>
                <w:rFonts w:ascii="仿宋_GB2312" w:hAnsi="仿宋_GB2312" w:cs="仿宋_GB2312" w:eastAsia="仿宋_GB2312"/>
              </w:rPr>
              <w:t>▲</w:t>
            </w:r>
            <w:r>
              <w:rPr>
                <w:rFonts w:ascii="仿宋_GB2312" w:hAnsi="仿宋_GB2312" w:cs="仿宋_GB2312" w:eastAsia="仿宋_GB2312"/>
                <w:sz w:val="18"/>
                <w:b/>
              </w:rPr>
              <w:t>3.高级阶段（成果沉淀）</w:t>
            </w:r>
          </w:p>
          <w:p>
            <w:pPr>
              <w:pStyle w:val="null3"/>
              <w:spacing w:after="150"/>
              <w:ind w:firstLine="480"/>
              <w:jc w:val="left"/>
            </w:pPr>
            <w:r>
              <w:rPr>
                <w:rFonts w:ascii="仿宋_GB2312" w:hAnsi="仿宋_GB2312" w:cs="仿宋_GB2312" w:eastAsia="仿宋_GB2312"/>
                <w:sz w:val="18"/>
              </w:rPr>
              <w:t>成为</w:t>
            </w:r>
            <w:r>
              <w:rPr>
                <w:rFonts w:ascii="仿宋_GB2312" w:hAnsi="仿宋_GB2312" w:cs="仿宋_GB2312" w:eastAsia="仿宋_GB2312"/>
                <w:sz w:val="18"/>
              </w:rPr>
              <w:t>“AI教育导师”，指导青年教师开展智能体教学实践。独立设计跨学科工作流的复杂场景智能体，申请县级或市级教育技术创新课题。</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spacing w:after="120"/>
              <w:jc w:val="both"/>
            </w:pPr>
            <w:r>
              <w:rPr>
                <w:rFonts w:ascii="仿宋_GB2312" w:hAnsi="仿宋_GB2312" w:cs="仿宋_GB2312" w:eastAsia="仿宋_GB2312"/>
                <w:sz w:val="18"/>
                <w:b/>
              </w:rPr>
              <w:t>（三）智能教室空间建设</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spacing w:after="45"/>
              <w:jc w:val="both"/>
            </w:pPr>
            <w:r>
              <w:rPr>
                <w:rFonts w:ascii="仿宋_GB2312" w:hAnsi="仿宋_GB2312" w:cs="仿宋_GB2312" w:eastAsia="仿宋_GB2312"/>
                <w:sz w:val="18"/>
              </w:rPr>
              <w:t>1.</w:t>
            </w:r>
            <w:r>
              <w:rPr>
                <w:rFonts w:ascii="仿宋_GB2312" w:hAnsi="仿宋_GB2312" w:cs="仿宋_GB2312" w:eastAsia="仿宋_GB2312"/>
                <w:sz w:val="18"/>
              </w:rPr>
              <w:t>教学增效：实时字幕生成降低认知负荷，支持个性化学习轨迹分析；</w:t>
            </w:r>
          </w:p>
          <w:p>
            <w:pPr>
              <w:pStyle w:val="null3"/>
              <w:spacing w:after="45"/>
              <w:jc w:val="both"/>
            </w:pPr>
            <w:r>
              <w:rPr>
                <w:rFonts w:ascii="仿宋_GB2312" w:hAnsi="仿宋_GB2312" w:cs="仿宋_GB2312" w:eastAsia="仿宋_GB2312"/>
                <w:sz w:val="18"/>
              </w:rPr>
              <w:t>2.</w:t>
            </w:r>
            <w:r>
              <w:rPr>
                <w:rFonts w:ascii="仿宋_GB2312" w:hAnsi="仿宋_GB2312" w:cs="仿宋_GB2312" w:eastAsia="仿宋_GB2312"/>
                <w:sz w:val="18"/>
              </w:rPr>
              <w:t>资源沉淀：自动录制形成结构化课程资源库，赋能区域教研共享。</w:t>
            </w:r>
          </w:p>
          <w:p>
            <w:pPr>
              <w:pStyle w:val="null3"/>
              <w:spacing w:after="45"/>
              <w:jc w:val="both"/>
            </w:pPr>
            <w:r>
              <w:rPr>
                <w:rFonts w:ascii="仿宋_GB2312" w:hAnsi="仿宋_GB2312" w:cs="仿宋_GB2312" w:eastAsia="仿宋_GB2312"/>
                <w:sz w:val="18"/>
              </w:rPr>
              <w:t>3.</w:t>
            </w:r>
            <w:r>
              <w:rPr>
                <w:rFonts w:ascii="仿宋_GB2312" w:hAnsi="仿宋_GB2312" w:cs="仿宋_GB2312" w:eastAsia="仿宋_GB2312"/>
                <w:sz w:val="18"/>
              </w:rPr>
              <w:t>模式创新：</w:t>
            </w:r>
            <w:r>
              <w:rPr>
                <w:rFonts w:ascii="仿宋_GB2312" w:hAnsi="仿宋_GB2312" w:cs="仿宋_GB2312" w:eastAsia="仿宋_GB2312"/>
                <w:sz w:val="18"/>
              </w:rPr>
              <w:t>AI辅助的研讨式教学突破传统课堂时空限制。建成后的AI智慧教室，将通过物理空间与数字空间的结合，本地与远程的结合，改善人与学习环境的关系，在学习空间实现人与环境的自然交互，促进个性化学习、开放式学习和泛在学习。</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提供效果图效果图展示了教室布局、智能设备配置及互动场景，直观呈现</w:t>
            </w:r>
            <w:r>
              <w:rPr>
                <w:rFonts w:ascii="仿宋_GB2312" w:hAnsi="仿宋_GB2312" w:cs="仿宋_GB2312" w:eastAsia="仿宋_GB2312"/>
                <w:sz w:val="18"/>
              </w:rPr>
              <w:t>AI智慧教室的先进性和实用性，助力教育创新。智能教室效果图不仅展示了现代化教学环境，还体现了AI技术在教育中的深度应用</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spacing w:after="120"/>
              <w:jc w:val="both"/>
            </w:pPr>
            <w:r>
              <w:rPr>
                <w:rFonts w:ascii="仿宋_GB2312" w:hAnsi="仿宋_GB2312" w:cs="仿宋_GB2312" w:eastAsia="仿宋_GB2312"/>
                <w:sz w:val="18"/>
                <w:b/>
              </w:rPr>
              <w:t>（四）项目运维保障</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spacing w:after="120"/>
              <w:jc w:val="both"/>
            </w:pPr>
            <w:r>
              <w:rPr>
                <w:rFonts w:ascii="仿宋_GB2312" w:hAnsi="仿宋_GB2312" w:cs="仿宋_GB2312" w:eastAsia="仿宋_GB2312"/>
                <w:sz w:val="18"/>
              </w:rPr>
              <w:t>为学校提供</w:t>
            </w:r>
            <w:r>
              <w:rPr>
                <w:rFonts w:ascii="仿宋_GB2312" w:hAnsi="仿宋_GB2312" w:cs="仿宋_GB2312" w:eastAsia="仿宋_GB2312"/>
                <w:sz w:val="18"/>
              </w:rPr>
              <w:t>7×24小时无缝技术支撑，保障教学、管理、评价等场景的稳定运行。将技术复杂性隐藏在教育教学场景背后，让教师专注育人、学生专注成长，为AI赋能教育提供坚实可靠的“数字基座”。</w:t>
            </w:r>
          </w:p>
          <w:p>
            <w:pPr>
              <w:pStyle w:val="null3"/>
              <w:spacing w:after="45"/>
              <w:jc w:val="left"/>
            </w:pPr>
            <w:r>
              <w:rPr>
                <w:rFonts w:ascii="仿宋_GB2312" w:hAnsi="仿宋_GB2312" w:cs="仿宋_GB2312" w:eastAsia="仿宋_GB2312"/>
                <w:sz w:val="18"/>
              </w:rPr>
              <w:t>1. 系统稳定性运维需求</w:t>
            </w:r>
          </w:p>
          <w:p>
            <w:pPr>
              <w:pStyle w:val="null3"/>
              <w:spacing w:after="45"/>
              <w:jc w:val="left"/>
            </w:pPr>
            <w:r>
              <w:rPr>
                <w:rFonts w:ascii="仿宋_GB2312" w:hAnsi="仿宋_GB2312" w:cs="仿宋_GB2312" w:eastAsia="仿宋_GB2312"/>
                <w:sz w:val="18"/>
              </w:rPr>
              <w:t>1.1基础设施监控：针对GPU/CPU 服务器（算力利用率、显存占用）、分布式存储（数据读写吞吐量、冗余度）、网络链路（大模型API 调用延迟、多节点通信带宽）设置实时监控，阈值告警（如GPU 负载持续 90% 以上触发告警）</w:t>
            </w:r>
            <w:r>
              <w:rPr>
                <w:rFonts w:ascii="仿宋_GB2312" w:hAnsi="仿宋_GB2312" w:cs="仿宋_GB2312" w:eastAsia="仿宋_GB2312"/>
                <w:sz w:val="18"/>
              </w:rPr>
              <w:t>。</w:t>
            </w:r>
          </w:p>
          <w:p>
            <w:pPr>
              <w:pStyle w:val="null3"/>
              <w:spacing w:after="45"/>
              <w:jc w:val="both"/>
            </w:pPr>
            <w:r>
              <w:rPr>
                <w:rFonts w:ascii="仿宋_GB2312" w:hAnsi="仿宋_GB2312" w:cs="仿宋_GB2312" w:eastAsia="仿宋_GB2312"/>
                <w:sz w:val="18"/>
              </w:rPr>
              <w:t>1.2平台核心模块监控：监控模型训练任务（训练时长、loss 曲线异常波动）、智能体部署实例（响应时间、并发会话数）、知识库索引服务（检索成功率、向量匹配耗时），确保关键流程无断点。</w:t>
            </w:r>
          </w:p>
          <w:p>
            <w:pPr>
              <w:pStyle w:val="null3"/>
              <w:spacing w:after="45"/>
              <w:jc w:val="both"/>
            </w:pPr>
            <w:r>
              <w:rPr>
                <w:rFonts w:ascii="仿宋_GB2312" w:hAnsi="仿宋_GB2312" w:cs="仿宋_GB2312" w:eastAsia="仿宋_GB2312"/>
                <w:sz w:val="18"/>
              </w:rPr>
              <w:t>1.3依赖组件监控：对集成的第三方大模型接口、数据库（向量数据库查询性能、关系型数据库事务成功率）进行可用性监控，记录调用失败次数及原因。</w:t>
            </w:r>
          </w:p>
          <w:p>
            <w:pPr>
              <w:pStyle w:val="null3"/>
              <w:spacing w:after="45"/>
              <w:jc w:val="both"/>
            </w:pPr>
            <w:r>
              <w:rPr>
                <w:rFonts w:ascii="仿宋_GB2312" w:hAnsi="仿宋_GB2312" w:cs="仿宋_GB2312" w:eastAsia="仿宋_GB2312"/>
                <w:sz w:val="18"/>
              </w:rPr>
              <w:t>1.4分级故障响应机制：</w:t>
            </w:r>
          </w:p>
          <w:p>
            <w:pPr>
              <w:pStyle w:val="null3"/>
              <w:numPr>
                <w:ilvl w:val="0"/>
                <w:numId w:val="1"/>
              </w:numPr>
              <w:spacing w:after="45"/>
              <w:jc w:val="both"/>
            </w:pPr>
            <w:r>
              <w:rPr>
                <w:rFonts w:ascii="仿宋_GB2312" w:hAnsi="仿宋_GB2312" w:cs="仿宋_GB2312" w:eastAsia="仿宋_GB2312"/>
                <w:sz w:val="18"/>
              </w:rPr>
              <w:t>P0 级（核心阻断）：平台无法创建 / 部署智能体、模型训练任务批量失败、知识库完全不可用，影响所有用户使用；</w:t>
            </w:r>
          </w:p>
          <w:p>
            <w:pPr>
              <w:pStyle w:val="null3"/>
              <w:numPr>
                <w:ilvl w:val="0"/>
                <w:numId w:val="1"/>
              </w:numPr>
              <w:spacing w:after="45"/>
              <w:jc w:val="both"/>
            </w:pPr>
            <w:r>
              <w:rPr>
                <w:rFonts w:ascii="仿宋_GB2312" w:hAnsi="仿宋_GB2312" w:cs="仿宋_GB2312" w:eastAsia="仿宋_GB2312"/>
                <w:sz w:val="18"/>
              </w:rPr>
              <w:t>P1 级（功能降级）：部分模型调用超时、智能体对话响应延迟＞5 秒、小范围用户无法访问；</w:t>
            </w:r>
          </w:p>
          <w:p>
            <w:pPr>
              <w:pStyle w:val="null3"/>
              <w:spacing w:after="45"/>
              <w:jc w:val="both"/>
            </w:pPr>
            <w:r>
              <w:rPr>
                <w:rFonts w:ascii="仿宋_GB2312" w:hAnsi="仿宋_GB2312" w:cs="仿宋_GB2312" w:eastAsia="仿宋_GB2312"/>
                <w:sz w:val="18"/>
              </w:rPr>
              <w:t xml:space="preserve">     P2 级（体验影响）：非核心功能异常（如日志查询缓慢、历史版本回溯失败）。</w:t>
            </w:r>
          </w:p>
          <w:p>
            <w:pPr>
              <w:pStyle w:val="null3"/>
              <w:spacing w:after="45"/>
              <w:jc w:val="both"/>
            </w:pPr>
            <w:r>
              <w:rPr>
                <w:rFonts w:ascii="仿宋_GB2312" w:hAnsi="仿宋_GB2312" w:cs="仿宋_GB2312" w:eastAsia="仿宋_GB2312"/>
                <w:sz w:val="18"/>
              </w:rPr>
              <w:t>1.5响应时效要求：P0 级故障需 10 分钟内响应、1 小时内修复；P1 级 30 分钟响应、4小时内修复；P2 级 2 小时响应、24 小时内修复，同时提供临时替代方案（如P1 级时切换备用模型接口）。</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spacing w:after="45"/>
              <w:jc w:val="left"/>
            </w:pPr>
            <w:r>
              <w:rPr>
                <w:rFonts w:ascii="仿宋_GB2312" w:hAnsi="仿宋_GB2312" w:cs="仿宋_GB2312" w:eastAsia="仿宋_GB2312"/>
                <w:sz w:val="18"/>
              </w:rPr>
              <w:t>2.智能特性专项运维需求</w:t>
            </w:r>
          </w:p>
          <w:p>
            <w:pPr>
              <w:pStyle w:val="null3"/>
              <w:spacing w:after="45"/>
              <w:jc w:val="left"/>
            </w:pPr>
            <w:r>
              <w:rPr>
                <w:rFonts w:ascii="仿宋_GB2312" w:hAnsi="仿宋_GB2312" w:cs="仿宋_GB2312" w:eastAsia="仿宋_GB2312"/>
                <w:sz w:val="18"/>
              </w:rPr>
              <w:t>2.1 提供模型生命周期管理支持：包括模型版本更新（如新增大模型适配）、训练环境依赖检查（CUDA 版本、Python 库兼容性）、训练任务资源调度（根据优先级分配GPU 算力，避免资源抢占）。监控智能体实例运行状态，自动扩容 / 缩容（如并发会话数超过阈值时新增部署实例）；记录智能体对话日志（脱敏处理后），支持按用户、智能体ID、时间范围查询，辅助排查对话逻辑异常（如回答偏离知识库、多轮对话上下文丢失）。</w:t>
            </w:r>
          </w:p>
          <w:p>
            <w:pPr>
              <w:pStyle w:val="null3"/>
              <w:spacing w:after="45"/>
              <w:jc w:val="both"/>
            </w:pPr>
            <w:r>
              <w:rPr>
                <w:rFonts w:ascii="仿宋_GB2312" w:hAnsi="仿宋_GB2312" w:cs="仿宋_GB2312" w:eastAsia="仿宋_GB2312"/>
                <w:sz w:val="18"/>
              </w:rPr>
              <w:t>2.2定期检查向量知识库健康度（如索引碎片率、数据一致性），每月执行一次索引优化（重建或合并）；针对用户反馈的“知识匹配不准确”问题，提供检索策略调优支持（如调整嵌入模型参数、优化相似度计算算法）。</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spacing w:after="45"/>
              <w:jc w:val="left"/>
            </w:pPr>
            <w:r>
              <w:rPr>
                <w:rFonts w:ascii="仿宋_GB2312" w:hAnsi="仿宋_GB2312" w:cs="仿宋_GB2312" w:eastAsia="仿宋_GB2312"/>
                <w:sz w:val="18"/>
              </w:rPr>
              <w:t>3.安全与合规运维需求</w:t>
            </w:r>
          </w:p>
          <w:p>
            <w:pPr>
              <w:pStyle w:val="null3"/>
              <w:spacing w:after="45"/>
              <w:jc w:val="left"/>
            </w:pPr>
            <w:r>
              <w:rPr>
                <w:rFonts w:ascii="仿宋_GB2312" w:hAnsi="仿宋_GB2312" w:cs="仿宋_GB2312" w:eastAsia="仿宋_GB2312"/>
                <w:sz w:val="18"/>
              </w:rPr>
              <w:t>3.1基于RBAC 模型细化权限（如管理员可查看所有智能体，普通用户仅能管理自己创建的实例），记录敏感操作日志（如模型删除、知识库权限变更），支持审计追溯。</w:t>
            </w:r>
          </w:p>
          <w:p>
            <w:pPr>
              <w:pStyle w:val="null3"/>
              <w:spacing w:after="45"/>
              <w:jc w:val="left"/>
            </w:pPr>
            <w:r>
              <w:rPr>
                <w:rFonts w:ascii="仿宋_GB2312" w:hAnsi="仿宋_GB2312" w:cs="仿宋_GB2312" w:eastAsia="仿宋_GB2312"/>
                <w:sz w:val="18"/>
              </w:rPr>
              <w:t>3.2内容安全检测：对智能体对话内容、用户上传的知识库文件进行实时合规性扫描（如涉敏信息、违规内容），自动拦截并告警。</w:t>
            </w:r>
          </w:p>
          <w:p>
            <w:pPr>
              <w:pStyle w:val="null3"/>
              <w:spacing w:after="45"/>
              <w:jc w:val="left"/>
            </w:pPr>
            <w:r>
              <w:rPr>
                <w:rFonts w:ascii="仿宋_GB2312" w:hAnsi="仿宋_GB2312" w:cs="仿宋_GB2312" w:eastAsia="仿宋_GB2312"/>
                <w:sz w:val="18"/>
              </w:rPr>
              <w:t>3.3模型与数据合规保障，定期核查集成的大模型是否符合开源协议或商业授权要求，避免侵权风险；协助用户对训练数据进行合规性校验（如去标识化处理个人信息），符合《生成式AI 服务管理暂行办法》等法规要求。</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spacing w:after="45"/>
              <w:jc w:val="left"/>
            </w:pPr>
            <w:r>
              <w:rPr>
                <w:rFonts w:ascii="仿宋_GB2312" w:hAnsi="仿宋_GB2312" w:cs="仿宋_GB2312" w:eastAsia="仿宋_GB2312"/>
                <w:sz w:val="18"/>
              </w:rPr>
              <w:t>4.用户分层支持服务</w:t>
            </w:r>
          </w:p>
          <w:p>
            <w:pPr>
              <w:pStyle w:val="null3"/>
              <w:spacing w:after="45"/>
              <w:jc w:val="left"/>
            </w:pPr>
            <w:r>
              <w:rPr>
                <w:rFonts w:ascii="仿宋_GB2312" w:hAnsi="仿宋_GB2312" w:cs="仿宋_GB2312" w:eastAsia="仿宋_GB2312"/>
                <w:sz w:val="18"/>
              </w:rPr>
              <w:t>4.1为管理员提供平台运维后台培训（如监控面板使用、故障排查工具操作）；为教师提供技术支持（如API 调用异常排查、自定义插件部署指导）；</w:t>
            </w:r>
          </w:p>
          <w:p>
            <w:pPr>
              <w:pStyle w:val="null3"/>
              <w:spacing w:after="45"/>
              <w:jc w:val="left"/>
            </w:pPr>
            <w:r>
              <w:rPr>
                <w:rFonts w:ascii="仿宋_GB2312" w:hAnsi="仿宋_GB2312" w:cs="仿宋_GB2312" w:eastAsia="仿宋_GB2312"/>
                <w:sz w:val="18"/>
              </w:rPr>
              <w:t>4.2为教师提供操作咨询（如智能体创建流程、知识库上传规范），支持在线客服、定期培训会议等多渠道响应。</w:t>
            </w:r>
          </w:p>
          <w:p>
            <w:pPr>
              <w:pStyle w:val="null3"/>
              <w:spacing w:after="45"/>
              <w:jc w:val="left"/>
            </w:pPr>
            <w:r>
              <w:rPr>
                <w:rFonts w:ascii="仿宋_GB2312" w:hAnsi="仿宋_GB2312" w:cs="仿宋_GB2312" w:eastAsia="仿宋_GB2312"/>
                <w:sz w:val="18"/>
              </w:rPr>
              <w:t>4.3规范化运维流程：制定《模型部署操作手册》《故障应急响应流程》《数据备份与恢复规范》等文档，确保运维动作标准化；建立月度运维评审会机制，同步用户反馈与优化进展。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完全满足本项目需求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完全满足本项目需求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按期完成该项目所有服务内容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为学校提供7×24小时无缝技术支撑，保障教学、管理、评价等场景的稳定运行。将技术复杂性隐藏在教育教学场景背后，让教师专注育人、学生专注成长，为AI赋能教育提供坚实可靠的“数字基座”。 1. 系统稳定性运维需求 （1）基础设施监控：针对 GPU/CPU 服务器（算力利用率、显存占用）、分 布式存储（数据读写吞吐量、冗余度）、网络链路（大模型 API 调用延迟、多节 点通信带宽）设置实时监控，阈值告警（如 GPU 负载持续 90% 以上触发告警）。 （2）平台核心模块监控：监控模型训练任务（训练时长、loss 曲线异常波动）、智能体部署实例（响应时间、并发会话数）、知识库索引服务（检索成功率、向量匹配耗时），确保关键流程无断点。 （3）依赖组件监控：对集成的第三方大模型接口、数据库（向量数据库查询性能、关系型数据库事务成功率）进行可用性监控，记录调用失败次数及原因。 （4）分级故障响应机制： P0 级（核心阻断）：平台无法创建 / 部署智能体、模型训练任务批量失败、知识库完全不可用，影响所有用户使用； P1 级（功能降级）：部分模型调用超时、智能体对话响应延迟＞5 秒、小范围用户无法访问； P2 级（体验影响）：非核心功能异常（如日志查询缓慢、历史版本回溯失败）。 （5）响应时效要求： P0 级故障需 10 分钟内响应、1 小时内修复；P1 级 30 分钟响应、4小时 内修复；P2 级 2 小时响应、24 小时内修复，同时提供临时替代方案（如 P1 级时切换备用模型接口）。 2.智能特性专项运维需求 （1） 提供模型生命周期管理支持：包括模型版本更新（如新增大模型适配）、 训练环境依赖检查（CUDA 版本、Python 库兼容性）、训练任务资源调度（根据 优先级分配 GPU 算力，避免资源抢占）。监控智能体实例运行状态，自动扩容 / 缩容（如并发会话数超过阈值时新增部署实例）；记录智能体对话日志（脱敏处 理后），支持按用户、智能体 ID、时间范围查询，辅助排查对话逻辑异常（如回答偏离知识库、多轮对话上下文丢失）。 （2）定期检查向量知识库健康度（如索引碎片率、数据一致性），每月执行一次索引优化（重建或合并）；针对用户反馈的“知识匹配不准确”问题，提供检索策略调优支持（如调整嵌入模型参数、优化相似度计算算法）。 3.安全与合规运维需求 （1）基于 RBAC 模型细化权限（如管理员可查看所有智能体，普通用户仅能管理自己创建的实例），记录敏感操作日志（如模型删除、知识库权限变更），支持审计追溯。 （2）内容安全检测：对智能体对话内容、用户上传的知识库文件进行实时合规性扫描（如涉敏信息、违规内容），自动拦截并告警。 （3）模型与数据合规保障，定期核查集成的大模型是否符合开源协议或商业授权要求，避免侵权风险；协助用户对训练数据进行合规性校验（如去标识化处理个人信息），符合《生成式 AI 服务管理暂行办法》等法规要求。 4.用户分层支持服务 （1）为管理员提供平台运维后台培训（如监控面板使用、故障排查工具操作）；为教师提供技术支持（如 API 调用异常排查、自定义插件部署指导）； （2）为教师提供操作咨询（如智能体创建流程、知识库上传规范），支持在线客服、定期培训会议等多渠道响应。 （3）规范化运维流程：制定《模型部署操作手册》《故障应急响应流程》《数据备份与恢复规范》等文档，确保运维动作标准化；建立月度运维评审会机制，同步用户反馈与优化进展。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教育机构按合同约定支付方式和时间支付费用，供应商收到费用后向教育机构出具正规发票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违约责任：双方严格履行合同约定，若一方违约需承担相应违约责任，包括赔偿对方损失、支付违约金等 。 2. 争议解决：双方在履行合同过程中发生争议，首先通过友好协商解决；协商不成，任何一方有权向合同签订地的人民法院提起诉讼 。</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其他事项：为顺利推进政府采购电子化交易平台应用工作，供应商需要在线提交所有通过电子化交易平台实施的政府采购项目的响应文件，同时，线下提交纸质响应文件正本壹份、副本贰份。 纸质响应文件正、副本分别胶装，标明供应商名称密封递交，递交截止时间同在线递交响应电子文件截止时间一致，递交地址：陕西省商洛市商州区江滨北路公园天下商铺11栋2层。（纸质响应文件可邮寄，仅接受顺丰速运，邮件签收时间应在递交电子响应文件截止时间之前，邮寄地址：陕西省商洛市商州区江滨北路公园天下商铺11栋2层，联系人：陈利娜，联系电话：0914-2335089）。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按照要求在资格证明材料中提供:(1)提供合格有效的法人或者其他组织的营业执照或事业单位登记证书等证明文件;(2)财务状况:提供2024年度经审计的财务审计报告(成立时间至提交投标文件截止时间不足一年的可提供成立后任意时段的资产负债表)或开标时间前六个月内银行出具的资信证明:(3) 税收缴纳证明:提供投标截止之日前一年内已缴纳的至少三个月的纳税证明或完税证明（任意税种），依法免税的单位应提供相关证明材料;(4)社会保障资金缴纳证明:提供投标截止之日前六个月内已缴存的至少一个月的社会保障资金缴存单据或社保机构开具的社会保险参保缴费情况证明，依法不需要缴纳社会保障资金的单位应提供相关证明材料;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版的财务审计报告，成立时间至提交投标文件截止时间不足一年的可提供成立后任意时段的资产负债表，或投标时间前六个月内基本账户银行出具的资信证明及基本存款账户开户许可证或开户银行打印的含有企业基本存款账户编号的《基本存款账户信息》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授权合法人员</w:t>
            </w:r>
          </w:p>
        </w:tc>
        <w:tc>
          <w:tcPr>
            <w:tcW w:type="dxa" w:w="3322"/>
          </w:tcPr>
          <w:p>
            <w:pPr>
              <w:pStyle w:val="null3"/>
            </w:pPr>
            <w:r>
              <w:rPr>
                <w:rFonts w:ascii="仿宋_GB2312" w:hAnsi="仿宋_GB2312" w:cs="仿宋_GB2312" w:eastAsia="仿宋_GB2312"/>
              </w:rPr>
              <w:t>供应商应授权合法的人员通过电子化交易系统以在线方式进行投标，其中法定代表人直接参加磋商时电子响应文件须附法定代表人身份证明:法定代表人授权委托代理人参加磋商时电子响应文件须附法定代表人授权委托书;</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本项目(合同包)不接受联合体投标。</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应符合竞争性磋商文件“响应文件格式”要求；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响应文件份数</w:t>
            </w:r>
          </w:p>
        </w:tc>
        <w:tc>
          <w:tcPr>
            <w:tcW w:type="dxa" w:w="3322"/>
          </w:tcPr>
          <w:p>
            <w:pPr>
              <w:pStyle w:val="null3"/>
            </w:pPr>
            <w:r>
              <w:rPr>
                <w:rFonts w:ascii="仿宋_GB2312" w:hAnsi="仿宋_GB2312" w:cs="仿宋_GB2312" w:eastAsia="仿宋_GB2312"/>
              </w:rPr>
              <w:t>应符合“供应商须知前附表”规定的正本、副本、电子文件数量；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应满足竞争性磋商文件中要求的服务期；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服务质量</w:t>
            </w:r>
          </w:p>
        </w:tc>
        <w:tc>
          <w:tcPr>
            <w:tcW w:type="dxa" w:w="3322"/>
          </w:tcPr>
          <w:p>
            <w:pPr>
              <w:pStyle w:val="null3"/>
            </w:pPr>
            <w:r>
              <w:rPr>
                <w:rFonts w:ascii="仿宋_GB2312" w:hAnsi="仿宋_GB2312" w:cs="仿宋_GB2312" w:eastAsia="仿宋_GB2312"/>
              </w:rPr>
              <w:t>应满足竞争性磋商文件要求的服务质量；</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应满足竞争性磋商文件中的规定；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技术响应说明</w:t>
            </w:r>
          </w:p>
        </w:tc>
        <w:tc>
          <w:tcPr>
            <w:tcW w:type="dxa" w:w="2492"/>
          </w:tcPr>
          <w:p>
            <w:pPr>
              <w:pStyle w:val="null3"/>
            </w:pPr>
            <w:r>
              <w:rPr>
                <w:rFonts w:ascii="仿宋_GB2312" w:hAnsi="仿宋_GB2312" w:cs="仿宋_GB2312" w:eastAsia="仿宋_GB2312"/>
              </w:rPr>
              <w:t xml:space="preserve"> 1.标注▲号的重要服务要求，投标供应商应提供相应的功能证明材料（包括但不限于第三方检测机构出具的检测报告、合格证、产品彩页、产品说明书或官网功能截图等）；依据投标供应商所投产品的功能和技术指标进行比较和评价，参数完全满足招标文件要求得30分，每负偏离一项技术参数扣1分，扣完为止。 注：供应商应明确、清楚地响应各项技术偏离参数，尤其是技术负偏离均要详细描述。一旦在评审过程中被发现存在技术偏离而供应商并未如实进行描述的，评标委员会有充分的权力视具体情形予以处理，包括但不限于：按照评标规则扣分、在评标规则基础上增加扣分、在评标规则基础上加倍扣分或对该响应予以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报价表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项目实施方案：备货、供货配送进度及保证措施，人员组织措施、安装、检测、调试措施，安全保障措施，应急处理措施。 ①针对本项目的组织能力、实施方案、进度计划、安全保障措施及应急处理措施等响应情况计1-5分； ②针对本项目提供供货方案。根据供货进度安排及保障措施的合理性、可行性计1-3分； ③针对投标供应商提供的安装、检测、调试及验收方案的完整性、详细性计1-4分； ④未提供项目实施方案不计分。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制订针对本项目的培训方案，培训方案包括具体的培训计划、培训内容、培训时间、培训效果等内容，根据方案的合理性、培训的广度和深度方面的响应情况，横向对比，计1～5分。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1.产品渠道正常，投标供应商需提供主要产品来源渠道证明文件（包括针对项目授权书）。完全满足要求且资料齐全的计 3-5 分；部分满足或提供相关资料不全者计 0-3 分。 2.项目实施过程中的质量保证措施，措施科学、合理、可行的得 3-5 分；基本合理可行的得 0-3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提供2021年至投标文件递交截止时间止的类似项目业绩（时间以合同签订日期为准），每个业绩计1分，满分3分。 注：提供合同复印件并加盖公章。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售后服务方案：售后维护方案合理，具有专业售后服务人员，提供有详尽的配送、调试、验收等计划或预案、承诺，能有效保障售后服务的协调性、及时性。根据售后服务承诺及措施范围等进行赋分。 ①售后服务方案内容完整、全面、详细的计 8-10 分； ②售后服务方案内容相对完整，但不够具体详细的计分 4-7 分； ③售后服务方案内容不完整、简单的计分 1-3 分； ④未提供售后服务方案不计分。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满足竞争性磋商文件实质性要求且有效报价最低的供应商的价格为评标基准价，其价格分为满分30分。 投标报价得分=（评标基准价/投标报价）×30的公式计算得分。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详见附件：服务合同8.26.docx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