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47B6E5">
      <w:pPr>
        <w:widowControl/>
        <w:snapToGrid w:val="0"/>
        <w:spacing w:line="360" w:lineRule="auto"/>
        <w:jc w:val="center"/>
        <w:rPr>
          <w:rFonts w:hint="eastAsia" w:ascii="宋体" w:hAnsi="宋体"/>
          <w:sz w:val="24"/>
          <w:highlight w:val="none"/>
        </w:rPr>
      </w:pPr>
      <w:bookmarkStart w:id="10" w:name="_GoBack"/>
      <w:bookmarkEnd w:id="10"/>
    </w:p>
    <w:p w14:paraId="18A66BE8">
      <w:pPr>
        <w:widowControl/>
        <w:snapToGrid w:val="0"/>
        <w:spacing w:line="360" w:lineRule="auto"/>
        <w:jc w:val="center"/>
        <w:rPr>
          <w:rFonts w:ascii="宋体" w:hAnsi="宋体"/>
          <w:b/>
          <w:sz w:val="24"/>
          <w:highlight w:val="none"/>
        </w:rPr>
      </w:pPr>
    </w:p>
    <w:p w14:paraId="0BE5B101">
      <w:pPr>
        <w:widowControl/>
        <w:snapToGrid w:val="0"/>
        <w:spacing w:line="360" w:lineRule="auto"/>
        <w:rPr>
          <w:rFonts w:ascii="宋体" w:hAnsi="宋体"/>
          <w:b/>
          <w:sz w:val="24"/>
          <w:highlight w:val="none"/>
        </w:rPr>
      </w:pPr>
    </w:p>
    <w:p w14:paraId="7852306C">
      <w:pPr>
        <w:widowControl/>
        <w:snapToGrid w:val="0"/>
        <w:spacing w:line="360" w:lineRule="auto"/>
        <w:jc w:val="center"/>
        <w:rPr>
          <w:rFonts w:ascii="宋体" w:hAnsi="宋体"/>
          <w:b/>
          <w:sz w:val="24"/>
          <w:highlight w:val="none"/>
        </w:rPr>
      </w:pPr>
    </w:p>
    <w:p w14:paraId="75F2992C">
      <w:pPr>
        <w:widowControl/>
        <w:snapToGrid w:val="0"/>
        <w:spacing w:line="360" w:lineRule="auto"/>
        <w:jc w:val="center"/>
        <w:rPr>
          <w:rFonts w:ascii="宋体" w:hAnsi="宋体"/>
          <w:b/>
          <w:sz w:val="52"/>
          <w:szCs w:val="52"/>
          <w:highlight w:val="none"/>
        </w:rPr>
      </w:pPr>
      <w:r>
        <w:rPr>
          <w:rFonts w:hint="eastAsia" w:ascii="宋体" w:hAnsi="宋体"/>
          <w:b/>
          <w:bCs/>
          <w:sz w:val="52"/>
          <w:szCs w:val="52"/>
          <w:highlight w:val="none"/>
        </w:rPr>
        <w:t>商洛市12345便民热线综合服务平台维保服务</w:t>
      </w:r>
      <w:r>
        <w:rPr>
          <w:rFonts w:hint="eastAsia" w:ascii="宋体" w:hAnsi="宋体"/>
          <w:b/>
          <w:sz w:val="52"/>
          <w:szCs w:val="52"/>
          <w:highlight w:val="none"/>
        </w:rPr>
        <w:t>合同</w:t>
      </w:r>
    </w:p>
    <w:p w14:paraId="4E1B2466">
      <w:pPr>
        <w:widowControl/>
        <w:snapToGrid w:val="0"/>
        <w:spacing w:line="360" w:lineRule="auto"/>
        <w:jc w:val="center"/>
        <w:rPr>
          <w:rFonts w:ascii="宋体" w:hAnsi="宋体"/>
          <w:b/>
          <w:sz w:val="24"/>
          <w:highlight w:val="none"/>
        </w:rPr>
      </w:pPr>
    </w:p>
    <w:p w14:paraId="5F9D8C98">
      <w:pPr>
        <w:widowControl/>
        <w:snapToGrid w:val="0"/>
        <w:spacing w:line="360" w:lineRule="auto"/>
        <w:jc w:val="center"/>
        <w:rPr>
          <w:rFonts w:ascii="宋体" w:hAnsi="宋体"/>
          <w:b/>
          <w:sz w:val="24"/>
          <w:highlight w:val="none"/>
        </w:rPr>
      </w:pPr>
    </w:p>
    <w:p w14:paraId="693DEC7D">
      <w:pPr>
        <w:widowControl/>
        <w:snapToGrid w:val="0"/>
        <w:spacing w:line="360" w:lineRule="auto"/>
        <w:jc w:val="center"/>
        <w:rPr>
          <w:rFonts w:ascii="宋体" w:hAnsi="宋体"/>
          <w:b/>
          <w:sz w:val="22"/>
          <w:highlight w:val="none"/>
        </w:rPr>
      </w:pPr>
    </w:p>
    <w:p w14:paraId="275544E8">
      <w:pPr>
        <w:widowControl/>
        <w:autoSpaceDE w:val="0"/>
        <w:autoSpaceDN w:val="0"/>
        <w:snapToGrid w:val="0"/>
        <w:spacing w:line="360" w:lineRule="auto"/>
        <w:textAlignment w:val="bottom"/>
        <w:rPr>
          <w:rFonts w:ascii="宋体" w:hAnsi="宋体"/>
          <w:sz w:val="24"/>
          <w:highlight w:val="none"/>
        </w:rPr>
      </w:pPr>
    </w:p>
    <w:p w14:paraId="285C2BA1">
      <w:pPr>
        <w:widowControl/>
        <w:autoSpaceDE w:val="0"/>
        <w:autoSpaceDN w:val="0"/>
        <w:snapToGrid w:val="0"/>
        <w:spacing w:line="360" w:lineRule="auto"/>
        <w:jc w:val="center"/>
        <w:textAlignment w:val="bottom"/>
        <w:rPr>
          <w:rFonts w:ascii="宋体" w:hAnsi="宋体"/>
          <w:b/>
          <w:sz w:val="24"/>
          <w:highlight w:val="none"/>
        </w:rPr>
      </w:pPr>
    </w:p>
    <w:p w14:paraId="76CB34B8">
      <w:pPr>
        <w:widowControl/>
        <w:autoSpaceDE w:val="0"/>
        <w:autoSpaceDN w:val="0"/>
        <w:snapToGrid w:val="0"/>
        <w:spacing w:line="360" w:lineRule="auto"/>
        <w:jc w:val="center"/>
        <w:textAlignment w:val="bottom"/>
        <w:rPr>
          <w:rFonts w:ascii="宋体" w:hAnsi="宋体"/>
          <w:b/>
          <w:sz w:val="24"/>
          <w:highlight w:val="none"/>
        </w:rPr>
      </w:pPr>
    </w:p>
    <w:p w14:paraId="7D164FEB">
      <w:pPr>
        <w:widowControl/>
        <w:autoSpaceDE w:val="0"/>
        <w:autoSpaceDN w:val="0"/>
        <w:snapToGrid w:val="0"/>
        <w:spacing w:line="360" w:lineRule="auto"/>
        <w:jc w:val="center"/>
        <w:textAlignment w:val="bottom"/>
        <w:rPr>
          <w:rFonts w:ascii="宋体" w:hAnsi="宋体"/>
          <w:b/>
          <w:sz w:val="24"/>
          <w:highlight w:val="none"/>
        </w:rPr>
      </w:pPr>
    </w:p>
    <w:p w14:paraId="1F78A755">
      <w:pPr>
        <w:widowControl/>
        <w:autoSpaceDE w:val="0"/>
        <w:autoSpaceDN w:val="0"/>
        <w:snapToGrid w:val="0"/>
        <w:spacing w:line="360" w:lineRule="auto"/>
        <w:jc w:val="center"/>
        <w:textAlignment w:val="bottom"/>
        <w:rPr>
          <w:rFonts w:ascii="宋体" w:hAnsi="宋体"/>
          <w:b/>
          <w:sz w:val="24"/>
          <w:highlight w:val="none"/>
        </w:rPr>
      </w:pPr>
    </w:p>
    <w:p w14:paraId="086B89D4">
      <w:pPr>
        <w:widowControl/>
        <w:autoSpaceDE w:val="0"/>
        <w:autoSpaceDN w:val="0"/>
        <w:snapToGrid w:val="0"/>
        <w:spacing w:line="360" w:lineRule="auto"/>
        <w:jc w:val="center"/>
        <w:textAlignment w:val="bottom"/>
        <w:rPr>
          <w:rFonts w:ascii="宋体" w:hAnsi="宋体"/>
          <w:b/>
          <w:sz w:val="24"/>
          <w:highlight w:val="none"/>
        </w:rPr>
      </w:pPr>
    </w:p>
    <w:p w14:paraId="0D49D39A">
      <w:pPr>
        <w:widowControl/>
        <w:autoSpaceDE w:val="0"/>
        <w:autoSpaceDN w:val="0"/>
        <w:snapToGrid w:val="0"/>
        <w:spacing w:line="360" w:lineRule="auto"/>
        <w:jc w:val="center"/>
        <w:textAlignment w:val="bottom"/>
        <w:rPr>
          <w:rFonts w:hint="eastAsia" w:ascii="宋体" w:hAnsi="宋体"/>
          <w:b/>
          <w:sz w:val="24"/>
          <w:highlight w:val="none"/>
        </w:rPr>
      </w:pPr>
    </w:p>
    <w:p w14:paraId="61CAF92C">
      <w:pPr>
        <w:pStyle w:val="2"/>
        <w:rPr>
          <w:rFonts w:hint="eastAsia" w:ascii="宋体" w:hAnsi="宋体"/>
          <w:b/>
          <w:sz w:val="24"/>
          <w:highlight w:val="none"/>
        </w:rPr>
      </w:pPr>
    </w:p>
    <w:p w14:paraId="0E1718E5">
      <w:pPr>
        <w:rPr>
          <w:rFonts w:hint="eastAsia" w:ascii="宋体" w:hAnsi="宋体"/>
          <w:b/>
          <w:sz w:val="24"/>
          <w:highlight w:val="none"/>
        </w:rPr>
      </w:pPr>
    </w:p>
    <w:p w14:paraId="3C8EFF48">
      <w:pPr>
        <w:pStyle w:val="2"/>
        <w:rPr>
          <w:rFonts w:hint="eastAsia"/>
        </w:rPr>
      </w:pPr>
    </w:p>
    <w:p w14:paraId="17EC92B4">
      <w:pPr>
        <w:widowControl/>
        <w:autoSpaceDE w:val="0"/>
        <w:autoSpaceDN w:val="0"/>
        <w:snapToGrid w:val="0"/>
        <w:spacing w:line="360" w:lineRule="auto"/>
        <w:jc w:val="center"/>
        <w:textAlignment w:val="bottom"/>
        <w:rPr>
          <w:rFonts w:ascii="宋体" w:hAnsi="宋体"/>
          <w:b/>
          <w:sz w:val="24"/>
          <w:highlight w:val="none"/>
        </w:rPr>
      </w:pPr>
    </w:p>
    <w:p w14:paraId="6AA3016E">
      <w:pPr>
        <w:snapToGrid w:val="0"/>
        <w:spacing w:line="360" w:lineRule="auto"/>
        <w:rPr>
          <w:rFonts w:ascii="宋体" w:hAnsi="宋体"/>
          <w:b/>
          <w:sz w:val="24"/>
          <w:highlight w:val="none"/>
        </w:rPr>
      </w:pPr>
    </w:p>
    <w:p w14:paraId="34CF71E1">
      <w:pPr>
        <w:snapToGrid w:val="0"/>
        <w:spacing w:line="480" w:lineRule="auto"/>
        <w:ind w:left="1134" w:leftChars="540" w:firstLine="1205" w:firstLineChars="400"/>
        <w:rPr>
          <w:highlight w:val="none"/>
        </w:rPr>
      </w:pPr>
      <w:r>
        <w:rPr>
          <w:rFonts w:hint="eastAsia" w:ascii="宋体" w:hAnsi="宋体" w:cs="宋体"/>
          <w:b/>
          <w:sz w:val="30"/>
          <w:szCs w:val="30"/>
          <w:highlight w:val="none"/>
        </w:rPr>
        <w:t>甲方：</w:t>
      </w:r>
    </w:p>
    <w:p w14:paraId="1FFFFED0">
      <w:pPr>
        <w:snapToGrid w:val="0"/>
        <w:spacing w:line="480" w:lineRule="auto"/>
        <w:ind w:left="1134" w:leftChars="540" w:firstLine="1205" w:firstLineChars="400"/>
        <w:rPr>
          <w:highlight w:val="none"/>
        </w:rPr>
      </w:pPr>
      <w:r>
        <w:rPr>
          <w:rFonts w:hint="eastAsia" w:ascii="宋体" w:hAnsi="宋体" w:cs="宋体"/>
          <w:b/>
          <w:sz w:val="30"/>
          <w:szCs w:val="30"/>
          <w:highlight w:val="none"/>
        </w:rPr>
        <w:t>乙方：</w:t>
      </w:r>
    </w:p>
    <w:p w14:paraId="5510F86E">
      <w:pPr>
        <w:widowControl/>
        <w:snapToGrid w:val="0"/>
        <w:spacing w:line="360" w:lineRule="auto"/>
        <w:jc w:val="left"/>
        <w:rPr>
          <w:rFonts w:ascii="宋体" w:hAnsi="宋体"/>
          <w:sz w:val="24"/>
          <w:highlight w:val="none"/>
        </w:rPr>
      </w:pPr>
    </w:p>
    <w:p w14:paraId="5FBDF0CB">
      <w:pPr>
        <w:widowControl/>
        <w:snapToGrid w:val="0"/>
        <w:spacing w:line="360" w:lineRule="auto"/>
        <w:jc w:val="left"/>
        <w:rPr>
          <w:rFonts w:ascii="仿宋_GB2312" w:hAnsi="宋体" w:eastAsia="仿宋_GB2312" w:cs="宋体"/>
          <w:b/>
          <w:sz w:val="28"/>
          <w:szCs w:val="28"/>
          <w:highlight w:val="none"/>
        </w:rPr>
      </w:pPr>
      <w:bookmarkStart w:id="0" w:name="_Toc387938271"/>
      <w:bookmarkStart w:id="1" w:name="_Toc48999872"/>
      <w:bookmarkStart w:id="2" w:name="_Toc48999684"/>
    </w:p>
    <w:p w14:paraId="749BFC45">
      <w:pPr>
        <w:adjustRightInd w:val="0"/>
        <w:snapToGrid w:val="0"/>
        <w:spacing w:after="100" w:afterAutospacing="1" w:line="360" w:lineRule="auto"/>
        <w:outlineLvl w:val="0"/>
        <w:rPr>
          <w:rFonts w:hint="eastAsia" w:ascii="仿宋_GB2312" w:hAnsi="宋体" w:eastAsia="仿宋_GB2312" w:cs="宋体"/>
          <w:b/>
          <w:sz w:val="28"/>
          <w:szCs w:val="28"/>
          <w:highlight w:val="none"/>
        </w:rPr>
        <w:sectPr>
          <w:footerReference r:id="rId3" w:type="default"/>
          <w:pgSz w:w="11906" w:h="16838"/>
          <w:pgMar w:top="1440" w:right="1800" w:bottom="1440" w:left="1800" w:header="1020" w:footer="992" w:gutter="0"/>
          <w:cols w:space="720" w:num="1"/>
          <w:docGrid w:type="lines" w:linePitch="326" w:charSpace="0"/>
        </w:sectPr>
      </w:pPr>
    </w:p>
    <w:p w14:paraId="194DF46F">
      <w:pPr>
        <w:keepNext w:val="0"/>
        <w:keepLines w:val="0"/>
        <w:pageBreakBefore w:val="0"/>
        <w:kinsoku/>
        <w:wordWrap/>
        <w:overflowPunct/>
        <w:topLinePunct w:val="0"/>
        <w:autoSpaceDE/>
        <w:autoSpaceDN/>
        <w:bidi w:val="0"/>
        <w:adjustRightInd w:val="0"/>
        <w:snapToGrid w:val="0"/>
        <w:spacing w:afterAutospacing="0" w:line="360" w:lineRule="auto"/>
        <w:ind w:left="0" w:firstLine="562" w:firstLineChars="200"/>
        <w:jc w:val="both"/>
        <w:outlineLvl w:val="0"/>
        <w:rPr>
          <w:rFonts w:ascii="仿宋_GB2312" w:hAnsi="宋体" w:eastAsia="仿宋_GB2312" w:cs="宋体"/>
          <w:b/>
          <w:sz w:val="28"/>
          <w:szCs w:val="28"/>
          <w:highlight w:val="none"/>
        </w:rPr>
      </w:pPr>
      <w:r>
        <w:rPr>
          <w:rFonts w:hint="eastAsia" w:ascii="仿宋_GB2312" w:hAnsi="宋体" w:eastAsia="仿宋_GB2312" w:cs="宋体"/>
          <w:b/>
          <w:sz w:val="28"/>
          <w:szCs w:val="28"/>
          <w:highlight w:val="none"/>
        </w:rPr>
        <w:t>一、合同双方当事人</w:t>
      </w:r>
      <w:bookmarkEnd w:id="0"/>
      <w:bookmarkEnd w:id="1"/>
      <w:bookmarkEnd w:id="2"/>
    </w:p>
    <w:p w14:paraId="1FDFF7EC">
      <w:pPr>
        <w:keepNext w:val="0"/>
        <w:keepLines w:val="0"/>
        <w:pageBreakBefore w:val="0"/>
        <w:kinsoku/>
        <w:wordWrap/>
        <w:overflowPunct/>
        <w:topLinePunct w:val="0"/>
        <w:autoSpaceDE/>
        <w:autoSpaceDN/>
        <w:bidi w:val="0"/>
        <w:snapToGrid w:val="0"/>
        <w:spacing w:afterAutospacing="0" w:line="360" w:lineRule="auto"/>
        <w:ind w:left="0" w:firstLine="560" w:firstLineChars="200"/>
        <w:jc w:val="both"/>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甲方：</w:t>
      </w:r>
    </w:p>
    <w:p w14:paraId="1B5D491E">
      <w:pPr>
        <w:keepNext w:val="0"/>
        <w:keepLines w:val="0"/>
        <w:pageBreakBefore w:val="0"/>
        <w:kinsoku/>
        <w:wordWrap/>
        <w:overflowPunct/>
        <w:topLinePunct w:val="0"/>
        <w:autoSpaceDE/>
        <w:autoSpaceDN/>
        <w:bidi w:val="0"/>
        <w:snapToGrid w:val="0"/>
        <w:spacing w:afterAutospacing="0" w:line="360" w:lineRule="auto"/>
        <w:ind w:left="0" w:firstLine="560" w:firstLineChars="200"/>
        <w:jc w:val="both"/>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法定地址：</w:t>
      </w:r>
    </w:p>
    <w:p w14:paraId="1213BAAC">
      <w:pPr>
        <w:keepNext w:val="0"/>
        <w:keepLines w:val="0"/>
        <w:pageBreakBefore w:val="0"/>
        <w:kinsoku/>
        <w:wordWrap/>
        <w:overflowPunct/>
        <w:topLinePunct w:val="0"/>
        <w:autoSpaceDE/>
        <w:autoSpaceDN/>
        <w:bidi w:val="0"/>
        <w:snapToGrid w:val="0"/>
        <w:spacing w:afterAutospacing="0" w:line="360" w:lineRule="auto"/>
        <w:ind w:left="0" w:firstLine="560" w:firstLineChars="200"/>
        <w:jc w:val="both"/>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法定代表人</w:t>
      </w:r>
      <w:r>
        <w:rPr>
          <w:rFonts w:ascii="仿宋_GB2312" w:hAnsi="宋体" w:eastAsia="仿宋_GB2312" w:cs="宋体"/>
          <w:sz w:val="28"/>
          <w:szCs w:val="28"/>
          <w:highlight w:val="none"/>
        </w:rPr>
        <w:t>/</w:t>
      </w:r>
      <w:r>
        <w:rPr>
          <w:rFonts w:hint="eastAsia" w:ascii="仿宋_GB2312" w:hAnsi="宋体" w:eastAsia="仿宋_GB2312" w:cs="宋体"/>
          <w:sz w:val="28"/>
          <w:szCs w:val="28"/>
          <w:highlight w:val="none"/>
        </w:rPr>
        <w:t>负责人：</w:t>
      </w:r>
    </w:p>
    <w:p w14:paraId="4F50B4AE">
      <w:pPr>
        <w:keepNext w:val="0"/>
        <w:keepLines w:val="0"/>
        <w:pageBreakBefore w:val="0"/>
        <w:kinsoku/>
        <w:wordWrap/>
        <w:overflowPunct/>
        <w:topLinePunct w:val="0"/>
        <w:autoSpaceDE/>
        <w:autoSpaceDN/>
        <w:bidi w:val="0"/>
        <w:snapToGrid w:val="0"/>
        <w:spacing w:afterAutospacing="0" w:line="360" w:lineRule="auto"/>
        <w:ind w:left="0" w:firstLine="482" w:firstLineChars="200"/>
        <w:jc w:val="both"/>
        <w:rPr>
          <w:b/>
          <w:sz w:val="24"/>
          <w:highlight w:val="none"/>
        </w:rPr>
      </w:pPr>
    </w:p>
    <w:p w14:paraId="7F905132">
      <w:pPr>
        <w:keepNext w:val="0"/>
        <w:keepLines w:val="0"/>
        <w:pageBreakBefore w:val="0"/>
        <w:kinsoku/>
        <w:wordWrap/>
        <w:overflowPunct/>
        <w:topLinePunct w:val="0"/>
        <w:autoSpaceDE/>
        <w:autoSpaceDN/>
        <w:bidi w:val="0"/>
        <w:snapToGrid w:val="0"/>
        <w:spacing w:afterAutospacing="0" w:line="360" w:lineRule="auto"/>
        <w:ind w:left="0" w:firstLine="560" w:firstLineChars="200"/>
        <w:jc w:val="both"/>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乙方：</w:t>
      </w:r>
    </w:p>
    <w:p w14:paraId="72A99F2E">
      <w:pPr>
        <w:keepNext w:val="0"/>
        <w:keepLines w:val="0"/>
        <w:pageBreakBefore w:val="0"/>
        <w:kinsoku/>
        <w:wordWrap/>
        <w:overflowPunct/>
        <w:topLinePunct w:val="0"/>
        <w:autoSpaceDE/>
        <w:autoSpaceDN/>
        <w:bidi w:val="0"/>
        <w:snapToGrid w:val="0"/>
        <w:spacing w:afterAutospacing="0" w:line="360" w:lineRule="auto"/>
        <w:ind w:left="0" w:firstLine="560" w:firstLineChars="200"/>
        <w:jc w:val="both"/>
        <w:rPr>
          <w:rFonts w:ascii="仿宋_GB2312" w:hAnsi="宋体" w:eastAsia="仿宋_GB2312" w:cs="宋体"/>
          <w:sz w:val="28"/>
          <w:szCs w:val="28"/>
          <w:highlight w:val="none"/>
        </w:rPr>
      </w:pPr>
      <w:r>
        <w:rPr>
          <w:rFonts w:hint="eastAsia" w:ascii="仿宋_GB2312" w:hAnsi="宋体" w:eastAsia="仿宋_GB2312" w:cs="宋体"/>
          <w:sz w:val="28"/>
          <w:szCs w:val="28"/>
          <w:highlight w:val="none"/>
        </w:rPr>
        <w:t>法定地址：</w:t>
      </w:r>
    </w:p>
    <w:p w14:paraId="772D7651">
      <w:pPr>
        <w:keepNext w:val="0"/>
        <w:keepLines w:val="0"/>
        <w:pageBreakBefore w:val="0"/>
        <w:kinsoku/>
        <w:wordWrap/>
        <w:overflowPunct/>
        <w:topLinePunct w:val="0"/>
        <w:autoSpaceDE/>
        <w:autoSpaceDN/>
        <w:bidi w:val="0"/>
        <w:snapToGrid w:val="0"/>
        <w:spacing w:afterAutospacing="0" w:line="360" w:lineRule="auto"/>
        <w:ind w:left="0" w:firstLine="560" w:firstLineChars="200"/>
        <w:jc w:val="both"/>
        <w:rPr>
          <w:rFonts w:hint="eastAsia" w:ascii="仿宋_GB2312" w:hAnsi="宋体" w:eastAsia="仿宋_GB2312" w:cs="宋体"/>
          <w:sz w:val="28"/>
          <w:szCs w:val="28"/>
          <w:highlight w:val="none"/>
        </w:rPr>
      </w:pPr>
      <w:r>
        <w:rPr>
          <w:rFonts w:hint="eastAsia" w:ascii="仿宋_GB2312" w:hAnsi="宋体" w:eastAsia="仿宋_GB2312" w:cs="宋体"/>
          <w:sz w:val="28"/>
          <w:szCs w:val="28"/>
          <w:highlight w:val="none"/>
        </w:rPr>
        <w:t>法定代表人</w:t>
      </w:r>
      <w:r>
        <w:rPr>
          <w:rFonts w:ascii="仿宋_GB2312" w:hAnsi="宋体" w:eastAsia="仿宋_GB2312" w:cs="宋体"/>
          <w:sz w:val="28"/>
          <w:szCs w:val="28"/>
          <w:highlight w:val="none"/>
        </w:rPr>
        <w:t>/</w:t>
      </w:r>
      <w:r>
        <w:rPr>
          <w:rFonts w:hint="eastAsia" w:ascii="仿宋_GB2312" w:hAnsi="宋体" w:eastAsia="仿宋_GB2312" w:cs="宋体"/>
          <w:sz w:val="28"/>
          <w:szCs w:val="28"/>
          <w:highlight w:val="none"/>
        </w:rPr>
        <w:t>负责人：</w:t>
      </w:r>
    </w:p>
    <w:p w14:paraId="03C399D6">
      <w:pPr>
        <w:keepNext w:val="0"/>
        <w:keepLines w:val="0"/>
        <w:pageBreakBefore w:val="0"/>
        <w:kinsoku/>
        <w:wordWrap/>
        <w:overflowPunct/>
        <w:topLinePunct w:val="0"/>
        <w:autoSpaceDE/>
        <w:autoSpaceDN/>
        <w:bidi w:val="0"/>
        <w:snapToGrid w:val="0"/>
        <w:spacing w:afterAutospacing="0" w:line="360" w:lineRule="auto"/>
        <w:ind w:left="0" w:firstLine="560" w:firstLineChars="200"/>
        <w:jc w:val="both"/>
        <w:rPr>
          <w:rFonts w:hint="eastAsia" w:ascii="仿宋_GB2312" w:hAnsi="宋体" w:eastAsia="仿宋_GB2312" w:cs="宋体"/>
          <w:color w:val="0D0D0D"/>
          <w:sz w:val="28"/>
          <w:szCs w:val="28"/>
          <w:highlight w:val="none"/>
        </w:rPr>
      </w:pPr>
    </w:p>
    <w:p w14:paraId="5801C3CE">
      <w:pPr>
        <w:keepNext w:val="0"/>
        <w:keepLines w:val="0"/>
        <w:pageBreakBefore w:val="0"/>
        <w:kinsoku/>
        <w:wordWrap/>
        <w:overflowPunct/>
        <w:topLinePunct w:val="0"/>
        <w:autoSpaceDE/>
        <w:autoSpaceDN/>
        <w:bidi w:val="0"/>
        <w:snapToGrid w:val="0"/>
        <w:spacing w:afterAutospacing="0" w:line="360" w:lineRule="auto"/>
        <w:ind w:left="0" w:firstLine="560" w:firstLineChars="200"/>
        <w:jc w:val="both"/>
        <w:rPr>
          <w:rFonts w:hint="eastAsia" w:ascii="仿宋_GB2312" w:hAnsi="宋体" w:eastAsia="仿宋_GB2312" w:cs="宋体"/>
          <w:color w:val="0D0D0D"/>
          <w:sz w:val="28"/>
          <w:szCs w:val="28"/>
          <w:highlight w:val="none"/>
        </w:rPr>
      </w:pPr>
      <w:r>
        <w:rPr>
          <w:rFonts w:hint="eastAsia" w:ascii="仿宋_GB2312" w:hAnsi="宋体" w:eastAsia="仿宋_GB2312" w:cs="宋体"/>
          <w:color w:val="0D0D0D"/>
          <w:sz w:val="28"/>
          <w:szCs w:val="28"/>
          <w:highlight w:val="none"/>
        </w:rPr>
        <w:t>根据《中华人民共和国政府采购法》、《中华人民共和国民法典》等有关法律法规规定，甲乙双方同意签署</w:t>
      </w:r>
      <w:r>
        <w:rPr>
          <w:rFonts w:hint="eastAsia" w:ascii="仿宋_GB2312" w:hAnsi="宋体" w:eastAsia="仿宋_GB2312" w:cs="宋体"/>
          <w:color w:val="0D0D0D"/>
          <w:sz w:val="28"/>
          <w:szCs w:val="28"/>
          <w:highlight w:val="none"/>
          <w:u w:val="single"/>
          <w:lang w:val="en-US" w:eastAsia="zh-CN"/>
        </w:rPr>
        <w:t xml:space="preserve">                       </w:t>
      </w:r>
      <w:r>
        <w:rPr>
          <w:rFonts w:hint="eastAsia" w:ascii="仿宋_GB2312" w:hAnsi="宋体" w:eastAsia="仿宋_GB2312" w:cs="宋体"/>
          <w:color w:val="0D0D0D"/>
          <w:sz w:val="28"/>
          <w:szCs w:val="28"/>
          <w:highlight w:val="none"/>
        </w:rPr>
        <w:t>。</w:t>
      </w:r>
    </w:p>
    <w:p w14:paraId="07DBB8F0">
      <w:pPr>
        <w:keepNext w:val="0"/>
        <w:keepLines w:val="0"/>
        <w:pageBreakBefore w:val="0"/>
        <w:kinsoku/>
        <w:wordWrap/>
        <w:overflowPunct/>
        <w:topLinePunct w:val="0"/>
        <w:autoSpaceDE/>
        <w:autoSpaceDN/>
        <w:bidi w:val="0"/>
        <w:snapToGrid w:val="0"/>
        <w:spacing w:afterAutospacing="0" w:line="360" w:lineRule="auto"/>
        <w:ind w:left="0" w:firstLine="562" w:firstLineChars="200"/>
        <w:jc w:val="both"/>
        <w:rPr>
          <w:rFonts w:ascii="仿宋_GB2312" w:hAnsi="宋体" w:eastAsia="仿宋_GB2312" w:cs="宋体"/>
          <w:color w:val="0D0D0D"/>
          <w:sz w:val="28"/>
          <w:szCs w:val="28"/>
          <w:highlight w:val="none"/>
        </w:rPr>
      </w:pPr>
      <w:r>
        <w:rPr>
          <w:rFonts w:hint="eastAsia" w:ascii="仿宋_GB2312" w:hAnsi="宋体" w:eastAsia="仿宋_GB2312" w:cs="宋体"/>
          <w:b/>
          <w:color w:val="0D0D0D"/>
          <w:sz w:val="28"/>
          <w:szCs w:val="28"/>
          <w:highlight w:val="none"/>
        </w:rPr>
        <w:t>一、合同文件：</w:t>
      </w:r>
      <w:r>
        <w:rPr>
          <w:rFonts w:hint="eastAsia" w:ascii="仿宋_GB2312" w:hAnsi="宋体" w:eastAsia="仿宋_GB2312" w:cs="宋体"/>
          <w:color w:val="0D0D0D"/>
          <w:sz w:val="28"/>
          <w:szCs w:val="28"/>
          <w:highlight w:val="none"/>
        </w:rPr>
        <w:t>下列文件是构成本合同不可分割的部分：</w:t>
      </w:r>
    </w:p>
    <w:p w14:paraId="0B66E316">
      <w:pPr>
        <w:pStyle w:val="8"/>
        <w:keepNext w:val="0"/>
        <w:keepLines w:val="0"/>
        <w:pageBreakBefore w:val="0"/>
        <w:kinsoku/>
        <w:wordWrap/>
        <w:overflowPunct/>
        <w:topLinePunct w:val="0"/>
        <w:autoSpaceDE/>
        <w:autoSpaceDN/>
        <w:bidi w:val="0"/>
        <w:spacing w:afterAutospacing="0" w:line="360" w:lineRule="auto"/>
        <w:ind w:left="0" w:firstLine="560" w:firstLineChars="200"/>
        <w:jc w:val="both"/>
        <w:rPr>
          <w:rFonts w:hint="eastAsia" w:ascii="仿宋" w:hAnsi="仿宋" w:eastAsia="仿宋" w:cs="仿宋"/>
          <w:color w:val="0D0D0D"/>
          <w:sz w:val="28"/>
          <w:szCs w:val="28"/>
          <w:highlight w:val="none"/>
        </w:rPr>
      </w:pPr>
      <w:bookmarkStart w:id="3" w:name="_Toc48999874"/>
      <w:bookmarkStart w:id="4" w:name="_Toc48999686"/>
      <w:bookmarkStart w:id="5" w:name="_Toc387938273"/>
      <w:r>
        <w:rPr>
          <w:rFonts w:hint="eastAsia" w:ascii="仿宋" w:hAnsi="仿宋" w:eastAsia="仿宋" w:cs="仿宋"/>
          <w:color w:val="0D0D0D"/>
          <w:sz w:val="28"/>
          <w:szCs w:val="28"/>
          <w:highlight w:val="none"/>
        </w:rPr>
        <w:t>(1)合同条款；</w:t>
      </w:r>
    </w:p>
    <w:p w14:paraId="4A86FDF8">
      <w:pPr>
        <w:pStyle w:val="8"/>
        <w:keepNext w:val="0"/>
        <w:keepLines w:val="0"/>
        <w:pageBreakBefore w:val="0"/>
        <w:kinsoku/>
        <w:wordWrap/>
        <w:overflowPunct/>
        <w:topLinePunct w:val="0"/>
        <w:autoSpaceDE/>
        <w:autoSpaceDN/>
        <w:bidi w:val="0"/>
        <w:spacing w:afterAutospacing="0" w:line="360" w:lineRule="auto"/>
        <w:ind w:left="0" w:firstLine="560" w:firstLineChars="200"/>
        <w:jc w:val="both"/>
        <w:rPr>
          <w:rFonts w:hint="eastAsia" w:ascii="仿宋" w:hAnsi="仿宋" w:eastAsia="仿宋" w:cs="仿宋"/>
          <w:color w:val="0D0D0D"/>
          <w:sz w:val="28"/>
          <w:szCs w:val="28"/>
          <w:highlight w:val="none"/>
        </w:rPr>
      </w:pPr>
      <w:r>
        <w:rPr>
          <w:rFonts w:hint="eastAsia" w:ascii="仿宋" w:hAnsi="仿宋" w:eastAsia="仿宋" w:cs="仿宋"/>
          <w:color w:val="0D0D0D"/>
          <w:sz w:val="28"/>
          <w:szCs w:val="28"/>
          <w:highlight w:val="none"/>
        </w:rPr>
        <w:t>(</w:t>
      </w:r>
      <w:r>
        <w:rPr>
          <w:rFonts w:hint="eastAsia" w:ascii="仿宋" w:hAnsi="仿宋" w:eastAsia="仿宋" w:cs="仿宋"/>
          <w:color w:val="0D0D0D"/>
          <w:sz w:val="28"/>
          <w:szCs w:val="28"/>
          <w:highlight w:val="none"/>
          <w:lang w:val="en-US" w:eastAsia="zh-CN"/>
        </w:rPr>
        <w:t>2</w:t>
      </w:r>
      <w:r>
        <w:rPr>
          <w:rFonts w:hint="eastAsia" w:ascii="仿宋" w:hAnsi="仿宋" w:eastAsia="仿宋" w:cs="仿宋"/>
          <w:color w:val="0D0D0D"/>
          <w:sz w:val="28"/>
          <w:szCs w:val="28"/>
          <w:highlight w:val="none"/>
        </w:rPr>
        <w:t>)</w:t>
      </w:r>
      <w:r>
        <w:rPr>
          <w:rFonts w:hint="eastAsia" w:ascii="仿宋" w:hAnsi="仿宋" w:eastAsia="仿宋" w:cs="仿宋"/>
          <w:color w:val="0D0D0D"/>
          <w:sz w:val="28"/>
          <w:szCs w:val="28"/>
          <w:highlight w:val="none"/>
          <w:lang w:eastAsia="zh-CN"/>
        </w:rPr>
        <w:t>附件服务清单</w:t>
      </w:r>
      <w:r>
        <w:rPr>
          <w:rFonts w:hint="eastAsia" w:ascii="仿宋" w:hAnsi="仿宋" w:eastAsia="仿宋" w:cs="仿宋"/>
          <w:color w:val="0D0D0D"/>
          <w:sz w:val="28"/>
          <w:szCs w:val="28"/>
          <w:highlight w:val="none"/>
        </w:rPr>
        <w:t>。</w:t>
      </w:r>
    </w:p>
    <w:p w14:paraId="20880B3E">
      <w:pPr>
        <w:keepNext w:val="0"/>
        <w:keepLines w:val="0"/>
        <w:pageBreakBefore w:val="0"/>
        <w:kinsoku/>
        <w:wordWrap/>
        <w:overflowPunct/>
        <w:topLinePunct w:val="0"/>
        <w:autoSpaceDE/>
        <w:autoSpaceDN/>
        <w:bidi w:val="0"/>
        <w:adjustRightInd w:val="0"/>
        <w:snapToGrid w:val="0"/>
        <w:spacing w:afterAutospacing="0" w:line="360" w:lineRule="auto"/>
        <w:ind w:left="0" w:firstLine="562" w:firstLineChars="200"/>
        <w:jc w:val="both"/>
        <w:outlineLvl w:val="0"/>
        <w:rPr>
          <w:rFonts w:ascii="仿宋_GB2312" w:hAnsi="宋体" w:eastAsia="仿宋_GB2312" w:cs="宋体"/>
          <w:b/>
          <w:color w:val="0D0D0D"/>
          <w:sz w:val="28"/>
          <w:szCs w:val="28"/>
          <w:highlight w:val="none"/>
        </w:rPr>
      </w:pPr>
      <w:r>
        <w:rPr>
          <w:rFonts w:hint="eastAsia" w:ascii="仿宋_GB2312" w:hAnsi="宋体" w:eastAsia="仿宋_GB2312" w:cs="宋体"/>
          <w:b/>
          <w:color w:val="0D0D0D"/>
          <w:sz w:val="28"/>
          <w:szCs w:val="28"/>
          <w:highlight w:val="none"/>
        </w:rPr>
        <w:t>二、合同</w:t>
      </w:r>
      <w:bookmarkEnd w:id="3"/>
      <w:bookmarkEnd w:id="4"/>
      <w:bookmarkEnd w:id="5"/>
      <w:r>
        <w:rPr>
          <w:rFonts w:hint="eastAsia" w:ascii="仿宋_GB2312" w:hAnsi="宋体" w:eastAsia="仿宋_GB2312" w:cs="宋体"/>
          <w:b/>
          <w:color w:val="0D0D0D"/>
          <w:sz w:val="28"/>
          <w:szCs w:val="28"/>
          <w:highlight w:val="none"/>
        </w:rPr>
        <w:t>内容</w:t>
      </w:r>
    </w:p>
    <w:p w14:paraId="5826AA2D">
      <w:pPr>
        <w:keepNext w:val="0"/>
        <w:keepLines w:val="0"/>
        <w:pageBreakBefore w:val="0"/>
        <w:kinsoku/>
        <w:wordWrap/>
        <w:overflowPunct/>
        <w:topLinePunct w:val="0"/>
        <w:autoSpaceDE/>
        <w:autoSpaceDN/>
        <w:bidi w:val="0"/>
        <w:adjustRightInd w:val="0"/>
        <w:snapToGrid w:val="0"/>
        <w:spacing w:afterAutospacing="0" w:line="360" w:lineRule="auto"/>
        <w:ind w:left="0" w:firstLine="560" w:firstLineChars="200"/>
        <w:jc w:val="both"/>
        <w:rPr>
          <w:rFonts w:hint="default" w:ascii="仿宋_GB2312" w:hAnsi="宋体" w:eastAsia="仿宋_GB2312" w:cs="宋体"/>
          <w:b w:val="0"/>
          <w:bCs w:val="0"/>
          <w:color w:val="0D0D0D"/>
          <w:sz w:val="28"/>
          <w:szCs w:val="28"/>
          <w:highlight w:val="none"/>
          <w:u w:val="single"/>
          <w:lang w:val="en-US" w:eastAsia="zh-CN"/>
        </w:rPr>
      </w:pPr>
      <w:r>
        <w:rPr>
          <w:rFonts w:hint="eastAsia" w:ascii="仿宋_GB2312" w:hAnsi="宋体" w:eastAsia="仿宋_GB2312" w:cs="宋体"/>
          <w:color w:val="0D0D0D"/>
          <w:sz w:val="28"/>
          <w:szCs w:val="28"/>
          <w:highlight w:val="none"/>
        </w:rPr>
        <w:t>1、合同名称：</w:t>
      </w:r>
      <w:r>
        <w:rPr>
          <w:rFonts w:hint="eastAsia" w:ascii="仿宋_GB2312" w:hAnsi="宋体" w:eastAsia="仿宋_GB2312" w:cs="宋体"/>
          <w:b w:val="0"/>
          <w:bCs w:val="0"/>
          <w:color w:val="0D0D0D"/>
          <w:sz w:val="28"/>
          <w:szCs w:val="28"/>
          <w:highlight w:val="none"/>
          <w:u w:val="single"/>
          <w:lang w:val="en-US" w:eastAsia="zh-CN"/>
        </w:rPr>
        <w:t xml:space="preserve">                           </w:t>
      </w:r>
    </w:p>
    <w:p w14:paraId="5C33DE37">
      <w:pPr>
        <w:keepNext w:val="0"/>
        <w:keepLines w:val="0"/>
        <w:pageBreakBefore w:val="0"/>
        <w:kinsoku/>
        <w:wordWrap/>
        <w:overflowPunct/>
        <w:topLinePunct w:val="0"/>
        <w:autoSpaceDE/>
        <w:autoSpaceDN/>
        <w:bidi w:val="0"/>
        <w:adjustRightInd w:val="0"/>
        <w:snapToGrid w:val="0"/>
        <w:spacing w:afterAutospacing="0" w:line="360" w:lineRule="auto"/>
        <w:ind w:left="0" w:firstLine="560" w:firstLineChars="200"/>
        <w:jc w:val="both"/>
        <w:rPr>
          <w:rFonts w:ascii="仿宋_GB2312" w:hAnsi="宋体" w:eastAsia="仿宋_GB2312" w:cs="宋体"/>
          <w:color w:val="0D0D0D"/>
          <w:sz w:val="28"/>
          <w:szCs w:val="28"/>
          <w:highlight w:val="none"/>
        </w:rPr>
      </w:pPr>
      <w:r>
        <w:rPr>
          <w:rFonts w:ascii="仿宋_GB2312" w:hAnsi="宋体" w:eastAsia="仿宋_GB2312" w:cs="宋体"/>
          <w:color w:val="0D0D0D"/>
          <w:sz w:val="28"/>
          <w:szCs w:val="28"/>
          <w:highlight w:val="none"/>
        </w:rPr>
        <w:t>2</w:t>
      </w:r>
      <w:r>
        <w:rPr>
          <w:rFonts w:hint="eastAsia" w:ascii="仿宋_GB2312" w:hAnsi="宋体" w:eastAsia="仿宋_GB2312" w:cs="宋体"/>
          <w:color w:val="0D0D0D"/>
          <w:sz w:val="28"/>
          <w:szCs w:val="28"/>
          <w:highlight w:val="none"/>
        </w:rPr>
        <w:t>、服务地点：</w:t>
      </w:r>
      <w:r>
        <w:rPr>
          <w:rFonts w:hint="eastAsia" w:ascii="仿宋" w:hAnsi="仿宋" w:eastAsia="仿宋" w:cs="仿宋"/>
          <w:color w:val="0D0D0D"/>
          <w:sz w:val="28"/>
          <w:szCs w:val="28"/>
          <w:highlight w:val="none"/>
          <w:u w:val="single"/>
          <w:lang w:val="en-US" w:eastAsia="zh-CN"/>
        </w:rPr>
        <w:t xml:space="preserve">                           </w:t>
      </w:r>
    </w:p>
    <w:p w14:paraId="2BF1A060">
      <w:pPr>
        <w:pStyle w:val="8"/>
        <w:keepNext w:val="0"/>
        <w:keepLines w:val="0"/>
        <w:pageBreakBefore w:val="0"/>
        <w:kinsoku/>
        <w:wordWrap/>
        <w:overflowPunct/>
        <w:topLinePunct w:val="0"/>
        <w:autoSpaceDE/>
        <w:autoSpaceDN/>
        <w:bidi w:val="0"/>
        <w:spacing w:afterAutospacing="0" w:line="360" w:lineRule="auto"/>
        <w:ind w:left="0" w:firstLine="560" w:firstLineChars="200"/>
        <w:jc w:val="both"/>
        <w:rPr>
          <w:rFonts w:hint="eastAsia" w:ascii="仿宋" w:hAnsi="仿宋" w:eastAsia="仿宋" w:cs="仿宋"/>
          <w:color w:val="0D0D0D"/>
          <w:sz w:val="28"/>
          <w:szCs w:val="28"/>
          <w:highlight w:val="none"/>
        </w:rPr>
      </w:pPr>
      <w:r>
        <w:rPr>
          <w:rFonts w:ascii="仿宋_GB2312" w:hAnsi="宋体" w:eastAsia="仿宋_GB2312" w:cs="宋体"/>
          <w:color w:val="0D0D0D"/>
          <w:sz w:val="28"/>
          <w:szCs w:val="28"/>
          <w:highlight w:val="none"/>
        </w:rPr>
        <w:t>3</w:t>
      </w:r>
      <w:r>
        <w:rPr>
          <w:rFonts w:hint="eastAsia" w:ascii="仿宋_GB2312" w:hAnsi="宋体" w:eastAsia="仿宋_GB2312" w:cs="宋体"/>
          <w:color w:val="0D0D0D"/>
          <w:sz w:val="28"/>
          <w:szCs w:val="28"/>
          <w:highlight w:val="none"/>
        </w:rPr>
        <w:t>、内容：</w:t>
      </w:r>
      <w:r>
        <w:rPr>
          <w:rFonts w:hint="eastAsia" w:ascii="仿宋" w:hAnsi="仿宋" w:eastAsia="仿宋" w:cs="仿宋"/>
          <w:color w:val="0D0D0D"/>
          <w:sz w:val="28"/>
          <w:szCs w:val="28"/>
          <w:highlight w:val="none"/>
        </w:rPr>
        <w:t>乙方应按照合同的规定，提供本项目要求的产品及服务，包括但不限于以下内容：</w:t>
      </w:r>
    </w:p>
    <w:p w14:paraId="569F7C64">
      <w:pPr>
        <w:keepNext w:val="0"/>
        <w:keepLines w:val="0"/>
        <w:pageBreakBefore w:val="0"/>
        <w:kinsoku/>
        <w:wordWrap/>
        <w:overflowPunct/>
        <w:topLinePunct w:val="0"/>
        <w:autoSpaceDE/>
        <w:autoSpaceDN/>
        <w:bidi w:val="0"/>
        <w:snapToGrid w:val="0"/>
        <w:spacing w:afterAutospacing="0" w:line="360" w:lineRule="auto"/>
        <w:ind w:left="0" w:firstLine="560" w:firstLineChars="200"/>
        <w:jc w:val="both"/>
        <w:rPr>
          <w:rFonts w:hint="eastAsia" w:ascii="仿宋_GB2312" w:hAnsi="宋体" w:eastAsia="仿宋_GB2312" w:cs="宋体"/>
          <w:color w:val="0D0D0D"/>
          <w:sz w:val="28"/>
          <w:szCs w:val="28"/>
          <w:highlight w:val="none"/>
        </w:rPr>
      </w:pPr>
      <w:r>
        <w:rPr>
          <w:rFonts w:hint="eastAsia" w:ascii="仿宋_GB2312" w:hAnsi="宋体" w:eastAsia="仿宋_GB2312" w:cs="宋体"/>
          <w:color w:val="0D0D0D"/>
          <w:sz w:val="28"/>
          <w:szCs w:val="28"/>
          <w:highlight w:val="none"/>
        </w:rPr>
        <w:t>（1）</w:t>
      </w:r>
      <w:r>
        <w:rPr>
          <w:rFonts w:hint="eastAsia" w:ascii="仿宋_GB2312" w:hAnsi="宋体" w:eastAsia="仿宋_GB2312" w:cs="宋体"/>
          <w:b w:val="0"/>
          <w:bCs w:val="0"/>
          <w:color w:val="0D0D0D"/>
          <w:sz w:val="28"/>
          <w:szCs w:val="28"/>
          <w:highlight w:val="none"/>
          <w:u w:val="single"/>
          <w:lang w:val="en-US" w:eastAsia="zh-CN"/>
        </w:rPr>
        <w:t xml:space="preserve">                           </w:t>
      </w:r>
    </w:p>
    <w:p w14:paraId="789BFB99">
      <w:pPr>
        <w:keepNext w:val="0"/>
        <w:keepLines w:val="0"/>
        <w:pageBreakBefore w:val="0"/>
        <w:kinsoku/>
        <w:wordWrap/>
        <w:overflowPunct/>
        <w:topLinePunct w:val="0"/>
        <w:autoSpaceDE/>
        <w:autoSpaceDN/>
        <w:bidi w:val="0"/>
        <w:snapToGrid w:val="0"/>
        <w:spacing w:afterAutospacing="0" w:line="360" w:lineRule="auto"/>
        <w:ind w:left="0" w:firstLine="560" w:firstLineChars="200"/>
        <w:jc w:val="both"/>
        <w:rPr>
          <w:rFonts w:ascii="仿宋_GB2312" w:hAnsi="宋体" w:eastAsia="仿宋_GB2312" w:cs="宋体"/>
          <w:color w:val="0D0D0D"/>
          <w:sz w:val="28"/>
          <w:szCs w:val="28"/>
          <w:highlight w:val="none"/>
        </w:rPr>
      </w:pPr>
      <w:r>
        <w:rPr>
          <w:rFonts w:hint="eastAsia" w:ascii="仿宋_GB2312" w:hAnsi="宋体" w:eastAsia="仿宋_GB2312" w:cs="宋体"/>
          <w:color w:val="0D0D0D"/>
          <w:sz w:val="28"/>
          <w:szCs w:val="28"/>
          <w:highlight w:val="none"/>
        </w:rPr>
        <w:t>（</w:t>
      </w:r>
      <w:r>
        <w:rPr>
          <w:rFonts w:ascii="仿宋_GB2312" w:hAnsi="宋体" w:eastAsia="仿宋_GB2312" w:cs="宋体"/>
          <w:color w:val="0D0D0D"/>
          <w:sz w:val="28"/>
          <w:szCs w:val="28"/>
          <w:highlight w:val="none"/>
        </w:rPr>
        <w:t>2</w:t>
      </w:r>
      <w:r>
        <w:rPr>
          <w:rFonts w:hint="eastAsia" w:ascii="仿宋_GB2312" w:hAnsi="宋体" w:eastAsia="仿宋_GB2312" w:cs="宋体"/>
          <w:color w:val="0D0D0D"/>
          <w:sz w:val="28"/>
          <w:szCs w:val="28"/>
          <w:highlight w:val="none"/>
        </w:rPr>
        <w:t>）</w:t>
      </w:r>
      <w:r>
        <w:rPr>
          <w:rFonts w:hint="eastAsia" w:ascii="仿宋_GB2312" w:hAnsi="宋体" w:eastAsia="仿宋_GB2312" w:cs="宋体"/>
          <w:b w:val="0"/>
          <w:bCs w:val="0"/>
          <w:color w:val="0D0D0D"/>
          <w:sz w:val="28"/>
          <w:szCs w:val="28"/>
          <w:highlight w:val="none"/>
          <w:u w:val="single"/>
          <w:lang w:val="en-US" w:eastAsia="zh-CN"/>
        </w:rPr>
        <w:t xml:space="preserve">                           </w:t>
      </w:r>
    </w:p>
    <w:p w14:paraId="0AB8E61B">
      <w:pPr>
        <w:pStyle w:val="38"/>
        <w:keepNext w:val="0"/>
        <w:keepLines w:val="0"/>
        <w:pageBreakBefore w:val="0"/>
        <w:kinsoku/>
        <w:wordWrap/>
        <w:overflowPunct/>
        <w:topLinePunct w:val="0"/>
        <w:autoSpaceDE/>
        <w:autoSpaceDN/>
        <w:bidi w:val="0"/>
        <w:adjustRightInd w:val="0"/>
        <w:snapToGrid w:val="0"/>
        <w:spacing w:afterAutospacing="0" w:line="360" w:lineRule="auto"/>
        <w:ind w:left="0" w:firstLine="560" w:firstLineChars="200"/>
        <w:jc w:val="both"/>
        <w:rPr>
          <w:rFonts w:hint="eastAsia" w:ascii="仿宋_GB2312" w:hAnsi="宋体" w:eastAsia="仿宋_GB2312" w:cs="宋体"/>
          <w:color w:val="0D0D0D"/>
          <w:sz w:val="28"/>
          <w:szCs w:val="28"/>
          <w:highlight w:val="none"/>
        </w:rPr>
      </w:pPr>
      <w:r>
        <w:rPr>
          <w:rFonts w:hint="eastAsia" w:ascii="仿宋_GB2312" w:hAnsi="宋体" w:eastAsia="仿宋_GB2312" w:cs="宋体"/>
          <w:color w:val="0D0D0D"/>
          <w:sz w:val="28"/>
          <w:szCs w:val="28"/>
          <w:highlight w:val="none"/>
        </w:rPr>
        <w:t>（3）</w:t>
      </w:r>
      <w:r>
        <w:rPr>
          <w:rFonts w:hint="eastAsia" w:ascii="仿宋_GB2312" w:hAnsi="宋体" w:eastAsia="仿宋_GB2312" w:cs="宋体"/>
          <w:b w:val="0"/>
          <w:bCs w:val="0"/>
          <w:color w:val="0D0D0D"/>
          <w:sz w:val="28"/>
          <w:szCs w:val="28"/>
          <w:highlight w:val="none"/>
          <w:u w:val="single"/>
          <w:lang w:val="en-US" w:eastAsia="zh-CN"/>
        </w:rPr>
        <w:t xml:space="preserve">                           </w:t>
      </w:r>
    </w:p>
    <w:p w14:paraId="5082B830">
      <w:pPr>
        <w:pStyle w:val="38"/>
        <w:keepNext w:val="0"/>
        <w:keepLines w:val="0"/>
        <w:pageBreakBefore w:val="0"/>
        <w:kinsoku/>
        <w:wordWrap/>
        <w:overflowPunct/>
        <w:topLinePunct w:val="0"/>
        <w:autoSpaceDE/>
        <w:autoSpaceDN/>
        <w:bidi w:val="0"/>
        <w:adjustRightInd w:val="0"/>
        <w:snapToGrid w:val="0"/>
        <w:spacing w:afterAutospacing="0" w:line="360" w:lineRule="auto"/>
        <w:ind w:left="0" w:firstLine="560" w:firstLineChars="200"/>
        <w:jc w:val="both"/>
        <w:rPr>
          <w:rFonts w:hint="eastAsia" w:ascii="仿宋_GB2312" w:hAnsi="宋体" w:eastAsia="仿宋_GB2312" w:cs="宋体"/>
          <w:color w:val="0D0D0D"/>
          <w:sz w:val="28"/>
          <w:szCs w:val="28"/>
          <w:highlight w:val="none"/>
        </w:rPr>
      </w:pPr>
      <w:r>
        <w:rPr>
          <w:rFonts w:hint="eastAsia" w:ascii="仿宋_GB2312" w:hAnsi="宋体" w:eastAsia="仿宋_GB2312" w:cs="宋体"/>
          <w:color w:val="0D0D0D"/>
          <w:sz w:val="28"/>
          <w:szCs w:val="28"/>
          <w:highlight w:val="none"/>
        </w:rPr>
        <w:t>（具体清单内容附后）</w:t>
      </w:r>
    </w:p>
    <w:p w14:paraId="4C4E1ED7">
      <w:pPr>
        <w:keepNext w:val="0"/>
        <w:keepLines w:val="0"/>
        <w:pageBreakBefore w:val="0"/>
        <w:kinsoku/>
        <w:wordWrap/>
        <w:overflowPunct/>
        <w:topLinePunct w:val="0"/>
        <w:autoSpaceDE/>
        <w:autoSpaceDN/>
        <w:bidi w:val="0"/>
        <w:adjustRightInd w:val="0"/>
        <w:snapToGrid w:val="0"/>
        <w:spacing w:afterAutospacing="0" w:line="360" w:lineRule="auto"/>
        <w:ind w:left="0" w:firstLine="562" w:firstLineChars="200"/>
        <w:jc w:val="both"/>
        <w:outlineLvl w:val="0"/>
        <w:rPr>
          <w:rFonts w:ascii="仿宋_GB2312" w:hAnsi="宋体" w:eastAsia="仿宋_GB2312" w:cs="宋体"/>
          <w:b/>
          <w:color w:val="0D0D0D"/>
          <w:sz w:val="28"/>
          <w:szCs w:val="28"/>
          <w:highlight w:val="none"/>
        </w:rPr>
      </w:pPr>
      <w:r>
        <w:rPr>
          <w:rFonts w:hint="eastAsia" w:ascii="仿宋_GB2312" w:hAnsi="宋体" w:eastAsia="仿宋_GB2312" w:cs="宋体"/>
          <w:b/>
          <w:color w:val="0D0D0D"/>
          <w:sz w:val="28"/>
          <w:szCs w:val="28"/>
          <w:highlight w:val="none"/>
        </w:rPr>
        <w:t>三、合同金额</w:t>
      </w:r>
    </w:p>
    <w:p w14:paraId="73117A19">
      <w:pPr>
        <w:keepNext w:val="0"/>
        <w:keepLines w:val="0"/>
        <w:pageBreakBefore w:val="0"/>
        <w:tabs>
          <w:tab w:val="left" w:pos="840"/>
        </w:tabs>
        <w:kinsoku/>
        <w:wordWrap/>
        <w:overflowPunct/>
        <w:topLinePunct w:val="0"/>
        <w:autoSpaceDE/>
        <w:autoSpaceDN/>
        <w:bidi w:val="0"/>
        <w:snapToGrid w:val="0"/>
        <w:spacing w:afterAutospacing="0" w:line="360" w:lineRule="auto"/>
        <w:ind w:left="0" w:firstLine="560" w:firstLineChars="200"/>
        <w:jc w:val="both"/>
        <w:rPr>
          <w:rFonts w:ascii="仿宋_GB2312" w:hAnsi="宋体" w:eastAsia="仿宋_GB2312" w:cs="宋体"/>
          <w:color w:val="0D0D0D"/>
          <w:sz w:val="28"/>
          <w:szCs w:val="28"/>
          <w:highlight w:val="none"/>
        </w:rPr>
      </w:pPr>
      <w:r>
        <w:rPr>
          <w:rFonts w:hint="eastAsia" w:ascii="仿宋_GB2312" w:hAnsi="宋体" w:eastAsia="仿宋_GB2312" w:cs="宋体"/>
          <w:color w:val="0D0D0D"/>
          <w:sz w:val="28"/>
          <w:szCs w:val="28"/>
          <w:highlight w:val="none"/>
        </w:rPr>
        <w:t>1、乙方依照本合同约定向甲方提供的合同内容详见合同附件。</w:t>
      </w:r>
    </w:p>
    <w:p w14:paraId="0DF2D94A">
      <w:pPr>
        <w:keepNext w:val="0"/>
        <w:keepLines w:val="0"/>
        <w:pageBreakBefore w:val="0"/>
        <w:widowControl/>
        <w:kinsoku/>
        <w:wordWrap/>
        <w:overflowPunct/>
        <w:topLinePunct w:val="0"/>
        <w:autoSpaceDE/>
        <w:autoSpaceDN/>
        <w:bidi w:val="0"/>
        <w:snapToGrid w:val="0"/>
        <w:spacing w:afterAutospacing="0" w:line="360" w:lineRule="auto"/>
        <w:ind w:left="0" w:firstLine="560" w:firstLineChars="200"/>
        <w:jc w:val="both"/>
        <w:textAlignment w:val="bottom"/>
        <w:rPr>
          <w:rFonts w:hint="eastAsia" w:ascii="仿宋_GB2312" w:hAnsi="宋体" w:eastAsia="仿宋_GB2312" w:cs="宋体"/>
          <w:color w:val="0D0D0D"/>
          <w:sz w:val="28"/>
          <w:szCs w:val="28"/>
          <w:highlight w:val="none"/>
        </w:rPr>
      </w:pPr>
      <w:r>
        <w:rPr>
          <w:rFonts w:hint="eastAsia" w:ascii="仿宋_GB2312" w:hAnsi="宋体" w:eastAsia="仿宋_GB2312" w:cs="宋体"/>
          <w:color w:val="0D0D0D"/>
          <w:sz w:val="28"/>
          <w:szCs w:val="28"/>
          <w:highlight w:val="none"/>
        </w:rPr>
        <w:t>本合同总价为：人民币</w:t>
      </w:r>
      <w:r>
        <w:rPr>
          <w:rFonts w:hint="eastAsia" w:ascii="宋体" w:hAnsi="宋体"/>
          <w:color w:val="0D0D0D"/>
          <w:sz w:val="24"/>
          <w:highlight w:val="none"/>
        </w:rPr>
        <w:t>：</w:t>
      </w:r>
      <w:r>
        <w:rPr>
          <w:rFonts w:ascii="仿宋_GB2312" w:hAnsi="宋体" w:eastAsia="仿宋_GB2312" w:cs="宋体"/>
          <w:color w:val="0D0D0D"/>
          <w:sz w:val="28"/>
          <w:szCs w:val="28"/>
          <w:highlight w:val="none"/>
          <w:u w:val="single"/>
        </w:rPr>
        <w:t xml:space="preserve"> </w:t>
      </w:r>
      <w:r>
        <w:rPr>
          <w:rFonts w:hint="eastAsia" w:ascii="仿宋_GB2312" w:hAnsi="宋体" w:eastAsia="仿宋_GB2312" w:cs="宋体"/>
          <w:color w:val="0D0D0D"/>
          <w:sz w:val="28"/>
          <w:szCs w:val="28"/>
          <w:highlight w:val="none"/>
          <w:u w:val="single"/>
          <w:lang w:val="en-US" w:eastAsia="zh-CN"/>
        </w:rPr>
        <w:t xml:space="preserve">    </w:t>
      </w:r>
      <w:r>
        <w:rPr>
          <w:rFonts w:ascii="仿宋_GB2312" w:hAnsi="宋体" w:eastAsia="仿宋_GB2312" w:cs="宋体"/>
          <w:color w:val="0D0D0D"/>
          <w:sz w:val="28"/>
          <w:szCs w:val="28"/>
          <w:highlight w:val="none"/>
          <w:u w:val="single"/>
        </w:rPr>
        <w:t xml:space="preserve"> </w:t>
      </w:r>
      <w:r>
        <w:rPr>
          <w:rFonts w:hint="eastAsia" w:ascii="仿宋_GB2312" w:hAnsi="宋体" w:eastAsia="仿宋_GB2312" w:cs="宋体"/>
          <w:color w:val="0D0D0D"/>
          <w:sz w:val="28"/>
          <w:szCs w:val="28"/>
          <w:highlight w:val="none"/>
        </w:rPr>
        <w:t>元（大写：</w:t>
      </w:r>
      <w:r>
        <w:rPr>
          <w:rFonts w:hint="eastAsia" w:ascii="仿宋_GB2312" w:hAnsi="宋体" w:eastAsia="仿宋_GB2312" w:cs="宋体"/>
          <w:color w:val="0D0D0D"/>
          <w:sz w:val="28"/>
          <w:szCs w:val="28"/>
          <w:highlight w:val="none"/>
          <w:u w:val="single"/>
        </w:rPr>
        <w:t xml:space="preserve"> </w:t>
      </w:r>
      <w:r>
        <w:rPr>
          <w:rFonts w:hint="eastAsia" w:ascii="仿宋_GB2312" w:hAnsi="宋体" w:eastAsia="仿宋_GB2312" w:cs="宋体"/>
          <w:color w:val="0D0D0D"/>
          <w:sz w:val="28"/>
          <w:szCs w:val="28"/>
          <w:highlight w:val="none"/>
          <w:u w:val="single"/>
          <w:lang w:val="en-US" w:eastAsia="zh-CN"/>
        </w:rPr>
        <w:t xml:space="preserve">      </w:t>
      </w:r>
      <w:r>
        <w:rPr>
          <w:rFonts w:ascii="仿宋_GB2312" w:hAnsi="宋体" w:eastAsia="仿宋_GB2312" w:cs="宋体"/>
          <w:color w:val="0D0D0D"/>
          <w:sz w:val="28"/>
          <w:szCs w:val="28"/>
          <w:highlight w:val="none"/>
          <w:u w:val="single"/>
        </w:rPr>
        <w:t xml:space="preserve"> </w:t>
      </w:r>
      <w:r>
        <w:rPr>
          <w:rFonts w:hint="eastAsia" w:ascii="仿宋_GB2312" w:hAnsi="宋体" w:eastAsia="仿宋_GB2312" w:cs="宋体"/>
          <w:color w:val="0D0D0D"/>
          <w:sz w:val="28"/>
          <w:szCs w:val="28"/>
          <w:highlight w:val="none"/>
        </w:rPr>
        <w:t>）。</w:t>
      </w:r>
    </w:p>
    <w:p w14:paraId="342FD99D">
      <w:pPr>
        <w:keepNext w:val="0"/>
        <w:keepLines w:val="0"/>
        <w:pageBreakBefore w:val="0"/>
        <w:widowControl/>
        <w:kinsoku/>
        <w:wordWrap/>
        <w:overflowPunct/>
        <w:topLinePunct w:val="0"/>
        <w:autoSpaceDE/>
        <w:autoSpaceDN/>
        <w:bidi w:val="0"/>
        <w:snapToGrid w:val="0"/>
        <w:spacing w:afterAutospacing="0" w:line="360" w:lineRule="auto"/>
        <w:ind w:left="0" w:firstLine="560" w:firstLineChars="200"/>
        <w:jc w:val="both"/>
        <w:textAlignment w:val="bottom"/>
        <w:rPr>
          <w:rFonts w:hint="eastAsia" w:ascii="仿宋_GB2312" w:hAnsi="宋体" w:eastAsia="仿宋_GB2312" w:cs="宋体"/>
          <w:color w:val="0D0D0D"/>
          <w:sz w:val="28"/>
          <w:szCs w:val="28"/>
          <w:highlight w:val="none"/>
        </w:rPr>
      </w:pPr>
      <w:r>
        <w:rPr>
          <w:rFonts w:hint="eastAsia" w:ascii="仿宋_GB2312" w:hAnsi="宋体" w:eastAsia="仿宋_GB2312" w:cs="宋体"/>
          <w:color w:val="0D0D0D"/>
          <w:sz w:val="28"/>
          <w:szCs w:val="28"/>
          <w:highlight w:val="none"/>
        </w:rPr>
        <w:t>2、总价包括：固定总价合同，即完成本次项目的所有费用。</w:t>
      </w:r>
    </w:p>
    <w:p w14:paraId="4D930497">
      <w:pPr>
        <w:keepNext w:val="0"/>
        <w:keepLines w:val="0"/>
        <w:pageBreakBefore w:val="0"/>
        <w:widowControl/>
        <w:kinsoku/>
        <w:wordWrap/>
        <w:overflowPunct/>
        <w:topLinePunct w:val="0"/>
        <w:autoSpaceDE/>
        <w:autoSpaceDN/>
        <w:bidi w:val="0"/>
        <w:snapToGrid w:val="0"/>
        <w:spacing w:afterAutospacing="0" w:line="360" w:lineRule="auto"/>
        <w:ind w:left="0" w:firstLine="560" w:firstLineChars="200"/>
        <w:jc w:val="both"/>
        <w:textAlignment w:val="bottom"/>
        <w:rPr>
          <w:rFonts w:hint="eastAsia" w:ascii="仿宋_GB2312" w:hAnsi="宋体" w:eastAsia="仿宋_GB2312" w:cs="宋体"/>
          <w:color w:val="0D0D0D"/>
          <w:sz w:val="28"/>
          <w:szCs w:val="28"/>
          <w:highlight w:val="none"/>
        </w:rPr>
      </w:pPr>
      <w:r>
        <w:rPr>
          <w:rFonts w:hint="eastAsia" w:ascii="仿宋_GB2312" w:hAnsi="宋体" w:eastAsia="仿宋_GB2312" w:cs="宋体"/>
          <w:color w:val="0D0D0D"/>
          <w:sz w:val="28"/>
          <w:szCs w:val="28"/>
          <w:highlight w:val="none"/>
        </w:rPr>
        <w:t xml:space="preserve">3、合同总价不受市场价格变化因素的影响。 </w:t>
      </w:r>
    </w:p>
    <w:p w14:paraId="2CDDB6A2">
      <w:pPr>
        <w:keepNext w:val="0"/>
        <w:keepLines w:val="0"/>
        <w:pageBreakBefore w:val="0"/>
        <w:kinsoku/>
        <w:wordWrap/>
        <w:overflowPunct/>
        <w:topLinePunct w:val="0"/>
        <w:autoSpaceDE/>
        <w:autoSpaceDN/>
        <w:bidi w:val="0"/>
        <w:adjustRightInd w:val="0"/>
        <w:snapToGrid w:val="0"/>
        <w:spacing w:afterAutospacing="0" w:line="360" w:lineRule="auto"/>
        <w:ind w:left="0" w:firstLine="562" w:firstLineChars="200"/>
        <w:jc w:val="both"/>
        <w:outlineLvl w:val="0"/>
        <w:rPr>
          <w:rFonts w:ascii="仿宋_GB2312" w:hAnsi="宋体" w:eastAsia="仿宋_GB2312" w:cs="宋体"/>
          <w:b/>
          <w:color w:val="0D0D0D"/>
          <w:sz w:val="28"/>
          <w:szCs w:val="28"/>
          <w:highlight w:val="none"/>
        </w:rPr>
      </w:pPr>
      <w:bookmarkStart w:id="6" w:name="_Toc387938275"/>
      <w:bookmarkStart w:id="7" w:name="_Toc48999876"/>
      <w:bookmarkStart w:id="8" w:name="_Toc48999688"/>
      <w:r>
        <w:rPr>
          <w:rFonts w:hint="eastAsia" w:ascii="仿宋_GB2312" w:hAnsi="宋体" w:eastAsia="仿宋_GB2312" w:cs="宋体"/>
          <w:b/>
          <w:color w:val="0D0D0D"/>
          <w:sz w:val="28"/>
          <w:szCs w:val="28"/>
          <w:highlight w:val="none"/>
        </w:rPr>
        <w:t>四、付款方式</w:t>
      </w:r>
      <w:bookmarkEnd w:id="6"/>
      <w:bookmarkEnd w:id="7"/>
      <w:bookmarkEnd w:id="8"/>
    </w:p>
    <w:p w14:paraId="58A9C75A">
      <w:pPr>
        <w:keepNext w:val="0"/>
        <w:keepLines w:val="0"/>
        <w:pageBreakBefore w:val="0"/>
        <w:tabs>
          <w:tab w:val="left" w:pos="840"/>
        </w:tabs>
        <w:kinsoku/>
        <w:wordWrap/>
        <w:overflowPunct/>
        <w:topLinePunct w:val="0"/>
        <w:autoSpaceDE/>
        <w:autoSpaceDN/>
        <w:bidi w:val="0"/>
        <w:snapToGrid w:val="0"/>
        <w:spacing w:afterAutospacing="0" w:line="360" w:lineRule="auto"/>
        <w:ind w:left="0" w:firstLine="560" w:firstLineChars="200"/>
        <w:jc w:val="both"/>
        <w:rPr>
          <w:rFonts w:hint="eastAsia" w:ascii="仿宋_GB2312" w:hAnsi="宋体" w:eastAsia="仿宋_GB2312" w:cs="宋体"/>
          <w:color w:val="0D0D0D"/>
          <w:sz w:val="28"/>
          <w:szCs w:val="28"/>
          <w:highlight w:val="none"/>
        </w:rPr>
      </w:pPr>
      <w:r>
        <w:rPr>
          <w:rFonts w:hint="eastAsia" w:ascii="仿宋_GB2312" w:hAnsi="宋体" w:eastAsia="仿宋_GB2312" w:cs="宋体"/>
          <w:color w:val="0D0D0D"/>
          <w:sz w:val="28"/>
          <w:szCs w:val="28"/>
          <w:highlight w:val="none"/>
        </w:rPr>
        <w:t>1、付款方式：本合同正式</w:t>
      </w:r>
      <w:r>
        <w:rPr>
          <w:rFonts w:ascii="仿宋_GB2312" w:hAnsi="宋体" w:eastAsia="仿宋_GB2312" w:cs="宋体"/>
          <w:color w:val="0D0D0D"/>
          <w:sz w:val="28"/>
          <w:szCs w:val="28"/>
          <w:highlight w:val="none"/>
        </w:rPr>
        <w:t>签订</w:t>
      </w:r>
      <w:r>
        <w:rPr>
          <w:rFonts w:hint="eastAsia" w:ascii="仿宋_GB2312" w:hAnsi="宋体" w:eastAsia="仿宋_GB2312" w:cs="宋体"/>
          <w:color w:val="0D0D0D"/>
          <w:sz w:val="28"/>
          <w:szCs w:val="28"/>
          <w:highlight w:val="none"/>
        </w:rPr>
        <w:t>1个月</w:t>
      </w:r>
      <w:r>
        <w:rPr>
          <w:rFonts w:ascii="仿宋_GB2312" w:hAnsi="宋体" w:eastAsia="仿宋_GB2312" w:cs="宋体"/>
          <w:color w:val="0D0D0D"/>
          <w:sz w:val="28"/>
          <w:szCs w:val="28"/>
          <w:highlight w:val="none"/>
        </w:rPr>
        <w:t>内，由甲方以转账方式支付合同总金额的</w:t>
      </w:r>
      <w:r>
        <w:rPr>
          <w:rFonts w:hint="eastAsia" w:ascii="仿宋_GB2312" w:hAnsi="宋体" w:eastAsia="仿宋_GB2312" w:cs="宋体"/>
          <w:color w:val="0D0D0D"/>
          <w:sz w:val="28"/>
          <w:szCs w:val="28"/>
          <w:highlight w:val="none"/>
        </w:rPr>
        <w:t>85</w:t>
      </w:r>
      <w:r>
        <w:rPr>
          <w:rFonts w:ascii="仿宋_GB2312" w:hAnsi="宋体" w:eastAsia="仿宋_GB2312" w:cs="宋体"/>
          <w:color w:val="0D0D0D"/>
          <w:sz w:val="28"/>
          <w:szCs w:val="28"/>
          <w:highlight w:val="none"/>
        </w:rPr>
        <w:t>%</w:t>
      </w:r>
      <w:r>
        <w:rPr>
          <w:rFonts w:hint="eastAsia" w:ascii="仿宋_GB2312" w:hAnsi="宋体" w:eastAsia="仿宋_GB2312" w:cs="宋体"/>
          <w:color w:val="0D0D0D"/>
          <w:sz w:val="28"/>
          <w:szCs w:val="28"/>
          <w:highlight w:val="none"/>
          <w:lang w:val="en-US" w:eastAsia="zh-CN"/>
        </w:rPr>
        <w:t>；</w:t>
      </w:r>
      <w:r>
        <w:rPr>
          <w:rFonts w:hint="eastAsia" w:ascii="仿宋_GB2312" w:hAnsi="宋体" w:eastAsia="仿宋_GB2312" w:cs="宋体"/>
          <w:color w:val="0D0D0D"/>
          <w:sz w:val="28"/>
          <w:szCs w:val="28"/>
          <w:highlight w:val="none"/>
        </w:rPr>
        <w:t>其余15</w:t>
      </w:r>
      <w:r>
        <w:rPr>
          <w:rFonts w:ascii="仿宋_GB2312" w:hAnsi="宋体" w:eastAsia="仿宋_GB2312" w:cs="宋体"/>
          <w:color w:val="0D0D0D"/>
          <w:sz w:val="28"/>
          <w:szCs w:val="28"/>
          <w:highlight w:val="none"/>
        </w:rPr>
        <w:t>%</w:t>
      </w:r>
      <w:r>
        <w:rPr>
          <w:rFonts w:hint="eastAsia" w:ascii="仿宋_GB2312" w:hAnsi="宋体" w:eastAsia="仿宋_GB2312" w:cs="宋体"/>
          <w:color w:val="0D0D0D"/>
          <w:sz w:val="28"/>
          <w:szCs w:val="28"/>
          <w:highlight w:val="none"/>
        </w:rPr>
        <w:t>在202</w:t>
      </w:r>
      <w:r>
        <w:rPr>
          <w:rFonts w:hint="eastAsia" w:ascii="仿宋_GB2312" w:hAnsi="宋体" w:eastAsia="仿宋_GB2312" w:cs="宋体"/>
          <w:color w:val="0D0D0D"/>
          <w:sz w:val="28"/>
          <w:szCs w:val="28"/>
          <w:highlight w:val="none"/>
          <w:lang w:val="en-US" w:eastAsia="zh-CN"/>
        </w:rPr>
        <w:t>5</w:t>
      </w:r>
      <w:r>
        <w:rPr>
          <w:rFonts w:hint="eastAsia" w:ascii="仿宋_GB2312" w:hAnsi="宋体" w:eastAsia="仿宋_GB2312" w:cs="宋体"/>
          <w:color w:val="0D0D0D"/>
          <w:sz w:val="28"/>
          <w:szCs w:val="28"/>
          <w:highlight w:val="none"/>
        </w:rPr>
        <w:t>年</w:t>
      </w:r>
      <w:r>
        <w:rPr>
          <w:rFonts w:hint="eastAsia" w:ascii="仿宋_GB2312" w:hAnsi="宋体" w:eastAsia="仿宋_GB2312" w:cs="宋体"/>
          <w:color w:val="0D0D0D"/>
          <w:sz w:val="28"/>
          <w:szCs w:val="28"/>
          <w:highlight w:val="none"/>
          <w:lang w:val="en-US" w:eastAsia="zh-CN"/>
        </w:rPr>
        <w:t>12</w:t>
      </w:r>
      <w:r>
        <w:rPr>
          <w:rFonts w:hint="eastAsia" w:ascii="仿宋_GB2312" w:hAnsi="宋体" w:eastAsia="仿宋_GB2312" w:cs="宋体"/>
          <w:color w:val="0D0D0D"/>
          <w:sz w:val="28"/>
          <w:szCs w:val="28"/>
          <w:highlight w:val="none"/>
        </w:rPr>
        <w:t>月31日</w:t>
      </w:r>
      <w:r>
        <w:rPr>
          <w:rFonts w:ascii="仿宋_GB2312" w:hAnsi="宋体" w:eastAsia="仿宋_GB2312" w:cs="宋体"/>
          <w:color w:val="0D0D0D"/>
          <w:sz w:val="28"/>
          <w:szCs w:val="28"/>
          <w:highlight w:val="none"/>
        </w:rPr>
        <w:t>前支付。</w:t>
      </w:r>
    </w:p>
    <w:p w14:paraId="33DDB5D1">
      <w:pPr>
        <w:keepNext w:val="0"/>
        <w:keepLines w:val="0"/>
        <w:pageBreakBefore w:val="0"/>
        <w:tabs>
          <w:tab w:val="left" w:pos="840"/>
        </w:tabs>
        <w:kinsoku/>
        <w:wordWrap/>
        <w:overflowPunct/>
        <w:topLinePunct w:val="0"/>
        <w:autoSpaceDE/>
        <w:autoSpaceDN/>
        <w:bidi w:val="0"/>
        <w:snapToGrid w:val="0"/>
        <w:spacing w:afterAutospacing="0" w:line="360" w:lineRule="auto"/>
        <w:ind w:left="0" w:firstLine="560" w:firstLineChars="200"/>
        <w:jc w:val="both"/>
        <w:rPr>
          <w:rFonts w:ascii="仿宋_GB2312" w:hAnsi="宋体" w:eastAsia="仿宋_GB2312" w:cs="宋体"/>
          <w:color w:val="0D0D0D"/>
          <w:sz w:val="28"/>
          <w:szCs w:val="28"/>
          <w:highlight w:val="none"/>
        </w:rPr>
      </w:pPr>
      <w:r>
        <w:rPr>
          <w:rFonts w:ascii="仿宋_GB2312" w:eastAsia="仿宋_GB2312"/>
          <w:vanish/>
          <w:color w:val="0D0D0D"/>
          <w:sz w:val="28"/>
          <w:szCs w:val="28"/>
          <w:highlight w:val="none"/>
          <w:u w:val="none"/>
        </w:rPr>
        <w:t>2</w:t>
      </w:r>
      <w:r>
        <w:rPr>
          <w:rFonts w:hint="eastAsia" w:ascii="仿宋_GB2312" w:eastAsia="仿宋_GB2312"/>
          <w:vanish/>
          <w:color w:val="0D0D0D"/>
          <w:sz w:val="28"/>
          <w:szCs w:val="28"/>
          <w:highlight w:val="none"/>
          <w:u w:val="none"/>
        </w:rPr>
        <w:t>、</w:t>
      </w:r>
      <w:r>
        <w:rPr>
          <w:rFonts w:hint="eastAsia" w:ascii="仿宋_GB2312" w:eastAsia="仿宋_GB2312"/>
          <w:color w:val="0D0D0D"/>
          <w:sz w:val="28"/>
          <w:szCs w:val="28"/>
          <w:highlight w:val="none"/>
        </w:rPr>
        <w:t>双方结算帐号信息如下：</w:t>
      </w:r>
    </w:p>
    <w:p w14:paraId="5A1559F4">
      <w:pPr>
        <w:keepNext w:val="0"/>
        <w:keepLines w:val="0"/>
        <w:pageBreakBefore w:val="0"/>
        <w:kinsoku/>
        <w:wordWrap/>
        <w:overflowPunct/>
        <w:topLinePunct w:val="0"/>
        <w:autoSpaceDE/>
        <w:autoSpaceDN/>
        <w:bidi w:val="0"/>
        <w:snapToGrid w:val="0"/>
        <w:spacing w:afterAutospacing="0" w:line="360" w:lineRule="auto"/>
        <w:ind w:left="0" w:firstLine="560" w:firstLineChars="200"/>
        <w:jc w:val="both"/>
        <w:rPr>
          <w:rFonts w:ascii="仿宋_GB2312" w:eastAsia="仿宋_GB2312"/>
          <w:color w:val="0D0D0D"/>
          <w:sz w:val="28"/>
          <w:szCs w:val="28"/>
          <w:highlight w:val="none"/>
        </w:rPr>
      </w:pPr>
      <w:r>
        <w:rPr>
          <w:rFonts w:hint="eastAsia" w:ascii="仿宋_GB2312" w:eastAsia="仿宋_GB2312"/>
          <w:color w:val="0D0D0D"/>
          <w:sz w:val="28"/>
          <w:szCs w:val="28"/>
          <w:highlight w:val="none"/>
        </w:rPr>
        <w:t>甲方名称：</w:t>
      </w:r>
    </w:p>
    <w:p w14:paraId="0DDB7720">
      <w:pPr>
        <w:keepNext w:val="0"/>
        <w:keepLines w:val="0"/>
        <w:pageBreakBefore w:val="0"/>
        <w:kinsoku/>
        <w:wordWrap/>
        <w:overflowPunct/>
        <w:topLinePunct w:val="0"/>
        <w:autoSpaceDE/>
        <w:autoSpaceDN/>
        <w:bidi w:val="0"/>
        <w:snapToGrid w:val="0"/>
        <w:spacing w:afterAutospacing="0" w:line="360" w:lineRule="auto"/>
        <w:ind w:left="0" w:firstLine="560" w:firstLineChars="200"/>
        <w:jc w:val="both"/>
        <w:rPr>
          <w:rFonts w:hint="eastAsia" w:ascii="仿宋_GB2312" w:eastAsia="仿宋_GB2312"/>
          <w:color w:val="0D0D0D"/>
          <w:sz w:val="28"/>
          <w:szCs w:val="28"/>
          <w:highlight w:val="none"/>
        </w:rPr>
      </w:pPr>
      <w:r>
        <w:rPr>
          <w:rFonts w:ascii="仿宋_GB2312" w:eastAsia="仿宋_GB2312"/>
          <w:color w:val="0D0D0D"/>
          <w:sz w:val="28"/>
          <w:szCs w:val="28"/>
          <w:highlight w:val="none"/>
        </w:rPr>
        <w:t>纳税识别号：</w:t>
      </w:r>
    </w:p>
    <w:p w14:paraId="31D39449">
      <w:pPr>
        <w:keepNext w:val="0"/>
        <w:keepLines w:val="0"/>
        <w:pageBreakBefore w:val="0"/>
        <w:kinsoku/>
        <w:wordWrap/>
        <w:overflowPunct/>
        <w:topLinePunct w:val="0"/>
        <w:autoSpaceDE/>
        <w:autoSpaceDN/>
        <w:bidi w:val="0"/>
        <w:snapToGrid w:val="0"/>
        <w:spacing w:afterAutospacing="0" w:line="360" w:lineRule="auto"/>
        <w:ind w:left="0" w:firstLine="560" w:firstLineChars="200"/>
        <w:jc w:val="both"/>
        <w:rPr>
          <w:rFonts w:hint="eastAsia" w:ascii="仿宋_GB2312" w:eastAsia="仿宋_GB2312"/>
          <w:color w:val="0D0D0D"/>
          <w:sz w:val="28"/>
          <w:szCs w:val="28"/>
          <w:highlight w:val="none"/>
        </w:rPr>
      </w:pPr>
      <w:r>
        <w:rPr>
          <w:rFonts w:ascii="仿宋_GB2312" w:eastAsia="仿宋_GB2312"/>
          <w:color w:val="0D0D0D"/>
          <w:sz w:val="28"/>
          <w:szCs w:val="28"/>
          <w:highlight w:val="none"/>
        </w:rPr>
        <w:t>开户行</w:t>
      </w:r>
      <w:r>
        <w:rPr>
          <w:rFonts w:hint="eastAsia" w:ascii="仿宋_GB2312" w:eastAsia="仿宋_GB2312"/>
          <w:color w:val="0D0D0D"/>
          <w:sz w:val="28"/>
          <w:szCs w:val="28"/>
          <w:highlight w:val="none"/>
          <w:lang w:val="en-US" w:eastAsia="zh-CN"/>
        </w:rPr>
        <w:t>及账号</w:t>
      </w:r>
      <w:r>
        <w:rPr>
          <w:rFonts w:ascii="仿宋_GB2312" w:eastAsia="仿宋_GB2312"/>
          <w:color w:val="0D0D0D"/>
          <w:sz w:val="28"/>
          <w:szCs w:val="28"/>
          <w:highlight w:val="none"/>
        </w:rPr>
        <w:t>：</w:t>
      </w:r>
    </w:p>
    <w:p w14:paraId="7C232830">
      <w:pPr>
        <w:keepNext w:val="0"/>
        <w:keepLines w:val="0"/>
        <w:pageBreakBefore w:val="0"/>
        <w:kinsoku/>
        <w:wordWrap/>
        <w:overflowPunct/>
        <w:topLinePunct w:val="0"/>
        <w:autoSpaceDE/>
        <w:autoSpaceDN/>
        <w:bidi w:val="0"/>
        <w:snapToGrid w:val="0"/>
        <w:spacing w:afterAutospacing="0" w:line="360" w:lineRule="auto"/>
        <w:ind w:left="0" w:firstLine="560" w:firstLineChars="200"/>
        <w:jc w:val="both"/>
        <w:rPr>
          <w:rFonts w:hint="eastAsia" w:ascii="仿宋_GB2312" w:eastAsia="仿宋_GB2312"/>
          <w:color w:val="0D0D0D"/>
          <w:sz w:val="28"/>
          <w:szCs w:val="28"/>
          <w:highlight w:val="none"/>
        </w:rPr>
      </w:pPr>
      <w:r>
        <w:rPr>
          <w:rFonts w:ascii="仿宋_GB2312" w:eastAsia="仿宋_GB2312"/>
          <w:color w:val="0D0D0D"/>
          <w:sz w:val="28"/>
          <w:szCs w:val="28"/>
          <w:highlight w:val="none"/>
        </w:rPr>
        <w:t>地址：</w:t>
      </w:r>
    </w:p>
    <w:p w14:paraId="2B055F81">
      <w:pPr>
        <w:keepNext w:val="0"/>
        <w:keepLines w:val="0"/>
        <w:pageBreakBefore w:val="0"/>
        <w:kinsoku/>
        <w:wordWrap/>
        <w:overflowPunct/>
        <w:topLinePunct w:val="0"/>
        <w:autoSpaceDE/>
        <w:autoSpaceDN/>
        <w:bidi w:val="0"/>
        <w:snapToGrid w:val="0"/>
        <w:spacing w:afterAutospacing="0" w:line="360" w:lineRule="auto"/>
        <w:ind w:left="0" w:firstLine="560" w:firstLineChars="200"/>
        <w:jc w:val="both"/>
        <w:rPr>
          <w:rFonts w:hint="eastAsia" w:ascii="仿宋_GB2312" w:eastAsia="仿宋_GB2312"/>
          <w:color w:val="0D0D0D"/>
          <w:sz w:val="28"/>
          <w:szCs w:val="28"/>
          <w:highlight w:val="none"/>
        </w:rPr>
      </w:pPr>
      <w:r>
        <w:rPr>
          <w:rFonts w:ascii="仿宋_GB2312" w:eastAsia="仿宋_GB2312"/>
          <w:color w:val="0D0D0D"/>
          <w:sz w:val="28"/>
          <w:szCs w:val="28"/>
          <w:highlight w:val="none"/>
        </w:rPr>
        <w:t>联系电话：</w:t>
      </w:r>
    </w:p>
    <w:p w14:paraId="484FC796">
      <w:pPr>
        <w:keepNext w:val="0"/>
        <w:keepLines w:val="0"/>
        <w:pageBreakBefore w:val="0"/>
        <w:kinsoku/>
        <w:wordWrap/>
        <w:overflowPunct/>
        <w:topLinePunct w:val="0"/>
        <w:autoSpaceDE/>
        <w:autoSpaceDN/>
        <w:bidi w:val="0"/>
        <w:snapToGrid w:val="0"/>
        <w:spacing w:afterAutospacing="0" w:line="360" w:lineRule="auto"/>
        <w:ind w:left="0" w:firstLine="560" w:firstLineChars="200"/>
        <w:jc w:val="both"/>
        <w:rPr>
          <w:rFonts w:hint="eastAsia" w:ascii="仿宋_GB2312" w:hAnsi="宋体" w:eastAsia="仿宋_GB2312" w:cs="宋体"/>
          <w:color w:val="0D0D0D"/>
          <w:sz w:val="28"/>
          <w:szCs w:val="28"/>
          <w:highlight w:val="none"/>
        </w:rPr>
      </w:pPr>
    </w:p>
    <w:p w14:paraId="1344113D">
      <w:pPr>
        <w:keepNext w:val="0"/>
        <w:keepLines w:val="0"/>
        <w:pageBreakBefore w:val="0"/>
        <w:kinsoku/>
        <w:wordWrap/>
        <w:overflowPunct/>
        <w:topLinePunct w:val="0"/>
        <w:autoSpaceDE/>
        <w:autoSpaceDN/>
        <w:bidi w:val="0"/>
        <w:snapToGrid w:val="0"/>
        <w:spacing w:afterAutospacing="0" w:line="360" w:lineRule="auto"/>
        <w:ind w:left="0" w:firstLine="560" w:firstLineChars="200"/>
        <w:jc w:val="both"/>
        <w:rPr>
          <w:rFonts w:ascii="仿宋_GB2312" w:hAnsi="宋体" w:eastAsia="仿宋_GB2312" w:cs="宋体"/>
          <w:color w:val="0D0D0D"/>
          <w:sz w:val="28"/>
          <w:szCs w:val="28"/>
          <w:highlight w:val="none"/>
        </w:rPr>
      </w:pPr>
      <w:r>
        <w:rPr>
          <w:rFonts w:hint="eastAsia" w:ascii="仿宋_GB2312" w:eastAsia="仿宋_GB2312"/>
          <w:color w:val="0D0D0D"/>
          <w:sz w:val="28"/>
          <w:szCs w:val="28"/>
          <w:highlight w:val="none"/>
        </w:rPr>
        <w:t>乙方名称：</w:t>
      </w:r>
    </w:p>
    <w:p w14:paraId="53D2F137">
      <w:pPr>
        <w:keepNext w:val="0"/>
        <w:keepLines w:val="0"/>
        <w:pageBreakBefore w:val="0"/>
        <w:kinsoku/>
        <w:wordWrap/>
        <w:overflowPunct/>
        <w:topLinePunct w:val="0"/>
        <w:autoSpaceDE/>
        <w:autoSpaceDN/>
        <w:bidi w:val="0"/>
        <w:snapToGrid w:val="0"/>
        <w:spacing w:afterAutospacing="0" w:line="360" w:lineRule="auto"/>
        <w:ind w:left="0" w:firstLine="560" w:firstLineChars="200"/>
        <w:jc w:val="both"/>
        <w:rPr>
          <w:rFonts w:hint="eastAsia" w:ascii="仿宋_GB2312" w:eastAsia="仿宋_GB2312"/>
          <w:color w:val="0D0D0D"/>
          <w:sz w:val="28"/>
          <w:szCs w:val="28"/>
          <w:highlight w:val="none"/>
        </w:rPr>
      </w:pPr>
      <w:r>
        <w:rPr>
          <w:rFonts w:ascii="仿宋_GB2312" w:eastAsia="仿宋_GB2312"/>
          <w:color w:val="0D0D0D"/>
          <w:sz w:val="28"/>
          <w:szCs w:val="28"/>
          <w:highlight w:val="none"/>
        </w:rPr>
        <w:t>纳税识别号：</w:t>
      </w:r>
    </w:p>
    <w:p w14:paraId="6980B8AC">
      <w:pPr>
        <w:keepNext w:val="0"/>
        <w:keepLines w:val="0"/>
        <w:pageBreakBefore w:val="0"/>
        <w:kinsoku/>
        <w:wordWrap/>
        <w:overflowPunct/>
        <w:topLinePunct w:val="0"/>
        <w:autoSpaceDE/>
        <w:autoSpaceDN/>
        <w:bidi w:val="0"/>
        <w:snapToGrid w:val="0"/>
        <w:spacing w:afterAutospacing="0" w:line="360" w:lineRule="auto"/>
        <w:ind w:left="0" w:firstLine="560" w:firstLineChars="200"/>
        <w:jc w:val="both"/>
        <w:rPr>
          <w:rFonts w:hint="eastAsia" w:ascii="仿宋_GB2312" w:eastAsia="仿宋_GB2312"/>
          <w:color w:val="0D0D0D"/>
          <w:sz w:val="28"/>
          <w:szCs w:val="28"/>
          <w:highlight w:val="none"/>
        </w:rPr>
      </w:pPr>
      <w:r>
        <w:rPr>
          <w:rFonts w:ascii="仿宋_GB2312" w:eastAsia="仿宋_GB2312"/>
          <w:color w:val="0D0D0D"/>
          <w:sz w:val="28"/>
          <w:szCs w:val="28"/>
          <w:highlight w:val="none"/>
        </w:rPr>
        <w:t>开户行</w:t>
      </w:r>
      <w:r>
        <w:rPr>
          <w:rFonts w:hint="eastAsia" w:ascii="仿宋_GB2312" w:eastAsia="仿宋_GB2312"/>
          <w:color w:val="0D0D0D"/>
          <w:sz w:val="28"/>
          <w:szCs w:val="28"/>
          <w:highlight w:val="none"/>
          <w:lang w:val="en-US" w:eastAsia="zh-CN"/>
        </w:rPr>
        <w:t>及账号</w:t>
      </w:r>
      <w:r>
        <w:rPr>
          <w:rFonts w:ascii="仿宋_GB2312" w:eastAsia="仿宋_GB2312"/>
          <w:color w:val="0D0D0D"/>
          <w:sz w:val="28"/>
          <w:szCs w:val="28"/>
          <w:highlight w:val="none"/>
        </w:rPr>
        <w:t>：</w:t>
      </w:r>
    </w:p>
    <w:p w14:paraId="3ED441FB">
      <w:pPr>
        <w:keepNext w:val="0"/>
        <w:keepLines w:val="0"/>
        <w:pageBreakBefore w:val="0"/>
        <w:kinsoku/>
        <w:wordWrap/>
        <w:overflowPunct/>
        <w:topLinePunct w:val="0"/>
        <w:autoSpaceDE/>
        <w:autoSpaceDN/>
        <w:bidi w:val="0"/>
        <w:snapToGrid w:val="0"/>
        <w:spacing w:afterAutospacing="0" w:line="360" w:lineRule="auto"/>
        <w:ind w:left="0" w:firstLine="560" w:firstLineChars="200"/>
        <w:jc w:val="both"/>
        <w:rPr>
          <w:rFonts w:hint="eastAsia" w:ascii="仿宋_GB2312" w:eastAsia="仿宋_GB2312"/>
          <w:color w:val="0D0D0D"/>
          <w:sz w:val="28"/>
          <w:szCs w:val="28"/>
          <w:highlight w:val="none"/>
        </w:rPr>
      </w:pPr>
      <w:r>
        <w:rPr>
          <w:rFonts w:ascii="仿宋_GB2312" w:eastAsia="仿宋_GB2312"/>
          <w:color w:val="0D0D0D"/>
          <w:sz w:val="28"/>
          <w:szCs w:val="28"/>
          <w:highlight w:val="none"/>
        </w:rPr>
        <w:t>地址：</w:t>
      </w:r>
    </w:p>
    <w:p w14:paraId="21151EA3">
      <w:pPr>
        <w:keepNext w:val="0"/>
        <w:keepLines w:val="0"/>
        <w:pageBreakBefore w:val="0"/>
        <w:kinsoku/>
        <w:wordWrap/>
        <w:overflowPunct/>
        <w:topLinePunct w:val="0"/>
        <w:autoSpaceDE/>
        <w:autoSpaceDN/>
        <w:bidi w:val="0"/>
        <w:snapToGrid w:val="0"/>
        <w:spacing w:afterAutospacing="0" w:line="360" w:lineRule="auto"/>
        <w:ind w:left="0" w:firstLine="560" w:firstLineChars="200"/>
        <w:jc w:val="both"/>
        <w:rPr>
          <w:rFonts w:hint="eastAsia" w:ascii="仿宋_GB2312" w:eastAsia="仿宋_GB2312"/>
          <w:color w:val="0D0D0D"/>
          <w:sz w:val="28"/>
          <w:szCs w:val="28"/>
          <w:highlight w:val="none"/>
        </w:rPr>
      </w:pPr>
      <w:r>
        <w:rPr>
          <w:rFonts w:ascii="仿宋_GB2312" w:eastAsia="仿宋_GB2312"/>
          <w:color w:val="0D0D0D"/>
          <w:sz w:val="28"/>
          <w:szCs w:val="28"/>
          <w:highlight w:val="none"/>
        </w:rPr>
        <w:t>联系电话：</w:t>
      </w:r>
    </w:p>
    <w:p w14:paraId="5E97BAD9">
      <w:pPr>
        <w:keepNext w:val="0"/>
        <w:keepLines w:val="0"/>
        <w:pageBreakBefore w:val="0"/>
        <w:kinsoku/>
        <w:wordWrap/>
        <w:overflowPunct/>
        <w:topLinePunct w:val="0"/>
        <w:autoSpaceDE/>
        <w:autoSpaceDN/>
        <w:bidi w:val="0"/>
        <w:snapToGrid w:val="0"/>
        <w:spacing w:afterAutospacing="0" w:line="360" w:lineRule="auto"/>
        <w:ind w:left="0" w:firstLine="560" w:firstLineChars="200"/>
        <w:jc w:val="both"/>
        <w:rPr>
          <w:rFonts w:ascii="仿宋_GB2312" w:eastAsia="仿宋_GB2312"/>
          <w:color w:val="0D0D0D"/>
          <w:sz w:val="28"/>
          <w:szCs w:val="28"/>
          <w:highlight w:val="none"/>
        </w:rPr>
      </w:pPr>
      <w:r>
        <w:rPr>
          <w:rFonts w:hint="eastAsia" w:ascii="仿宋_GB2312" w:eastAsia="仿宋_GB2312"/>
          <w:color w:val="0D0D0D"/>
          <w:sz w:val="28"/>
          <w:szCs w:val="28"/>
          <w:highlight w:val="none"/>
        </w:rPr>
        <w:t>任何一方如需改变上述账户，应提前10日以书面通知另一方，如一方未按本合同规定通知而使另一方遭受损失的，应予以赔偿。</w:t>
      </w:r>
    </w:p>
    <w:p w14:paraId="2A50FCE3">
      <w:pPr>
        <w:pStyle w:val="38"/>
        <w:keepNext w:val="0"/>
        <w:keepLines w:val="0"/>
        <w:pageBreakBefore w:val="0"/>
        <w:numPr>
          <w:ilvl w:val="0"/>
          <w:numId w:val="1"/>
        </w:numPr>
        <w:kinsoku/>
        <w:wordWrap/>
        <w:overflowPunct/>
        <w:topLinePunct w:val="0"/>
        <w:autoSpaceDE/>
        <w:autoSpaceDN/>
        <w:bidi w:val="0"/>
        <w:adjustRightInd w:val="0"/>
        <w:snapToGrid w:val="0"/>
        <w:spacing w:afterAutospacing="0" w:line="360" w:lineRule="auto"/>
        <w:ind w:left="0" w:firstLine="562" w:firstLineChars="200"/>
        <w:jc w:val="both"/>
        <w:outlineLvl w:val="0"/>
        <w:rPr>
          <w:rFonts w:hint="eastAsia" w:ascii="仿宋_GB2312" w:hAnsi="宋体" w:eastAsia="仿宋_GB2312" w:cs="宋体"/>
          <w:b/>
          <w:color w:val="0D0D0D"/>
          <w:sz w:val="28"/>
          <w:szCs w:val="28"/>
          <w:highlight w:val="none"/>
        </w:rPr>
      </w:pPr>
      <w:r>
        <w:rPr>
          <w:rFonts w:hint="eastAsia" w:ascii="仿宋_GB2312" w:hAnsi="宋体" w:eastAsia="仿宋_GB2312" w:cs="宋体"/>
          <w:b/>
          <w:color w:val="0D0D0D"/>
          <w:sz w:val="28"/>
          <w:szCs w:val="28"/>
          <w:highlight w:val="none"/>
        </w:rPr>
        <w:t>双方责任与义务</w:t>
      </w:r>
    </w:p>
    <w:p w14:paraId="3C3ED3E6">
      <w:pPr>
        <w:keepNext w:val="0"/>
        <w:keepLines w:val="0"/>
        <w:pageBreakBefore w:val="0"/>
        <w:widowControl w:val="0"/>
        <w:kinsoku/>
        <w:wordWrap/>
        <w:overflowPunct/>
        <w:topLinePunct w:val="0"/>
        <w:autoSpaceDE/>
        <w:autoSpaceDN/>
        <w:bidi w:val="0"/>
        <w:adjustRightInd/>
        <w:snapToGrid w:val="0"/>
        <w:spacing w:afterAutospacing="0" w:line="360" w:lineRule="auto"/>
        <w:ind w:left="0" w:leftChars="0" w:firstLine="562" w:firstLineChars="200"/>
        <w:jc w:val="both"/>
        <w:textAlignment w:val="auto"/>
        <w:rPr>
          <w:rFonts w:ascii="仿宋_GB2312" w:eastAsia="仿宋_GB2312"/>
          <w:b/>
          <w:bCs/>
          <w:color w:val="0D0D0D"/>
          <w:sz w:val="28"/>
          <w:szCs w:val="28"/>
          <w:highlight w:val="none"/>
        </w:rPr>
      </w:pPr>
      <w:r>
        <w:rPr>
          <w:rFonts w:hint="eastAsia" w:ascii="仿宋_GB2312" w:eastAsia="仿宋_GB2312"/>
          <w:b/>
          <w:bCs/>
          <w:color w:val="0D0D0D"/>
          <w:sz w:val="28"/>
          <w:szCs w:val="28"/>
          <w:highlight w:val="none"/>
        </w:rPr>
        <w:t>1、甲方责任与义务</w:t>
      </w:r>
    </w:p>
    <w:p w14:paraId="75BC3AE1">
      <w:pPr>
        <w:keepNext w:val="0"/>
        <w:keepLines w:val="0"/>
        <w:pageBreakBefore w:val="0"/>
        <w:widowControl w:val="0"/>
        <w:numPr>
          <w:ilvl w:val="0"/>
          <w:numId w:val="0"/>
        </w:numPr>
        <w:kinsoku/>
        <w:wordWrap/>
        <w:overflowPunct/>
        <w:topLinePunct w:val="0"/>
        <w:autoSpaceDE/>
        <w:autoSpaceDN/>
        <w:bidi w:val="0"/>
        <w:adjustRightInd/>
        <w:snapToGrid w:val="0"/>
        <w:spacing w:afterAutospacing="0" w:line="360" w:lineRule="auto"/>
        <w:ind w:leftChars="0" w:firstLine="560" w:firstLineChars="200"/>
        <w:jc w:val="both"/>
        <w:textAlignment w:val="auto"/>
        <w:rPr>
          <w:rFonts w:ascii="仿宋_GB2312" w:eastAsia="仿宋_GB2312"/>
          <w:bCs/>
          <w:color w:val="0D0D0D"/>
          <w:sz w:val="28"/>
          <w:szCs w:val="28"/>
          <w:highlight w:val="none"/>
        </w:rPr>
      </w:pPr>
      <w:r>
        <w:rPr>
          <w:rFonts w:hint="eastAsia" w:ascii="仿宋_GB2312" w:eastAsia="仿宋_GB2312"/>
          <w:bCs/>
          <w:color w:val="0D0D0D"/>
          <w:sz w:val="28"/>
          <w:szCs w:val="28"/>
          <w:highlight w:val="none"/>
          <w:lang w:eastAsia="zh-CN"/>
        </w:rPr>
        <w:t>（</w:t>
      </w:r>
      <w:r>
        <w:rPr>
          <w:rFonts w:hint="eastAsia" w:ascii="仿宋_GB2312" w:eastAsia="仿宋_GB2312"/>
          <w:bCs/>
          <w:color w:val="0D0D0D"/>
          <w:sz w:val="28"/>
          <w:szCs w:val="28"/>
          <w:highlight w:val="none"/>
          <w:lang w:val="en-US" w:eastAsia="zh-CN"/>
        </w:rPr>
        <w:t>1</w:t>
      </w:r>
      <w:r>
        <w:rPr>
          <w:rFonts w:hint="eastAsia" w:ascii="仿宋_GB2312" w:eastAsia="仿宋_GB2312"/>
          <w:bCs/>
          <w:color w:val="0D0D0D"/>
          <w:sz w:val="28"/>
          <w:szCs w:val="28"/>
          <w:highlight w:val="none"/>
          <w:lang w:eastAsia="zh-CN"/>
        </w:rPr>
        <w:t>）</w:t>
      </w:r>
      <w:r>
        <w:rPr>
          <w:rFonts w:hint="eastAsia" w:ascii="仿宋_GB2312" w:eastAsia="仿宋_GB2312"/>
          <w:bCs/>
          <w:color w:val="0D0D0D"/>
          <w:sz w:val="28"/>
          <w:szCs w:val="28"/>
          <w:highlight w:val="none"/>
        </w:rPr>
        <w:t>甲方应按乙方指导进行具体日常管理；甲方的设备和线路，如遇意外事故出现问题或故障，甲方应及时通知乙方并配合乙方检查排除。</w:t>
      </w:r>
    </w:p>
    <w:p w14:paraId="09932693">
      <w:pPr>
        <w:keepNext w:val="0"/>
        <w:keepLines w:val="0"/>
        <w:pageBreakBefore w:val="0"/>
        <w:widowControl w:val="0"/>
        <w:numPr>
          <w:ilvl w:val="0"/>
          <w:numId w:val="0"/>
        </w:numPr>
        <w:kinsoku/>
        <w:wordWrap/>
        <w:overflowPunct/>
        <w:topLinePunct w:val="0"/>
        <w:autoSpaceDE/>
        <w:autoSpaceDN/>
        <w:bidi w:val="0"/>
        <w:adjustRightInd/>
        <w:snapToGrid w:val="0"/>
        <w:spacing w:afterAutospacing="0" w:line="360" w:lineRule="auto"/>
        <w:ind w:leftChars="0" w:firstLine="560" w:firstLineChars="200"/>
        <w:jc w:val="both"/>
        <w:textAlignment w:val="auto"/>
        <w:rPr>
          <w:rFonts w:ascii="仿宋_GB2312" w:eastAsia="仿宋_GB2312"/>
          <w:bCs/>
          <w:color w:val="0D0D0D"/>
          <w:sz w:val="28"/>
          <w:szCs w:val="28"/>
          <w:highlight w:val="none"/>
        </w:rPr>
      </w:pPr>
      <w:r>
        <w:rPr>
          <w:rFonts w:hint="eastAsia" w:ascii="仿宋_GB2312" w:eastAsia="仿宋_GB2312"/>
          <w:bCs/>
          <w:color w:val="0D0D0D"/>
          <w:sz w:val="28"/>
          <w:szCs w:val="28"/>
          <w:highlight w:val="none"/>
          <w:lang w:eastAsia="zh-CN"/>
        </w:rPr>
        <w:t>（</w:t>
      </w:r>
      <w:r>
        <w:rPr>
          <w:rFonts w:hint="eastAsia" w:ascii="仿宋_GB2312" w:eastAsia="仿宋_GB2312"/>
          <w:bCs/>
          <w:color w:val="0D0D0D"/>
          <w:sz w:val="28"/>
          <w:szCs w:val="28"/>
          <w:highlight w:val="none"/>
          <w:lang w:val="en-US" w:eastAsia="zh-CN"/>
        </w:rPr>
        <w:t>2</w:t>
      </w:r>
      <w:r>
        <w:rPr>
          <w:rFonts w:hint="eastAsia" w:ascii="仿宋_GB2312" w:eastAsia="仿宋_GB2312"/>
          <w:bCs/>
          <w:color w:val="0D0D0D"/>
          <w:sz w:val="28"/>
          <w:szCs w:val="28"/>
          <w:highlight w:val="none"/>
          <w:lang w:eastAsia="zh-CN"/>
        </w:rPr>
        <w:t>）</w:t>
      </w:r>
      <w:r>
        <w:rPr>
          <w:rFonts w:hint="eastAsia" w:ascii="仿宋_GB2312" w:eastAsia="仿宋_GB2312"/>
          <w:bCs/>
          <w:color w:val="0D0D0D"/>
          <w:sz w:val="28"/>
          <w:szCs w:val="28"/>
          <w:highlight w:val="none"/>
        </w:rPr>
        <w:t>服务内容所涉及的所有的数据资源由甲方协调，甲方承担相应电源</w:t>
      </w:r>
      <w:r>
        <w:rPr>
          <w:rFonts w:ascii="仿宋_GB2312" w:eastAsia="仿宋_GB2312"/>
          <w:bCs/>
          <w:color w:val="0D0D0D"/>
          <w:sz w:val="28"/>
          <w:szCs w:val="28"/>
          <w:highlight w:val="none"/>
        </w:rPr>
        <w:t>、电费</w:t>
      </w:r>
      <w:r>
        <w:rPr>
          <w:rFonts w:hint="eastAsia" w:ascii="仿宋_GB2312" w:eastAsia="仿宋_GB2312"/>
          <w:bCs/>
          <w:color w:val="0D0D0D"/>
          <w:sz w:val="28"/>
          <w:szCs w:val="28"/>
          <w:highlight w:val="none"/>
        </w:rPr>
        <w:t>等</w:t>
      </w:r>
      <w:r>
        <w:rPr>
          <w:rFonts w:ascii="仿宋_GB2312" w:eastAsia="仿宋_GB2312"/>
          <w:bCs/>
          <w:color w:val="0D0D0D"/>
          <w:sz w:val="28"/>
          <w:szCs w:val="28"/>
          <w:highlight w:val="none"/>
        </w:rPr>
        <w:t>相关费用</w:t>
      </w:r>
      <w:r>
        <w:rPr>
          <w:rFonts w:hint="eastAsia" w:ascii="仿宋_GB2312" w:eastAsia="仿宋_GB2312"/>
          <w:bCs/>
          <w:color w:val="0D0D0D"/>
          <w:sz w:val="28"/>
          <w:szCs w:val="28"/>
          <w:highlight w:val="none"/>
        </w:rPr>
        <w:t>。如需与其它平台对接，由甲方协调数据接口，明确对接人员。</w:t>
      </w:r>
    </w:p>
    <w:p w14:paraId="1F92DCDD">
      <w:pPr>
        <w:keepNext w:val="0"/>
        <w:keepLines w:val="0"/>
        <w:pageBreakBefore w:val="0"/>
        <w:widowControl w:val="0"/>
        <w:numPr>
          <w:ilvl w:val="0"/>
          <w:numId w:val="0"/>
        </w:numPr>
        <w:kinsoku/>
        <w:wordWrap/>
        <w:overflowPunct/>
        <w:topLinePunct w:val="0"/>
        <w:autoSpaceDE/>
        <w:autoSpaceDN/>
        <w:bidi w:val="0"/>
        <w:adjustRightInd/>
        <w:snapToGrid w:val="0"/>
        <w:spacing w:afterAutospacing="0" w:line="360" w:lineRule="auto"/>
        <w:ind w:leftChars="0" w:firstLine="560" w:firstLineChars="200"/>
        <w:jc w:val="both"/>
        <w:textAlignment w:val="auto"/>
        <w:rPr>
          <w:rFonts w:ascii="仿宋_GB2312" w:eastAsia="仿宋_GB2312"/>
          <w:bCs/>
          <w:color w:val="0D0D0D"/>
          <w:sz w:val="28"/>
          <w:szCs w:val="28"/>
          <w:highlight w:val="none"/>
        </w:rPr>
      </w:pPr>
      <w:r>
        <w:rPr>
          <w:rFonts w:hint="eastAsia" w:ascii="仿宋_GB2312" w:eastAsia="仿宋_GB2312"/>
          <w:bCs/>
          <w:color w:val="0D0D0D"/>
          <w:sz w:val="28"/>
          <w:szCs w:val="28"/>
          <w:highlight w:val="none"/>
          <w:lang w:eastAsia="zh-CN"/>
        </w:rPr>
        <w:t>（</w:t>
      </w:r>
      <w:r>
        <w:rPr>
          <w:rFonts w:hint="eastAsia" w:ascii="仿宋_GB2312" w:eastAsia="仿宋_GB2312"/>
          <w:bCs/>
          <w:color w:val="0D0D0D"/>
          <w:sz w:val="28"/>
          <w:szCs w:val="28"/>
          <w:highlight w:val="none"/>
          <w:lang w:val="en-US" w:eastAsia="zh-CN"/>
        </w:rPr>
        <w:t>3</w:t>
      </w:r>
      <w:r>
        <w:rPr>
          <w:rFonts w:hint="eastAsia" w:ascii="仿宋_GB2312" w:eastAsia="仿宋_GB2312"/>
          <w:bCs/>
          <w:color w:val="0D0D0D"/>
          <w:sz w:val="28"/>
          <w:szCs w:val="28"/>
          <w:highlight w:val="none"/>
          <w:lang w:eastAsia="zh-CN"/>
        </w:rPr>
        <w:t>）</w:t>
      </w:r>
      <w:r>
        <w:rPr>
          <w:rFonts w:hint="eastAsia" w:ascii="仿宋_GB2312" w:eastAsia="仿宋_GB2312"/>
          <w:bCs/>
          <w:color w:val="0D0D0D"/>
          <w:sz w:val="28"/>
          <w:szCs w:val="28"/>
          <w:highlight w:val="none"/>
        </w:rPr>
        <w:t>甲方若需调整合同内容，需提前一个月通知乙方，</w:t>
      </w:r>
      <w:r>
        <w:rPr>
          <w:rFonts w:ascii="仿宋_GB2312" w:eastAsia="仿宋_GB2312"/>
          <w:bCs/>
          <w:color w:val="0D0D0D"/>
          <w:sz w:val="28"/>
          <w:szCs w:val="28"/>
          <w:highlight w:val="none"/>
        </w:rPr>
        <w:t>并按照乙方相关规定</w:t>
      </w:r>
      <w:r>
        <w:rPr>
          <w:rFonts w:hint="eastAsia" w:ascii="仿宋_GB2312" w:eastAsia="仿宋_GB2312"/>
          <w:bCs/>
          <w:color w:val="0D0D0D"/>
          <w:sz w:val="28"/>
          <w:szCs w:val="28"/>
          <w:highlight w:val="none"/>
        </w:rPr>
        <w:t>办理相关流程手续，由乙方派专人进行调整。</w:t>
      </w:r>
    </w:p>
    <w:p w14:paraId="3FFAA466">
      <w:pPr>
        <w:keepNext w:val="0"/>
        <w:keepLines w:val="0"/>
        <w:pageBreakBefore w:val="0"/>
        <w:widowControl w:val="0"/>
        <w:numPr>
          <w:ilvl w:val="0"/>
          <w:numId w:val="0"/>
        </w:numPr>
        <w:kinsoku/>
        <w:wordWrap/>
        <w:overflowPunct/>
        <w:topLinePunct w:val="0"/>
        <w:autoSpaceDE/>
        <w:autoSpaceDN/>
        <w:bidi w:val="0"/>
        <w:adjustRightInd/>
        <w:snapToGrid w:val="0"/>
        <w:spacing w:afterAutospacing="0" w:line="360" w:lineRule="auto"/>
        <w:ind w:firstLine="560" w:firstLineChars="200"/>
        <w:jc w:val="both"/>
        <w:textAlignment w:val="auto"/>
        <w:rPr>
          <w:rFonts w:ascii="仿宋_GB2312" w:eastAsia="仿宋_GB2312"/>
          <w:bCs/>
          <w:color w:val="0D0D0D"/>
          <w:sz w:val="28"/>
          <w:szCs w:val="28"/>
          <w:highlight w:val="none"/>
        </w:rPr>
      </w:pPr>
      <w:r>
        <w:rPr>
          <w:rFonts w:hint="eastAsia" w:ascii="仿宋_GB2312" w:eastAsia="仿宋_GB2312"/>
          <w:bCs/>
          <w:color w:val="0D0D0D"/>
          <w:sz w:val="28"/>
          <w:szCs w:val="28"/>
          <w:highlight w:val="none"/>
          <w:lang w:eastAsia="zh-CN"/>
        </w:rPr>
        <w:t>（</w:t>
      </w:r>
      <w:r>
        <w:rPr>
          <w:rFonts w:hint="eastAsia" w:ascii="仿宋_GB2312" w:eastAsia="仿宋_GB2312"/>
          <w:bCs/>
          <w:color w:val="0D0D0D"/>
          <w:sz w:val="28"/>
          <w:szCs w:val="28"/>
          <w:highlight w:val="none"/>
          <w:lang w:val="en-US" w:eastAsia="zh-CN"/>
        </w:rPr>
        <w:t>4</w:t>
      </w:r>
      <w:r>
        <w:rPr>
          <w:rFonts w:hint="eastAsia" w:ascii="仿宋_GB2312" w:eastAsia="仿宋_GB2312"/>
          <w:bCs/>
          <w:color w:val="0D0D0D"/>
          <w:sz w:val="28"/>
          <w:szCs w:val="28"/>
          <w:highlight w:val="none"/>
          <w:lang w:eastAsia="zh-CN"/>
        </w:rPr>
        <w:t>）</w:t>
      </w:r>
      <w:r>
        <w:rPr>
          <w:rFonts w:hint="eastAsia" w:ascii="仿宋_GB2312" w:eastAsia="仿宋_GB2312"/>
          <w:bCs/>
          <w:color w:val="0D0D0D"/>
          <w:sz w:val="28"/>
          <w:szCs w:val="28"/>
          <w:highlight w:val="none"/>
        </w:rPr>
        <w:t>甲方应按合同约定条款按时向乙方支付合同约定费用。</w:t>
      </w:r>
    </w:p>
    <w:p w14:paraId="283485E5">
      <w:pPr>
        <w:keepNext w:val="0"/>
        <w:keepLines w:val="0"/>
        <w:pageBreakBefore w:val="0"/>
        <w:widowControl w:val="0"/>
        <w:numPr>
          <w:ilvl w:val="0"/>
          <w:numId w:val="0"/>
        </w:numPr>
        <w:kinsoku/>
        <w:wordWrap/>
        <w:overflowPunct/>
        <w:topLinePunct w:val="0"/>
        <w:autoSpaceDE/>
        <w:autoSpaceDN/>
        <w:bidi w:val="0"/>
        <w:adjustRightInd/>
        <w:snapToGrid w:val="0"/>
        <w:spacing w:afterAutospacing="0" w:line="360" w:lineRule="auto"/>
        <w:ind w:leftChars="0" w:firstLine="560" w:firstLineChars="200"/>
        <w:jc w:val="both"/>
        <w:textAlignment w:val="auto"/>
        <w:rPr>
          <w:rFonts w:hint="eastAsia" w:ascii="仿宋_GB2312" w:eastAsia="仿宋_GB2312"/>
          <w:bCs/>
          <w:color w:val="0D0D0D"/>
          <w:sz w:val="28"/>
          <w:szCs w:val="28"/>
          <w:highlight w:val="none"/>
        </w:rPr>
      </w:pPr>
      <w:r>
        <w:rPr>
          <w:rFonts w:hint="eastAsia" w:ascii="仿宋_GB2312" w:eastAsia="仿宋_GB2312"/>
          <w:bCs/>
          <w:color w:val="0D0D0D"/>
          <w:sz w:val="28"/>
          <w:szCs w:val="28"/>
          <w:highlight w:val="none"/>
          <w:lang w:eastAsia="zh-CN"/>
        </w:rPr>
        <w:t>（</w:t>
      </w:r>
      <w:r>
        <w:rPr>
          <w:rFonts w:hint="eastAsia" w:ascii="仿宋_GB2312" w:eastAsia="仿宋_GB2312"/>
          <w:bCs/>
          <w:color w:val="0D0D0D"/>
          <w:sz w:val="28"/>
          <w:szCs w:val="28"/>
          <w:highlight w:val="none"/>
          <w:lang w:val="en-US" w:eastAsia="zh-CN"/>
        </w:rPr>
        <w:t>5</w:t>
      </w:r>
      <w:r>
        <w:rPr>
          <w:rFonts w:hint="eastAsia" w:ascii="仿宋_GB2312" w:eastAsia="仿宋_GB2312"/>
          <w:bCs/>
          <w:color w:val="0D0D0D"/>
          <w:sz w:val="28"/>
          <w:szCs w:val="28"/>
          <w:highlight w:val="none"/>
          <w:lang w:eastAsia="zh-CN"/>
        </w:rPr>
        <w:t>）</w:t>
      </w:r>
      <w:r>
        <w:rPr>
          <w:rFonts w:hint="eastAsia" w:ascii="仿宋_GB2312" w:eastAsia="仿宋_GB2312"/>
          <w:bCs/>
          <w:color w:val="0D0D0D"/>
          <w:sz w:val="28"/>
          <w:szCs w:val="28"/>
          <w:highlight w:val="none"/>
        </w:rPr>
        <w:t>甲方自行支付办公用地的物业管理费，公共设备及公共照明所产生的水电费、公共区域的中央空调及电梯运行电费、用户室内的中央空调、照明及其他办公所产生的水电费等费用。</w:t>
      </w:r>
    </w:p>
    <w:p w14:paraId="61FB9513">
      <w:pPr>
        <w:keepNext w:val="0"/>
        <w:keepLines w:val="0"/>
        <w:pageBreakBefore w:val="0"/>
        <w:kinsoku/>
        <w:wordWrap/>
        <w:overflowPunct/>
        <w:topLinePunct w:val="0"/>
        <w:autoSpaceDE/>
        <w:autoSpaceDN/>
        <w:bidi w:val="0"/>
        <w:snapToGrid w:val="0"/>
        <w:spacing w:afterAutospacing="0" w:line="360" w:lineRule="auto"/>
        <w:ind w:left="0" w:firstLine="562" w:firstLineChars="200"/>
        <w:jc w:val="both"/>
        <w:rPr>
          <w:rFonts w:ascii="仿宋_GB2312" w:eastAsia="仿宋_GB2312"/>
          <w:b/>
          <w:bCs/>
          <w:color w:val="0D0D0D"/>
          <w:sz w:val="28"/>
          <w:szCs w:val="28"/>
          <w:highlight w:val="none"/>
        </w:rPr>
      </w:pPr>
      <w:r>
        <w:rPr>
          <w:rFonts w:hint="eastAsia" w:ascii="仿宋_GB2312" w:eastAsia="仿宋_GB2312"/>
          <w:b/>
          <w:bCs/>
          <w:color w:val="0D0D0D"/>
          <w:sz w:val="28"/>
          <w:szCs w:val="28"/>
          <w:highlight w:val="none"/>
        </w:rPr>
        <w:t>2、乙方责任与义务</w:t>
      </w:r>
    </w:p>
    <w:p w14:paraId="37FE11DB">
      <w:pPr>
        <w:keepNext w:val="0"/>
        <w:keepLines w:val="0"/>
        <w:pageBreakBefore w:val="0"/>
        <w:widowControl w:val="0"/>
        <w:numPr>
          <w:ilvl w:val="0"/>
          <w:numId w:val="0"/>
        </w:numPr>
        <w:kinsoku/>
        <w:wordWrap/>
        <w:overflowPunct/>
        <w:topLinePunct w:val="0"/>
        <w:autoSpaceDE/>
        <w:autoSpaceDN/>
        <w:bidi w:val="0"/>
        <w:adjustRightInd/>
        <w:snapToGrid w:val="0"/>
        <w:spacing w:afterAutospacing="0" w:line="360" w:lineRule="auto"/>
        <w:ind w:leftChars="0" w:firstLine="560" w:firstLineChars="200"/>
        <w:jc w:val="both"/>
        <w:textAlignment w:val="auto"/>
        <w:rPr>
          <w:rFonts w:ascii="仿宋_GB2312" w:eastAsia="仿宋_GB2312"/>
          <w:bCs/>
          <w:color w:val="0D0D0D"/>
          <w:sz w:val="28"/>
          <w:szCs w:val="28"/>
          <w:highlight w:val="none"/>
        </w:rPr>
      </w:pPr>
      <w:r>
        <w:rPr>
          <w:rFonts w:hint="eastAsia" w:ascii="仿宋_GB2312" w:eastAsia="仿宋_GB2312"/>
          <w:bCs/>
          <w:color w:val="0D0D0D"/>
          <w:sz w:val="28"/>
          <w:szCs w:val="28"/>
          <w:highlight w:val="none"/>
          <w:lang w:eastAsia="zh-CN"/>
        </w:rPr>
        <w:t>（</w:t>
      </w:r>
      <w:r>
        <w:rPr>
          <w:rFonts w:hint="eastAsia" w:ascii="仿宋_GB2312" w:eastAsia="仿宋_GB2312"/>
          <w:bCs/>
          <w:color w:val="0D0D0D"/>
          <w:sz w:val="28"/>
          <w:szCs w:val="28"/>
          <w:highlight w:val="none"/>
          <w:lang w:val="en-US" w:eastAsia="zh-CN"/>
        </w:rPr>
        <w:t>1</w:t>
      </w:r>
      <w:r>
        <w:rPr>
          <w:rFonts w:hint="eastAsia" w:ascii="仿宋_GB2312" w:eastAsia="仿宋_GB2312"/>
          <w:bCs/>
          <w:color w:val="0D0D0D"/>
          <w:sz w:val="28"/>
          <w:szCs w:val="28"/>
          <w:highlight w:val="none"/>
          <w:lang w:eastAsia="zh-CN"/>
        </w:rPr>
        <w:t>）</w:t>
      </w:r>
      <w:r>
        <w:rPr>
          <w:rFonts w:hint="eastAsia" w:ascii="仿宋_GB2312" w:eastAsia="仿宋_GB2312"/>
          <w:bCs/>
          <w:color w:val="0D0D0D"/>
          <w:sz w:val="28"/>
          <w:szCs w:val="28"/>
          <w:highlight w:val="none"/>
        </w:rPr>
        <w:t>乙方负责为甲方提供维保和相关通信服务。</w:t>
      </w:r>
    </w:p>
    <w:p w14:paraId="7F94B5C6">
      <w:pPr>
        <w:keepNext w:val="0"/>
        <w:keepLines w:val="0"/>
        <w:pageBreakBefore w:val="0"/>
        <w:widowControl w:val="0"/>
        <w:numPr>
          <w:ilvl w:val="0"/>
          <w:numId w:val="0"/>
        </w:numPr>
        <w:kinsoku/>
        <w:wordWrap/>
        <w:overflowPunct/>
        <w:topLinePunct w:val="0"/>
        <w:autoSpaceDE/>
        <w:autoSpaceDN/>
        <w:bidi w:val="0"/>
        <w:adjustRightInd/>
        <w:snapToGrid w:val="0"/>
        <w:spacing w:afterAutospacing="0" w:line="360" w:lineRule="auto"/>
        <w:ind w:leftChars="0" w:firstLine="560" w:firstLineChars="200"/>
        <w:jc w:val="both"/>
        <w:textAlignment w:val="auto"/>
        <w:rPr>
          <w:rFonts w:ascii="仿宋_GB2312" w:eastAsia="仿宋_GB2312"/>
          <w:bCs/>
          <w:color w:val="0D0D0D"/>
          <w:sz w:val="28"/>
          <w:szCs w:val="28"/>
          <w:highlight w:val="none"/>
        </w:rPr>
      </w:pPr>
      <w:r>
        <w:rPr>
          <w:rFonts w:hint="eastAsia" w:ascii="仿宋_GB2312" w:eastAsia="仿宋_GB2312"/>
          <w:bCs/>
          <w:color w:val="0D0D0D"/>
          <w:sz w:val="28"/>
          <w:szCs w:val="28"/>
          <w:highlight w:val="none"/>
          <w:lang w:eastAsia="zh-CN"/>
        </w:rPr>
        <w:t>（</w:t>
      </w:r>
      <w:r>
        <w:rPr>
          <w:rFonts w:hint="eastAsia" w:ascii="仿宋_GB2312" w:eastAsia="仿宋_GB2312"/>
          <w:bCs/>
          <w:color w:val="0D0D0D"/>
          <w:sz w:val="28"/>
          <w:szCs w:val="28"/>
          <w:highlight w:val="none"/>
          <w:lang w:val="en-US" w:eastAsia="zh-CN"/>
        </w:rPr>
        <w:t>2</w:t>
      </w:r>
      <w:r>
        <w:rPr>
          <w:rFonts w:hint="eastAsia" w:ascii="仿宋_GB2312" w:eastAsia="仿宋_GB2312"/>
          <w:bCs/>
          <w:color w:val="0D0D0D"/>
          <w:sz w:val="28"/>
          <w:szCs w:val="28"/>
          <w:highlight w:val="none"/>
          <w:lang w:eastAsia="zh-CN"/>
        </w:rPr>
        <w:t>）</w:t>
      </w:r>
      <w:r>
        <w:rPr>
          <w:rFonts w:hint="eastAsia" w:ascii="仿宋_GB2312" w:eastAsia="仿宋_GB2312"/>
          <w:bCs/>
          <w:color w:val="0D0D0D"/>
          <w:sz w:val="28"/>
          <w:szCs w:val="28"/>
          <w:highlight w:val="none"/>
        </w:rPr>
        <w:t>乙方保证服务达到运行质量要求，符合相关部门及技术监督部门规定的技术标准，并保证满足甲方正常工作需求。</w:t>
      </w:r>
    </w:p>
    <w:p w14:paraId="06763C67">
      <w:pPr>
        <w:keepNext w:val="0"/>
        <w:keepLines w:val="0"/>
        <w:pageBreakBefore w:val="0"/>
        <w:widowControl w:val="0"/>
        <w:numPr>
          <w:ilvl w:val="0"/>
          <w:numId w:val="0"/>
        </w:numPr>
        <w:kinsoku/>
        <w:wordWrap/>
        <w:overflowPunct/>
        <w:topLinePunct w:val="0"/>
        <w:autoSpaceDE/>
        <w:autoSpaceDN/>
        <w:bidi w:val="0"/>
        <w:adjustRightInd/>
        <w:snapToGrid w:val="0"/>
        <w:spacing w:afterAutospacing="0" w:line="360" w:lineRule="auto"/>
        <w:ind w:leftChars="0" w:firstLine="560" w:firstLineChars="200"/>
        <w:jc w:val="both"/>
        <w:textAlignment w:val="auto"/>
        <w:rPr>
          <w:rFonts w:ascii="仿宋_GB2312" w:eastAsia="仿宋_GB2312"/>
          <w:bCs/>
          <w:color w:val="0D0D0D"/>
          <w:sz w:val="28"/>
          <w:szCs w:val="28"/>
          <w:highlight w:val="none"/>
        </w:rPr>
      </w:pPr>
      <w:r>
        <w:rPr>
          <w:rFonts w:hint="eastAsia" w:ascii="仿宋_GB2312" w:eastAsia="仿宋_GB2312"/>
          <w:bCs/>
          <w:color w:val="0D0D0D"/>
          <w:sz w:val="28"/>
          <w:szCs w:val="28"/>
          <w:highlight w:val="none"/>
          <w:lang w:eastAsia="zh-CN"/>
        </w:rPr>
        <w:t>（</w:t>
      </w:r>
      <w:r>
        <w:rPr>
          <w:rFonts w:hint="eastAsia" w:ascii="仿宋_GB2312" w:eastAsia="仿宋_GB2312"/>
          <w:bCs/>
          <w:color w:val="0D0D0D"/>
          <w:sz w:val="28"/>
          <w:szCs w:val="28"/>
          <w:highlight w:val="none"/>
          <w:lang w:val="en-US" w:eastAsia="zh-CN"/>
        </w:rPr>
        <w:t>3</w:t>
      </w:r>
      <w:r>
        <w:rPr>
          <w:rFonts w:hint="eastAsia" w:ascii="仿宋_GB2312" w:eastAsia="仿宋_GB2312"/>
          <w:bCs/>
          <w:color w:val="0D0D0D"/>
          <w:sz w:val="28"/>
          <w:szCs w:val="28"/>
          <w:highlight w:val="none"/>
          <w:lang w:eastAsia="zh-CN"/>
        </w:rPr>
        <w:t>）</w:t>
      </w:r>
      <w:r>
        <w:rPr>
          <w:rFonts w:hint="eastAsia" w:ascii="仿宋_GB2312" w:eastAsia="仿宋_GB2312"/>
          <w:bCs/>
          <w:color w:val="0D0D0D"/>
          <w:sz w:val="28"/>
          <w:szCs w:val="28"/>
          <w:highlight w:val="none"/>
        </w:rPr>
        <w:t>乙方保证提供维保服务和相关通信服务质量符合国家通信主管部门的质量标准和要求，满足合同约定。</w:t>
      </w:r>
    </w:p>
    <w:p w14:paraId="2F50E629">
      <w:pPr>
        <w:pStyle w:val="8"/>
        <w:keepNext w:val="0"/>
        <w:keepLines w:val="0"/>
        <w:pageBreakBefore w:val="0"/>
        <w:widowControl w:val="0"/>
        <w:kinsoku/>
        <w:wordWrap/>
        <w:overflowPunct/>
        <w:topLinePunct w:val="0"/>
        <w:autoSpaceDE/>
        <w:autoSpaceDN/>
        <w:bidi w:val="0"/>
        <w:adjustRightInd/>
        <w:spacing w:afterAutospacing="0" w:line="360" w:lineRule="auto"/>
        <w:ind w:left="0" w:leftChars="0" w:firstLine="560" w:firstLineChars="200"/>
        <w:jc w:val="both"/>
        <w:textAlignment w:val="auto"/>
        <w:rPr>
          <w:rFonts w:hint="eastAsia" w:ascii="仿宋" w:hAnsi="仿宋" w:eastAsia="仿宋" w:cs="仿宋"/>
          <w:color w:val="0D0D0D"/>
          <w:sz w:val="28"/>
          <w:szCs w:val="28"/>
          <w:highlight w:val="none"/>
        </w:rPr>
      </w:pPr>
      <w:r>
        <w:rPr>
          <w:rFonts w:hint="eastAsia" w:ascii="仿宋" w:hAnsi="仿宋" w:eastAsia="仿宋" w:cs="仿宋"/>
          <w:color w:val="0D0D0D"/>
          <w:sz w:val="28"/>
          <w:szCs w:val="28"/>
          <w:highlight w:val="none"/>
          <w:lang w:eastAsia="zh-CN"/>
        </w:rPr>
        <w:t>（</w:t>
      </w:r>
      <w:r>
        <w:rPr>
          <w:rFonts w:hint="eastAsia" w:ascii="仿宋" w:hAnsi="仿宋" w:eastAsia="仿宋" w:cs="仿宋"/>
          <w:color w:val="0D0D0D"/>
          <w:sz w:val="28"/>
          <w:szCs w:val="28"/>
          <w:highlight w:val="none"/>
          <w:lang w:val="en-US" w:eastAsia="zh-CN"/>
        </w:rPr>
        <w:t>4</w:t>
      </w:r>
      <w:r>
        <w:rPr>
          <w:rFonts w:hint="eastAsia" w:ascii="仿宋" w:hAnsi="仿宋" w:eastAsia="仿宋" w:cs="仿宋"/>
          <w:color w:val="0D0D0D"/>
          <w:sz w:val="28"/>
          <w:szCs w:val="28"/>
          <w:highlight w:val="none"/>
          <w:lang w:eastAsia="zh-CN"/>
        </w:rPr>
        <w:t>）</w:t>
      </w:r>
      <w:r>
        <w:rPr>
          <w:rFonts w:hint="eastAsia" w:ascii="仿宋" w:hAnsi="仿宋" w:eastAsia="仿宋" w:cs="仿宋"/>
          <w:color w:val="0D0D0D"/>
          <w:sz w:val="28"/>
          <w:szCs w:val="28"/>
          <w:highlight w:val="none"/>
        </w:rPr>
        <w:t>乙方负责合同整体实施，并负责合同期内的技术维护、售后服务。</w:t>
      </w:r>
    </w:p>
    <w:p w14:paraId="22AA769F">
      <w:pPr>
        <w:pStyle w:val="8"/>
        <w:keepNext w:val="0"/>
        <w:keepLines w:val="0"/>
        <w:pageBreakBefore w:val="0"/>
        <w:widowControl w:val="0"/>
        <w:kinsoku/>
        <w:wordWrap/>
        <w:overflowPunct/>
        <w:topLinePunct w:val="0"/>
        <w:autoSpaceDE/>
        <w:autoSpaceDN/>
        <w:bidi w:val="0"/>
        <w:adjustRightInd/>
        <w:spacing w:afterAutospacing="0" w:line="360" w:lineRule="auto"/>
        <w:ind w:left="0" w:leftChars="0" w:firstLine="560" w:firstLineChars="200"/>
        <w:jc w:val="both"/>
        <w:textAlignment w:val="auto"/>
        <w:rPr>
          <w:rFonts w:hint="eastAsia" w:ascii="仿宋" w:hAnsi="仿宋" w:eastAsia="仿宋" w:cs="仿宋"/>
          <w:color w:val="0D0D0D"/>
          <w:sz w:val="28"/>
          <w:szCs w:val="28"/>
          <w:highlight w:val="none"/>
        </w:rPr>
      </w:pPr>
      <w:r>
        <w:rPr>
          <w:rFonts w:hint="eastAsia" w:ascii="仿宋" w:hAnsi="仿宋" w:eastAsia="仿宋" w:cs="仿宋"/>
          <w:color w:val="0D0D0D"/>
          <w:sz w:val="28"/>
          <w:szCs w:val="28"/>
          <w:highlight w:val="none"/>
          <w:lang w:eastAsia="zh-CN"/>
        </w:rPr>
        <w:t>（</w:t>
      </w:r>
      <w:r>
        <w:rPr>
          <w:rFonts w:hint="eastAsia" w:ascii="仿宋" w:hAnsi="仿宋" w:eastAsia="仿宋" w:cs="仿宋"/>
          <w:color w:val="0D0D0D"/>
          <w:sz w:val="28"/>
          <w:szCs w:val="28"/>
          <w:highlight w:val="none"/>
          <w:lang w:val="en-US" w:eastAsia="zh-CN"/>
        </w:rPr>
        <w:t>5</w:t>
      </w:r>
      <w:r>
        <w:rPr>
          <w:rFonts w:hint="eastAsia" w:ascii="仿宋" w:hAnsi="仿宋" w:eastAsia="仿宋" w:cs="仿宋"/>
          <w:color w:val="0D0D0D"/>
          <w:sz w:val="28"/>
          <w:szCs w:val="28"/>
          <w:highlight w:val="none"/>
          <w:lang w:eastAsia="zh-CN"/>
        </w:rPr>
        <w:t>）</w:t>
      </w:r>
      <w:r>
        <w:rPr>
          <w:rFonts w:hint="eastAsia" w:ascii="仿宋" w:hAnsi="仿宋" w:eastAsia="仿宋" w:cs="仿宋"/>
          <w:color w:val="0D0D0D"/>
          <w:sz w:val="28"/>
          <w:szCs w:val="28"/>
          <w:highlight w:val="none"/>
        </w:rPr>
        <w:t>乙方应积极配合甲方做好系统协调保障，确保线路通畅无故障。</w:t>
      </w:r>
    </w:p>
    <w:p w14:paraId="7A0F356A">
      <w:pPr>
        <w:pStyle w:val="8"/>
        <w:keepNext w:val="0"/>
        <w:keepLines w:val="0"/>
        <w:pageBreakBefore w:val="0"/>
        <w:widowControl w:val="0"/>
        <w:kinsoku/>
        <w:wordWrap/>
        <w:overflowPunct/>
        <w:topLinePunct w:val="0"/>
        <w:autoSpaceDE/>
        <w:autoSpaceDN/>
        <w:bidi w:val="0"/>
        <w:adjustRightInd/>
        <w:spacing w:afterAutospacing="0" w:line="360" w:lineRule="auto"/>
        <w:ind w:left="0" w:leftChars="0" w:firstLine="560" w:firstLineChars="200"/>
        <w:jc w:val="both"/>
        <w:textAlignment w:val="auto"/>
        <w:rPr>
          <w:rFonts w:hint="eastAsia" w:ascii="仿宋" w:hAnsi="仿宋" w:eastAsia="仿宋" w:cs="仿宋"/>
          <w:color w:val="0D0D0D"/>
          <w:sz w:val="28"/>
          <w:szCs w:val="28"/>
          <w:highlight w:val="none"/>
        </w:rPr>
      </w:pPr>
      <w:r>
        <w:rPr>
          <w:rFonts w:hint="eastAsia" w:ascii="仿宋" w:hAnsi="仿宋" w:eastAsia="仿宋" w:cs="仿宋"/>
          <w:color w:val="0D0D0D"/>
          <w:sz w:val="28"/>
          <w:szCs w:val="28"/>
          <w:highlight w:val="none"/>
          <w:lang w:eastAsia="zh-CN"/>
        </w:rPr>
        <w:t>（</w:t>
      </w:r>
      <w:r>
        <w:rPr>
          <w:rFonts w:hint="eastAsia" w:ascii="仿宋" w:hAnsi="仿宋" w:eastAsia="仿宋" w:cs="仿宋"/>
          <w:color w:val="0D0D0D"/>
          <w:sz w:val="28"/>
          <w:szCs w:val="28"/>
          <w:highlight w:val="none"/>
          <w:lang w:val="en-US" w:eastAsia="zh-CN"/>
        </w:rPr>
        <w:t>6</w:t>
      </w:r>
      <w:r>
        <w:rPr>
          <w:rFonts w:hint="eastAsia" w:ascii="仿宋" w:hAnsi="仿宋" w:eastAsia="仿宋" w:cs="仿宋"/>
          <w:color w:val="0D0D0D"/>
          <w:sz w:val="28"/>
          <w:szCs w:val="28"/>
          <w:highlight w:val="none"/>
          <w:lang w:eastAsia="zh-CN"/>
        </w:rPr>
        <w:t>）</w:t>
      </w:r>
      <w:r>
        <w:rPr>
          <w:rFonts w:hint="eastAsia" w:ascii="仿宋" w:hAnsi="仿宋" w:eastAsia="仿宋" w:cs="仿宋"/>
          <w:color w:val="0D0D0D"/>
          <w:sz w:val="28"/>
          <w:szCs w:val="28"/>
          <w:highlight w:val="none"/>
        </w:rPr>
        <w:t>乙方应保证房屋租赁的有效性和无产权纠纷。</w:t>
      </w:r>
    </w:p>
    <w:p w14:paraId="72C29D8D">
      <w:pPr>
        <w:pStyle w:val="38"/>
        <w:keepNext w:val="0"/>
        <w:keepLines w:val="0"/>
        <w:pageBreakBefore w:val="0"/>
        <w:numPr>
          <w:ilvl w:val="0"/>
          <w:numId w:val="1"/>
        </w:numPr>
        <w:kinsoku/>
        <w:wordWrap/>
        <w:overflowPunct/>
        <w:topLinePunct w:val="0"/>
        <w:autoSpaceDE/>
        <w:autoSpaceDN/>
        <w:bidi w:val="0"/>
        <w:adjustRightInd w:val="0"/>
        <w:snapToGrid w:val="0"/>
        <w:spacing w:afterAutospacing="0" w:line="360" w:lineRule="auto"/>
        <w:ind w:left="0" w:firstLine="562" w:firstLineChars="200"/>
        <w:jc w:val="both"/>
        <w:outlineLvl w:val="0"/>
        <w:rPr>
          <w:rFonts w:hint="eastAsia" w:ascii="仿宋_GB2312" w:hAnsi="宋体" w:eastAsia="仿宋_GB2312" w:cs="宋体"/>
          <w:b/>
          <w:color w:val="0D0D0D"/>
          <w:sz w:val="28"/>
          <w:szCs w:val="28"/>
          <w:highlight w:val="none"/>
        </w:rPr>
      </w:pPr>
      <w:r>
        <w:rPr>
          <w:rFonts w:hint="eastAsia" w:ascii="仿宋_GB2312" w:hAnsi="宋体" w:eastAsia="仿宋_GB2312" w:cs="宋体"/>
          <w:b/>
          <w:color w:val="0D0D0D"/>
          <w:sz w:val="28"/>
          <w:szCs w:val="28"/>
          <w:highlight w:val="none"/>
        </w:rPr>
        <w:t>合同期限</w:t>
      </w:r>
    </w:p>
    <w:p w14:paraId="04D7083A">
      <w:pPr>
        <w:pStyle w:val="38"/>
        <w:keepNext w:val="0"/>
        <w:keepLines w:val="0"/>
        <w:pageBreakBefore w:val="0"/>
        <w:kinsoku/>
        <w:wordWrap/>
        <w:overflowPunct/>
        <w:topLinePunct w:val="0"/>
        <w:autoSpaceDE/>
        <w:autoSpaceDN/>
        <w:bidi w:val="0"/>
        <w:adjustRightInd w:val="0"/>
        <w:snapToGrid w:val="0"/>
        <w:spacing w:afterAutospacing="0" w:line="360" w:lineRule="auto"/>
        <w:ind w:left="0" w:firstLine="560" w:firstLineChars="200"/>
        <w:jc w:val="both"/>
        <w:outlineLvl w:val="9"/>
        <w:rPr>
          <w:rFonts w:hint="eastAsia" w:ascii="仿宋_GB2312" w:eastAsia="仿宋_GB2312"/>
          <w:color w:val="0D0D0D"/>
          <w:sz w:val="28"/>
          <w:szCs w:val="28"/>
          <w:highlight w:val="none"/>
        </w:rPr>
      </w:pPr>
      <w:r>
        <w:rPr>
          <w:rFonts w:hint="eastAsia" w:ascii="仿宋_GB2312" w:eastAsia="仿宋_GB2312"/>
          <w:color w:val="0D0D0D"/>
          <w:sz w:val="28"/>
          <w:szCs w:val="28"/>
          <w:highlight w:val="none"/>
        </w:rPr>
        <w:t>1、合同</w:t>
      </w:r>
      <w:r>
        <w:rPr>
          <w:rFonts w:ascii="仿宋_GB2312" w:eastAsia="仿宋_GB2312"/>
          <w:color w:val="0D0D0D"/>
          <w:sz w:val="28"/>
          <w:szCs w:val="28"/>
          <w:highlight w:val="none"/>
        </w:rPr>
        <w:t>期限</w:t>
      </w:r>
      <w:r>
        <w:rPr>
          <w:rFonts w:hint="eastAsia" w:ascii="仿宋_GB2312" w:eastAsia="仿宋_GB2312"/>
          <w:color w:val="0D0D0D"/>
          <w:sz w:val="28"/>
          <w:szCs w:val="28"/>
          <w:highlight w:val="none"/>
        </w:rPr>
        <w:t>：</w:t>
      </w:r>
      <w:r>
        <w:rPr>
          <w:rFonts w:hint="eastAsia" w:ascii="仿宋_GB2312" w:eastAsia="仿宋_GB2312"/>
          <w:color w:val="0D0D0D"/>
          <w:sz w:val="28"/>
          <w:szCs w:val="28"/>
          <w:highlight w:val="none"/>
          <w:u w:val="single"/>
          <w:lang w:val="en-US" w:eastAsia="zh-CN"/>
        </w:rPr>
        <w:t xml:space="preserve">                         </w:t>
      </w:r>
      <w:r>
        <w:rPr>
          <w:rFonts w:hint="eastAsia" w:ascii="仿宋_GB2312" w:eastAsia="仿宋_GB2312"/>
          <w:color w:val="0D0D0D"/>
          <w:sz w:val="28"/>
          <w:szCs w:val="28"/>
          <w:highlight w:val="none"/>
        </w:rPr>
        <w:t>。</w:t>
      </w:r>
    </w:p>
    <w:p w14:paraId="3E7AAB36">
      <w:pPr>
        <w:pStyle w:val="8"/>
        <w:keepNext w:val="0"/>
        <w:keepLines w:val="0"/>
        <w:pageBreakBefore w:val="0"/>
        <w:kinsoku/>
        <w:wordWrap/>
        <w:overflowPunct/>
        <w:topLinePunct w:val="0"/>
        <w:autoSpaceDE/>
        <w:autoSpaceDN/>
        <w:bidi w:val="0"/>
        <w:spacing w:afterAutospacing="0" w:line="360" w:lineRule="auto"/>
        <w:ind w:left="0" w:firstLine="560" w:firstLineChars="200"/>
        <w:jc w:val="both"/>
        <w:rPr>
          <w:rFonts w:hint="eastAsia" w:ascii="仿宋" w:hAnsi="仿宋" w:eastAsia="仿宋" w:cs="仿宋"/>
          <w:color w:val="0D0D0D"/>
          <w:sz w:val="28"/>
          <w:szCs w:val="28"/>
          <w:highlight w:val="none"/>
        </w:rPr>
      </w:pPr>
      <w:r>
        <w:rPr>
          <w:rFonts w:hint="eastAsia" w:ascii="仿宋_GB2312" w:eastAsia="仿宋_GB2312"/>
          <w:color w:val="0D0D0D"/>
          <w:sz w:val="28"/>
          <w:szCs w:val="28"/>
          <w:highlight w:val="none"/>
        </w:rPr>
        <w:t>2、</w:t>
      </w:r>
      <w:r>
        <w:rPr>
          <w:rFonts w:hint="eastAsia" w:ascii="仿宋" w:hAnsi="仿宋" w:eastAsia="仿宋" w:cs="仿宋"/>
          <w:color w:val="0D0D0D"/>
          <w:sz w:val="28"/>
          <w:szCs w:val="28"/>
          <w:highlight w:val="none"/>
        </w:rPr>
        <w:t>甲方依据《维保服务考核标准》对乙方行考核，考核合格的，甲方可根据项目实施情况续签服务合同（不超过2年）；考核不合格甲方有权不再续签合同，乙方应保证服务的平稳过渡，持续提供服务直到新的服务商驻场后才能撤离。</w:t>
      </w:r>
    </w:p>
    <w:p w14:paraId="456563AB">
      <w:pPr>
        <w:pStyle w:val="38"/>
        <w:keepNext w:val="0"/>
        <w:keepLines w:val="0"/>
        <w:pageBreakBefore w:val="0"/>
        <w:numPr>
          <w:ilvl w:val="0"/>
          <w:numId w:val="1"/>
        </w:numPr>
        <w:kinsoku/>
        <w:wordWrap/>
        <w:overflowPunct/>
        <w:topLinePunct w:val="0"/>
        <w:autoSpaceDE/>
        <w:autoSpaceDN/>
        <w:bidi w:val="0"/>
        <w:adjustRightInd w:val="0"/>
        <w:snapToGrid w:val="0"/>
        <w:spacing w:afterAutospacing="0" w:line="360" w:lineRule="auto"/>
        <w:ind w:left="0" w:firstLine="562" w:firstLineChars="200"/>
        <w:jc w:val="both"/>
        <w:outlineLvl w:val="0"/>
        <w:rPr>
          <w:rFonts w:hint="eastAsia" w:ascii="仿宋_GB2312" w:hAnsi="宋体" w:eastAsia="仿宋_GB2312" w:cs="宋体"/>
          <w:b/>
          <w:color w:val="0D0D0D"/>
          <w:sz w:val="28"/>
          <w:szCs w:val="28"/>
          <w:highlight w:val="none"/>
        </w:rPr>
      </w:pPr>
      <w:r>
        <w:rPr>
          <w:rFonts w:hint="eastAsia" w:ascii="仿宋_GB2312" w:hAnsi="宋体" w:eastAsia="仿宋_GB2312" w:cs="宋体"/>
          <w:b/>
          <w:color w:val="0D0D0D"/>
          <w:sz w:val="28"/>
          <w:szCs w:val="28"/>
          <w:highlight w:val="none"/>
        </w:rPr>
        <w:t>保密责任</w:t>
      </w:r>
    </w:p>
    <w:p w14:paraId="0A34277E">
      <w:pPr>
        <w:keepNext w:val="0"/>
        <w:keepLines w:val="0"/>
        <w:pageBreakBefore w:val="0"/>
        <w:kinsoku/>
        <w:wordWrap/>
        <w:overflowPunct/>
        <w:topLinePunct w:val="0"/>
        <w:autoSpaceDE/>
        <w:autoSpaceDN/>
        <w:bidi w:val="0"/>
        <w:snapToGrid w:val="0"/>
        <w:spacing w:afterAutospacing="0" w:line="360" w:lineRule="auto"/>
        <w:ind w:left="0" w:firstLine="560" w:firstLineChars="200"/>
        <w:jc w:val="both"/>
        <w:rPr>
          <w:rFonts w:hint="eastAsia" w:ascii="仿宋_GB2312" w:eastAsia="仿宋_GB2312"/>
          <w:bCs/>
          <w:color w:val="0D0D0D"/>
          <w:sz w:val="28"/>
          <w:szCs w:val="28"/>
          <w:highlight w:val="none"/>
        </w:rPr>
      </w:pPr>
      <w:r>
        <w:rPr>
          <w:rFonts w:hint="eastAsia" w:ascii="仿宋_GB2312" w:eastAsia="仿宋_GB2312"/>
          <w:bCs/>
          <w:color w:val="0D0D0D"/>
          <w:sz w:val="28"/>
          <w:szCs w:val="28"/>
          <w:highlight w:val="none"/>
        </w:rPr>
        <w:t>未经对方书面许可，任何一方在任何时段不得向任何第三方提供本合同内容，否则视为违约。</w:t>
      </w:r>
    </w:p>
    <w:p w14:paraId="0D0BB7C6">
      <w:pPr>
        <w:pStyle w:val="38"/>
        <w:keepNext w:val="0"/>
        <w:keepLines w:val="0"/>
        <w:pageBreakBefore w:val="0"/>
        <w:numPr>
          <w:ilvl w:val="0"/>
          <w:numId w:val="1"/>
        </w:numPr>
        <w:kinsoku/>
        <w:wordWrap/>
        <w:overflowPunct/>
        <w:topLinePunct w:val="0"/>
        <w:autoSpaceDE/>
        <w:autoSpaceDN/>
        <w:bidi w:val="0"/>
        <w:adjustRightInd w:val="0"/>
        <w:snapToGrid w:val="0"/>
        <w:spacing w:afterAutospacing="0" w:line="360" w:lineRule="auto"/>
        <w:ind w:left="0" w:firstLine="562" w:firstLineChars="200"/>
        <w:jc w:val="both"/>
        <w:outlineLvl w:val="0"/>
        <w:rPr>
          <w:rFonts w:ascii="仿宋_GB2312" w:hAnsi="宋体" w:eastAsia="仿宋_GB2312" w:cs="宋体"/>
          <w:b/>
          <w:color w:val="0D0D0D"/>
          <w:sz w:val="28"/>
          <w:szCs w:val="28"/>
          <w:highlight w:val="none"/>
        </w:rPr>
      </w:pPr>
      <w:r>
        <w:rPr>
          <w:rFonts w:hint="eastAsia" w:ascii="仿宋_GB2312" w:hAnsi="宋体" w:eastAsia="仿宋_GB2312" w:cs="宋体"/>
          <w:b/>
          <w:color w:val="0D0D0D"/>
          <w:sz w:val="28"/>
          <w:szCs w:val="28"/>
          <w:highlight w:val="none"/>
        </w:rPr>
        <w:t>售后服务</w:t>
      </w:r>
    </w:p>
    <w:p w14:paraId="77F3C02E">
      <w:pPr>
        <w:pStyle w:val="2"/>
        <w:keepNext w:val="0"/>
        <w:keepLines w:val="0"/>
        <w:pageBreakBefore w:val="0"/>
        <w:widowControl w:val="0"/>
        <w:kinsoku/>
        <w:wordWrap/>
        <w:overflowPunct/>
        <w:topLinePunct w:val="0"/>
        <w:autoSpaceDE/>
        <w:autoSpaceDN/>
        <w:bidi w:val="0"/>
        <w:adjustRightInd/>
        <w:spacing w:after="0" w:line="360" w:lineRule="auto"/>
        <w:ind w:firstLine="560" w:firstLineChars="200"/>
        <w:textAlignment w:val="auto"/>
        <w:rPr>
          <w:rFonts w:hint="eastAsia" w:ascii="仿宋_GB2312" w:hAnsi="Times New Roman" w:eastAsia="仿宋_GB2312" w:cs="Times New Roman"/>
          <w:bCs/>
          <w:color w:val="0D0D0D"/>
          <w:sz w:val="28"/>
          <w:szCs w:val="28"/>
          <w:highlight w:val="none"/>
          <w:lang w:eastAsia="zh-CN"/>
        </w:rPr>
      </w:pPr>
      <w:r>
        <w:rPr>
          <w:rFonts w:hint="eastAsia" w:ascii="仿宋_GB2312" w:hAnsi="Times New Roman" w:eastAsia="仿宋_GB2312" w:cs="Times New Roman"/>
          <w:bCs/>
          <w:color w:val="0D0D0D"/>
          <w:sz w:val="28"/>
          <w:szCs w:val="28"/>
          <w:highlight w:val="none"/>
          <w:lang w:eastAsia="zh-CN"/>
        </w:rPr>
        <w:t>（</w:t>
      </w:r>
      <w:r>
        <w:rPr>
          <w:rFonts w:hint="eastAsia" w:ascii="仿宋_GB2312" w:hAnsi="Times New Roman" w:eastAsia="仿宋_GB2312" w:cs="Times New Roman"/>
          <w:bCs/>
          <w:color w:val="0D0D0D"/>
          <w:sz w:val="28"/>
          <w:szCs w:val="28"/>
          <w:highlight w:val="none"/>
          <w:lang w:val="en-US" w:eastAsia="zh-CN"/>
        </w:rPr>
        <w:t>1</w:t>
      </w:r>
      <w:r>
        <w:rPr>
          <w:rFonts w:hint="eastAsia" w:ascii="仿宋_GB2312" w:hAnsi="Times New Roman" w:eastAsia="仿宋_GB2312" w:cs="Times New Roman"/>
          <w:bCs/>
          <w:color w:val="0D0D0D"/>
          <w:sz w:val="28"/>
          <w:szCs w:val="28"/>
          <w:highlight w:val="none"/>
          <w:lang w:eastAsia="zh-CN"/>
        </w:rPr>
        <w:t>）乙方合同期内负责提供维保服务，合同到期后，双方另行商议签订合同。</w:t>
      </w:r>
    </w:p>
    <w:p w14:paraId="47F33CE2">
      <w:pPr>
        <w:pStyle w:val="2"/>
        <w:keepNext w:val="0"/>
        <w:keepLines w:val="0"/>
        <w:pageBreakBefore w:val="0"/>
        <w:widowControl w:val="0"/>
        <w:kinsoku/>
        <w:wordWrap/>
        <w:overflowPunct/>
        <w:topLinePunct w:val="0"/>
        <w:autoSpaceDE/>
        <w:autoSpaceDN/>
        <w:bidi w:val="0"/>
        <w:adjustRightInd/>
        <w:spacing w:after="0" w:line="360" w:lineRule="auto"/>
        <w:ind w:firstLine="560" w:firstLineChars="200"/>
        <w:textAlignment w:val="auto"/>
        <w:rPr>
          <w:rFonts w:hint="eastAsia" w:ascii="仿宋_GB2312" w:hAnsi="Times New Roman" w:eastAsia="仿宋_GB2312" w:cs="Times New Roman"/>
          <w:bCs/>
          <w:color w:val="0D0D0D"/>
          <w:sz w:val="28"/>
          <w:szCs w:val="28"/>
          <w:highlight w:val="none"/>
          <w:lang w:val="en-US" w:eastAsia="zh-CN"/>
        </w:rPr>
      </w:pPr>
      <w:r>
        <w:rPr>
          <w:rFonts w:hint="eastAsia" w:ascii="仿宋_GB2312" w:hAnsi="Times New Roman" w:eastAsia="仿宋_GB2312" w:cs="Times New Roman"/>
          <w:bCs/>
          <w:color w:val="0D0D0D"/>
          <w:sz w:val="28"/>
          <w:szCs w:val="28"/>
          <w:highlight w:val="none"/>
          <w:lang w:eastAsia="zh-CN"/>
        </w:rPr>
        <w:t>（</w:t>
      </w:r>
      <w:r>
        <w:rPr>
          <w:rFonts w:hint="eastAsia" w:ascii="仿宋_GB2312" w:hAnsi="Times New Roman" w:eastAsia="仿宋_GB2312" w:cs="Times New Roman"/>
          <w:bCs/>
          <w:color w:val="0D0D0D"/>
          <w:sz w:val="28"/>
          <w:szCs w:val="28"/>
          <w:highlight w:val="none"/>
          <w:lang w:val="en-US" w:eastAsia="zh-CN"/>
        </w:rPr>
        <w:t>2</w:t>
      </w:r>
      <w:r>
        <w:rPr>
          <w:rFonts w:hint="eastAsia" w:ascii="仿宋_GB2312" w:hAnsi="Times New Roman" w:eastAsia="仿宋_GB2312" w:cs="Times New Roman"/>
          <w:bCs/>
          <w:color w:val="0D0D0D"/>
          <w:sz w:val="28"/>
          <w:szCs w:val="28"/>
          <w:highlight w:val="none"/>
          <w:lang w:eastAsia="zh-CN"/>
        </w:rPr>
        <w:t>）</w:t>
      </w:r>
      <w:r>
        <w:rPr>
          <w:rFonts w:hint="eastAsia" w:ascii="仿宋_GB2312" w:hAnsi="Times New Roman" w:eastAsia="仿宋_GB2312" w:cs="Times New Roman"/>
          <w:bCs/>
          <w:color w:val="0D0D0D"/>
          <w:sz w:val="28"/>
          <w:szCs w:val="28"/>
          <w:highlight w:val="none"/>
          <w:lang w:val="en-US" w:eastAsia="zh-CN"/>
        </w:rPr>
        <w:t>乙方按月对平台进行</w:t>
      </w:r>
      <w:r>
        <w:rPr>
          <w:rFonts w:hint="eastAsia" w:ascii="仿宋_GB2312" w:hAnsi="Times New Roman" w:eastAsia="仿宋_GB2312" w:cs="Times New Roman"/>
          <w:bCs/>
          <w:color w:val="0D0D0D"/>
          <w:sz w:val="28"/>
          <w:szCs w:val="28"/>
          <w:highlight w:val="none"/>
          <w:lang w:eastAsia="zh-CN"/>
        </w:rPr>
        <w:t>巡检，</w:t>
      </w:r>
      <w:r>
        <w:rPr>
          <w:rFonts w:hint="eastAsia" w:ascii="仿宋_GB2312" w:hAnsi="Times New Roman" w:eastAsia="仿宋_GB2312" w:cs="Times New Roman"/>
          <w:bCs/>
          <w:color w:val="0D0D0D"/>
          <w:sz w:val="28"/>
          <w:szCs w:val="28"/>
          <w:highlight w:val="none"/>
          <w:lang w:val="en-US" w:eastAsia="zh-CN"/>
        </w:rPr>
        <w:t>并提供24小时售后客服服务，节假日值班电话: 029—88892077、400—8888—531。</w:t>
      </w:r>
    </w:p>
    <w:p w14:paraId="4B57C53C">
      <w:pPr>
        <w:pStyle w:val="2"/>
        <w:keepNext w:val="0"/>
        <w:keepLines w:val="0"/>
        <w:pageBreakBefore w:val="0"/>
        <w:widowControl w:val="0"/>
        <w:kinsoku/>
        <w:wordWrap/>
        <w:overflowPunct/>
        <w:topLinePunct w:val="0"/>
        <w:autoSpaceDE/>
        <w:autoSpaceDN/>
        <w:bidi w:val="0"/>
        <w:adjustRightInd/>
        <w:spacing w:after="0" w:line="360" w:lineRule="auto"/>
        <w:ind w:firstLine="560" w:firstLineChars="200"/>
        <w:textAlignment w:val="auto"/>
        <w:rPr>
          <w:rFonts w:hint="eastAsia" w:ascii="仿宋_GB2312" w:hAnsi="Times New Roman" w:eastAsia="仿宋_GB2312" w:cs="Times New Roman"/>
          <w:bCs/>
          <w:color w:val="0D0D0D"/>
          <w:sz w:val="28"/>
          <w:szCs w:val="28"/>
          <w:highlight w:val="none"/>
          <w:lang w:val="en-US" w:eastAsia="zh-CN"/>
        </w:rPr>
      </w:pPr>
      <w:r>
        <w:rPr>
          <w:rFonts w:hint="eastAsia" w:ascii="仿宋_GB2312" w:hAnsi="Times New Roman" w:eastAsia="仿宋_GB2312" w:cs="Times New Roman"/>
          <w:bCs/>
          <w:color w:val="0D0D0D"/>
          <w:sz w:val="28"/>
          <w:szCs w:val="28"/>
          <w:highlight w:val="none"/>
          <w:lang w:val="en-US" w:eastAsia="zh-CN"/>
        </w:rPr>
        <w:t>（3）服务期内对平台进行优化，包含以下内容：</w:t>
      </w:r>
    </w:p>
    <w:p w14:paraId="70D61F3E">
      <w:pPr>
        <w:pStyle w:val="2"/>
        <w:keepNext w:val="0"/>
        <w:keepLines w:val="0"/>
        <w:pageBreakBefore w:val="0"/>
        <w:widowControl w:val="0"/>
        <w:kinsoku/>
        <w:wordWrap/>
        <w:overflowPunct/>
        <w:topLinePunct w:val="0"/>
        <w:autoSpaceDE/>
        <w:autoSpaceDN/>
        <w:bidi w:val="0"/>
        <w:adjustRightInd/>
        <w:spacing w:after="0" w:line="360" w:lineRule="auto"/>
        <w:ind w:firstLine="560" w:firstLineChars="200"/>
        <w:textAlignment w:val="auto"/>
        <w:rPr>
          <w:rFonts w:hint="eastAsia" w:ascii="仿宋_GB2312" w:hAnsi="Times New Roman" w:eastAsia="仿宋_GB2312" w:cs="Times New Roman"/>
          <w:bCs/>
          <w:color w:val="0D0D0D"/>
          <w:sz w:val="28"/>
          <w:szCs w:val="28"/>
          <w:highlight w:val="none"/>
          <w:lang w:val="en-US" w:eastAsia="zh-CN"/>
        </w:rPr>
      </w:pPr>
      <w:r>
        <w:rPr>
          <w:rFonts w:hint="eastAsia" w:ascii="仿宋_GB2312" w:hAnsi="Times New Roman" w:eastAsia="仿宋_GB2312" w:cs="Times New Roman"/>
          <w:bCs/>
          <w:color w:val="0D0D0D"/>
          <w:sz w:val="28"/>
          <w:szCs w:val="28"/>
          <w:highlight w:val="none"/>
          <w:lang w:val="en-US" w:eastAsia="zh-CN"/>
        </w:rPr>
        <w:t>1）对12345业务系统软件操作系统调试及服务；</w:t>
      </w:r>
    </w:p>
    <w:p w14:paraId="0C74DEC8">
      <w:pPr>
        <w:pStyle w:val="2"/>
        <w:keepNext w:val="0"/>
        <w:keepLines w:val="0"/>
        <w:pageBreakBefore w:val="0"/>
        <w:widowControl w:val="0"/>
        <w:kinsoku/>
        <w:wordWrap/>
        <w:overflowPunct/>
        <w:topLinePunct w:val="0"/>
        <w:autoSpaceDE/>
        <w:autoSpaceDN/>
        <w:bidi w:val="0"/>
        <w:adjustRightInd/>
        <w:spacing w:after="0" w:line="360" w:lineRule="auto"/>
        <w:ind w:firstLine="560" w:firstLineChars="200"/>
        <w:textAlignment w:val="auto"/>
        <w:rPr>
          <w:rFonts w:hint="eastAsia" w:ascii="仿宋_GB2312" w:hAnsi="Times New Roman" w:eastAsia="仿宋_GB2312" w:cs="Times New Roman"/>
          <w:bCs/>
          <w:color w:val="0D0D0D"/>
          <w:sz w:val="28"/>
          <w:szCs w:val="28"/>
          <w:highlight w:val="none"/>
          <w:lang w:val="en-US" w:eastAsia="zh-CN"/>
        </w:rPr>
      </w:pPr>
      <w:r>
        <w:rPr>
          <w:rFonts w:hint="eastAsia" w:ascii="仿宋_GB2312" w:hAnsi="Times New Roman" w:eastAsia="仿宋_GB2312" w:cs="Times New Roman"/>
          <w:bCs/>
          <w:color w:val="0D0D0D"/>
          <w:sz w:val="28"/>
          <w:szCs w:val="28"/>
          <w:highlight w:val="none"/>
          <w:lang w:val="en-US" w:eastAsia="zh-CN"/>
        </w:rPr>
        <w:t>2）协助检查应用软件中间件运行情况，及时优化并处理中间件故障；</w:t>
      </w:r>
    </w:p>
    <w:p w14:paraId="01C835A4">
      <w:pPr>
        <w:pStyle w:val="2"/>
        <w:keepNext w:val="0"/>
        <w:keepLines w:val="0"/>
        <w:pageBreakBefore w:val="0"/>
        <w:widowControl w:val="0"/>
        <w:kinsoku/>
        <w:wordWrap/>
        <w:overflowPunct/>
        <w:topLinePunct w:val="0"/>
        <w:autoSpaceDE/>
        <w:autoSpaceDN/>
        <w:bidi w:val="0"/>
        <w:adjustRightInd/>
        <w:spacing w:after="0" w:line="360" w:lineRule="auto"/>
        <w:ind w:firstLine="560" w:firstLineChars="200"/>
        <w:textAlignment w:val="auto"/>
        <w:rPr>
          <w:rFonts w:hint="eastAsia" w:ascii="仿宋_GB2312" w:hAnsi="Times New Roman" w:eastAsia="仿宋_GB2312" w:cs="Times New Roman"/>
          <w:bCs/>
          <w:color w:val="0D0D0D"/>
          <w:sz w:val="28"/>
          <w:szCs w:val="28"/>
          <w:highlight w:val="none"/>
          <w:lang w:val="en-US" w:eastAsia="zh-CN"/>
        </w:rPr>
      </w:pPr>
      <w:r>
        <w:rPr>
          <w:rFonts w:hint="eastAsia" w:ascii="仿宋_GB2312" w:hAnsi="Times New Roman" w:eastAsia="仿宋_GB2312" w:cs="Times New Roman"/>
          <w:bCs/>
          <w:color w:val="0D0D0D"/>
          <w:sz w:val="28"/>
          <w:szCs w:val="28"/>
          <w:highlight w:val="none"/>
          <w:lang w:val="en-US" w:eastAsia="zh-CN"/>
        </w:rPr>
        <w:t>3）处理应用软件存在的问题；</w:t>
      </w:r>
    </w:p>
    <w:p w14:paraId="38ED6CA4">
      <w:pPr>
        <w:pStyle w:val="2"/>
        <w:keepNext w:val="0"/>
        <w:keepLines w:val="0"/>
        <w:pageBreakBefore w:val="0"/>
        <w:widowControl w:val="0"/>
        <w:kinsoku/>
        <w:wordWrap/>
        <w:overflowPunct/>
        <w:topLinePunct w:val="0"/>
        <w:autoSpaceDE/>
        <w:autoSpaceDN/>
        <w:bidi w:val="0"/>
        <w:adjustRightInd/>
        <w:spacing w:after="0" w:line="360" w:lineRule="auto"/>
        <w:ind w:firstLine="560" w:firstLineChars="200"/>
        <w:textAlignment w:val="auto"/>
        <w:rPr>
          <w:rFonts w:hint="eastAsia" w:ascii="仿宋_GB2312" w:hAnsi="Times New Roman" w:eastAsia="仿宋_GB2312" w:cs="Times New Roman"/>
          <w:bCs/>
          <w:color w:val="0D0D0D"/>
          <w:sz w:val="28"/>
          <w:szCs w:val="28"/>
          <w:highlight w:val="none"/>
          <w:lang w:val="en-US" w:eastAsia="zh-CN"/>
        </w:rPr>
      </w:pPr>
      <w:r>
        <w:rPr>
          <w:rFonts w:hint="eastAsia" w:ascii="仿宋_GB2312" w:hAnsi="Times New Roman" w:eastAsia="仿宋_GB2312" w:cs="Times New Roman"/>
          <w:bCs/>
          <w:color w:val="0D0D0D"/>
          <w:sz w:val="28"/>
          <w:szCs w:val="28"/>
          <w:highlight w:val="none"/>
          <w:lang w:val="en-US" w:eastAsia="zh-CN"/>
        </w:rPr>
        <w:t>4）及时处理涉及数据库和应用软件相关工作；</w:t>
      </w:r>
    </w:p>
    <w:p w14:paraId="3B5E2B3F">
      <w:pPr>
        <w:pStyle w:val="2"/>
        <w:keepNext w:val="0"/>
        <w:keepLines w:val="0"/>
        <w:pageBreakBefore w:val="0"/>
        <w:widowControl w:val="0"/>
        <w:kinsoku/>
        <w:wordWrap/>
        <w:overflowPunct/>
        <w:topLinePunct w:val="0"/>
        <w:autoSpaceDE/>
        <w:autoSpaceDN/>
        <w:bidi w:val="0"/>
        <w:adjustRightInd/>
        <w:spacing w:after="0" w:line="360" w:lineRule="auto"/>
        <w:ind w:firstLine="560" w:firstLineChars="200"/>
        <w:textAlignment w:val="auto"/>
        <w:rPr>
          <w:rFonts w:hint="eastAsia" w:ascii="仿宋_GB2312" w:hAnsi="Times New Roman" w:eastAsia="仿宋_GB2312" w:cs="Times New Roman"/>
          <w:bCs/>
          <w:color w:val="0D0D0D"/>
          <w:sz w:val="28"/>
          <w:szCs w:val="28"/>
          <w:highlight w:val="none"/>
          <w:lang w:val="en-US" w:eastAsia="zh-CN"/>
        </w:rPr>
      </w:pPr>
      <w:r>
        <w:rPr>
          <w:rFonts w:hint="eastAsia" w:ascii="仿宋_GB2312" w:hAnsi="Times New Roman" w:eastAsia="仿宋_GB2312" w:cs="Times New Roman"/>
          <w:bCs/>
          <w:color w:val="0D0D0D"/>
          <w:sz w:val="28"/>
          <w:szCs w:val="28"/>
          <w:highlight w:val="none"/>
          <w:lang w:val="en-US" w:eastAsia="zh-CN"/>
        </w:rPr>
        <w:t>5）涉及平台平稳运行的等其他事项。</w:t>
      </w:r>
    </w:p>
    <w:p w14:paraId="08381893">
      <w:pPr>
        <w:pStyle w:val="2"/>
        <w:keepNext w:val="0"/>
        <w:keepLines w:val="0"/>
        <w:pageBreakBefore w:val="0"/>
        <w:widowControl w:val="0"/>
        <w:kinsoku/>
        <w:wordWrap/>
        <w:overflowPunct/>
        <w:topLinePunct w:val="0"/>
        <w:autoSpaceDE/>
        <w:autoSpaceDN/>
        <w:bidi w:val="0"/>
        <w:adjustRightInd/>
        <w:spacing w:after="0" w:line="360" w:lineRule="auto"/>
        <w:ind w:firstLine="560" w:firstLineChars="200"/>
        <w:textAlignment w:val="auto"/>
        <w:rPr>
          <w:rFonts w:hint="eastAsia" w:ascii="仿宋_GB2312" w:hAnsi="Times New Roman" w:eastAsia="仿宋_GB2312" w:cs="Times New Roman"/>
          <w:bCs/>
          <w:color w:val="0D0D0D"/>
          <w:sz w:val="28"/>
          <w:szCs w:val="28"/>
          <w:highlight w:val="none"/>
          <w:lang w:eastAsia="zh-CN"/>
        </w:rPr>
      </w:pPr>
      <w:r>
        <w:rPr>
          <w:rFonts w:hint="eastAsia" w:ascii="仿宋_GB2312" w:hAnsi="Times New Roman" w:eastAsia="仿宋_GB2312" w:cs="Times New Roman"/>
          <w:bCs/>
          <w:color w:val="0D0D0D"/>
          <w:sz w:val="28"/>
          <w:szCs w:val="28"/>
          <w:highlight w:val="none"/>
          <w:lang w:eastAsia="zh-CN"/>
        </w:rPr>
        <w:t>（</w:t>
      </w:r>
      <w:r>
        <w:rPr>
          <w:rFonts w:hint="eastAsia" w:ascii="仿宋_GB2312" w:hAnsi="Times New Roman" w:eastAsia="仿宋_GB2312" w:cs="Times New Roman"/>
          <w:bCs/>
          <w:color w:val="0D0D0D"/>
          <w:sz w:val="28"/>
          <w:szCs w:val="28"/>
          <w:highlight w:val="none"/>
          <w:lang w:val="en-US" w:eastAsia="zh-CN"/>
        </w:rPr>
        <w:t>4</w:t>
      </w:r>
      <w:r>
        <w:rPr>
          <w:rFonts w:hint="eastAsia" w:ascii="仿宋_GB2312" w:hAnsi="Times New Roman" w:eastAsia="仿宋_GB2312" w:cs="Times New Roman"/>
          <w:bCs/>
          <w:color w:val="0D0D0D"/>
          <w:sz w:val="28"/>
          <w:szCs w:val="28"/>
          <w:highlight w:val="none"/>
          <w:lang w:eastAsia="zh-CN"/>
        </w:rPr>
        <w:t>）如果合同项目出现故障，乙方在收到甲方通知后1小时内反应，并提供远端服务；如遇所属责任范围内的重大系统问题，乙方提供现场技术支持，并于</w:t>
      </w:r>
      <w:r>
        <w:rPr>
          <w:rFonts w:hint="eastAsia" w:ascii="仿宋_GB2312" w:hAnsi="Times New Roman" w:eastAsia="仿宋_GB2312" w:cs="Times New Roman"/>
          <w:bCs/>
          <w:color w:val="0D0D0D"/>
          <w:sz w:val="28"/>
          <w:szCs w:val="28"/>
          <w:highlight w:val="none"/>
          <w:lang w:val="en-US" w:eastAsia="zh-CN"/>
        </w:rPr>
        <w:t>3</w:t>
      </w:r>
      <w:r>
        <w:rPr>
          <w:rFonts w:hint="eastAsia" w:ascii="仿宋_GB2312" w:hAnsi="Times New Roman" w:eastAsia="仿宋_GB2312" w:cs="Times New Roman"/>
          <w:bCs/>
          <w:color w:val="0D0D0D"/>
          <w:sz w:val="28"/>
          <w:szCs w:val="28"/>
          <w:highlight w:val="none"/>
          <w:lang w:eastAsia="zh-CN"/>
        </w:rPr>
        <w:t>小时内到达指定现场，因不可抗力致使乙方未按时到达现场除外。</w:t>
      </w:r>
    </w:p>
    <w:p w14:paraId="29342381">
      <w:pPr>
        <w:pStyle w:val="38"/>
        <w:keepNext w:val="0"/>
        <w:keepLines w:val="0"/>
        <w:pageBreakBefore w:val="0"/>
        <w:numPr>
          <w:ilvl w:val="0"/>
          <w:numId w:val="1"/>
        </w:numPr>
        <w:kinsoku/>
        <w:wordWrap/>
        <w:overflowPunct/>
        <w:topLinePunct w:val="0"/>
        <w:autoSpaceDE/>
        <w:autoSpaceDN/>
        <w:bidi w:val="0"/>
        <w:adjustRightInd w:val="0"/>
        <w:snapToGrid w:val="0"/>
        <w:spacing w:afterAutospacing="0" w:line="360" w:lineRule="auto"/>
        <w:ind w:left="0" w:firstLine="562" w:firstLineChars="200"/>
        <w:jc w:val="both"/>
        <w:outlineLvl w:val="0"/>
        <w:rPr>
          <w:rFonts w:hint="eastAsia" w:ascii="仿宋_GB2312" w:hAnsi="宋体" w:eastAsia="仿宋_GB2312" w:cs="宋体"/>
          <w:b/>
          <w:color w:val="0D0D0D"/>
          <w:sz w:val="28"/>
          <w:szCs w:val="28"/>
          <w:highlight w:val="none"/>
        </w:rPr>
      </w:pPr>
      <w:r>
        <w:rPr>
          <w:rFonts w:hint="eastAsia" w:ascii="仿宋_GB2312" w:hAnsi="宋体" w:eastAsia="仿宋_GB2312" w:cs="宋体"/>
          <w:b/>
          <w:color w:val="0D0D0D"/>
          <w:sz w:val="28"/>
          <w:szCs w:val="28"/>
          <w:highlight w:val="none"/>
        </w:rPr>
        <w:t>违约责任</w:t>
      </w:r>
    </w:p>
    <w:p w14:paraId="356CFF23">
      <w:pPr>
        <w:keepNext w:val="0"/>
        <w:keepLines w:val="0"/>
        <w:pageBreakBefore w:val="0"/>
        <w:tabs>
          <w:tab w:val="left" w:pos="840"/>
        </w:tabs>
        <w:kinsoku/>
        <w:wordWrap/>
        <w:overflowPunct/>
        <w:topLinePunct w:val="0"/>
        <w:autoSpaceDE/>
        <w:autoSpaceDN/>
        <w:bidi w:val="0"/>
        <w:snapToGrid w:val="0"/>
        <w:spacing w:afterAutospacing="0" w:line="360" w:lineRule="auto"/>
        <w:ind w:left="0" w:firstLine="560" w:firstLineChars="200"/>
        <w:jc w:val="both"/>
        <w:rPr>
          <w:rFonts w:hint="eastAsia" w:ascii="仿宋_GB2312" w:eastAsia="仿宋_GB2312"/>
          <w:bCs/>
          <w:color w:val="0D0D0D"/>
          <w:sz w:val="28"/>
          <w:szCs w:val="28"/>
          <w:highlight w:val="none"/>
        </w:rPr>
      </w:pPr>
      <w:r>
        <w:rPr>
          <w:rFonts w:hint="eastAsia" w:ascii="仿宋_GB2312" w:eastAsia="仿宋_GB2312"/>
          <w:bCs/>
          <w:color w:val="0D0D0D"/>
          <w:sz w:val="28"/>
          <w:szCs w:val="28"/>
          <w:highlight w:val="none"/>
        </w:rPr>
        <w:t>依据《中华人民共和国民典法》、《中华人民共和国政府采购法》的相关条款和本合同约定，乙方未全面履行合同义务或者发生违约，</w:t>
      </w:r>
      <w:r>
        <w:rPr>
          <w:rFonts w:ascii="仿宋_GB2312" w:eastAsia="仿宋_GB2312"/>
          <w:bCs/>
          <w:color w:val="0D0D0D"/>
          <w:sz w:val="28"/>
          <w:szCs w:val="28"/>
          <w:highlight w:val="none"/>
        </w:rPr>
        <w:t>包含但不限于</w:t>
      </w:r>
      <w:r>
        <w:rPr>
          <w:rFonts w:hint="eastAsia" w:ascii="仿宋_GB2312" w:eastAsia="仿宋_GB2312"/>
          <w:bCs/>
          <w:color w:val="0D0D0D"/>
          <w:sz w:val="28"/>
          <w:szCs w:val="28"/>
          <w:highlight w:val="none"/>
        </w:rPr>
        <w:t xml:space="preserve">发生下列情形： </w:t>
      </w:r>
    </w:p>
    <w:p w14:paraId="625114CA">
      <w:pPr>
        <w:keepNext w:val="0"/>
        <w:keepLines w:val="0"/>
        <w:pageBreakBefore w:val="0"/>
        <w:tabs>
          <w:tab w:val="left" w:pos="840"/>
        </w:tabs>
        <w:kinsoku/>
        <w:wordWrap/>
        <w:overflowPunct/>
        <w:topLinePunct w:val="0"/>
        <w:autoSpaceDE/>
        <w:autoSpaceDN/>
        <w:bidi w:val="0"/>
        <w:snapToGrid w:val="0"/>
        <w:spacing w:afterAutospacing="0" w:line="360" w:lineRule="auto"/>
        <w:ind w:left="0" w:firstLine="560" w:firstLineChars="200"/>
        <w:jc w:val="both"/>
        <w:rPr>
          <w:rFonts w:hint="eastAsia" w:ascii="仿宋_GB2312" w:eastAsia="仿宋_GB2312"/>
          <w:bCs/>
          <w:color w:val="0D0D0D"/>
          <w:sz w:val="28"/>
          <w:szCs w:val="28"/>
          <w:highlight w:val="none"/>
        </w:rPr>
      </w:pPr>
      <w:r>
        <w:rPr>
          <w:rFonts w:hint="eastAsia" w:ascii="仿宋_GB2312" w:eastAsia="仿宋_GB2312"/>
          <w:bCs/>
          <w:color w:val="0D0D0D"/>
          <w:sz w:val="28"/>
          <w:szCs w:val="28"/>
          <w:highlight w:val="none"/>
        </w:rPr>
        <w:t>1、反馈问题2个工作日内无明确回复，7个工作日内未解决；</w:t>
      </w:r>
    </w:p>
    <w:p w14:paraId="6261D3F2">
      <w:pPr>
        <w:keepNext w:val="0"/>
        <w:keepLines w:val="0"/>
        <w:pageBreakBefore w:val="0"/>
        <w:tabs>
          <w:tab w:val="left" w:pos="840"/>
        </w:tabs>
        <w:kinsoku/>
        <w:wordWrap/>
        <w:overflowPunct/>
        <w:topLinePunct w:val="0"/>
        <w:autoSpaceDE/>
        <w:autoSpaceDN/>
        <w:bidi w:val="0"/>
        <w:snapToGrid w:val="0"/>
        <w:spacing w:afterAutospacing="0" w:line="360" w:lineRule="auto"/>
        <w:ind w:left="0" w:firstLine="560" w:firstLineChars="200"/>
        <w:jc w:val="both"/>
        <w:rPr>
          <w:rFonts w:ascii="仿宋_GB2312" w:eastAsia="仿宋_GB2312"/>
          <w:bCs/>
          <w:color w:val="0D0D0D"/>
          <w:sz w:val="28"/>
          <w:szCs w:val="28"/>
          <w:highlight w:val="none"/>
        </w:rPr>
      </w:pPr>
      <w:r>
        <w:rPr>
          <w:rFonts w:hint="eastAsia" w:ascii="仿宋_GB2312" w:eastAsia="仿宋_GB2312"/>
          <w:bCs/>
          <w:color w:val="0D0D0D"/>
          <w:sz w:val="28"/>
          <w:szCs w:val="28"/>
          <w:highlight w:val="none"/>
        </w:rPr>
        <w:t xml:space="preserve">2、未按期巡检2次以上； </w:t>
      </w:r>
    </w:p>
    <w:p w14:paraId="6C9B8CC8">
      <w:pPr>
        <w:keepNext w:val="0"/>
        <w:keepLines w:val="0"/>
        <w:pageBreakBefore w:val="0"/>
        <w:tabs>
          <w:tab w:val="left" w:pos="840"/>
        </w:tabs>
        <w:kinsoku/>
        <w:wordWrap/>
        <w:overflowPunct/>
        <w:topLinePunct w:val="0"/>
        <w:autoSpaceDE/>
        <w:autoSpaceDN/>
        <w:bidi w:val="0"/>
        <w:snapToGrid w:val="0"/>
        <w:spacing w:afterAutospacing="0" w:line="360" w:lineRule="auto"/>
        <w:ind w:left="0" w:firstLine="560" w:firstLineChars="200"/>
        <w:jc w:val="both"/>
        <w:rPr>
          <w:rFonts w:hint="eastAsia" w:ascii="仿宋_GB2312" w:eastAsia="仿宋_GB2312"/>
          <w:bCs/>
          <w:color w:val="0D0D0D"/>
          <w:sz w:val="28"/>
          <w:szCs w:val="28"/>
          <w:highlight w:val="none"/>
        </w:rPr>
      </w:pPr>
      <w:r>
        <w:rPr>
          <w:rFonts w:hint="eastAsia" w:ascii="仿宋_GB2312" w:eastAsia="仿宋_GB2312"/>
          <w:bCs/>
          <w:color w:val="0D0D0D"/>
          <w:sz w:val="28"/>
          <w:szCs w:val="28"/>
          <w:highlight w:val="none"/>
        </w:rPr>
        <w:t>3、未及</w:t>
      </w:r>
      <w:r>
        <w:rPr>
          <w:rFonts w:ascii="仿宋_GB2312" w:eastAsia="仿宋_GB2312"/>
          <w:bCs/>
          <w:color w:val="0D0D0D"/>
          <w:sz w:val="28"/>
          <w:szCs w:val="28"/>
          <w:highlight w:val="none"/>
        </w:rPr>
        <w:t>时响应</w:t>
      </w:r>
      <w:r>
        <w:rPr>
          <w:rFonts w:hint="eastAsia" w:ascii="仿宋_GB2312" w:eastAsia="仿宋_GB2312"/>
          <w:bCs/>
          <w:color w:val="0D0D0D"/>
          <w:sz w:val="28"/>
          <w:szCs w:val="28"/>
          <w:highlight w:val="none"/>
        </w:rPr>
        <w:t>3次</w:t>
      </w:r>
      <w:r>
        <w:rPr>
          <w:rFonts w:ascii="仿宋_GB2312" w:eastAsia="仿宋_GB2312"/>
          <w:bCs/>
          <w:color w:val="0D0D0D"/>
          <w:sz w:val="28"/>
          <w:szCs w:val="28"/>
          <w:highlight w:val="none"/>
        </w:rPr>
        <w:t>以上</w:t>
      </w:r>
      <w:r>
        <w:rPr>
          <w:rFonts w:hint="eastAsia" w:ascii="仿宋_GB2312" w:eastAsia="仿宋_GB2312"/>
          <w:bCs/>
          <w:color w:val="0D0D0D"/>
          <w:sz w:val="28"/>
          <w:szCs w:val="28"/>
          <w:highlight w:val="none"/>
        </w:rPr>
        <w:t>;</w:t>
      </w:r>
    </w:p>
    <w:p w14:paraId="00188528">
      <w:pPr>
        <w:keepNext w:val="0"/>
        <w:keepLines w:val="0"/>
        <w:pageBreakBefore w:val="0"/>
        <w:tabs>
          <w:tab w:val="left" w:pos="840"/>
        </w:tabs>
        <w:kinsoku/>
        <w:wordWrap/>
        <w:overflowPunct/>
        <w:topLinePunct w:val="0"/>
        <w:autoSpaceDE/>
        <w:autoSpaceDN/>
        <w:bidi w:val="0"/>
        <w:snapToGrid w:val="0"/>
        <w:spacing w:afterAutospacing="0" w:line="360" w:lineRule="auto"/>
        <w:ind w:left="0" w:firstLine="560" w:firstLineChars="200"/>
        <w:jc w:val="both"/>
        <w:rPr>
          <w:rFonts w:hint="eastAsia" w:ascii="仿宋_GB2312" w:eastAsia="仿宋_GB2312"/>
          <w:bCs/>
          <w:color w:val="0D0D0D"/>
          <w:sz w:val="28"/>
          <w:szCs w:val="28"/>
          <w:highlight w:val="none"/>
        </w:rPr>
      </w:pPr>
      <w:r>
        <w:rPr>
          <w:rFonts w:ascii="仿宋_GB2312" w:eastAsia="仿宋_GB2312"/>
          <w:bCs/>
          <w:color w:val="0D0D0D"/>
          <w:sz w:val="28"/>
          <w:szCs w:val="28"/>
          <w:highlight w:val="none"/>
        </w:rPr>
        <w:t>4</w:t>
      </w:r>
      <w:r>
        <w:rPr>
          <w:rFonts w:hint="eastAsia" w:ascii="仿宋_GB2312" w:eastAsia="仿宋_GB2312"/>
          <w:bCs/>
          <w:color w:val="0D0D0D"/>
          <w:sz w:val="28"/>
          <w:szCs w:val="28"/>
          <w:highlight w:val="none"/>
        </w:rPr>
        <w:t>、乙方</w:t>
      </w:r>
      <w:r>
        <w:rPr>
          <w:rFonts w:ascii="仿宋_GB2312" w:eastAsia="仿宋_GB2312"/>
          <w:bCs/>
          <w:color w:val="0D0D0D"/>
          <w:sz w:val="28"/>
          <w:szCs w:val="28"/>
          <w:highlight w:val="none"/>
        </w:rPr>
        <w:t>确保</w:t>
      </w:r>
      <w:r>
        <w:rPr>
          <w:rFonts w:hint="eastAsia" w:ascii="仿宋_GB2312" w:eastAsia="仿宋_GB2312"/>
          <w:bCs/>
          <w:color w:val="0D0D0D"/>
          <w:sz w:val="28"/>
          <w:szCs w:val="28"/>
          <w:highlight w:val="none"/>
        </w:rPr>
        <w:t>数据</w:t>
      </w:r>
      <w:r>
        <w:rPr>
          <w:rFonts w:ascii="仿宋_GB2312" w:eastAsia="仿宋_GB2312"/>
          <w:bCs/>
          <w:color w:val="0D0D0D"/>
          <w:sz w:val="28"/>
          <w:szCs w:val="28"/>
          <w:highlight w:val="none"/>
        </w:rPr>
        <w:t>传输及时、准确，在省市各项</w:t>
      </w:r>
      <w:r>
        <w:rPr>
          <w:rFonts w:hint="eastAsia" w:ascii="仿宋_GB2312" w:eastAsia="仿宋_GB2312"/>
          <w:bCs/>
          <w:color w:val="0D0D0D"/>
          <w:sz w:val="28"/>
          <w:szCs w:val="28"/>
          <w:highlight w:val="none"/>
        </w:rPr>
        <w:t>考核</w:t>
      </w:r>
      <w:r>
        <w:rPr>
          <w:rFonts w:ascii="仿宋_GB2312" w:eastAsia="仿宋_GB2312"/>
          <w:bCs/>
          <w:color w:val="0D0D0D"/>
          <w:sz w:val="28"/>
          <w:szCs w:val="28"/>
          <w:highlight w:val="none"/>
        </w:rPr>
        <w:t>考评中，若因乙方</w:t>
      </w:r>
      <w:r>
        <w:rPr>
          <w:rFonts w:hint="eastAsia" w:ascii="仿宋_GB2312" w:eastAsia="仿宋_GB2312"/>
          <w:bCs/>
          <w:color w:val="0D0D0D"/>
          <w:sz w:val="28"/>
          <w:szCs w:val="28"/>
          <w:highlight w:val="none"/>
        </w:rPr>
        <w:t>未</w:t>
      </w:r>
      <w:r>
        <w:rPr>
          <w:rFonts w:ascii="仿宋_GB2312" w:eastAsia="仿宋_GB2312"/>
          <w:bCs/>
          <w:color w:val="0D0D0D"/>
          <w:sz w:val="28"/>
          <w:szCs w:val="28"/>
          <w:highlight w:val="none"/>
        </w:rPr>
        <w:t>按照省市考核中的相关要求提供技术服务导致</w:t>
      </w:r>
      <w:r>
        <w:rPr>
          <w:rFonts w:hint="eastAsia" w:ascii="仿宋_GB2312" w:eastAsia="仿宋_GB2312"/>
          <w:bCs/>
          <w:color w:val="0D0D0D"/>
          <w:sz w:val="28"/>
          <w:szCs w:val="28"/>
          <w:highlight w:val="none"/>
        </w:rPr>
        <w:t>扣分</w:t>
      </w:r>
      <w:r>
        <w:rPr>
          <w:rFonts w:ascii="仿宋_GB2312" w:eastAsia="仿宋_GB2312"/>
          <w:bCs/>
          <w:color w:val="0D0D0D"/>
          <w:sz w:val="28"/>
          <w:szCs w:val="28"/>
          <w:highlight w:val="none"/>
        </w:rPr>
        <w:t>的</w:t>
      </w:r>
      <w:r>
        <w:rPr>
          <w:rFonts w:hint="eastAsia" w:ascii="仿宋_GB2312" w:eastAsia="仿宋_GB2312"/>
          <w:bCs/>
          <w:color w:val="0D0D0D"/>
          <w:sz w:val="28"/>
          <w:szCs w:val="28"/>
          <w:highlight w:val="none"/>
        </w:rPr>
        <w:t>。</w:t>
      </w:r>
    </w:p>
    <w:p w14:paraId="6DDA032E">
      <w:pPr>
        <w:keepNext w:val="0"/>
        <w:keepLines w:val="0"/>
        <w:pageBreakBefore w:val="0"/>
        <w:tabs>
          <w:tab w:val="left" w:pos="840"/>
        </w:tabs>
        <w:kinsoku/>
        <w:wordWrap/>
        <w:overflowPunct/>
        <w:topLinePunct w:val="0"/>
        <w:autoSpaceDE/>
        <w:autoSpaceDN/>
        <w:bidi w:val="0"/>
        <w:snapToGrid w:val="0"/>
        <w:spacing w:afterAutospacing="0" w:line="360" w:lineRule="auto"/>
        <w:ind w:left="0" w:firstLine="560" w:firstLineChars="200"/>
        <w:jc w:val="both"/>
        <w:rPr>
          <w:rFonts w:hint="eastAsia" w:ascii="仿宋_GB2312" w:eastAsia="仿宋_GB2312"/>
          <w:bCs/>
          <w:color w:val="0D0D0D"/>
          <w:sz w:val="28"/>
          <w:szCs w:val="28"/>
          <w:highlight w:val="none"/>
        </w:rPr>
      </w:pPr>
      <w:r>
        <w:rPr>
          <w:rFonts w:hint="eastAsia" w:ascii="仿宋_GB2312" w:eastAsia="仿宋_GB2312"/>
          <w:bCs/>
          <w:color w:val="0D0D0D"/>
          <w:sz w:val="28"/>
          <w:szCs w:val="28"/>
          <w:highlight w:val="none"/>
        </w:rPr>
        <w:t>甲方有权终止合同，依法向乙方进行经济索赔，</w:t>
      </w:r>
      <w:r>
        <w:rPr>
          <w:rFonts w:ascii="仿宋_GB2312" w:eastAsia="仿宋_GB2312"/>
          <w:bCs/>
          <w:color w:val="0D0D0D"/>
          <w:sz w:val="28"/>
          <w:szCs w:val="28"/>
          <w:highlight w:val="none"/>
        </w:rPr>
        <w:t>索赔</w:t>
      </w:r>
      <w:r>
        <w:rPr>
          <w:rFonts w:hint="eastAsia" w:ascii="仿宋_GB2312" w:eastAsia="仿宋_GB2312"/>
          <w:bCs/>
          <w:color w:val="0D0D0D"/>
          <w:sz w:val="28"/>
          <w:szCs w:val="28"/>
          <w:highlight w:val="none"/>
        </w:rPr>
        <w:t>总金额</w:t>
      </w:r>
      <w:r>
        <w:rPr>
          <w:rFonts w:ascii="仿宋_GB2312" w:eastAsia="仿宋_GB2312"/>
          <w:bCs/>
          <w:color w:val="0D0D0D"/>
          <w:sz w:val="28"/>
          <w:szCs w:val="28"/>
          <w:highlight w:val="none"/>
        </w:rPr>
        <w:t>不超过合同</w:t>
      </w:r>
      <w:r>
        <w:rPr>
          <w:rFonts w:hint="eastAsia" w:ascii="仿宋_GB2312" w:eastAsia="仿宋_GB2312"/>
          <w:bCs/>
          <w:color w:val="0D0D0D"/>
          <w:sz w:val="28"/>
          <w:szCs w:val="28"/>
          <w:highlight w:val="none"/>
        </w:rPr>
        <w:t>总</w:t>
      </w:r>
      <w:r>
        <w:rPr>
          <w:rFonts w:ascii="仿宋_GB2312" w:eastAsia="仿宋_GB2312"/>
          <w:bCs/>
          <w:color w:val="0D0D0D"/>
          <w:sz w:val="28"/>
          <w:szCs w:val="28"/>
          <w:highlight w:val="none"/>
        </w:rPr>
        <w:t>金额的</w:t>
      </w:r>
      <w:r>
        <w:rPr>
          <w:rFonts w:hint="eastAsia" w:ascii="仿宋_GB2312" w:eastAsia="仿宋_GB2312"/>
          <w:bCs/>
          <w:color w:val="0D0D0D"/>
          <w:sz w:val="28"/>
          <w:szCs w:val="28"/>
          <w:highlight w:val="none"/>
          <w:lang w:val="en-US" w:eastAsia="zh-CN"/>
        </w:rPr>
        <w:t>1</w:t>
      </w:r>
      <w:r>
        <w:rPr>
          <w:rFonts w:ascii="仿宋_GB2312" w:eastAsia="仿宋_GB2312"/>
          <w:bCs/>
          <w:color w:val="0D0D0D"/>
          <w:sz w:val="28"/>
          <w:szCs w:val="28"/>
          <w:highlight w:val="none"/>
        </w:rPr>
        <w:t>%</w:t>
      </w:r>
      <w:r>
        <w:rPr>
          <w:rFonts w:hint="eastAsia" w:ascii="仿宋_GB2312" w:eastAsia="仿宋_GB2312"/>
          <w:bCs/>
          <w:color w:val="0D0D0D"/>
          <w:sz w:val="28"/>
          <w:szCs w:val="28"/>
          <w:highlight w:val="none"/>
        </w:rPr>
        <w:t>，并报请政府采购监督管理机关进行相应的行政处罚。甲方违约的，应当赔偿给乙方造成的经济损失。</w:t>
      </w:r>
    </w:p>
    <w:p w14:paraId="09D41AFA">
      <w:pPr>
        <w:keepNext w:val="0"/>
        <w:keepLines w:val="0"/>
        <w:pageBreakBefore w:val="0"/>
        <w:tabs>
          <w:tab w:val="left" w:pos="840"/>
        </w:tabs>
        <w:kinsoku/>
        <w:wordWrap/>
        <w:overflowPunct/>
        <w:topLinePunct w:val="0"/>
        <w:autoSpaceDE/>
        <w:autoSpaceDN/>
        <w:bidi w:val="0"/>
        <w:snapToGrid w:val="0"/>
        <w:spacing w:afterAutospacing="0" w:line="360" w:lineRule="auto"/>
        <w:ind w:left="0" w:firstLine="560" w:firstLineChars="200"/>
        <w:jc w:val="both"/>
        <w:rPr>
          <w:rFonts w:ascii="仿宋_GB2312" w:eastAsia="仿宋_GB2312"/>
          <w:bCs/>
          <w:color w:val="0D0D0D"/>
          <w:sz w:val="28"/>
          <w:szCs w:val="28"/>
          <w:highlight w:val="none"/>
        </w:rPr>
      </w:pPr>
      <w:r>
        <w:rPr>
          <w:rFonts w:hint="eastAsia" w:ascii="仿宋_GB2312" w:eastAsia="仿宋_GB2312"/>
          <w:bCs/>
          <w:color w:val="0D0D0D"/>
          <w:sz w:val="28"/>
          <w:szCs w:val="28"/>
          <w:highlight w:val="none"/>
        </w:rPr>
        <w:t>任何一方未履行本合同约定的义务均视为违约。违约方应承担因违约给对方造成的相应损失。</w:t>
      </w:r>
    </w:p>
    <w:p w14:paraId="5541B095">
      <w:pPr>
        <w:keepNext w:val="0"/>
        <w:keepLines w:val="0"/>
        <w:pageBreakBefore w:val="0"/>
        <w:tabs>
          <w:tab w:val="left" w:pos="840"/>
        </w:tabs>
        <w:kinsoku/>
        <w:wordWrap/>
        <w:overflowPunct/>
        <w:topLinePunct w:val="0"/>
        <w:autoSpaceDE/>
        <w:autoSpaceDN/>
        <w:bidi w:val="0"/>
        <w:snapToGrid w:val="0"/>
        <w:spacing w:afterAutospacing="0" w:line="360" w:lineRule="auto"/>
        <w:ind w:left="0" w:firstLine="560" w:firstLineChars="200"/>
        <w:jc w:val="both"/>
        <w:rPr>
          <w:rFonts w:hint="eastAsia" w:ascii="仿宋_GB2312" w:eastAsia="仿宋_GB2312"/>
          <w:bCs/>
          <w:color w:val="0D0D0D"/>
          <w:sz w:val="28"/>
          <w:szCs w:val="28"/>
          <w:highlight w:val="none"/>
        </w:rPr>
      </w:pPr>
      <w:r>
        <w:rPr>
          <w:rFonts w:hint="eastAsia" w:ascii="仿宋_GB2312" w:eastAsia="仿宋_GB2312"/>
          <w:bCs/>
          <w:color w:val="0D0D0D"/>
          <w:sz w:val="28"/>
          <w:szCs w:val="28"/>
          <w:highlight w:val="none"/>
        </w:rPr>
        <w:t>乙方必须保证工作安全，不得泄露甲方任何数据。因乙方原因造成甲方数据丢失、失泄密的，由乙方承担责任。</w:t>
      </w:r>
    </w:p>
    <w:p w14:paraId="54B67F74">
      <w:pPr>
        <w:pStyle w:val="38"/>
        <w:keepNext w:val="0"/>
        <w:keepLines w:val="0"/>
        <w:pageBreakBefore w:val="0"/>
        <w:numPr>
          <w:ilvl w:val="0"/>
          <w:numId w:val="1"/>
        </w:numPr>
        <w:kinsoku/>
        <w:wordWrap/>
        <w:overflowPunct/>
        <w:topLinePunct w:val="0"/>
        <w:autoSpaceDE/>
        <w:autoSpaceDN/>
        <w:bidi w:val="0"/>
        <w:adjustRightInd w:val="0"/>
        <w:snapToGrid w:val="0"/>
        <w:spacing w:afterAutospacing="0" w:line="360" w:lineRule="auto"/>
        <w:ind w:left="0" w:firstLine="562" w:firstLineChars="200"/>
        <w:jc w:val="both"/>
        <w:outlineLvl w:val="0"/>
        <w:rPr>
          <w:rFonts w:hint="eastAsia" w:ascii="仿宋_GB2312" w:hAnsi="宋体" w:eastAsia="仿宋_GB2312" w:cs="宋体"/>
          <w:b/>
          <w:color w:val="0D0D0D"/>
          <w:sz w:val="28"/>
          <w:szCs w:val="28"/>
          <w:highlight w:val="none"/>
        </w:rPr>
      </w:pPr>
      <w:r>
        <w:rPr>
          <w:rFonts w:hint="eastAsia" w:ascii="仿宋_GB2312" w:hAnsi="宋体" w:eastAsia="仿宋_GB2312" w:cs="宋体"/>
          <w:b/>
          <w:color w:val="0D0D0D"/>
          <w:sz w:val="28"/>
          <w:szCs w:val="28"/>
          <w:highlight w:val="none"/>
        </w:rPr>
        <w:t>不可抗力</w:t>
      </w:r>
    </w:p>
    <w:p w14:paraId="4FDBF41B">
      <w:pPr>
        <w:keepNext w:val="0"/>
        <w:keepLines w:val="0"/>
        <w:pageBreakBefore w:val="0"/>
        <w:kinsoku/>
        <w:wordWrap/>
        <w:overflowPunct/>
        <w:topLinePunct w:val="0"/>
        <w:autoSpaceDE/>
        <w:autoSpaceDN/>
        <w:bidi w:val="0"/>
        <w:snapToGrid w:val="0"/>
        <w:spacing w:afterAutospacing="0" w:line="360" w:lineRule="auto"/>
        <w:ind w:left="0" w:firstLine="560" w:firstLineChars="200"/>
        <w:jc w:val="both"/>
        <w:rPr>
          <w:rFonts w:ascii="仿宋_GB2312" w:eastAsia="仿宋_GB2312"/>
          <w:bCs/>
          <w:color w:val="0D0D0D"/>
          <w:sz w:val="28"/>
          <w:szCs w:val="28"/>
          <w:highlight w:val="none"/>
        </w:rPr>
      </w:pPr>
      <w:r>
        <w:rPr>
          <w:rFonts w:ascii="仿宋_GB2312" w:eastAsia="仿宋_GB2312"/>
          <w:bCs/>
          <w:color w:val="0D0D0D"/>
          <w:sz w:val="28"/>
          <w:szCs w:val="28"/>
          <w:highlight w:val="none"/>
        </w:rPr>
        <w:t>如果乙方因不可抗力而不能履行合同义务的话，不应该承担赔偿或终止合同的责任。</w:t>
      </w:r>
    </w:p>
    <w:p w14:paraId="1F1A224E">
      <w:pPr>
        <w:keepNext w:val="0"/>
        <w:keepLines w:val="0"/>
        <w:pageBreakBefore w:val="0"/>
        <w:kinsoku/>
        <w:wordWrap/>
        <w:overflowPunct/>
        <w:topLinePunct w:val="0"/>
        <w:autoSpaceDE/>
        <w:autoSpaceDN/>
        <w:bidi w:val="0"/>
        <w:snapToGrid w:val="0"/>
        <w:spacing w:afterAutospacing="0" w:line="360" w:lineRule="auto"/>
        <w:ind w:left="0" w:firstLine="560" w:firstLineChars="200"/>
        <w:jc w:val="both"/>
        <w:rPr>
          <w:rFonts w:ascii="仿宋_GB2312" w:eastAsia="仿宋_GB2312"/>
          <w:bCs/>
          <w:color w:val="0D0D0D"/>
          <w:sz w:val="28"/>
          <w:szCs w:val="28"/>
          <w:highlight w:val="none"/>
        </w:rPr>
      </w:pPr>
      <w:r>
        <w:rPr>
          <w:rFonts w:ascii="仿宋_GB2312" w:eastAsia="仿宋_GB2312"/>
          <w:bCs/>
          <w:color w:val="0D0D0D"/>
          <w:sz w:val="28"/>
          <w:szCs w:val="28"/>
          <w:highlight w:val="none"/>
        </w:rPr>
        <w:t>本条所述的“不可抗力”系指那些乙方无法控制、不可预见的事件，但不包括乙方的违约或疏忽。这些事件包括：战争、严重火灾、洪水、</w:t>
      </w:r>
      <w:r>
        <w:rPr>
          <w:rFonts w:hint="eastAsia" w:ascii="仿宋_GB2312" w:eastAsia="仿宋_GB2312"/>
          <w:bCs/>
          <w:color w:val="0D0D0D"/>
          <w:sz w:val="28"/>
          <w:szCs w:val="28"/>
          <w:highlight w:val="none"/>
        </w:rPr>
        <w:t>疫情、</w:t>
      </w:r>
      <w:r>
        <w:rPr>
          <w:rFonts w:ascii="仿宋_GB2312" w:eastAsia="仿宋_GB2312"/>
          <w:bCs/>
          <w:color w:val="0D0D0D"/>
          <w:sz w:val="28"/>
          <w:szCs w:val="28"/>
          <w:highlight w:val="none"/>
        </w:rPr>
        <w:t>台风、地震以及其它甲方和乙方商定的事件。</w:t>
      </w:r>
    </w:p>
    <w:p w14:paraId="35B01363">
      <w:pPr>
        <w:keepNext w:val="0"/>
        <w:keepLines w:val="0"/>
        <w:pageBreakBefore w:val="0"/>
        <w:kinsoku/>
        <w:wordWrap/>
        <w:overflowPunct/>
        <w:topLinePunct w:val="0"/>
        <w:autoSpaceDE/>
        <w:autoSpaceDN/>
        <w:bidi w:val="0"/>
        <w:snapToGrid w:val="0"/>
        <w:spacing w:afterAutospacing="0" w:line="360" w:lineRule="auto"/>
        <w:ind w:left="0" w:firstLine="560" w:firstLineChars="200"/>
        <w:jc w:val="both"/>
        <w:rPr>
          <w:rFonts w:ascii="仿宋_GB2312" w:eastAsia="仿宋_GB2312"/>
          <w:bCs/>
          <w:color w:val="0D0D0D"/>
          <w:sz w:val="28"/>
          <w:szCs w:val="28"/>
          <w:highlight w:val="none"/>
        </w:rPr>
      </w:pPr>
      <w:r>
        <w:rPr>
          <w:rFonts w:ascii="仿宋_GB2312" w:eastAsia="仿宋_GB2312"/>
          <w:bCs/>
          <w:color w:val="0D0D0D"/>
          <w:sz w:val="28"/>
          <w:szCs w:val="28"/>
          <w:highlight w:val="none"/>
        </w:rPr>
        <w:t>在不可抗力事件发生后，乙方应尽快以书面形式将不可抗力的情况和原因通知甲方。除甲方书面另行要求外，乙方应尽实际可能继续履行合同义务，以及寻求采取合理的方案履行不受不可抗力影响的其他事项。如果不可抗力事件影响时间持续120天以上时，甲方和乙方应通过友好协商在合理的时间内达成进一步履行合同的合同。</w:t>
      </w:r>
    </w:p>
    <w:p w14:paraId="7E2AD750">
      <w:pPr>
        <w:pStyle w:val="38"/>
        <w:keepNext w:val="0"/>
        <w:keepLines w:val="0"/>
        <w:pageBreakBefore w:val="0"/>
        <w:numPr>
          <w:ilvl w:val="0"/>
          <w:numId w:val="1"/>
        </w:numPr>
        <w:kinsoku/>
        <w:wordWrap/>
        <w:overflowPunct/>
        <w:topLinePunct w:val="0"/>
        <w:autoSpaceDE/>
        <w:autoSpaceDN/>
        <w:bidi w:val="0"/>
        <w:adjustRightInd w:val="0"/>
        <w:snapToGrid w:val="0"/>
        <w:spacing w:afterAutospacing="0" w:line="360" w:lineRule="auto"/>
        <w:ind w:left="0" w:firstLine="562" w:firstLineChars="200"/>
        <w:jc w:val="both"/>
        <w:outlineLvl w:val="0"/>
        <w:rPr>
          <w:rFonts w:hint="eastAsia" w:ascii="仿宋_GB2312" w:hAnsi="宋体" w:eastAsia="仿宋_GB2312" w:cs="宋体"/>
          <w:b/>
          <w:color w:val="0D0D0D"/>
          <w:sz w:val="28"/>
          <w:szCs w:val="28"/>
          <w:highlight w:val="none"/>
        </w:rPr>
      </w:pPr>
      <w:r>
        <w:rPr>
          <w:rFonts w:hint="eastAsia" w:ascii="仿宋_GB2312" w:hAnsi="宋体" w:eastAsia="仿宋_GB2312" w:cs="宋体"/>
          <w:b/>
          <w:color w:val="0D0D0D"/>
          <w:sz w:val="28"/>
          <w:szCs w:val="28"/>
          <w:highlight w:val="none"/>
        </w:rPr>
        <w:t>其他约定</w:t>
      </w:r>
      <w:bookmarkStart w:id="9" w:name="附件列举"/>
      <w:r>
        <w:rPr>
          <w:rFonts w:hint="eastAsia" w:ascii="仿宋_GB2312" w:hAnsi="宋体" w:eastAsia="仿宋_GB2312" w:cs="宋体"/>
          <w:b/>
          <w:color w:val="0D0D0D"/>
          <w:sz w:val="28"/>
          <w:szCs w:val="28"/>
          <w:highlight w:val="none"/>
        </w:rPr>
        <w:t>：</w:t>
      </w:r>
    </w:p>
    <w:p w14:paraId="7858FAA0">
      <w:pPr>
        <w:keepNext w:val="0"/>
        <w:keepLines w:val="0"/>
        <w:pageBreakBefore w:val="0"/>
        <w:kinsoku/>
        <w:wordWrap/>
        <w:overflowPunct/>
        <w:topLinePunct w:val="0"/>
        <w:autoSpaceDE/>
        <w:autoSpaceDN/>
        <w:bidi w:val="0"/>
        <w:snapToGrid w:val="0"/>
        <w:spacing w:afterAutospacing="0" w:line="360" w:lineRule="auto"/>
        <w:ind w:left="0" w:firstLine="560" w:firstLineChars="200"/>
        <w:jc w:val="both"/>
        <w:rPr>
          <w:rFonts w:hint="eastAsia" w:ascii="仿宋_GB2312" w:eastAsia="仿宋_GB2312"/>
          <w:bCs/>
          <w:color w:val="0D0D0D"/>
          <w:sz w:val="28"/>
          <w:szCs w:val="28"/>
          <w:highlight w:val="none"/>
        </w:rPr>
      </w:pPr>
      <w:r>
        <w:rPr>
          <w:rFonts w:hint="eastAsia" w:ascii="仿宋_GB2312" w:eastAsia="仿宋_GB2312"/>
          <w:bCs/>
          <w:color w:val="0D0D0D"/>
          <w:sz w:val="28"/>
          <w:szCs w:val="28"/>
          <w:highlight w:val="none"/>
        </w:rPr>
        <w:t>本合同未尽事宜，由甲乙双方本着友好协商的原则以补充合同方式另行规定，补充合同和本合同书具有同等的法律效力。</w:t>
      </w:r>
    </w:p>
    <w:p w14:paraId="16007484">
      <w:pPr>
        <w:pStyle w:val="8"/>
        <w:keepNext w:val="0"/>
        <w:keepLines w:val="0"/>
        <w:pageBreakBefore w:val="0"/>
        <w:kinsoku/>
        <w:wordWrap/>
        <w:overflowPunct/>
        <w:topLinePunct w:val="0"/>
        <w:autoSpaceDE/>
        <w:autoSpaceDN/>
        <w:bidi w:val="0"/>
        <w:spacing w:afterAutospacing="0" w:line="360" w:lineRule="auto"/>
        <w:ind w:left="0" w:firstLine="562" w:firstLineChars="200"/>
        <w:jc w:val="both"/>
        <w:rPr>
          <w:rFonts w:hint="eastAsia" w:ascii="仿宋" w:hAnsi="仿宋" w:eastAsia="仿宋" w:cs="仿宋"/>
          <w:color w:val="0D0D0D"/>
          <w:sz w:val="28"/>
          <w:szCs w:val="28"/>
          <w:highlight w:val="none"/>
        </w:rPr>
      </w:pPr>
      <w:r>
        <w:rPr>
          <w:rFonts w:hint="eastAsia" w:ascii="仿宋_GB2312" w:eastAsia="仿宋_GB2312"/>
          <w:b/>
          <w:color w:val="0D0D0D"/>
          <w:sz w:val="28"/>
          <w:szCs w:val="28"/>
          <w:highlight w:val="none"/>
        </w:rPr>
        <w:t>十二、</w:t>
      </w:r>
      <w:r>
        <w:rPr>
          <w:rFonts w:hint="eastAsia" w:ascii="仿宋_GB2312" w:hAnsi="宋体" w:eastAsia="仿宋_GB2312" w:cs="宋体"/>
          <w:b/>
          <w:color w:val="0D0D0D"/>
          <w:sz w:val="28"/>
          <w:szCs w:val="28"/>
          <w:highlight w:val="none"/>
        </w:rPr>
        <w:t>合同纠纷的解决方式：</w:t>
      </w:r>
    </w:p>
    <w:p w14:paraId="21AA466C">
      <w:pPr>
        <w:pStyle w:val="8"/>
        <w:keepNext w:val="0"/>
        <w:keepLines w:val="0"/>
        <w:pageBreakBefore w:val="0"/>
        <w:kinsoku/>
        <w:wordWrap/>
        <w:overflowPunct/>
        <w:topLinePunct w:val="0"/>
        <w:autoSpaceDE/>
        <w:autoSpaceDN/>
        <w:bidi w:val="0"/>
        <w:spacing w:afterAutospacing="0" w:line="360" w:lineRule="auto"/>
        <w:ind w:left="0" w:firstLine="560" w:firstLineChars="200"/>
        <w:jc w:val="both"/>
        <w:rPr>
          <w:rFonts w:hint="eastAsia" w:ascii="仿宋" w:hAnsi="仿宋" w:eastAsia="仿宋" w:cs="仿宋"/>
          <w:color w:val="0D0D0D"/>
          <w:sz w:val="28"/>
          <w:szCs w:val="28"/>
          <w:highlight w:val="none"/>
        </w:rPr>
      </w:pPr>
      <w:r>
        <w:rPr>
          <w:rFonts w:hint="eastAsia" w:ascii="仿宋" w:hAnsi="仿宋" w:eastAsia="仿宋" w:cs="仿宋"/>
          <w:color w:val="0D0D0D"/>
          <w:sz w:val="28"/>
          <w:szCs w:val="28"/>
          <w:highlight w:val="none"/>
        </w:rPr>
        <w:t>首先通过双方协商解决，协商解决不成，则通过以下途径之一解决纠纷(请在方框内画“√”选择)：</w:t>
      </w:r>
    </w:p>
    <w:p w14:paraId="53675078">
      <w:pPr>
        <w:pStyle w:val="8"/>
        <w:keepNext w:val="0"/>
        <w:keepLines w:val="0"/>
        <w:pageBreakBefore w:val="0"/>
        <w:kinsoku/>
        <w:wordWrap/>
        <w:overflowPunct/>
        <w:topLinePunct w:val="0"/>
        <w:autoSpaceDE/>
        <w:autoSpaceDN/>
        <w:bidi w:val="0"/>
        <w:spacing w:afterAutospacing="0" w:line="360" w:lineRule="auto"/>
        <w:ind w:left="0" w:firstLine="560" w:firstLineChars="200"/>
        <w:jc w:val="both"/>
        <w:rPr>
          <w:rFonts w:hint="eastAsia" w:ascii="仿宋" w:hAnsi="仿宋" w:eastAsia="仿宋" w:cs="仿宋"/>
          <w:color w:val="0D0D0D"/>
          <w:sz w:val="28"/>
          <w:szCs w:val="28"/>
          <w:highlight w:val="none"/>
        </w:rPr>
      </w:pPr>
      <w:r>
        <w:rPr>
          <w:rFonts w:hint="eastAsia" w:ascii="仿宋" w:hAnsi="仿宋" w:eastAsia="仿宋" w:cs="仿宋"/>
          <w:color w:val="0D0D0D"/>
          <w:sz w:val="28"/>
          <w:szCs w:val="28"/>
          <w:highlight w:val="none"/>
        </w:rPr>
        <w:t>□提请______仲裁委员会按照仲裁程序在______(仲裁地)仲裁</w:t>
      </w:r>
    </w:p>
    <w:p w14:paraId="01EAF7A1">
      <w:pPr>
        <w:pStyle w:val="8"/>
        <w:keepNext w:val="0"/>
        <w:keepLines w:val="0"/>
        <w:pageBreakBefore w:val="0"/>
        <w:kinsoku/>
        <w:wordWrap/>
        <w:overflowPunct/>
        <w:topLinePunct w:val="0"/>
        <w:autoSpaceDE/>
        <w:autoSpaceDN/>
        <w:bidi w:val="0"/>
        <w:spacing w:afterAutospacing="0" w:line="360" w:lineRule="auto"/>
        <w:ind w:left="0" w:firstLine="560" w:firstLineChars="200"/>
        <w:jc w:val="both"/>
        <w:rPr>
          <w:rFonts w:hint="eastAsia" w:ascii="仿宋" w:hAnsi="仿宋" w:eastAsia="仿宋" w:cs="仿宋"/>
          <w:color w:val="0D0D0D"/>
          <w:sz w:val="28"/>
          <w:szCs w:val="28"/>
          <w:highlight w:val="none"/>
        </w:rPr>
      </w:pPr>
      <w:r>
        <w:rPr>
          <w:rFonts w:hint="eastAsia" w:ascii="仿宋" w:hAnsi="仿宋" w:eastAsia="仿宋" w:cs="仿宋"/>
          <w:color w:val="0D0D0D"/>
          <w:sz w:val="28"/>
          <w:szCs w:val="28"/>
          <w:highlight w:val="none"/>
        </w:rPr>
        <w:t>□向甲方住所地人民法院提起诉讼。</w:t>
      </w:r>
    </w:p>
    <w:p w14:paraId="0E6A2A09">
      <w:pPr>
        <w:keepNext w:val="0"/>
        <w:keepLines w:val="0"/>
        <w:pageBreakBefore w:val="0"/>
        <w:kinsoku/>
        <w:wordWrap/>
        <w:overflowPunct/>
        <w:topLinePunct w:val="0"/>
        <w:autoSpaceDE/>
        <w:autoSpaceDN/>
        <w:bidi w:val="0"/>
        <w:snapToGrid w:val="0"/>
        <w:spacing w:afterAutospacing="0" w:line="360" w:lineRule="auto"/>
        <w:ind w:left="0" w:firstLine="562" w:firstLineChars="200"/>
        <w:jc w:val="both"/>
        <w:rPr>
          <w:rFonts w:hint="eastAsia" w:ascii="仿宋_GB2312" w:eastAsia="仿宋_GB2312"/>
          <w:b/>
          <w:color w:val="0D0D0D"/>
          <w:sz w:val="28"/>
          <w:szCs w:val="28"/>
          <w:highlight w:val="none"/>
        </w:rPr>
      </w:pPr>
      <w:r>
        <w:rPr>
          <w:rFonts w:hint="eastAsia" w:ascii="仿宋_GB2312" w:eastAsia="仿宋_GB2312"/>
          <w:b/>
          <w:color w:val="0D0D0D"/>
          <w:sz w:val="28"/>
          <w:szCs w:val="28"/>
          <w:highlight w:val="none"/>
        </w:rPr>
        <w:t>十三、合同生效：</w:t>
      </w:r>
    </w:p>
    <w:p w14:paraId="6CDD74F1">
      <w:pPr>
        <w:keepNext w:val="0"/>
        <w:keepLines w:val="0"/>
        <w:pageBreakBefore w:val="0"/>
        <w:kinsoku/>
        <w:wordWrap/>
        <w:overflowPunct/>
        <w:topLinePunct w:val="0"/>
        <w:autoSpaceDE/>
        <w:autoSpaceDN/>
        <w:bidi w:val="0"/>
        <w:snapToGrid w:val="0"/>
        <w:spacing w:afterAutospacing="0" w:line="360" w:lineRule="auto"/>
        <w:ind w:left="0" w:firstLine="560" w:firstLineChars="200"/>
        <w:jc w:val="both"/>
        <w:rPr>
          <w:rFonts w:ascii="仿宋_GB2312" w:eastAsia="仿宋_GB2312"/>
          <w:bCs/>
          <w:sz w:val="28"/>
          <w:szCs w:val="28"/>
          <w:highlight w:val="none"/>
        </w:rPr>
      </w:pPr>
      <w:r>
        <w:rPr>
          <w:rFonts w:hint="eastAsia" w:ascii="仿宋" w:hAnsi="仿宋" w:eastAsia="仿宋" w:cs="仿宋"/>
          <w:color w:val="0D0D0D"/>
          <w:sz w:val="28"/>
          <w:szCs w:val="28"/>
          <w:highlight w:val="none"/>
        </w:rPr>
        <w:t>本合同一式肆份，甲方执贰份、乙方执贰份。</w:t>
      </w:r>
    </w:p>
    <w:bookmarkEnd w:id="9"/>
    <w:p w14:paraId="0E829947">
      <w:pPr>
        <w:keepNext w:val="0"/>
        <w:keepLines w:val="0"/>
        <w:pageBreakBefore w:val="0"/>
        <w:kinsoku/>
        <w:wordWrap/>
        <w:overflowPunct/>
        <w:topLinePunct w:val="0"/>
        <w:autoSpaceDE/>
        <w:autoSpaceDN/>
        <w:bidi w:val="0"/>
        <w:snapToGrid w:val="0"/>
        <w:spacing w:afterAutospacing="0" w:line="360" w:lineRule="auto"/>
        <w:ind w:left="0" w:firstLine="562" w:firstLineChars="200"/>
        <w:jc w:val="both"/>
        <w:rPr>
          <w:rFonts w:ascii="仿宋_GB2312" w:eastAsia="仿宋_GB2312" w:cs="仿宋_GB2312"/>
          <w:b/>
          <w:bCs/>
          <w:sz w:val="28"/>
          <w:highlight w:val="none"/>
          <w:lang w:val="zh-CN"/>
        </w:rPr>
      </w:pPr>
      <w:r>
        <w:rPr>
          <w:rFonts w:hint="eastAsia" w:ascii="仿宋_GB2312" w:eastAsia="仿宋_GB2312" w:cs="仿宋_GB2312"/>
          <w:b/>
          <w:bCs/>
          <w:sz w:val="28"/>
          <w:highlight w:val="none"/>
          <w:lang w:val="zh-CN"/>
        </w:rPr>
        <w:t>【签字页】</w:t>
      </w:r>
    </w:p>
    <w:p w14:paraId="069359A6">
      <w:pPr>
        <w:snapToGrid w:val="0"/>
        <w:spacing w:line="360" w:lineRule="auto"/>
        <w:ind w:firstLine="562" w:firstLineChars="200"/>
        <w:rPr>
          <w:rFonts w:hint="eastAsia" w:ascii="仿宋_GB2312" w:eastAsia="仿宋_GB2312" w:cs="仿宋_GB2312"/>
          <w:b/>
          <w:sz w:val="28"/>
          <w:szCs w:val="28"/>
          <w:highlight w:val="none"/>
        </w:rPr>
      </w:pPr>
    </w:p>
    <w:p w14:paraId="61C0A011">
      <w:pPr>
        <w:snapToGrid w:val="0"/>
        <w:spacing w:line="360" w:lineRule="auto"/>
        <w:ind w:firstLine="562" w:firstLineChars="200"/>
        <w:rPr>
          <w:rFonts w:hint="eastAsia" w:ascii="仿宋_GB2312" w:eastAsia="仿宋_GB2312"/>
          <w:b/>
          <w:sz w:val="28"/>
          <w:szCs w:val="28"/>
          <w:highlight w:val="none"/>
        </w:rPr>
      </w:pPr>
      <w:r>
        <w:rPr>
          <w:rFonts w:hint="eastAsia" w:ascii="仿宋_GB2312" w:eastAsia="仿宋_GB2312" w:cs="仿宋_GB2312"/>
          <w:b/>
          <w:sz w:val="28"/>
          <w:szCs w:val="28"/>
          <w:highlight w:val="none"/>
        </w:rPr>
        <w:t>甲方：</w:t>
      </w:r>
    </w:p>
    <w:p w14:paraId="123FFB9F">
      <w:pPr>
        <w:snapToGrid w:val="0"/>
        <w:spacing w:line="360" w:lineRule="auto"/>
        <w:ind w:firstLine="560" w:firstLineChars="200"/>
        <w:rPr>
          <w:rFonts w:ascii="仿宋_GB2312" w:eastAsia="仿宋_GB2312"/>
          <w:sz w:val="28"/>
          <w:szCs w:val="28"/>
          <w:highlight w:val="none"/>
        </w:rPr>
      </w:pPr>
      <w:r>
        <w:rPr>
          <w:rFonts w:hint="eastAsia" w:ascii="仿宋_GB2312" w:eastAsia="仿宋_GB2312" w:cs="仿宋_GB2312"/>
          <w:sz w:val="28"/>
          <w:szCs w:val="28"/>
          <w:highlight w:val="none"/>
        </w:rPr>
        <w:t>地址：</w:t>
      </w:r>
      <w:r>
        <w:rPr>
          <w:rFonts w:ascii="仿宋_GB2312" w:eastAsia="仿宋_GB2312"/>
          <w:sz w:val="28"/>
          <w:szCs w:val="28"/>
          <w:highlight w:val="none"/>
        </w:rPr>
        <w:t xml:space="preserve"> </w:t>
      </w:r>
    </w:p>
    <w:p w14:paraId="79FD357F">
      <w:pPr>
        <w:snapToGrid w:val="0"/>
        <w:spacing w:line="360" w:lineRule="auto"/>
        <w:ind w:firstLine="560" w:firstLineChars="200"/>
        <w:rPr>
          <w:rFonts w:hint="eastAsia" w:ascii="仿宋_GB2312" w:eastAsia="仿宋_GB2312"/>
          <w:sz w:val="28"/>
          <w:szCs w:val="28"/>
          <w:highlight w:val="none"/>
        </w:rPr>
      </w:pPr>
      <w:r>
        <w:rPr>
          <w:rFonts w:hint="eastAsia" w:ascii="仿宋_GB2312" w:eastAsia="仿宋_GB2312" w:cs="仿宋_GB2312"/>
          <w:sz w:val="28"/>
          <w:szCs w:val="28"/>
          <w:highlight w:val="none"/>
        </w:rPr>
        <w:t>法定代表人或法人委托人（签字）：</w:t>
      </w:r>
    </w:p>
    <w:p w14:paraId="214CD499">
      <w:pPr>
        <w:snapToGrid w:val="0"/>
        <w:spacing w:line="360" w:lineRule="auto"/>
        <w:ind w:firstLine="560" w:firstLineChars="200"/>
        <w:rPr>
          <w:rFonts w:ascii="仿宋_GB2312" w:eastAsia="仿宋_GB2312"/>
          <w:sz w:val="28"/>
          <w:szCs w:val="28"/>
          <w:highlight w:val="none"/>
        </w:rPr>
      </w:pPr>
      <w:r>
        <w:rPr>
          <w:rFonts w:hint="eastAsia" w:ascii="仿宋_GB2312" w:eastAsia="仿宋_GB2312" w:cs="仿宋_GB2312"/>
          <w:sz w:val="28"/>
          <w:szCs w:val="28"/>
          <w:highlight w:val="none"/>
        </w:rPr>
        <w:t>时间：    年    月    日</w:t>
      </w:r>
    </w:p>
    <w:p w14:paraId="1761048C">
      <w:pPr>
        <w:snapToGrid w:val="0"/>
        <w:spacing w:line="360" w:lineRule="auto"/>
        <w:ind w:firstLine="560" w:firstLineChars="200"/>
        <w:rPr>
          <w:rFonts w:ascii="仿宋_GB2312" w:eastAsia="仿宋_GB2312"/>
          <w:sz w:val="28"/>
          <w:szCs w:val="28"/>
          <w:highlight w:val="none"/>
        </w:rPr>
      </w:pPr>
    </w:p>
    <w:p w14:paraId="7DF47716">
      <w:pPr>
        <w:pStyle w:val="2"/>
      </w:pPr>
    </w:p>
    <w:p w14:paraId="0DE928DF">
      <w:pPr>
        <w:snapToGrid w:val="0"/>
        <w:spacing w:line="360" w:lineRule="auto"/>
        <w:ind w:firstLine="562" w:firstLineChars="200"/>
        <w:rPr>
          <w:rFonts w:hint="eastAsia" w:ascii="仿宋_GB2312" w:eastAsia="仿宋_GB2312"/>
          <w:b/>
          <w:sz w:val="28"/>
          <w:szCs w:val="28"/>
          <w:highlight w:val="none"/>
        </w:rPr>
      </w:pPr>
      <w:r>
        <w:rPr>
          <w:rFonts w:hint="eastAsia" w:ascii="仿宋_GB2312" w:eastAsia="仿宋_GB2312" w:cs="仿宋_GB2312"/>
          <w:b/>
          <w:sz w:val="28"/>
          <w:szCs w:val="28"/>
          <w:highlight w:val="none"/>
        </w:rPr>
        <w:t>乙方：</w:t>
      </w:r>
    </w:p>
    <w:p w14:paraId="68E67A13">
      <w:pPr>
        <w:snapToGrid w:val="0"/>
        <w:spacing w:line="360" w:lineRule="auto"/>
        <w:ind w:firstLine="560" w:firstLineChars="200"/>
        <w:rPr>
          <w:rFonts w:hint="eastAsia" w:ascii="仿宋_GB2312" w:eastAsia="仿宋_GB2312" w:cs="仿宋_GB2312"/>
          <w:sz w:val="28"/>
          <w:szCs w:val="28"/>
          <w:highlight w:val="none"/>
        </w:rPr>
      </w:pPr>
      <w:r>
        <w:rPr>
          <w:rFonts w:hint="eastAsia" w:ascii="仿宋_GB2312" w:hAnsi="宋体" w:eastAsia="仿宋_GB2312" w:cs="宋体"/>
          <w:sz w:val="28"/>
          <w:szCs w:val="28"/>
          <w:highlight w:val="none"/>
        </w:rPr>
        <w:t>地址：</w:t>
      </w:r>
    </w:p>
    <w:p w14:paraId="2C42F539">
      <w:pPr>
        <w:snapToGrid w:val="0"/>
        <w:spacing w:line="360" w:lineRule="auto"/>
        <w:ind w:firstLine="560" w:firstLineChars="200"/>
        <w:rPr>
          <w:rFonts w:hint="eastAsia" w:ascii="仿宋_GB2312" w:eastAsia="仿宋_GB2312"/>
          <w:sz w:val="28"/>
          <w:szCs w:val="28"/>
          <w:highlight w:val="none"/>
        </w:rPr>
      </w:pPr>
      <w:r>
        <w:rPr>
          <w:rFonts w:hint="eastAsia" w:ascii="仿宋_GB2312" w:eastAsia="仿宋_GB2312" w:cs="仿宋_GB2312"/>
          <w:sz w:val="28"/>
          <w:szCs w:val="28"/>
          <w:highlight w:val="none"/>
        </w:rPr>
        <w:t>法定代表人或法人委托人（签字）：</w:t>
      </w:r>
    </w:p>
    <w:p w14:paraId="44819171">
      <w:pPr>
        <w:snapToGrid w:val="0"/>
        <w:spacing w:line="360" w:lineRule="auto"/>
        <w:ind w:firstLine="560" w:firstLineChars="200"/>
        <w:rPr>
          <w:rFonts w:ascii="仿宋_GB2312" w:eastAsia="仿宋_GB2312" w:cs="仿宋_GB2312"/>
          <w:sz w:val="28"/>
          <w:szCs w:val="28"/>
          <w:highlight w:val="none"/>
        </w:rPr>
      </w:pPr>
      <w:r>
        <w:rPr>
          <w:rFonts w:hint="eastAsia" w:ascii="仿宋_GB2312" w:eastAsia="仿宋_GB2312" w:cs="仿宋_GB2312"/>
          <w:sz w:val="28"/>
          <w:szCs w:val="28"/>
          <w:highlight w:val="none"/>
        </w:rPr>
        <w:t>时间：    年    月    日</w:t>
      </w:r>
    </w:p>
    <w:p w14:paraId="23472441">
      <w:pPr>
        <w:pStyle w:val="2"/>
        <w:rPr>
          <w:rFonts w:hint="eastAsia"/>
        </w:rPr>
      </w:pPr>
    </w:p>
    <w:sectPr>
      <w:footerReference r:id="rId4" w:type="default"/>
      <w:pgSz w:w="11906" w:h="16838"/>
      <w:pgMar w:top="1440" w:right="1800" w:bottom="1440" w:left="1800" w:header="1020" w:footer="992" w:gutter="0"/>
      <w:pgNumType w:start="1"/>
      <w:cols w:space="720"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7EACC6">
    <w:pPr>
      <w:pStyle w:val="11"/>
      <w:jc w:val="center"/>
      <w:rPr>
        <w:rFonts w:hint="eastAsia"/>
      </w:rPr>
    </w:pPr>
  </w:p>
  <w:p w14:paraId="3FA1BA79">
    <w:pPr>
      <w:pStyle w:val="11"/>
      <w:ind w:right="360"/>
      <w:jc w:val="center"/>
      <w:rPr>
        <w:sz w:val="21"/>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C7C619">
    <w:pPr>
      <w:pStyle w:val="11"/>
      <w:jc w:val="center"/>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F13781D">
                          <w:pPr>
                            <w:pStyle w:val="11"/>
                            <w:jc w:val="center"/>
                          </w:pPr>
                          <w:r>
                            <w:rPr>
                              <w:rFonts w:hint="eastAsia"/>
                            </w:rPr>
                            <w:t>第</w:t>
                          </w:r>
                          <w:r>
                            <w:fldChar w:fldCharType="begin"/>
                          </w:r>
                          <w:r>
                            <w:instrText xml:space="preserve">PAGE   \* MERGEFORMAT</w:instrText>
                          </w:r>
                          <w:r>
                            <w:fldChar w:fldCharType="separate"/>
                          </w:r>
                          <w:r>
                            <w:rPr>
                              <w:lang w:val="zh-CN"/>
                            </w:rPr>
                            <w:t>3</w:t>
                          </w:r>
                          <w:r>
                            <w:fldChar w:fldCharType="end"/>
                          </w:r>
                          <w:r>
                            <w:rPr>
                              <w:rFonts w:hint="eastAsia"/>
                            </w:rPr>
                            <w:t>页</w:t>
                          </w:r>
                        </w:p>
                      </w:txbxContent>
                    </wps:txbx>
                    <wps:bodyPr wrap="none" lIns="0" tIns="0" rIns="0" bIns="0" upright="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fPguckBAACZAwAADgAAAGRycy9lMm9Eb2MueG1srVPNjtMwEL6vxDtY&#10;vlNnK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mUOG5x4OefP86/Hs8P38mb&#10;LE8foMasu4B5aXjvh5w6+QGdmfWgos1f5EMwjuKeLuLKIRGRH62Wq1WFIYGx+YI47Ol5iJA+SG9J&#10;NhoacXpFVH78BGlMnVNyNedvtTHo57VxfzkQM3tY7n3sMVtp2A1T4zvfnpBPj4NvqMM9p8R8dKhr&#10;3pHZiLOxm41DiHrflSXK9SC8OyRsovSWK4ywU2GcWGE3bVdeiT/vJevpj9r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h8+C5yQEAAJkDAAAOAAAAAAAAAAEAIAAAAB4BAABkcnMvZTJvRG9j&#10;LnhtbFBLBQYAAAAABgAGAFkBAABZBQAAAAA=&#10;">
              <v:fill on="f" focussize="0,0"/>
              <v:stroke on="f"/>
              <v:imagedata o:title=""/>
              <o:lock v:ext="edit" aspectratio="f"/>
              <v:textbox inset="0mm,0mm,0mm,0mm" style="mso-fit-shape-to-text:t;">
                <w:txbxContent>
                  <w:p w14:paraId="7F13781D">
                    <w:pPr>
                      <w:pStyle w:val="11"/>
                      <w:jc w:val="center"/>
                    </w:pPr>
                    <w:r>
                      <w:rPr>
                        <w:rFonts w:hint="eastAsia"/>
                      </w:rPr>
                      <w:t>第</w:t>
                    </w:r>
                    <w:r>
                      <w:fldChar w:fldCharType="begin"/>
                    </w:r>
                    <w:r>
                      <w:instrText xml:space="preserve">PAGE   \* MERGEFORMAT</w:instrText>
                    </w:r>
                    <w:r>
                      <w:fldChar w:fldCharType="separate"/>
                    </w:r>
                    <w:r>
                      <w:rPr>
                        <w:lang w:val="zh-CN"/>
                      </w:rPr>
                      <w:t>3</w:t>
                    </w:r>
                    <w:r>
                      <w:fldChar w:fldCharType="end"/>
                    </w:r>
                    <w:r>
                      <w:rPr>
                        <w:rFonts w:hint="eastAsia"/>
                      </w:rPr>
                      <w:t>页</w:t>
                    </w:r>
                  </w:p>
                </w:txbxContent>
              </v:textbox>
            </v:shape>
          </w:pict>
        </mc:Fallback>
      </mc:AlternateContent>
    </w:r>
  </w:p>
  <w:p w14:paraId="27E28484">
    <w:pPr>
      <w:pStyle w:val="11"/>
      <w:ind w:right="360"/>
      <w:jc w:val="center"/>
      <w:rPr>
        <w:sz w:val="21"/>
        <w:szCs w:val="21"/>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995425"/>
    <w:multiLevelType w:val="multilevel"/>
    <w:tmpl w:val="02995425"/>
    <w:lvl w:ilvl="0" w:tentative="0">
      <w:start w:val="5"/>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63"/>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jZjczNzEyN2I5ZTI5OGM1ZTdlYjJlNTk0MTRkYjgifQ=="/>
  </w:docVars>
  <w:rsids>
    <w:rsidRoot w:val="00C54747"/>
    <w:rsid w:val="00001E17"/>
    <w:rsid w:val="00014A5B"/>
    <w:rsid w:val="0002089C"/>
    <w:rsid w:val="00023BEE"/>
    <w:rsid w:val="00025143"/>
    <w:rsid w:val="000278DB"/>
    <w:rsid w:val="000278F8"/>
    <w:rsid w:val="00030FB9"/>
    <w:rsid w:val="00032713"/>
    <w:rsid w:val="0004115D"/>
    <w:rsid w:val="000415FA"/>
    <w:rsid w:val="000447BF"/>
    <w:rsid w:val="00051F0C"/>
    <w:rsid w:val="00056C41"/>
    <w:rsid w:val="0006022F"/>
    <w:rsid w:val="000658A4"/>
    <w:rsid w:val="00065BD1"/>
    <w:rsid w:val="0007106E"/>
    <w:rsid w:val="0007152C"/>
    <w:rsid w:val="00077DBA"/>
    <w:rsid w:val="00083B90"/>
    <w:rsid w:val="0008795D"/>
    <w:rsid w:val="00097BD4"/>
    <w:rsid w:val="000A432F"/>
    <w:rsid w:val="000A61AC"/>
    <w:rsid w:val="000B23D2"/>
    <w:rsid w:val="000B36ED"/>
    <w:rsid w:val="000B6B63"/>
    <w:rsid w:val="000B7A6C"/>
    <w:rsid w:val="000C1C0A"/>
    <w:rsid w:val="000E375E"/>
    <w:rsid w:val="000E38A5"/>
    <w:rsid w:val="000E413E"/>
    <w:rsid w:val="000E6775"/>
    <w:rsid w:val="000E7213"/>
    <w:rsid w:val="0010220F"/>
    <w:rsid w:val="001043EE"/>
    <w:rsid w:val="001110E5"/>
    <w:rsid w:val="00113C98"/>
    <w:rsid w:val="00114636"/>
    <w:rsid w:val="0011647C"/>
    <w:rsid w:val="00122912"/>
    <w:rsid w:val="00124D36"/>
    <w:rsid w:val="001266F6"/>
    <w:rsid w:val="00127C06"/>
    <w:rsid w:val="001310A9"/>
    <w:rsid w:val="00135BBD"/>
    <w:rsid w:val="00136CFD"/>
    <w:rsid w:val="0014501E"/>
    <w:rsid w:val="00145F9F"/>
    <w:rsid w:val="00154524"/>
    <w:rsid w:val="00154786"/>
    <w:rsid w:val="0015591A"/>
    <w:rsid w:val="00164743"/>
    <w:rsid w:val="00175182"/>
    <w:rsid w:val="00175F29"/>
    <w:rsid w:val="00183E83"/>
    <w:rsid w:val="0019298B"/>
    <w:rsid w:val="00193A49"/>
    <w:rsid w:val="001953C3"/>
    <w:rsid w:val="00196665"/>
    <w:rsid w:val="001A2892"/>
    <w:rsid w:val="001A3FD5"/>
    <w:rsid w:val="001A4C57"/>
    <w:rsid w:val="001B50C4"/>
    <w:rsid w:val="001C0E47"/>
    <w:rsid w:val="001C35DA"/>
    <w:rsid w:val="001D2992"/>
    <w:rsid w:val="001E07B3"/>
    <w:rsid w:val="001E1F58"/>
    <w:rsid w:val="001E31BE"/>
    <w:rsid w:val="001F3C6E"/>
    <w:rsid w:val="001F412E"/>
    <w:rsid w:val="001F4323"/>
    <w:rsid w:val="002077B0"/>
    <w:rsid w:val="00213E04"/>
    <w:rsid w:val="002149C4"/>
    <w:rsid w:val="00226D63"/>
    <w:rsid w:val="00231EB8"/>
    <w:rsid w:val="0023249F"/>
    <w:rsid w:val="00233C7F"/>
    <w:rsid w:val="002463C7"/>
    <w:rsid w:val="0024718A"/>
    <w:rsid w:val="002516E6"/>
    <w:rsid w:val="00253333"/>
    <w:rsid w:val="00253392"/>
    <w:rsid w:val="00253677"/>
    <w:rsid w:val="00256B62"/>
    <w:rsid w:val="00263FC3"/>
    <w:rsid w:val="00264004"/>
    <w:rsid w:val="00266117"/>
    <w:rsid w:val="00267441"/>
    <w:rsid w:val="00271D2E"/>
    <w:rsid w:val="002730B1"/>
    <w:rsid w:val="002800DB"/>
    <w:rsid w:val="00283A5E"/>
    <w:rsid w:val="00284272"/>
    <w:rsid w:val="0029387B"/>
    <w:rsid w:val="00295E16"/>
    <w:rsid w:val="002A7418"/>
    <w:rsid w:val="002B1C2C"/>
    <w:rsid w:val="002B3C67"/>
    <w:rsid w:val="002B7793"/>
    <w:rsid w:val="002D67E0"/>
    <w:rsid w:val="002E4B6F"/>
    <w:rsid w:val="002F2008"/>
    <w:rsid w:val="002F695F"/>
    <w:rsid w:val="00300166"/>
    <w:rsid w:val="00300A57"/>
    <w:rsid w:val="00305BAD"/>
    <w:rsid w:val="00325B12"/>
    <w:rsid w:val="00326179"/>
    <w:rsid w:val="00327B2A"/>
    <w:rsid w:val="00335643"/>
    <w:rsid w:val="003371A5"/>
    <w:rsid w:val="0034594D"/>
    <w:rsid w:val="00350937"/>
    <w:rsid w:val="00350F32"/>
    <w:rsid w:val="003555A9"/>
    <w:rsid w:val="00362DF1"/>
    <w:rsid w:val="003646F0"/>
    <w:rsid w:val="003729E9"/>
    <w:rsid w:val="00382EA0"/>
    <w:rsid w:val="003868F8"/>
    <w:rsid w:val="00386E81"/>
    <w:rsid w:val="003A75B1"/>
    <w:rsid w:val="003B0816"/>
    <w:rsid w:val="003B122E"/>
    <w:rsid w:val="003B1630"/>
    <w:rsid w:val="003B57BC"/>
    <w:rsid w:val="003C72D6"/>
    <w:rsid w:val="003D0109"/>
    <w:rsid w:val="003D0CF9"/>
    <w:rsid w:val="003D1620"/>
    <w:rsid w:val="003D1E53"/>
    <w:rsid w:val="003D43BB"/>
    <w:rsid w:val="003D4762"/>
    <w:rsid w:val="003D5D51"/>
    <w:rsid w:val="003E77E3"/>
    <w:rsid w:val="003F6476"/>
    <w:rsid w:val="003F69ED"/>
    <w:rsid w:val="003F6A69"/>
    <w:rsid w:val="003F77E1"/>
    <w:rsid w:val="003F7D1F"/>
    <w:rsid w:val="00400361"/>
    <w:rsid w:val="0040111F"/>
    <w:rsid w:val="00403C8A"/>
    <w:rsid w:val="00403E28"/>
    <w:rsid w:val="004103CF"/>
    <w:rsid w:val="00410DD5"/>
    <w:rsid w:val="004114FB"/>
    <w:rsid w:val="00413CFC"/>
    <w:rsid w:val="00421475"/>
    <w:rsid w:val="00425366"/>
    <w:rsid w:val="00426644"/>
    <w:rsid w:val="004266E5"/>
    <w:rsid w:val="00427613"/>
    <w:rsid w:val="00444450"/>
    <w:rsid w:val="004469CD"/>
    <w:rsid w:val="0045223E"/>
    <w:rsid w:val="00456AD2"/>
    <w:rsid w:val="00461A22"/>
    <w:rsid w:val="004671B0"/>
    <w:rsid w:val="00467909"/>
    <w:rsid w:val="00473917"/>
    <w:rsid w:val="00475304"/>
    <w:rsid w:val="0048668A"/>
    <w:rsid w:val="00487CE6"/>
    <w:rsid w:val="0049558B"/>
    <w:rsid w:val="004A0067"/>
    <w:rsid w:val="004A0554"/>
    <w:rsid w:val="004A4E10"/>
    <w:rsid w:val="004B001A"/>
    <w:rsid w:val="004D6088"/>
    <w:rsid w:val="004E3D64"/>
    <w:rsid w:val="004E68D6"/>
    <w:rsid w:val="004F05CD"/>
    <w:rsid w:val="004F5866"/>
    <w:rsid w:val="004F7996"/>
    <w:rsid w:val="005073DE"/>
    <w:rsid w:val="00512BAE"/>
    <w:rsid w:val="00514C87"/>
    <w:rsid w:val="005159B0"/>
    <w:rsid w:val="005164C2"/>
    <w:rsid w:val="0051792E"/>
    <w:rsid w:val="005376DB"/>
    <w:rsid w:val="00540354"/>
    <w:rsid w:val="005403DA"/>
    <w:rsid w:val="00565ADB"/>
    <w:rsid w:val="00581F9A"/>
    <w:rsid w:val="00592E47"/>
    <w:rsid w:val="0059630B"/>
    <w:rsid w:val="005A01F4"/>
    <w:rsid w:val="005A3592"/>
    <w:rsid w:val="005B21BA"/>
    <w:rsid w:val="005B5F4D"/>
    <w:rsid w:val="005B7FAC"/>
    <w:rsid w:val="005D2146"/>
    <w:rsid w:val="005D2A65"/>
    <w:rsid w:val="005E6545"/>
    <w:rsid w:val="005F0386"/>
    <w:rsid w:val="005F1EBD"/>
    <w:rsid w:val="005F4BAF"/>
    <w:rsid w:val="005F5C44"/>
    <w:rsid w:val="005F65A9"/>
    <w:rsid w:val="005F7398"/>
    <w:rsid w:val="00602C20"/>
    <w:rsid w:val="0060623B"/>
    <w:rsid w:val="0061121C"/>
    <w:rsid w:val="00615F12"/>
    <w:rsid w:val="0062732B"/>
    <w:rsid w:val="00627AC1"/>
    <w:rsid w:val="0063161B"/>
    <w:rsid w:val="0063441F"/>
    <w:rsid w:val="006426FC"/>
    <w:rsid w:val="006427DA"/>
    <w:rsid w:val="006441C8"/>
    <w:rsid w:val="00646BB2"/>
    <w:rsid w:val="00647B47"/>
    <w:rsid w:val="00662C7B"/>
    <w:rsid w:val="006634DD"/>
    <w:rsid w:val="00663F3C"/>
    <w:rsid w:val="00664C78"/>
    <w:rsid w:val="00664E22"/>
    <w:rsid w:val="00674915"/>
    <w:rsid w:val="00685243"/>
    <w:rsid w:val="006918EF"/>
    <w:rsid w:val="00692730"/>
    <w:rsid w:val="00694954"/>
    <w:rsid w:val="00695E84"/>
    <w:rsid w:val="006A1200"/>
    <w:rsid w:val="006A14FF"/>
    <w:rsid w:val="006A56AD"/>
    <w:rsid w:val="006B0BDC"/>
    <w:rsid w:val="006B73CB"/>
    <w:rsid w:val="006C1F70"/>
    <w:rsid w:val="006C227E"/>
    <w:rsid w:val="006C5E97"/>
    <w:rsid w:val="006E73CD"/>
    <w:rsid w:val="006E76A5"/>
    <w:rsid w:val="006F6093"/>
    <w:rsid w:val="006F722B"/>
    <w:rsid w:val="00703C5C"/>
    <w:rsid w:val="00704C88"/>
    <w:rsid w:val="00715954"/>
    <w:rsid w:val="00717E05"/>
    <w:rsid w:val="0073031E"/>
    <w:rsid w:val="00731936"/>
    <w:rsid w:val="00732DD5"/>
    <w:rsid w:val="00735195"/>
    <w:rsid w:val="007403BA"/>
    <w:rsid w:val="00741CAA"/>
    <w:rsid w:val="00754292"/>
    <w:rsid w:val="00755162"/>
    <w:rsid w:val="007553AE"/>
    <w:rsid w:val="0075791F"/>
    <w:rsid w:val="00760770"/>
    <w:rsid w:val="007675E5"/>
    <w:rsid w:val="00772791"/>
    <w:rsid w:val="0077477A"/>
    <w:rsid w:val="007810F7"/>
    <w:rsid w:val="00781A62"/>
    <w:rsid w:val="007821EF"/>
    <w:rsid w:val="00782909"/>
    <w:rsid w:val="00794604"/>
    <w:rsid w:val="007947E7"/>
    <w:rsid w:val="00795744"/>
    <w:rsid w:val="007A68F2"/>
    <w:rsid w:val="007B4B6C"/>
    <w:rsid w:val="007B56DD"/>
    <w:rsid w:val="007B5C45"/>
    <w:rsid w:val="007B7C42"/>
    <w:rsid w:val="007C78B8"/>
    <w:rsid w:val="007C7DCF"/>
    <w:rsid w:val="007D0EA3"/>
    <w:rsid w:val="007D7FDA"/>
    <w:rsid w:val="007E1C89"/>
    <w:rsid w:val="007E2639"/>
    <w:rsid w:val="007E3475"/>
    <w:rsid w:val="007E7357"/>
    <w:rsid w:val="007F3AB9"/>
    <w:rsid w:val="00804003"/>
    <w:rsid w:val="00810EFF"/>
    <w:rsid w:val="00821D4F"/>
    <w:rsid w:val="00824155"/>
    <w:rsid w:val="00831D11"/>
    <w:rsid w:val="00832F1C"/>
    <w:rsid w:val="00833866"/>
    <w:rsid w:val="00834E2F"/>
    <w:rsid w:val="008361EC"/>
    <w:rsid w:val="00843B57"/>
    <w:rsid w:val="00854D8A"/>
    <w:rsid w:val="00857CB5"/>
    <w:rsid w:val="00861650"/>
    <w:rsid w:val="00866424"/>
    <w:rsid w:val="00872827"/>
    <w:rsid w:val="008735C0"/>
    <w:rsid w:val="00874A27"/>
    <w:rsid w:val="008772FE"/>
    <w:rsid w:val="008802FC"/>
    <w:rsid w:val="00881B65"/>
    <w:rsid w:val="00882537"/>
    <w:rsid w:val="0088638F"/>
    <w:rsid w:val="0088711D"/>
    <w:rsid w:val="00897A18"/>
    <w:rsid w:val="008A25C7"/>
    <w:rsid w:val="008A3837"/>
    <w:rsid w:val="008B16DD"/>
    <w:rsid w:val="008B6DA7"/>
    <w:rsid w:val="008B779E"/>
    <w:rsid w:val="008C395C"/>
    <w:rsid w:val="008C401E"/>
    <w:rsid w:val="008D1127"/>
    <w:rsid w:val="008D564A"/>
    <w:rsid w:val="008F1693"/>
    <w:rsid w:val="008F5663"/>
    <w:rsid w:val="008F72D5"/>
    <w:rsid w:val="009002F6"/>
    <w:rsid w:val="0090187B"/>
    <w:rsid w:val="00903C77"/>
    <w:rsid w:val="00910417"/>
    <w:rsid w:val="00914B49"/>
    <w:rsid w:val="00915476"/>
    <w:rsid w:val="0091729D"/>
    <w:rsid w:val="009220F0"/>
    <w:rsid w:val="00933069"/>
    <w:rsid w:val="00942084"/>
    <w:rsid w:val="00942C91"/>
    <w:rsid w:val="009503E0"/>
    <w:rsid w:val="00953B4A"/>
    <w:rsid w:val="00956B31"/>
    <w:rsid w:val="00961E11"/>
    <w:rsid w:val="00967A35"/>
    <w:rsid w:val="009715E5"/>
    <w:rsid w:val="00974C53"/>
    <w:rsid w:val="00976022"/>
    <w:rsid w:val="00977967"/>
    <w:rsid w:val="00986990"/>
    <w:rsid w:val="00986D9C"/>
    <w:rsid w:val="009971D8"/>
    <w:rsid w:val="0099788E"/>
    <w:rsid w:val="009A6A63"/>
    <w:rsid w:val="009B75E0"/>
    <w:rsid w:val="009B798B"/>
    <w:rsid w:val="009C0873"/>
    <w:rsid w:val="009E02F3"/>
    <w:rsid w:val="009E5E2B"/>
    <w:rsid w:val="009F0CA5"/>
    <w:rsid w:val="009F7482"/>
    <w:rsid w:val="009F783A"/>
    <w:rsid w:val="009F7B78"/>
    <w:rsid w:val="00A10B6A"/>
    <w:rsid w:val="00A12597"/>
    <w:rsid w:val="00A23378"/>
    <w:rsid w:val="00A26126"/>
    <w:rsid w:val="00A275A0"/>
    <w:rsid w:val="00A55DE1"/>
    <w:rsid w:val="00A63ED6"/>
    <w:rsid w:val="00A67859"/>
    <w:rsid w:val="00A67F11"/>
    <w:rsid w:val="00A70C24"/>
    <w:rsid w:val="00A82D91"/>
    <w:rsid w:val="00A87A32"/>
    <w:rsid w:val="00A9116A"/>
    <w:rsid w:val="00A95053"/>
    <w:rsid w:val="00AA79D9"/>
    <w:rsid w:val="00AB1CB8"/>
    <w:rsid w:val="00AB39DE"/>
    <w:rsid w:val="00AB6DB1"/>
    <w:rsid w:val="00AD14DD"/>
    <w:rsid w:val="00AE621B"/>
    <w:rsid w:val="00AF3914"/>
    <w:rsid w:val="00AF5758"/>
    <w:rsid w:val="00B217A7"/>
    <w:rsid w:val="00B30A74"/>
    <w:rsid w:val="00B33457"/>
    <w:rsid w:val="00B3721A"/>
    <w:rsid w:val="00B43AD5"/>
    <w:rsid w:val="00B53BEB"/>
    <w:rsid w:val="00B55044"/>
    <w:rsid w:val="00B5715F"/>
    <w:rsid w:val="00B61EAE"/>
    <w:rsid w:val="00B64C9E"/>
    <w:rsid w:val="00B66BE4"/>
    <w:rsid w:val="00B66D15"/>
    <w:rsid w:val="00B72871"/>
    <w:rsid w:val="00B760C5"/>
    <w:rsid w:val="00B763CC"/>
    <w:rsid w:val="00B77391"/>
    <w:rsid w:val="00B80F5A"/>
    <w:rsid w:val="00B913C6"/>
    <w:rsid w:val="00B97AA0"/>
    <w:rsid w:val="00BA192F"/>
    <w:rsid w:val="00BA5589"/>
    <w:rsid w:val="00BB0598"/>
    <w:rsid w:val="00BB31A3"/>
    <w:rsid w:val="00BB7E8E"/>
    <w:rsid w:val="00BC1973"/>
    <w:rsid w:val="00BC4C2A"/>
    <w:rsid w:val="00BC6B32"/>
    <w:rsid w:val="00BD5070"/>
    <w:rsid w:val="00BD5ED7"/>
    <w:rsid w:val="00BE0CF4"/>
    <w:rsid w:val="00BF165E"/>
    <w:rsid w:val="00BF1A5C"/>
    <w:rsid w:val="00BF390A"/>
    <w:rsid w:val="00C3465F"/>
    <w:rsid w:val="00C3554B"/>
    <w:rsid w:val="00C35852"/>
    <w:rsid w:val="00C37841"/>
    <w:rsid w:val="00C43A25"/>
    <w:rsid w:val="00C44805"/>
    <w:rsid w:val="00C4633D"/>
    <w:rsid w:val="00C46F67"/>
    <w:rsid w:val="00C50F88"/>
    <w:rsid w:val="00C53F86"/>
    <w:rsid w:val="00C5408A"/>
    <w:rsid w:val="00C54747"/>
    <w:rsid w:val="00C5625A"/>
    <w:rsid w:val="00C57F1A"/>
    <w:rsid w:val="00C66705"/>
    <w:rsid w:val="00C72F14"/>
    <w:rsid w:val="00C73FD9"/>
    <w:rsid w:val="00C74D08"/>
    <w:rsid w:val="00C7705D"/>
    <w:rsid w:val="00C8192A"/>
    <w:rsid w:val="00C93294"/>
    <w:rsid w:val="00C9334C"/>
    <w:rsid w:val="00C96D7B"/>
    <w:rsid w:val="00CA3BD5"/>
    <w:rsid w:val="00CA4DAC"/>
    <w:rsid w:val="00CA5885"/>
    <w:rsid w:val="00CA7BD0"/>
    <w:rsid w:val="00CB07FA"/>
    <w:rsid w:val="00CB67C9"/>
    <w:rsid w:val="00CC61A1"/>
    <w:rsid w:val="00CD384F"/>
    <w:rsid w:val="00CD638C"/>
    <w:rsid w:val="00CE1F41"/>
    <w:rsid w:val="00CE2C86"/>
    <w:rsid w:val="00CE3925"/>
    <w:rsid w:val="00CE39D2"/>
    <w:rsid w:val="00CE5A5B"/>
    <w:rsid w:val="00CF1DB6"/>
    <w:rsid w:val="00CF427F"/>
    <w:rsid w:val="00D02722"/>
    <w:rsid w:val="00D04A1A"/>
    <w:rsid w:val="00D04FDE"/>
    <w:rsid w:val="00D05E1E"/>
    <w:rsid w:val="00D13264"/>
    <w:rsid w:val="00D13B00"/>
    <w:rsid w:val="00D2085F"/>
    <w:rsid w:val="00D22220"/>
    <w:rsid w:val="00D40724"/>
    <w:rsid w:val="00D46477"/>
    <w:rsid w:val="00D4660E"/>
    <w:rsid w:val="00D54209"/>
    <w:rsid w:val="00D5642B"/>
    <w:rsid w:val="00D66A33"/>
    <w:rsid w:val="00D77284"/>
    <w:rsid w:val="00D77584"/>
    <w:rsid w:val="00D8016C"/>
    <w:rsid w:val="00D808D4"/>
    <w:rsid w:val="00D82552"/>
    <w:rsid w:val="00D86C1C"/>
    <w:rsid w:val="00D93FD9"/>
    <w:rsid w:val="00D95D40"/>
    <w:rsid w:val="00D97A5D"/>
    <w:rsid w:val="00DB6119"/>
    <w:rsid w:val="00DC088B"/>
    <w:rsid w:val="00DC1566"/>
    <w:rsid w:val="00DC16B1"/>
    <w:rsid w:val="00DC29E5"/>
    <w:rsid w:val="00DC5690"/>
    <w:rsid w:val="00DD1FBD"/>
    <w:rsid w:val="00DD5F4C"/>
    <w:rsid w:val="00DE0B44"/>
    <w:rsid w:val="00DE2096"/>
    <w:rsid w:val="00DE62FA"/>
    <w:rsid w:val="00DE78E0"/>
    <w:rsid w:val="00DE7A7A"/>
    <w:rsid w:val="00DF022B"/>
    <w:rsid w:val="00DF2349"/>
    <w:rsid w:val="00DF4433"/>
    <w:rsid w:val="00DF7B81"/>
    <w:rsid w:val="00E03B02"/>
    <w:rsid w:val="00E04085"/>
    <w:rsid w:val="00E07CC9"/>
    <w:rsid w:val="00E13A11"/>
    <w:rsid w:val="00E20E91"/>
    <w:rsid w:val="00E2353A"/>
    <w:rsid w:val="00E23EEB"/>
    <w:rsid w:val="00E33483"/>
    <w:rsid w:val="00E3747C"/>
    <w:rsid w:val="00E403DC"/>
    <w:rsid w:val="00E424E6"/>
    <w:rsid w:val="00E635C7"/>
    <w:rsid w:val="00E63861"/>
    <w:rsid w:val="00E667F0"/>
    <w:rsid w:val="00E675CF"/>
    <w:rsid w:val="00E74E1B"/>
    <w:rsid w:val="00E82721"/>
    <w:rsid w:val="00E83757"/>
    <w:rsid w:val="00E86BF2"/>
    <w:rsid w:val="00EB32F1"/>
    <w:rsid w:val="00EB396E"/>
    <w:rsid w:val="00EB541E"/>
    <w:rsid w:val="00EB630B"/>
    <w:rsid w:val="00ED0343"/>
    <w:rsid w:val="00ED4D60"/>
    <w:rsid w:val="00EE3782"/>
    <w:rsid w:val="00EE44C5"/>
    <w:rsid w:val="00EE45CA"/>
    <w:rsid w:val="00EE5661"/>
    <w:rsid w:val="00EE6522"/>
    <w:rsid w:val="00EF09D8"/>
    <w:rsid w:val="00EF16F1"/>
    <w:rsid w:val="00EF3CC5"/>
    <w:rsid w:val="00EF4D9A"/>
    <w:rsid w:val="00F01183"/>
    <w:rsid w:val="00F061C3"/>
    <w:rsid w:val="00F06594"/>
    <w:rsid w:val="00F121EB"/>
    <w:rsid w:val="00F16916"/>
    <w:rsid w:val="00F17654"/>
    <w:rsid w:val="00F34EC2"/>
    <w:rsid w:val="00F37AD5"/>
    <w:rsid w:val="00F44C50"/>
    <w:rsid w:val="00F511F4"/>
    <w:rsid w:val="00F51FBC"/>
    <w:rsid w:val="00F54554"/>
    <w:rsid w:val="00F6352A"/>
    <w:rsid w:val="00F649F1"/>
    <w:rsid w:val="00F66BFD"/>
    <w:rsid w:val="00F71A0A"/>
    <w:rsid w:val="00F73130"/>
    <w:rsid w:val="00F8078E"/>
    <w:rsid w:val="00F84108"/>
    <w:rsid w:val="00F86CE4"/>
    <w:rsid w:val="00F87D37"/>
    <w:rsid w:val="00F9050A"/>
    <w:rsid w:val="00F926A8"/>
    <w:rsid w:val="00F94E09"/>
    <w:rsid w:val="00F95CC6"/>
    <w:rsid w:val="00FA58ED"/>
    <w:rsid w:val="00FA6987"/>
    <w:rsid w:val="00FB281E"/>
    <w:rsid w:val="00FB5176"/>
    <w:rsid w:val="00FD3431"/>
    <w:rsid w:val="00FE64F6"/>
    <w:rsid w:val="00FF15B0"/>
    <w:rsid w:val="00FF2AD0"/>
    <w:rsid w:val="00FF3D05"/>
    <w:rsid w:val="00FF6025"/>
    <w:rsid w:val="013B1094"/>
    <w:rsid w:val="01F2753D"/>
    <w:rsid w:val="03136906"/>
    <w:rsid w:val="034D7603"/>
    <w:rsid w:val="044D49E5"/>
    <w:rsid w:val="055527A0"/>
    <w:rsid w:val="06581AF4"/>
    <w:rsid w:val="06784A3C"/>
    <w:rsid w:val="06887047"/>
    <w:rsid w:val="07280C98"/>
    <w:rsid w:val="0731747B"/>
    <w:rsid w:val="07583E9D"/>
    <w:rsid w:val="094A74F6"/>
    <w:rsid w:val="094F4952"/>
    <w:rsid w:val="09F109D9"/>
    <w:rsid w:val="0A4941EF"/>
    <w:rsid w:val="0A696CA3"/>
    <w:rsid w:val="0AFF0DA4"/>
    <w:rsid w:val="0B1722BE"/>
    <w:rsid w:val="0DB3678A"/>
    <w:rsid w:val="0E33255C"/>
    <w:rsid w:val="106B0CD4"/>
    <w:rsid w:val="10A02655"/>
    <w:rsid w:val="12F066A2"/>
    <w:rsid w:val="13183FE3"/>
    <w:rsid w:val="140E1B0C"/>
    <w:rsid w:val="15127476"/>
    <w:rsid w:val="158A22E3"/>
    <w:rsid w:val="15CC22D2"/>
    <w:rsid w:val="15E80348"/>
    <w:rsid w:val="15F8491A"/>
    <w:rsid w:val="16412291"/>
    <w:rsid w:val="17E5753C"/>
    <w:rsid w:val="181A3DD7"/>
    <w:rsid w:val="18F54C3F"/>
    <w:rsid w:val="191F35C3"/>
    <w:rsid w:val="19AA720D"/>
    <w:rsid w:val="1A1C4EBD"/>
    <w:rsid w:val="1A555BBE"/>
    <w:rsid w:val="1B5763C6"/>
    <w:rsid w:val="1CFE585B"/>
    <w:rsid w:val="1D251260"/>
    <w:rsid w:val="209C1439"/>
    <w:rsid w:val="211C709C"/>
    <w:rsid w:val="2359040B"/>
    <w:rsid w:val="24CB271D"/>
    <w:rsid w:val="25DA2CE8"/>
    <w:rsid w:val="25F9790C"/>
    <w:rsid w:val="286B7752"/>
    <w:rsid w:val="2918119F"/>
    <w:rsid w:val="2ACF254B"/>
    <w:rsid w:val="2EC04A71"/>
    <w:rsid w:val="2EF00A12"/>
    <w:rsid w:val="30696F79"/>
    <w:rsid w:val="30D44E79"/>
    <w:rsid w:val="32211B4E"/>
    <w:rsid w:val="32974701"/>
    <w:rsid w:val="33396D97"/>
    <w:rsid w:val="33AE06F6"/>
    <w:rsid w:val="35EF568A"/>
    <w:rsid w:val="36545AE5"/>
    <w:rsid w:val="36794C6B"/>
    <w:rsid w:val="36BC445A"/>
    <w:rsid w:val="36F24934"/>
    <w:rsid w:val="36FC5244"/>
    <w:rsid w:val="37C4673A"/>
    <w:rsid w:val="37F32B15"/>
    <w:rsid w:val="38C757B4"/>
    <w:rsid w:val="394E275F"/>
    <w:rsid w:val="3AEC73A0"/>
    <w:rsid w:val="3BEB24E7"/>
    <w:rsid w:val="3C460514"/>
    <w:rsid w:val="3CE53F46"/>
    <w:rsid w:val="3D9674BB"/>
    <w:rsid w:val="3F453ADA"/>
    <w:rsid w:val="41815E93"/>
    <w:rsid w:val="42A247E0"/>
    <w:rsid w:val="44314EEC"/>
    <w:rsid w:val="48912668"/>
    <w:rsid w:val="491B6B74"/>
    <w:rsid w:val="4AF7485E"/>
    <w:rsid w:val="4DC65267"/>
    <w:rsid w:val="4EA63FC9"/>
    <w:rsid w:val="4FF9457C"/>
    <w:rsid w:val="50587360"/>
    <w:rsid w:val="51094375"/>
    <w:rsid w:val="51D64D86"/>
    <w:rsid w:val="533A4FC2"/>
    <w:rsid w:val="53DE122D"/>
    <w:rsid w:val="54CA3855"/>
    <w:rsid w:val="567355E1"/>
    <w:rsid w:val="58310F30"/>
    <w:rsid w:val="59910342"/>
    <w:rsid w:val="59A20DA1"/>
    <w:rsid w:val="5AD4660F"/>
    <w:rsid w:val="5DA54437"/>
    <w:rsid w:val="5FDF4359"/>
    <w:rsid w:val="61322B85"/>
    <w:rsid w:val="616A3AE0"/>
    <w:rsid w:val="62C04412"/>
    <w:rsid w:val="638F59E4"/>
    <w:rsid w:val="63D062E3"/>
    <w:rsid w:val="64801E33"/>
    <w:rsid w:val="64E509EA"/>
    <w:rsid w:val="64EE6356"/>
    <w:rsid w:val="689E32B5"/>
    <w:rsid w:val="69B43FBF"/>
    <w:rsid w:val="69F134E0"/>
    <w:rsid w:val="6AC56D3B"/>
    <w:rsid w:val="6AFD1994"/>
    <w:rsid w:val="6C45159C"/>
    <w:rsid w:val="6C5D333A"/>
    <w:rsid w:val="6D6A7903"/>
    <w:rsid w:val="6ED177D9"/>
    <w:rsid w:val="713D78D4"/>
    <w:rsid w:val="716D5EA5"/>
    <w:rsid w:val="739D19BD"/>
    <w:rsid w:val="73F21A92"/>
    <w:rsid w:val="740622E5"/>
    <w:rsid w:val="743E1546"/>
    <w:rsid w:val="746C0D90"/>
    <w:rsid w:val="747B612D"/>
    <w:rsid w:val="75907AFF"/>
    <w:rsid w:val="76E9005A"/>
    <w:rsid w:val="76FD2EEB"/>
    <w:rsid w:val="788B62D2"/>
    <w:rsid w:val="799E680F"/>
    <w:rsid w:val="79EB5383"/>
    <w:rsid w:val="7B0F0457"/>
    <w:rsid w:val="7B7426D3"/>
    <w:rsid w:val="7CA02FF9"/>
    <w:rsid w:val="7D9C1E81"/>
    <w:rsid w:val="7E1D36F5"/>
    <w:rsid w:val="7E97547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semiHidden="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semiHidden="0"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qFormat="1" w:unhideWhenUsed="0" w:uiPriority="34" w:semiHidden="0" w:name="List Paragraph"/>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atentStyles>
  <w:style w:type="paragraph" w:default="1" w:styleId="1">
    <w:name w:val="Normal"/>
    <w:next w:val="2"/>
    <w:qFormat/>
    <w:uiPriority w:val="0"/>
    <w:pPr>
      <w:widowControl w:val="0"/>
      <w:jc w:val="both"/>
    </w:pPr>
    <w:rPr>
      <w:kern w:val="2"/>
      <w:sz w:val="21"/>
      <w:szCs w:val="24"/>
      <w:lang w:val="en-US" w:eastAsia="zh-CN" w:bidi="ar-SA"/>
    </w:rPr>
  </w:style>
  <w:style w:type="paragraph" w:styleId="3">
    <w:name w:val="heading 1"/>
    <w:basedOn w:val="1"/>
    <w:next w:val="1"/>
    <w:link w:val="22"/>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3"/>
    <w:qFormat/>
    <w:uiPriority w:val="0"/>
    <w:pPr>
      <w:keepNext/>
      <w:keepLines/>
      <w:spacing w:before="260" w:after="260" w:line="416" w:lineRule="auto"/>
      <w:outlineLvl w:val="1"/>
    </w:pPr>
    <w:rPr>
      <w:rFonts w:ascii="Calibri Light" w:hAnsi="Calibri Light" w:eastAsia="宋体" w:cs="Times New Roman"/>
      <w:b/>
      <w:bCs/>
      <w:sz w:val="32"/>
      <w:szCs w:val="32"/>
    </w:rPr>
  </w:style>
  <w:style w:type="paragraph" w:styleId="5">
    <w:name w:val="heading 3"/>
    <w:basedOn w:val="1"/>
    <w:next w:val="1"/>
    <w:link w:val="24"/>
    <w:qFormat/>
    <w:uiPriority w:val="0"/>
    <w:pPr>
      <w:keepNext/>
      <w:keepLines/>
      <w:spacing w:before="260" w:after="260" w:line="416" w:lineRule="auto"/>
      <w:outlineLvl w:val="2"/>
    </w:pPr>
    <w:rPr>
      <w:b/>
      <w:bCs/>
      <w:sz w:val="32"/>
      <w:szCs w:val="32"/>
    </w:rPr>
  </w:style>
  <w:style w:type="paragraph" w:styleId="6">
    <w:name w:val="heading 4"/>
    <w:basedOn w:val="1"/>
    <w:next w:val="1"/>
    <w:link w:val="25"/>
    <w:qFormat/>
    <w:uiPriority w:val="9"/>
    <w:pPr>
      <w:keepNext/>
      <w:keepLines/>
      <w:spacing w:before="280" w:after="290" w:line="376" w:lineRule="auto"/>
      <w:outlineLvl w:val="3"/>
    </w:pPr>
    <w:rPr>
      <w:rFonts w:ascii="Calibri Light" w:hAnsi="Calibri Light" w:eastAsia="宋体" w:cs="Times New Roman"/>
      <w:b/>
      <w:bCs/>
      <w:sz w:val="28"/>
      <w:szCs w:val="28"/>
    </w:rPr>
  </w:style>
  <w:style w:type="character" w:default="1" w:styleId="18">
    <w:name w:val="Default Paragraph Font"/>
    <w:unhideWhenUsed/>
    <w:qFormat/>
    <w:uiPriority w:val="1"/>
  </w:style>
  <w:style w:type="table" w:default="1" w:styleId="17">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Style w:val="17"/>
      <w:tblCellMar>
        <w:top w:w="0" w:type="dxa"/>
        <w:left w:w="108" w:type="dxa"/>
        <w:bottom w:w="0" w:type="dxa"/>
        <w:right w:w="108" w:type="dxa"/>
      </w:tblCellMar>
    </w:tblPr>
  </w:style>
  <w:style w:type="paragraph" w:styleId="2">
    <w:name w:val="Body Text"/>
    <w:basedOn w:val="1"/>
    <w:next w:val="1"/>
    <w:link w:val="21"/>
    <w:unhideWhenUsed/>
    <w:qFormat/>
    <w:uiPriority w:val="99"/>
    <w:pPr>
      <w:spacing w:after="120"/>
    </w:pPr>
  </w:style>
  <w:style w:type="paragraph" w:styleId="7">
    <w:name w:val="Body Text Indent"/>
    <w:basedOn w:val="1"/>
    <w:link w:val="26"/>
    <w:unhideWhenUsed/>
    <w:qFormat/>
    <w:uiPriority w:val="99"/>
    <w:pPr>
      <w:widowControl/>
      <w:spacing w:after="120"/>
      <w:ind w:left="420" w:leftChars="200"/>
      <w:jc w:val="left"/>
    </w:pPr>
    <w:rPr>
      <w:kern w:val="0"/>
      <w:sz w:val="24"/>
    </w:rPr>
  </w:style>
  <w:style w:type="paragraph" w:styleId="8">
    <w:name w:val="Plain Text"/>
    <w:basedOn w:val="1"/>
    <w:qFormat/>
    <w:uiPriority w:val="99"/>
    <w:rPr>
      <w:rFonts w:ascii="宋体" w:hAnsi="Courier New"/>
      <w:szCs w:val="21"/>
    </w:rPr>
  </w:style>
  <w:style w:type="paragraph" w:styleId="9">
    <w:name w:val="Date"/>
    <w:basedOn w:val="1"/>
    <w:next w:val="1"/>
    <w:link w:val="27"/>
    <w:unhideWhenUsed/>
    <w:qFormat/>
    <w:uiPriority w:val="0"/>
    <w:pPr>
      <w:adjustRightInd w:val="0"/>
      <w:spacing w:line="360" w:lineRule="atLeast"/>
    </w:pPr>
    <w:rPr>
      <w:kern w:val="0"/>
      <w:sz w:val="24"/>
      <w:szCs w:val="20"/>
    </w:rPr>
  </w:style>
  <w:style w:type="paragraph" w:styleId="10">
    <w:name w:val="Balloon Text"/>
    <w:basedOn w:val="1"/>
    <w:link w:val="28"/>
    <w:unhideWhenUsed/>
    <w:qFormat/>
    <w:uiPriority w:val="99"/>
    <w:rPr>
      <w:sz w:val="18"/>
      <w:szCs w:val="18"/>
    </w:rPr>
  </w:style>
  <w:style w:type="paragraph" w:styleId="11">
    <w:name w:val="footer"/>
    <w:basedOn w:val="1"/>
    <w:link w:val="29"/>
    <w:unhideWhenUsed/>
    <w:qFormat/>
    <w:uiPriority w:val="99"/>
    <w:pPr>
      <w:tabs>
        <w:tab w:val="center" w:pos="4153"/>
        <w:tab w:val="right" w:pos="8306"/>
      </w:tabs>
      <w:snapToGrid w:val="0"/>
      <w:jc w:val="left"/>
    </w:pPr>
    <w:rPr>
      <w:sz w:val="18"/>
      <w:szCs w:val="18"/>
    </w:rPr>
  </w:style>
  <w:style w:type="paragraph" w:styleId="12">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footnote text"/>
    <w:basedOn w:val="1"/>
    <w:link w:val="31"/>
    <w:unhideWhenUsed/>
    <w:uiPriority w:val="99"/>
    <w:pPr>
      <w:snapToGrid w:val="0"/>
      <w:jc w:val="left"/>
    </w:pPr>
    <w:rPr>
      <w:sz w:val="18"/>
      <w:szCs w:val="18"/>
    </w:rPr>
  </w:style>
  <w:style w:type="paragraph" w:styleId="14">
    <w:name w:val="Body Text Indent 3"/>
    <w:basedOn w:val="1"/>
    <w:link w:val="32"/>
    <w:unhideWhenUsed/>
    <w:uiPriority w:val="99"/>
    <w:pPr>
      <w:spacing w:after="120"/>
      <w:ind w:left="420" w:leftChars="200"/>
    </w:pPr>
    <w:rPr>
      <w:sz w:val="16"/>
      <w:szCs w:val="16"/>
    </w:rPr>
  </w:style>
  <w:style w:type="paragraph" w:styleId="15">
    <w:name w:val="Title"/>
    <w:basedOn w:val="1"/>
    <w:next w:val="1"/>
    <w:link w:val="33"/>
    <w:qFormat/>
    <w:uiPriority w:val="10"/>
    <w:pPr>
      <w:spacing w:before="240" w:after="60"/>
      <w:jc w:val="center"/>
      <w:outlineLvl w:val="0"/>
    </w:pPr>
    <w:rPr>
      <w:rFonts w:ascii="Calibri Light" w:hAnsi="Calibri Light" w:cs="Times New Roman"/>
      <w:b/>
      <w:bCs/>
      <w:sz w:val="32"/>
      <w:szCs w:val="32"/>
    </w:rPr>
  </w:style>
  <w:style w:type="paragraph" w:styleId="16">
    <w:name w:val="Body Text First Indent 2"/>
    <w:basedOn w:val="7"/>
    <w:link w:val="34"/>
    <w:unhideWhenUsed/>
    <w:qFormat/>
    <w:uiPriority w:val="99"/>
    <w:pPr>
      <w:widowControl w:val="0"/>
      <w:ind w:firstLine="420" w:firstLineChars="200"/>
      <w:jc w:val="both"/>
    </w:pPr>
    <w:rPr>
      <w:rFonts w:ascii="Calibri" w:hAnsi="Calibri" w:eastAsia="宋体" w:cs="Times New Roman"/>
      <w:kern w:val="2"/>
      <w:sz w:val="21"/>
      <w:szCs w:val="22"/>
    </w:rPr>
  </w:style>
  <w:style w:type="character" w:styleId="19">
    <w:name w:val="page number"/>
    <w:qFormat/>
    <w:uiPriority w:val="0"/>
  </w:style>
  <w:style w:type="character" w:styleId="20">
    <w:name w:val="footnote reference"/>
    <w:unhideWhenUsed/>
    <w:uiPriority w:val="99"/>
    <w:rPr>
      <w:vertAlign w:val="superscript"/>
    </w:rPr>
  </w:style>
  <w:style w:type="character" w:customStyle="1" w:styleId="21">
    <w:name w:val="正文文本 字符"/>
    <w:link w:val="2"/>
    <w:semiHidden/>
    <w:qFormat/>
    <w:uiPriority w:val="99"/>
    <w:rPr>
      <w:rFonts w:ascii="Times New Roman" w:hAnsi="Times New Roman" w:eastAsia="宋体" w:cs="Times New Roman"/>
      <w:kern w:val="2"/>
      <w:sz w:val="21"/>
      <w:szCs w:val="24"/>
    </w:rPr>
  </w:style>
  <w:style w:type="character" w:customStyle="1" w:styleId="22">
    <w:name w:val="标题 1 字符"/>
    <w:link w:val="3"/>
    <w:qFormat/>
    <w:uiPriority w:val="9"/>
    <w:rPr>
      <w:rFonts w:ascii="Times New Roman" w:hAnsi="Times New Roman" w:eastAsia="宋体" w:cs="Times New Roman"/>
      <w:b/>
      <w:bCs/>
      <w:kern w:val="44"/>
      <w:sz w:val="44"/>
      <w:szCs w:val="44"/>
    </w:rPr>
  </w:style>
  <w:style w:type="character" w:customStyle="1" w:styleId="23">
    <w:name w:val="标题 2 字符"/>
    <w:link w:val="4"/>
    <w:qFormat/>
    <w:uiPriority w:val="9"/>
    <w:rPr>
      <w:rFonts w:ascii="Calibri Light" w:hAnsi="Calibri Light" w:eastAsia="宋体" w:cs="Times New Roman"/>
      <w:b/>
      <w:bCs/>
      <w:sz w:val="32"/>
      <w:szCs w:val="32"/>
    </w:rPr>
  </w:style>
  <w:style w:type="character" w:customStyle="1" w:styleId="24">
    <w:name w:val="标题 3 字符"/>
    <w:link w:val="5"/>
    <w:semiHidden/>
    <w:qFormat/>
    <w:uiPriority w:val="9"/>
    <w:rPr>
      <w:rFonts w:ascii="Times New Roman" w:hAnsi="Times New Roman" w:eastAsia="宋体" w:cs="Times New Roman"/>
      <w:b/>
      <w:bCs/>
      <w:sz w:val="32"/>
      <w:szCs w:val="32"/>
    </w:rPr>
  </w:style>
  <w:style w:type="character" w:customStyle="1" w:styleId="25">
    <w:name w:val="标题 4 字符"/>
    <w:link w:val="6"/>
    <w:qFormat/>
    <w:uiPriority w:val="9"/>
    <w:rPr>
      <w:rFonts w:ascii="Calibri Light" w:hAnsi="Calibri Light" w:eastAsia="宋体" w:cs="Times New Roman"/>
      <w:b/>
      <w:bCs/>
      <w:kern w:val="2"/>
      <w:sz w:val="28"/>
      <w:szCs w:val="28"/>
    </w:rPr>
  </w:style>
  <w:style w:type="character" w:customStyle="1" w:styleId="26">
    <w:name w:val="正文文本缩进 字符"/>
    <w:link w:val="7"/>
    <w:qFormat/>
    <w:uiPriority w:val="99"/>
    <w:rPr>
      <w:rFonts w:ascii="Times New Roman" w:hAnsi="Times New Roman" w:eastAsia="宋体" w:cs="Times New Roman"/>
      <w:kern w:val="0"/>
      <w:sz w:val="24"/>
      <w:szCs w:val="24"/>
    </w:rPr>
  </w:style>
  <w:style w:type="character" w:customStyle="1" w:styleId="27">
    <w:name w:val="日期 字符"/>
    <w:link w:val="9"/>
    <w:semiHidden/>
    <w:qFormat/>
    <w:uiPriority w:val="0"/>
    <w:rPr>
      <w:rFonts w:ascii="Times New Roman" w:hAnsi="Times New Roman" w:eastAsia="宋体" w:cs="Times New Roman"/>
      <w:kern w:val="0"/>
      <w:sz w:val="24"/>
      <w:szCs w:val="20"/>
    </w:rPr>
  </w:style>
  <w:style w:type="character" w:customStyle="1" w:styleId="28">
    <w:name w:val="批注框文本 字符"/>
    <w:link w:val="10"/>
    <w:semiHidden/>
    <w:qFormat/>
    <w:uiPriority w:val="99"/>
    <w:rPr>
      <w:rFonts w:ascii="Times New Roman" w:hAnsi="Times New Roman" w:eastAsia="宋体" w:cs="Times New Roman"/>
      <w:sz w:val="18"/>
      <w:szCs w:val="18"/>
    </w:rPr>
  </w:style>
  <w:style w:type="character" w:customStyle="1" w:styleId="29">
    <w:name w:val="页脚 字符"/>
    <w:link w:val="11"/>
    <w:qFormat/>
    <w:uiPriority w:val="99"/>
    <w:rPr>
      <w:sz w:val="18"/>
      <w:szCs w:val="18"/>
    </w:rPr>
  </w:style>
  <w:style w:type="character" w:customStyle="1" w:styleId="30">
    <w:name w:val="页眉 字符"/>
    <w:link w:val="12"/>
    <w:qFormat/>
    <w:uiPriority w:val="99"/>
    <w:rPr>
      <w:sz w:val="18"/>
      <w:szCs w:val="18"/>
    </w:rPr>
  </w:style>
  <w:style w:type="character" w:customStyle="1" w:styleId="31">
    <w:name w:val="脚注文本 字符"/>
    <w:link w:val="13"/>
    <w:semiHidden/>
    <w:uiPriority w:val="99"/>
    <w:rPr>
      <w:kern w:val="2"/>
      <w:sz w:val="18"/>
      <w:szCs w:val="18"/>
    </w:rPr>
  </w:style>
  <w:style w:type="character" w:customStyle="1" w:styleId="32">
    <w:name w:val="正文文本缩进 3 字符"/>
    <w:link w:val="14"/>
    <w:semiHidden/>
    <w:uiPriority w:val="99"/>
    <w:rPr>
      <w:kern w:val="2"/>
      <w:sz w:val="16"/>
      <w:szCs w:val="16"/>
    </w:rPr>
  </w:style>
  <w:style w:type="character" w:customStyle="1" w:styleId="33">
    <w:name w:val="标题 字符"/>
    <w:link w:val="15"/>
    <w:qFormat/>
    <w:uiPriority w:val="10"/>
    <w:rPr>
      <w:rFonts w:ascii="Calibri Light" w:hAnsi="Calibri Light" w:eastAsia="宋体" w:cs="Times New Roman"/>
      <w:b/>
      <w:bCs/>
      <w:sz w:val="32"/>
      <w:szCs w:val="32"/>
    </w:rPr>
  </w:style>
  <w:style w:type="character" w:customStyle="1" w:styleId="34">
    <w:name w:val="正文首行缩进 2 字符"/>
    <w:link w:val="16"/>
    <w:semiHidden/>
    <w:qFormat/>
    <w:uiPriority w:val="99"/>
    <w:rPr>
      <w:rFonts w:ascii="Times New Roman" w:hAnsi="Times New Roman" w:eastAsia="宋体" w:cs="Times New Roman"/>
      <w:kern w:val="0"/>
      <w:sz w:val="24"/>
      <w:szCs w:val="24"/>
    </w:rPr>
  </w:style>
  <w:style w:type="paragraph" w:customStyle="1" w:styleId="35">
    <w:name w:val="Table Paragraph"/>
    <w:basedOn w:val="1"/>
    <w:qFormat/>
    <w:uiPriority w:val="1"/>
    <w:rPr>
      <w:rFonts w:ascii="宋体" w:hAnsi="宋体" w:cs="宋体"/>
      <w:szCs w:val="22"/>
    </w:rPr>
  </w:style>
  <w:style w:type="paragraph" w:styleId="36">
    <w:name w:val="List Paragraph"/>
    <w:basedOn w:val="1"/>
    <w:qFormat/>
    <w:uiPriority w:val="34"/>
    <w:pPr>
      <w:ind w:firstLine="420"/>
    </w:pPr>
    <w:rPr>
      <w:szCs w:val="20"/>
    </w:rPr>
  </w:style>
  <w:style w:type="paragraph" w:customStyle="1" w:styleId="37">
    <w:name w:val="列出段落1"/>
    <w:basedOn w:val="1"/>
    <w:qFormat/>
    <w:uiPriority w:val="99"/>
    <w:pPr>
      <w:ind w:firstLine="420" w:firstLineChars="200"/>
    </w:pPr>
    <w:rPr>
      <w:szCs w:val="21"/>
    </w:rPr>
  </w:style>
  <w:style w:type="paragraph" w:customStyle="1" w:styleId="38">
    <w:name w:val="List Paragraph"/>
    <w:basedOn w:val="1"/>
    <w:qFormat/>
    <w:uiPriority w:val="34"/>
    <w:pPr>
      <w:ind w:firstLine="420" w:firstLineChars="200"/>
    </w:pPr>
  </w:style>
  <w:style w:type="paragraph" w:customStyle="1" w:styleId="39">
    <w:name w:val="正文首行缩进 21"/>
    <w:basedOn w:val="1"/>
    <w:uiPriority w:val="2457"/>
    <w:pPr>
      <w:spacing w:line="360" w:lineRule="auto"/>
      <w:ind w:firstLine="200"/>
      <w:jc w:val="left"/>
    </w:pPr>
    <w:rPr>
      <w:rFonts w:cs="Arial"/>
      <w:kern w:val="0"/>
      <w:sz w:val="24"/>
    </w:rPr>
  </w:style>
  <w:style w:type="paragraph" w:customStyle="1" w:styleId="40">
    <w:name w:val="Char"/>
    <w:basedOn w:val="1"/>
    <w:next w:val="5"/>
    <w:qFormat/>
    <w:uiPriority w:val="0"/>
    <w:pPr>
      <w:widowControl/>
      <w:spacing w:after="160" w:line="240" w:lineRule="exact"/>
      <w:jc w:val="left"/>
    </w:pPr>
    <w:rPr>
      <w:rFonts w:ascii="Calibri" w:hAnsi="Calibri" w:eastAsia="宋体" w:cs="Times New Roman"/>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7</Pages>
  <Words>2378</Words>
  <Characters>2431</Characters>
  <Lines>32</Lines>
  <Paragraphs>9</Paragraphs>
  <TotalTime>6</TotalTime>
  <ScaleCrop>false</ScaleCrop>
  <LinksUpToDate>false</LinksUpToDate>
  <CharactersWithSpaces>2657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2022-09-23T02:37:00Z</dcterms:created>
  <dc:creator>anlong_qt</dc:creator>
  <cp:lastModifiedBy>WPS_1634818979</cp:lastModifiedBy>
  <cp:lastPrinted>2024-11-29T05:43:40Z</cp:lastPrinted>
  <dcterms:modified xsi:type="dcterms:W3CDTF">2025-08-25T13:29:07Z</dcterms:modified>
  <dc:title>柞水县“雪亮工程”一期建设项目</dc:title>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922972BB7E8A4CD5AEB0F65B16CF45C8_13</vt:lpwstr>
  </property>
  <property fmtid="{D5CDD505-2E9C-101B-9397-08002B2CF9AE}" pid="4" name="KSOTemplateDocerSaveRecord">
    <vt:lpwstr>eyJoZGlkIjoiYmZlYThkZjViMzU1MjYzNDk0Mzg3M2Y3NWEyMTA5ZDMiLCJ1c2VySWQiOiIxMjc5MDI0Njg5In0=</vt:lpwstr>
  </property>
</Properties>
</file>