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版本号：ZCSP-商洛市-2025-0010020250829002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购置防汛抢险车辆设备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ZCSP-商洛市-2025-00100</w:t>
      </w:r>
      <w:r>
        <w:br/>
      </w:r>
      <w:r>
        <w:br/>
      </w:r>
      <w:r>
        <w:br/>
      </w:r>
    </w:p>
    <w:p>
      <w:pPr>
        <w:pStyle w:val="null3"/>
        <w:jc w:val="center"/>
        <w:outlineLvl w:val="2"/>
      </w:pPr>
      <w:r>
        <w:rPr>
          <w:rFonts w:ascii="仿宋_GB2312" w:hAnsi="仿宋_GB2312" w:cs="仿宋_GB2312" w:eastAsia="仿宋_GB2312"/>
          <w:sz w:val="28"/>
          <w:b/>
        </w:rPr>
        <w:t>商洛市市政园林管理处</w:t>
      </w:r>
    </w:p>
    <w:p>
      <w:pPr>
        <w:pStyle w:val="null3"/>
        <w:jc w:val="center"/>
        <w:outlineLvl w:val="2"/>
      </w:pPr>
      <w:r>
        <w:rPr>
          <w:rFonts w:ascii="仿宋_GB2312" w:hAnsi="仿宋_GB2312" w:cs="仿宋_GB2312" w:eastAsia="仿宋_GB2312"/>
          <w:sz w:val="28"/>
          <w:b/>
        </w:rPr>
        <w:t>陕西华信项目管理有限公司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陕西华信项目管理有限公司</w:t>
      </w:r>
      <w:r>
        <w:rPr>
          <w:rFonts w:ascii="仿宋_GB2312" w:hAnsi="仿宋_GB2312" w:cs="仿宋_GB2312" w:eastAsia="仿宋_GB2312"/>
        </w:rPr>
        <w:t>（以下简称“代理机构”）受</w:t>
      </w:r>
      <w:r>
        <w:rPr>
          <w:rFonts w:ascii="仿宋_GB2312" w:hAnsi="仿宋_GB2312" w:cs="仿宋_GB2312" w:eastAsia="仿宋_GB2312"/>
        </w:rPr>
        <w:t>商洛市市政园林管理处</w:t>
      </w:r>
      <w:r>
        <w:rPr>
          <w:rFonts w:ascii="仿宋_GB2312" w:hAnsi="仿宋_GB2312" w:cs="仿宋_GB2312" w:eastAsia="仿宋_GB2312"/>
        </w:rPr>
        <w:t>委托，拟对</w:t>
      </w:r>
      <w:r>
        <w:rPr>
          <w:rFonts w:ascii="仿宋_GB2312" w:hAnsi="仿宋_GB2312" w:cs="仿宋_GB2312" w:eastAsia="仿宋_GB2312"/>
        </w:rPr>
        <w:t>购置防汛抢险车辆设备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ZCSP-商洛市-2025-00100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购置防汛抢险车辆设备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购置防汛抢险车辆设备一台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采购包1（购置防汛抢险车辆设备）：属于专门面向中小企业采购。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1、营业执照等证明文件：营业执照合法有效。（原件或复印件）</w:t>
      </w:r>
    </w:p>
    <w:p>
      <w:pPr>
        <w:pStyle w:val="null3"/>
      </w:pPr>
      <w:r>
        <w:rPr>
          <w:rFonts w:ascii="仿宋_GB2312" w:hAnsi="仿宋_GB2312" w:cs="仿宋_GB2312" w:eastAsia="仿宋_GB2312"/>
        </w:rPr>
        <w:t>2、供应商代表证明文件：提供法定代表人授权书及被委托人身份证（法定代表人直接参加可不提供，但须出示本人身份证）</w:t>
      </w:r>
    </w:p>
    <w:p>
      <w:pPr>
        <w:pStyle w:val="null3"/>
      </w:pPr>
      <w:r>
        <w:rPr>
          <w:rFonts w:ascii="仿宋_GB2312" w:hAnsi="仿宋_GB2312" w:cs="仿宋_GB2312" w:eastAsia="仿宋_GB2312"/>
        </w:rPr>
        <w:t>3、财务状况报告：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4、税收缴纳证明：税收缴纳证明：提供上一年度至今已缴纳的至少一个月的纳税证明或完税证明，依法免税的单位应提供相关证明材料；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6、书面声明：书面声明:参加本次政府采购活动前三年内在经营活动中没有重大违纪，以及未被列入失信被执行人、重大税收违法案件当事人名单、政府采购严重违法失信行为记录名单的书面声明；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7、履行合同能力证明：履行合同能力证明：应提供具有履行本项目合同所必需的技术能力和服务要求内容的证明材料或提供涵盖相关内容的承诺书；</w:t>
      </w:r>
    </w:p>
    <w:p>
      <w:pPr>
        <w:pStyle w:val="null3"/>
      </w:pPr>
      <w:r>
        <w:rPr>
          <w:rFonts w:ascii="仿宋_GB2312" w:hAnsi="仿宋_GB2312" w:cs="仿宋_GB2312" w:eastAsia="仿宋_GB2312"/>
        </w:rPr>
        <w:t>8、业绩要求：提供近三年来同类或相似项目业绩证明文件（合同或验收报告）；</w:t>
      </w:r>
    </w:p>
    <w:p>
      <w:pPr>
        <w:pStyle w:val="null3"/>
      </w:pPr>
      <w:r>
        <w:rPr>
          <w:rFonts w:ascii="仿宋_GB2312" w:hAnsi="仿宋_GB2312" w:cs="仿宋_GB2312" w:eastAsia="仿宋_GB2312"/>
        </w:rPr>
        <w:t>9、信用信息：应通过“信用中国”网站www.creditchina.gov.cn）或中国政府采购网（www.ccgp.gov.cn）查询相关主体信用记录（查询日期为从磋商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采购代理机构将拒绝其参与政府采购活动）；</w:t>
      </w:r>
    </w:p>
    <w:p>
      <w:pPr>
        <w:pStyle w:val="null3"/>
      </w:pPr>
      <w:r>
        <w:rPr>
          <w:rFonts w:ascii="仿宋_GB2312" w:hAnsi="仿宋_GB2312" w:cs="仿宋_GB2312" w:eastAsia="仿宋_GB2312"/>
        </w:rPr>
        <w:t>10、磋商保证金：按竞争性磋商文件要求递交了足额的磋商保证金或担保机构出具的保函。</w:t>
      </w:r>
    </w:p>
    <w:p>
      <w:pPr>
        <w:pStyle w:val="null3"/>
      </w:pPr>
      <w:r>
        <w:rPr>
          <w:rFonts w:ascii="仿宋_GB2312" w:hAnsi="仿宋_GB2312" w:cs="仿宋_GB2312" w:eastAsia="仿宋_GB2312"/>
        </w:rPr>
        <w:t>11、本项目不接受联合体：非联合体声明（加盖公章）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商洛市市政园林管理处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商洛市商州区人民路8号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13864358901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陕西省西安市雁塔区朱雀大街南段1号汇成天玺酒店C座28楼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全海琳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15891375968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是</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是</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开户名称：陕西华信项目管理有限公司商洛分公司</w:t>
            </w:r>
          </w:p>
          <w:p>
            <w:pPr>
              <w:pStyle w:val="null3"/>
            </w:pPr>
            <w:r>
              <w:rPr>
                <w:rFonts w:ascii="仿宋_GB2312" w:hAnsi="仿宋_GB2312" w:cs="仿宋_GB2312" w:eastAsia="仿宋_GB2312"/>
              </w:rPr>
              <w:t>开户银行：中国工商银行股份有限公司商洛商州支行</w:t>
            </w:r>
          </w:p>
          <w:p>
            <w:pPr>
              <w:pStyle w:val="null3"/>
            </w:pPr>
            <w:r>
              <w:rPr>
                <w:rFonts w:ascii="仿宋_GB2312" w:hAnsi="仿宋_GB2312" w:cs="仿宋_GB2312" w:eastAsia="仿宋_GB2312"/>
              </w:rPr>
              <w:t>银行账号：2608070309100068191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说明：为了保证服务内容的履行进度，需缴纳5%履约保证金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关于印发《招标代理服务收费管理暂行办法》的通知（计价格〔2002〕1980号）、《国家发展改革委关于降低部分建设项目收费标准规范收费行为等有关问题的通知》（发改价格[2011]534号）文件收费标准执行。 2 ）招标代理服务费以电汇或现金形式缴纳。 3 ）成交供应商在领取成交通知书时，支付招标代理服务费。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商洛市市政园林管理处</w:t>
      </w:r>
      <w:r>
        <w:rPr>
          <w:rFonts w:ascii="仿宋_GB2312" w:hAnsi="仿宋_GB2312" w:cs="仿宋_GB2312" w:eastAsia="仿宋_GB2312"/>
        </w:rPr>
        <w:t>和</w:t>
      </w:r>
      <w:r>
        <w:rPr>
          <w:rFonts w:ascii="仿宋_GB2312" w:hAnsi="仿宋_GB2312" w:cs="仿宋_GB2312" w:eastAsia="仿宋_GB2312"/>
        </w:rPr>
        <w:t>陕西华信项目管理有限公司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商洛市市政园林管理处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国家验收规范合格标准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联系人：任璋力</w:t>
      </w:r>
    </w:p>
    <w:p>
      <w:pPr>
        <w:pStyle w:val="null3"/>
      </w:pPr>
      <w:r>
        <w:rPr>
          <w:rFonts w:ascii="仿宋_GB2312" w:hAnsi="仿宋_GB2312" w:cs="仿宋_GB2312" w:eastAsia="仿宋_GB2312"/>
        </w:rPr>
        <w:t>联系电话：0914-2312356</w:t>
      </w:r>
    </w:p>
    <w:p>
      <w:pPr>
        <w:pStyle w:val="null3"/>
      </w:pPr>
      <w:r>
        <w:rPr>
          <w:rFonts w:ascii="仿宋_GB2312" w:hAnsi="仿宋_GB2312" w:cs="仿宋_GB2312" w:eastAsia="仿宋_GB2312"/>
        </w:rPr>
        <w:t>地址：商洛市市政园林管理处经办</w:t>
      </w:r>
    </w:p>
    <w:p>
      <w:pPr>
        <w:pStyle w:val="null3"/>
      </w:pPr>
      <w:r>
        <w:rPr>
          <w:rFonts w:ascii="仿宋_GB2312" w:hAnsi="仿宋_GB2312" w:cs="仿宋_GB2312" w:eastAsia="仿宋_GB2312"/>
        </w:rPr>
        <w:t>邮编：www.469455428@qq.com</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联系人：全海琳</w:t>
      </w:r>
    </w:p>
    <w:p>
      <w:pPr>
        <w:pStyle w:val="null3"/>
      </w:pPr>
      <w:r>
        <w:rPr>
          <w:rFonts w:ascii="仿宋_GB2312" w:hAnsi="仿宋_GB2312" w:cs="仿宋_GB2312" w:eastAsia="仿宋_GB2312"/>
        </w:rPr>
        <w:t>联系电话：15891375968</w:t>
      </w:r>
    </w:p>
    <w:p>
      <w:pPr>
        <w:pStyle w:val="null3"/>
      </w:pPr>
      <w:r>
        <w:rPr>
          <w:rFonts w:ascii="仿宋_GB2312" w:hAnsi="仿宋_GB2312" w:cs="仿宋_GB2312" w:eastAsia="仿宋_GB2312"/>
        </w:rPr>
        <w:t>地址：陕西省西安市雁塔区朱雀大街南段1号汇成天玺酒店C座28楼</w:t>
      </w:r>
    </w:p>
    <w:p>
      <w:pPr>
        <w:pStyle w:val="null3"/>
      </w:pPr>
      <w:r>
        <w:rPr>
          <w:rFonts w:ascii="仿宋_GB2312" w:hAnsi="仿宋_GB2312" w:cs="仿宋_GB2312" w:eastAsia="仿宋_GB2312"/>
        </w:rPr>
        <w:t>邮编：www.398159995@qq.com</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购置防汛抢险车辆设备一台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购置防汛抢险车辆设备购置防汛抢险车辆设备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标的名称：购置防汛抢险车辆设备购置防汛抢险车辆设备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56"/>
              <w:jc w:val="both"/>
            </w:pPr>
            <w:r>
              <w:rPr>
                <w:rFonts w:ascii="仿宋_GB2312" w:hAnsi="仿宋_GB2312" w:cs="仿宋_GB2312" w:eastAsia="仿宋_GB2312"/>
                <w:sz w:val="24"/>
                <w:color w:val="000000"/>
              </w:rPr>
              <w:t>移动应急排涝救险车设备上要能达到高质量、高稳定性、高可靠性的要求，要求选用车型结构紧凑、轻巧，进入市区应急发电排水作业较为灵活方便的应急车</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车辆采用二类底盘改装而成，具备提供应急电源、排涝救险、应急照明等功能，用于抢险。设备具有移动灵活、展开和撤收速度快、投入作业人员少、适应性强、劳动强度低、应急反应速度快等技术特点，能有效提高城市救灾应急的综合保障性能。</w:t>
            </w:r>
          </w:p>
          <w:tbl>
            <w:tblPr>
              <w:tblBorders>
                <w:top w:val="none" w:color="000000" w:sz="4"/>
                <w:left w:val="none" w:color="000000" w:sz="4"/>
                <w:bottom w:val="none" w:color="000000" w:sz="4"/>
                <w:right w:val="none" w:color="000000" w:sz="4"/>
                <w:insideH w:val="none"/>
                <w:insideV w:val="none"/>
              </w:tblBorders>
            </w:tblPr>
            <w:tblGrid>
              <w:gridCol w:w="155"/>
              <w:gridCol w:w="366"/>
              <w:gridCol w:w="444"/>
              <w:gridCol w:w="1578"/>
            </w:tblGrid>
            <w:tr>
              <w:tc>
                <w:tcPr>
                  <w:tcW w:type="dxa" w:w="254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150"/>
                    <w:jc w:val="left"/>
                  </w:pPr>
                  <w:r>
                    <w:rPr>
                      <w:rFonts w:ascii="仿宋_GB2312" w:hAnsi="仿宋_GB2312" w:cs="仿宋_GB2312" w:eastAsia="仿宋_GB2312"/>
                      <w:sz w:val="21"/>
                    </w:rPr>
                    <w:t>3</w:t>
                  </w:r>
                  <w:r>
                    <w:rPr>
                      <w:rFonts w:ascii="仿宋_GB2312" w:hAnsi="仿宋_GB2312" w:cs="仿宋_GB2312" w:eastAsia="仿宋_GB2312"/>
                      <w:sz w:val="21"/>
                    </w:rPr>
                    <w:t>000立方/小时移动应急排涝救险车参数</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车辆名称</w:t>
                  </w:r>
                </w:p>
              </w:tc>
              <w:tc>
                <w:tcPr>
                  <w:tcW w:type="dxa" w:w="1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提供车辆合格证或工信部目录截图及网址显示车辆名称为</w:t>
                  </w:r>
                  <w:r>
                    <w:rPr>
                      <w:rFonts w:ascii="仿宋_GB2312" w:hAnsi="仿宋_GB2312" w:cs="仿宋_GB2312" w:eastAsia="仿宋_GB2312"/>
                      <w:sz w:val="21"/>
                    </w:rPr>
                    <w:t>“救险车”</w:t>
                  </w:r>
                </w:p>
              </w:tc>
            </w:tr>
            <w:tr>
              <w:tc>
                <w:tcPr>
                  <w:tcW w:type="dxa" w:w="1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p>
                  <w:pPr>
                    <w:pStyle w:val="null3"/>
                    <w:jc w:val="center"/>
                  </w:pPr>
                </w:p>
              </w:tc>
              <w:tc>
                <w:tcPr>
                  <w:tcW w:type="dxa" w:w="366"/>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整车</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底盘</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二类底盘</w:t>
                  </w:r>
                  <w:r>
                    <w:rPr>
                      <w:rFonts w:ascii="仿宋_GB2312" w:hAnsi="仿宋_GB2312" w:cs="仿宋_GB2312" w:eastAsia="仿宋_GB2312"/>
                      <w:sz w:val="21"/>
                    </w:rPr>
                    <w:t>,4×</w:t>
                  </w:r>
                  <w:r>
                    <w:rPr>
                      <w:rFonts w:ascii="仿宋_GB2312" w:hAnsi="仿宋_GB2312" w:cs="仿宋_GB2312" w:eastAsia="仿宋_GB2312"/>
                      <w:sz w:val="21"/>
                    </w:rPr>
                    <w:t>2</w:t>
                  </w:r>
                  <w:r>
                    <w:rPr>
                      <w:rFonts w:ascii="仿宋_GB2312" w:hAnsi="仿宋_GB2312" w:cs="仿宋_GB2312" w:eastAsia="仿宋_GB2312"/>
                      <w:sz w:val="21"/>
                    </w:rPr>
                    <w:t>驱动</w:t>
                  </w:r>
                  <w:r>
                    <w:rPr>
                      <w:rFonts w:ascii="仿宋_GB2312" w:hAnsi="仿宋_GB2312" w:cs="仿宋_GB2312" w:eastAsia="仿宋_GB2312"/>
                      <w:sz w:val="21"/>
                    </w:rPr>
                    <w:t>,电加热冷起动装置,,标准制冷空调,液压助力转向,柴油发动机尾气排放符合国</w:t>
                  </w:r>
                  <w:r>
                    <w:rPr>
                      <w:rFonts w:ascii="仿宋_GB2312" w:hAnsi="仿宋_GB2312" w:cs="仿宋_GB2312" w:eastAsia="仿宋_GB2312"/>
                      <w:sz w:val="21"/>
                    </w:rPr>
                    <w:t>六</w:t>
                  </w:r>
                  <w:r>
                    <w:rPr>
                      <w:rFonts w:ascii="仿宋_GB2312" w:hAnsi="仿宋_GB2312" w:cs="仿宋_GB2312" w:eastAsia="仿宋_GB2312"/>
                      <w:sz w:val="21"/>
                    </w:rPr>
                    <w:t>标准。</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底盘发动机</w:t>
                  </w:r>
                  <w:r>
                    <w:rPr>
                      <w:rFonts w:ascii="仿宋_GB2312" w:hAnsi="仿宋_GB2312" w:cs="仿宋_GB2312" w:eastAsia="仿宋_GB2312"/>
                      <w:sz w:val="21"/>
                    </w:rPr>
                    <w:t>（</w:t>
                  </w:r>
                  <w:r>
                    <w:rPr>
                      <w:rFonts w:ascii="仿宋_GB2312" w:hAnsi="仿宋_GB2312" w:cs="仿宋_GB2312" w:eastAsia="仿宋_GB2312"/>
                      <w:sz w:val="21"/>
                    </w:rPr>
                    <w:t>kw</w:t>
                  </w:r>
                  <w:r>
                    <w:rPr>
                      <w:rFonts w:ascii="仿宋_GB2312" w:hAnsi="仿宋_GB2312" w:cs="仿宋_GB2312" w:eastAsia="仿宋_GB2312"/>
                      <w:sz w:val="21"/>
                    </w:rPr>
                    <w:t>）</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121</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底盘发动机</w:t>
                  </w:r>
                  <w:r>
                    <w:rPr>
                      <w:rFonts w:ascii="仿宋_GB2312" w:hAnsi="仿宋_GB2312" w:cs="仿宋_GB2312" w:eastAsia="仿宋_GB2312"/>
                      <w:sz w:val="21"/>
                    </w:rPr>
                    <w:t>排量</w:t>
                  </w:r>
                  <w:r>
                    <w:rPr>
                      <w:rFonts w:ascii="仿宋_GB2312" w:hAnsi="仿宋_GB2312" w:cs="仿宋_GB2312" w:eastAsia="仿宋_GB2312"/>
                      <w:sz w:val="21"/>
                    </w:rPr>
                    <w:t>(ml)</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2970</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轴距（</w:t>
                  </w:r>
                  <w:r>
                    <w:rPr>
                      <w:rFonts w:ascii="仿宋_GB2312" w:hAnsi="仿宋_GB2312" w:cs="仿宋_GB2312" w:eastAsia="仿宋_GB2312"/>
                      <w:sz w:val="21"/>
                    </w:rPr>
                    <w:t>mm）</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3800</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整车尺寸</w:t>
                  </w:r>
                </w:p>
                <w:p>
                  <w:pPr>
                    <w:pStyle w:val="null3"/>
                    <w:jc w:val="center"/>
                  </w:pPr>
                  <w:r>
                    <w:rPr>
                      <w:rFonts w:ascii="仿宋_GB2312" w:hAnsi="仿宋_GB2312" w:cs="仿宋_GB2312" w:eastAsia="仿宋_GB2312"/>
                      <w:sz w:val="21"/>
                    </w:rPr>
                    <w:t>长</w:t>
                  </w:r>
                  <w:r>
                    <w:rPr>
                      <w:rFonts w:ascii="仿宋_GB2312" w:hAnsi="仿宋_GB2312" w:cs="仿宋_GB2312" w:eastAsia="仿宋_GB2312"/>
                      <w:sz w:val="21"/>
                    </w:rPr>
                    <w:t>（</w:t>
                  </w:r>
                  <w:r>
                    <w:rPr>
                      <w:rFonts w:ascii="仿宋_GB2312" w:hAnsi="仿宋_GB2312" w:cs="仿宋_GB2312" w:eastAsia="仿宋_GB2312"/>
                      <w:sz w:val="21"/>
                    </w:rPr>
                    <w:t>mm）</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7340</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宽</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2450  </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高</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3250   </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整备质量（</w:t>
                  </w:r>
                  <w:r>
                    <w:rPr>
                      <w:rFonts w:ascii="仿宋_GB2312" w:hAnsi="仿宋_GB2312" w:cs="仿宋_GB2312" w:eastAsia="仿宋_GB2312"/>
                      <w:sz w:val="21"/>
                    </w:rPr>
                    <w:t>kg）</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11865</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总质量</w:t>
                  </w:r>
                  <w:r>
                    <w:rPr>
                      <w:rFonts w:ascii="仿宋_GB2312" w:hAnsi="仿宋_GB2312" w:cs="仿宋_GB2312" w:eastAsia="仿宋_GB2312"/>
                      <w:sz w:val="21"/>
                    </w:rPr>
                    <w:t>（</w:t>
                  </w:r>
                  <w:r>
                    <w:rPr>
                      <w:rFonts w:ascii="仿宋_GB2312" w:hAnsi="仿宋_GB2312" w:cs="仿宋_GB2312" w:eastAsia="仿宋_GB2312"/>
                      <w:sz w:val="21"/>
                    </w:rPr>
                    <w:t>kg）</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11995   </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接近角</w:t>
                  </w:r>
                  <w:r>
                    <w:rPr>
                      <w:rFonts w:ascii="仿宋_GB2312" w:hAnsi="仿宋_GB2312" w:cs="仿宋_GB2312" w:eastAsia="仿宋_GB2312"/>
                      <w:sz w:val="21"/>
                    </w:rPr>
                    <w:t>/离去角(°)</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21/11</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前悬</w:t>
                  </w:r>
                  <w:r>
                    <w:rPr>
                      <w:rFonts w:ascii="仿宋_GB2312" w:hAnsi="仿宋_GB2312" w:cs="仿宋_GB2312" w:eastAsia="仿宋_GB2312"/>
                      <w:sz w:val="21"/>
                    </w:rPr>
                    <w:t>/后悬(mm)</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1130/2410</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最高车速（车辆满载）（</w:t>
                  </w:r>
                  <w:r>
                    <w:rPr>
                      <w:rFonts w:ascii="仿宋_GB2312" w:hAnsi="仿宋_GB2312" w:cs="仿宋_GB2312" w:eastAsia="仿宋_GB2312"/>
                      <w:sz w:val="21"/>
                    </w:rPr>
                    <w:t>km/h）</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89           </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轮胎</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245/70R19.5</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箱体</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制造工艺</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厢</w:t>
                  </w:r>
                  <w:r>
                    <w:rPr>
                      <w:rFonts w:ascii="仿宋_GB2312" w:hAnsi="仿宋_GB2312" w:cs="仿宋_GB2312" w:eastAsia="仿宋_GB2312"/>
                      <w:sz w:val="21"/>
                    </w:rPr>
                    <w:t>体外部钢材为优质冷轧钢板，内衬优质冷轧</w:t>
                  </w:r>
                  <w:r>
                    <w:rPr>
                      <w:rFonts w:ascii="仿宋_GB2312" w:hAnsi="仿宋_GB2312" w:cs="仿宋_GB2312" w:eastAsia="仿宋_GB2312"/>
                      <w:sz w:val="21"/>
                    </w:rPr>
                    <w:t xml:space="preserve"> </w:t>
                  </w:r>
                  <w:r>
                    <w:rPr>
                      <w:rFonts w:ascii="仿宋_GB2312" w:hAnsi="仿宋_GB2312" w:cs="仿宋_GB2312" w:eastAsia="仿宋_GB2312"/>
                      <w:sz w:val="21"/>
                    </w:rPr>
                    <w:t>钢板折弯骨架，工艺先进，强度牢固。具备运</w:t>
                  </w:r>
                  <w:r>
                    <w:rPr>
                      <w:rFonts w:ascii="仿宋_GB2312" w:hAnsi="仿宋_GB2312" w:cs="仿宋_GB2312" w:eastAsia="仿宋_GB2312"/>
                      <w:sz w:val="21"/>
                    </w:rPr>
                    <w:t xml:space="preserve"> </w:t>
                  </w:r>
                  <w:r>
                    <w:rPr>
                      <w:rFonts w:ascii="仿宋_GB2312" w:hAnsi="仿宋_GB2312" w:cs="仿宋_GB2312" w:eastAsia="仿宋_GB2312"/>
                      <w:sz w:val="21"/>
                    </w:rPr>
                    <w:t>输、防雨、防腐、防火、防锈。厢体两侧及尾部为卷帘门，车厢表面采用汽车喷漆工艺，并应能满足</w:t>
                  </w:r>
                  <w:r>
                    <w:rPr>
                      <w:rFonts w:ascii="仿宋_GB2312" w:hAnsi="仿宋_GB2312" w:cs="仿宋_GB2312" w:eastAsia="仿宋_GB2312"/>
                      <w:sz w:val="21"/>
                    </w:rPr>
                    <w:t xml:space="preserve"> </w:t>
                  </w:r>
                  <w:r>
                    <w:rPr>
                      <w:rFonts w:ascii="仿宋_GB2312" w:hAnsi="仿宋_GB2312" w:cs="仿宋_GB2312" w:eastAsia="仿宋_GB2312"/>
                      <w:sz w:val="21"/>
                    </w:rPr>
                    <w:t>用户要求喷底色、文字、图案等。车厢内空间宽敞，具备抗震功</w:t>
                  </w:r>
                  <w:r>
                    <w:rPr>
                      <w:rFonts w:ascii="仿宋_GB2312" w:hAnsi="仿宋_GB2312" w:cs="仿宋_GB2312" w:eastAsia="仿宋_GB2312"/>
                      <w:sz w:val="21"/>
                    </w:rPr>
                    <w:t xml:space="preserve"> </w:t>
                  </w:r>
                  <w:r>
                    <w:rPr>
                      <w:rFonts w:ascii="仿宋_GB2312" w:hAnsi="仿宋_GB2312" w:cs="仿宋_GB2312" w:eastAsia="仿宋_GB2312"/>
                      <w:sz w:val="21"/>
                    </w:rPr>
                    <w:t>能，方便维护操作，车厢地板表层应采用花纹防滑钢板。</w:t>
                  </w:r>
                </w:p>
              </w:tc>
            </w:tr>
            <w:tr>
              <w:tc>
                <w:tcPr>
                  <w:tcW w:type="dxa" w:w="1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发电机组</w:t>
                  </w:r>
                </w:p>
                <w:p>
                  <w:pPr>
                    <w:pStyle w:val="null3"/>
                    <w:spacing w:after="120"/>
                    <w:jc w:val="both"/>
                  </w:pPr>
                  <w:r>
                    <w:rPr>
                      <w:rFonts w:ascii="仿宋_GB2312" w:hAnsi="仿宋_GB2312" w:cs="仿宋_GB2312" w:eastAsia="仿宋_GB2312"/>
                      <w:sz w:val="18"/>
                    </w:rPr>
                    <w:t>（核心部件）</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额定功率</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kw</w:t>
                  </w:r>
                  <w:r>
                    <w:rPr>
                      <w:rFonts w:ascii="仿宋_GB2312" w:hAnsi="仿宋_GB2312" w:cs="仿宋_GB2312" w:eastAsia="仿宋_GB2312"/>
                      <w:sz w:val="21"/>
                    </w:rPr>
                    <w:t>,</w:t>
                  </w:r>
                  <w:r>
                    <w:rPr>
                      <w:rFonts w:ascii="仿宋_GB2312" w:hAnsi="仿宋_GB2312" w:cs="仿宋_GB2312" w:eastAsia="仿宋_GB2312"/>
                      <w:sz w:val="21"/>
                      <w:b/>
                    </w:rPr>
                    <w:t>（功率参数提供</w:t>
                  </w:r>
                  <w:r>
                    <w:rPr>
                      <w:rFonts w:ascii="仿宋_GB2312" w:hAnsi="仿宋_GB2312" w:cs="仿宋_GB2312" w:eastAsia="仿宋_GB2312"/>
                      <w:sz w:val="21"/>
                      <w:b/>
                    </w:rPr>
                    <w:t>具有</w:t>
                  </w:r>
                  <w:r>
                    <w:rPr>
                      <w:rFonts w:ascii="仿宋_GB2312" w:hAnsi="仿宋_GB2312" w:cs="仿宋_GB2312" w:eastAsia="仿宋_GB2312"/>
                      <w:sz w:val="21"/>
                      <w:b/>
                    </w:rPr>
                    <w:t>CMA,CNAS</w:t>
                  </w:r>
                  <w:r>
                    <w:rPr>
                      <w:rFonts w:ascii="仿宋_GB2312" w:hAnsi="仿宋_GB2312" w:cs="仿宋_GB2312" w:eastAsia="仿宋_GB2312"/>
                      <w:sz w:val="21"/>
                      <w:b/>
                    </w:rPr>
                    <w:t>第三方权威检测报告证明文件，提供检测报告原件备查</w:t>
                  </w:r>
                  <w:r>
                    <w:rPr>
                      <w:rFonts w:ascii="仿宋_GB2312" w:hAnsi="仿宋_GB2312" w:cs="仿宋_GB2312" w:eastAsia="仿宋_GB2312"/>
                      <w:sz w:val="21"/>
                      <w:b/>
                    </w:rPr>
                    <w:t>)</w:t>
                  </w:r>
                </w:p>
              </w:tc>
            </w:tr>
            <w:tr>
              <w:tc>
                <w:tcPr>
                  <w:tcW w:type="dxa" w:w="155"/>
                  <w:vMerge/>
                  <w:tcBorders>
                    <w:top w:val="none" w:color="000000" w:sz="4"/>
                    <w:left w:val="singl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配置</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发电机组参考品牌：</w:t>
                  </w:r>
                  <w:r>
                    <w:rPr>
                      <w:rFonts w:ascii="仿宋_GB2312" w:hAnsi="仿宋_GB2312" w:cs="仿宋_GB2312" w:eastAsia="仿宋_GB2312"/>
                      <w:sz w:val="21"/>
                    </w:rPr>
                    <w:t>康明斯</w:t>
                  </w:r>
                  <w:r>
                    <w:rPr>
                      <w:rFonts w:ascii="仿宋_GB2312" w:hAnsi="仿宋_GB2312" w:cs="仿宋_GB2312" w:eastAsia="仿宋_GB2312"/>
                      <w:sz w:val="21"/>
                    </w:rPr>
                    <w:t>、玉柴、潍柴</w:t>
                  </w:r>
                  <w:r>
                    <w:rPr>
                      <w:rFonts w:ascii="仿宋_GB2312" w:hAnsi="仿宋_GB2312" w:cs="仿宋_GB2312" w:eastAsia="仿宋_GB2312"/>
                      <w:sz w:val="21"/>
                    </w:rPr>
                    <w:t>或同等及以上品牌</w:t>
                  </w:r>
                </w:p>
                <w:p>
                  <w:pPr>
                    <w:pStyle w:val="null3"/>
                    <w:jc w:val="left"/>
                  </w:pPr>
                  <w:r>
                    <w:rPr>
                      <w:rFonts w:ascii="仿宋_GB2312" w:hAnsi="仿宋_GB2312" w:cs="仿宋_GB2312" w:eastAsia="仿宋_GB2312"/>
                      <w:sz w:val="21"/>
                    </w:rPr>
                    <w:t>调速方式：电子</w:t>
                  </w:r>
                  <w:r>
                    <w:rPr>
                      <w:rFonts w:ascii="仿宋_GB2312" w:hAnsi="仿宋_GB2312" w:cs="仿宋_GB2312" w:eastAsia="仿宋_GB2312"/>
                      <w:sz w:val="21"/>
                    </w:rPr>
                    <w:t>调速</w:t>
                  </w:r>
                </w:p>
                <w:p>
                  <w:pPr>
                    <w:pStyle w:val="null3"/>
                    <w:jc w:val="left"/>
                  </w:pPr>
                  <w:r>
                    <w:rPr>
                      <w:rFonts w:ascii="仿宋_GB2312" w:hAnsi="仿宋_GB2312" w:cs="仿宋_GB2312" w:eastAsia="仿宋_GB2312"/>
                      <w:sz w:val="21"/>
                    </w:rPr>
                    <w:t>控制系统：众智、</w:t>
                  </w:r>
                  <w:r>
                    <w:rPr>
                      <w:rFonts w:ascii="仿宋_GB2312" w:hAnsi="仿宋_GB2312" w:cs="仿宋_GB2312" w:eastAsia="仿宋_GB2312"/>
                      <w:sz w:val="21"/>
                    </w:rPr>
                    <w:t>科迈、深海或同等性能品牌</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自动化控制模块智能控制系统，集中控制，中文界面，具有自动障碍保护功能，选用优质电器元件，性能稳定，安全可靠，控制系统除了具有全面的控制、检测、显示保护功能外，还具有创新的待机自检、故障诊断及显示等功能</w:t>
                  </w:r>
                </w:p>
              </w:tc>
            </w:tr>
            <w:tr>
              <w:tc>
                <w:tcPr>
                  <w:tcW w:type="dxa" w:w="155"/>
                  <w:vMerge/>
                  <w:tcBorders>
                    <w:top w:val="none" w:color="000000" w:sz="4"/>
                    <w:left w:val="singl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油箱</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带底座油箱，可满足机组连续工作</w:t>
                  </w:r>
                  <w:r>
                    <w:rPr>
                      <w:rFonts w:ascii="仿宋_GB2312" w:hAnsi="仿宋_GB2312" w:cs="仿宋_GB2312" w:eastAsia="仿宋_GB2312"/>
                      <w:sz w:val="21"/>
                    </w:rPr>
                    <w:t>8</w:t>
                  </w:r>
                  <w:r>
                    <w:rPr>
                      <w:rFonts w:ascii="仿宋_GB2312" w:hAnsi="仿宋_GB2312" w:cs="仿宋_GB2312" w:eastAsia="仿宋_GB2312"/>
                      <w:sz w:val="21"/>
                    </w:rPr>
                    <w:t>小时以上。</w:t>
                  </w:r>
                </w:p>
              </w:tc>
            </w:tr>
            <w:tr>
              <w:tc>
                <w:tcPr>
                  <w:tcW w:type="dxa" w:w="155"/>
                  <w:vMerge/>
                  <w:tcBorders>
                    <w:top w:val="none" w:color="000000" w:sz="4"/>
                    <w:left w:val="singl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设计寿命</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正常运行</w:t>
                  </w:r>
                  <w:r>
                    <w:rPr>
                      <w:rFonts w:ascii="仿宋_GB2312" w:hAnsi="仿宋_GB2312" w:cs="仿宋_GB2312" w:eastAsia="仿宋_GB2312"/>
                      <w:sz w:val="21"/>
                    </w:rPr>
                    <w:t>≥100000</w:t>
                  </w:r>
                </w:p>
              </w:tc>
            </w:tr>
            <w:tr>
              <w:tc>
                <w:tcPr>
                  <w:tcW w:type="dxa" w:w="155"/>
                  <w:vMerge/>
                  <w:tcBorders>
                    <w:top w:val="none" w:color="000000" w:sz="4"/>
                    <w:left w:val="singl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输出断路器型号</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知名品牌</w:t>
                  </w:r>
                  <w:r>
                    <w:rPr>
                      <w:rFonts w:ascii="仿宋_GB2312" w:hAnsi="仿宋_GB2312" w:cs="仿宋_GB2312" w:eastAsia="仿宋_GB2312"/>
                      <w:sz w:val="21"/>
                    </w:rPr>
                    <w:t>，带漏电保护</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外接电源</w:t>
                  </w:r>
                </w:p>
              </w:tc>
              <w:tc>
                <w:tcPr>
                  <w:tcW w:type="dxa" w:w="1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380V和220V外接电源输出插座</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接地装置</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接地装置</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接地桩和接地电缆线，连接车箱内专设的接地桩头，连接方便</w:t>
                  </w:r>
                </w:p>
              </w:tc>
            </w:tr>
            <w:tr>
              <w:tc>
                <w:tcPr>
                  <w:tcW w:type="dxa" w:w="1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366"/>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重要部件</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排水</w:t>
                  </w:r>
                  <w:r>
                    <w:rPr>
                      <w:rFonts w:ascii="仿宋_GB2312" w:hAnsi="仿宋_GB2312" w:cs="仿宋_GB2312" w:eastAsia="仿宋_GB2312"/>
                      <w:sz w:val="21"/>
                    </w:rPr>
                    <w:t>系统</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设备总流量</w:t>
                  </w:r>
                  <w:r>
                    <w:rPr>
                      <w:rFonts w:ascii="仿宋_GB2312" w:hAnsi="仿宋_GB2312" w:cs="仿宋_GB2312" w:eastAsia="仿宋_GB2312"/>
                      <w:sz w:val="21"/>
                    </w:rPr>
                    <w:t>3</w:t>
                  </w:r>
                  <w:r>
                    <w:rPr>
                      <w:rFonts w:ascii="仿宋_GB2312" w:hAnsi="仿宋_GB2312" w:cs="仿宋_GB2312" w:eastAsia="仿宋_GB2312"/>
                      <w:sz w:val="21"/>
                    </w:rPr>
                    <w:t>000立方/小时(</w:t>
                  </w:r>
                  <w:r>
                    <w:rPr>
                      <w:rFonts w:ascii="仿宋_GB2312" w:hAnsi="仿宋_GB2312" w:cs="仿宋_GB2312" w:eastAsia="仿宋_GB2312"/>
                      <w:sz w:val="21"/>
                    </w:rPr>
                    <w:t>6</w:t>
                  </w:r>
                  <w:r>
                    <w:rPr>
                      <w:rFonts w:ascii="仿宋_GB2312" w:hAnsi="仿宋_GB2312" w:cs="仿宋_GB2312" w:eastAsia="仿宋_GB2312"/>
                      <w:sz w:val="21"/>
                    </w:rPr>
                    <w:t>台泵</w:t>
                  </w:r>
                  <w:r>
                    <w:rPr>
                      <w:rFonts w:ascii="仿宋_GB2312" w:hAnsi="仿宋_GB2312" w:cs="仿宋_GB2312" w:eastAsia="仿宋_GB2312"/>
                      <w:sz w:val="21"/>
                    </w:rPr>
                    <w:t>*500</w:t>
                  </w:r>
                  <w:r>
                    <w:rPr>
                      <w:rFonts w:ascii="仿宋_GB2312" w:hAnsi="仿宋_GB2312" w:cs="仿宋_GB2312" w:eastAsia="仿宋_GB2312"/>
                      <w:sz w:val="21"/>
                    </w:rPr>
                    <w:t>m³/h 时</w:t>
                  </w:r>
                  <w:r>
                    <w:rPr>
                      <w:rFonts w:ascii="仿宋_GB2312" w:hAnsi="仿宋_GB2312" w:cs="仿宋_GB2312" w:eastAsia="仿宋_GB2312"/>
                      <w:sz w:val="21"/>
                    </w:rPr>
                    <w:t>)</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w:t>
                  </w:r>
                  <w:r>
                    <w:rPr>
                      <w:rFonts w:ascii="仿宋_GB2312" w:hAnsi="仿宋_GB2312" w:cs="仿宋_GB2312" w:eastAsia="仿宋_GB2312"/>
                      <w:sz w:val="21"/>
                    </w:rPr>
                    <w:t>潜水泵形式与材质</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电驱式轻型潜水泵，干式复合电机；水泵</w:t>
                  </w:r>
                  <w:r>
                    <w:rPr>
                      <w:rFonts w:ascii="仿宋_GB2312" w:hAnsi="仿宋_GB2312" w:cs="仿宋_GB2312" w:eastAsia="仿宋_GB2312"/>
                      <w:sz w:val="21"/>
                    </w:rPr>
                    <w:t>所有零部件均</w:t>
                  </w:r>
                  <w:r>
                    <w:rPr>
                      <w:rFonts w:ascii="仿宋_GB2312" w:hAnsi="仿宋_GB2312" w:cs="仿宋_GB2312" w:eastAsia="仿宋_GB2312"/>
                      <w:sz w:val="21"/>
                    </w:rPr>
                    <w:t>采用</w:t>
                  </w:r>
                  <w:r>
                    <w:rPr>
                      <w:rFonts w:ascii="仿宋_GB2312" w:hAnsi="仿宋_GB2312" w:cs="仿宋_GB2312" w:eastAsia="仿宋_GB2312"/>
                      <w:sz w:val="21"/>
                    </w:rPr>
                    <w:t>304不锈钢材质；叶轮一体成型，防腐耐磨。</w:t>
                  </w:r>
                  <w:r>
                    <w:rPr>
                      <w:rFonts w:ascii="仿宋_GB2312" w:hAnsi="仿宋_GB2312" w:cs="仿宋_GB2312" w:eastAsia="仿宋_GB2312"/>
                      <w:sz w:val="21"/>
                    </w:rPr>
                    <w:t>水泵</w:t>
                  </w:r>
                  <w:r>
                    <w:rPr>
                      <w:rFonts w:ascii="仿宋_GB2312" w:hAnsi="仿宋_GB2312" w:cs="仿宋_GB2312" w:eastAsia="仿宋_GB2312"/>
                      <w:sz w:val="21"/>
                    </w:rPr>
                    <w:t>叶轮涂层维氏硬度</w:t>
                  </w:r>
                  <w:r>
                    <w:rPr>
                      <w:rFonts w:ascii="仿宋_GB2312" w:hAnsi="仿宋_GB2312" w:cs="仿宋_GB2312" w:eastAsia="仿宋_GB2312"/>
                      <w:sz w:val="21"/>
                    </w:rPr>
                    <w:t>≥</w:t>
                  </w:r>
                  <w:r>
                    <w:rPr>
                      <w:rFonts w:ascii="仿宋_GB2312" w:hAnsi="仿宋_GB2312" w:cs="仿宋_GB2312" w:eastAsia="仿宋_GB2312"/>
                      <w:sz w:val="21"/>
                    </w:rPr>
                    <w:t>2100HV2.5</w:t>
                  </w:r>
                  <w:r>
                    <w:rPr>
                      <w:rFonts w:ascii="仿宋_GB2312" w:hAnsi="仿宋_GB2312" w:cs="仿宋_GB2312" w:eastAsia="仿宋_GB2312"/>
                      <w:sz w:val="21"/>
                      <w:b/>
                    </w:rPr>
                    <w:t>（提供具有</w:t>
                  </w:r>
                  <w:r>
                    <w:rPr>
                      <w:rFonts w:ascii="仿宋_GB2312" w:hAnsi="仿宋_GB2312" w:cs="仿宋_GB2312" w:eastAsia="仿宋_GB2312"/>
                      <w:sz w:val="21"/>
                      <w:b/>
                    </w:rPr>
                    <w:t>CMA,CNAS第三方权威机构水泵材质检测报告证明文件，</w:t>
                  </w:r>
                  <w:r>
                    <w:rPr>
                      <w:rFonts w:ascii="仿宋_GB2312" w:hAnsi="仿宋_GB2312" w:cs="仿宋_GB2312" w:eastAsia="仿宋_GB2312"/>
                      <w:sz w:val="21"/>
                      <w:b/>
                    </w:rPr>
                    <w:t>提供检测报告原件备查</w:t>
                  </w:r>
                  <w:r>
                    <w:rPr>
                      <w:rFonts w:ascii="仿宋_GB2312" w:hAnsi="仿宋_GB2312" w:cs="仿宋_GB2312" w:eastAsia="仿宋_GB2312"/>
                      <w:sz w:val="21"/>
                      <w:b/>
                    </w:rPr>
                    <w:t>）</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w:t>
                  </w:r>
                  <w:r>
                    <w:rPr>
                      <w:rFonts w:ascii="仿宋_GB2312" w:hAnsi="仿宋_GB2312" w:cs="仿宋_GB2312" w:eastAsia="仿宋_GB2312"/>
                      <w:sz w:val="21"/>
                    </w:rPr>
                    <w:t>潜</w:t>
                  </w:r>
                  <w:r>
                    <w:rPr>
                      <w:rFonts w:ascii="仿宋_GB2312" w:hAnsi="仿宋_GB2312" w:cs="仿宋_GB2312" w:eastAsia="仿宋_GB2312"/>
                      <w:sz w:val="21"/>
                    </w:rPr>
                    <w:t>水泵参数</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单</w:t>
                  </w:r>
                  <w:r>
                    <w:rPr>
                      <w:rFonts w:ascii="仿宋_GB2312" w:hAnsi="仿宋_GB2312" w:cs="仿宋_GB2312" w:eastAsia="仿宋_GB2312"/>
                      <w:sz w:val="21"/>
                    </w:rPr>
                    <w:t>台水泵流量</w:t>
                  </w:r>
                  <w:r>
                    <w:rPr>
                      <w:rFonts w:ascii="仿宋_GB2312" w:hAnsi="仿宋_GB2312" w:cs="仿宋_GB2312" w:eastAsia="仿宋_GB2312"/>
                      <w:sz w:val="21"/>
                    </w:rPr>
                    <w:t>≥500m³/h 时，扬程≥11.3m ，扬程11.3米时水泵效率≥60.8%，当流量≥400m³/h 时扬程≥15.5m ,当流量≥300m³/h 时扬程≥20.3m ,当流量≥200m³/h 时扬程≥28.4m,,水泵重量≤25KG（</w:t>
                  </w:r>
                  <w:r>
                    <w:rPr>
                      <w:rFonts w:ascii="仿宋_GB2312" w:hAnsi="仿宋_GB2312" w:cs="仿宋_GB2312" w:eastAsia="仿宋_GB2312"/>
                      <w:sz w:val="21"/>
                      <w:b/>
                    </w:rPr>
                    <w:t>以上数据参数需提供具有</w:t>
                  </w:r>
                  <w:r>
                    <w:rPr>
                      <w:rFonts w:ascii="仿宋_GB2312" w:hAnsi="仿宋_GB2312" w:cs="仿宋_GB2312" w:eastAsia="仿宋_GB2312"/>
                      <w:sz w:val="21"/>
                      <w:b/>
                    </w:rPr>
                    <w:t>CNAS认证第三方权威机构检测报告证明参数)</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水泵重量</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水泵重量</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KG</w:t>
                  </w:r>
                  <w:r>
                    <w:rPr>
                      <w:rFonts w:ascii="仿宋_GB2312" w:hAnsi="仿宋_GB2312" w:cs="仿宋_GB2312" w:eastAsia="仿宋_GB2312"/>
                      <w:sz w:val="21"/>
                      <w:b/>
                    </w:rPr>
                    <w:t>（以上数据参数需提供</w:t>
                  </w:r>
                  <w:r>
                    <w:rPr>
                      <w:rFonts w:ascii="仿宋_GB2312" w:hAnsi="仿宋_GB2312" w:cs="仿宋_GB2312" w:eastAsia="仿宋_GB2312"/>
                      <w:sz w:val="21"/>
                      <w:b/>
                    </w:rPr>
                    <w:t>具有</w:t>
                  </w:r>
                  <w:r>
                    <w:rPr>
                      <w:rFonts w:ascii="仿宋_GB2312" w:hAnsi="仿宋_GB2312" w:cs="仿宋_GB2312" w:eastAsia="仿宋_GB2312"/>
                      <w:sz w:val="21"/>
                      <w:b/>
                    </w:rPr>
                    <w:t>CNAS认证</w:t>
                  </w:r>
                  <w:r>
                    <w:rPr>
                      <w:rFonts w:ascii="仿宋_GB2312" w:hAnsi="仿宋_GB2312" w:cs="仿宋_GB2312" w:eastAsia="仿宋_GB2312"/>
                      <w:sz w:val="21"/>
                      <w:b/>
                    </w:rPr>
                    <w:t>第三方权威</w:t>
                  </w:r>
                  <w:r>
                    <w:rPr>
                      <w:rFonts w:ascii="仿宋_GB2312" w:hAnsi="仿宋_GB2312" w:cs="仿宋_GB2312" w:eastAsia="仿宋_GB2312"/>
                      <w:sz w:val="21"/>
                      <w:b/>
                    </w:rPr>
                    <w:t>机构</w:t>
                  </w:r>
                  <w:r>
                    <w:rPr>
                      <w:rFonts w:ascii="仿宋_GB2312" w:hAnsi="仿宋_GB2312" w:cs="仿宋_GB2312" w:eastAsia="仿宋_GB2312"/>
                      <w:sz w:val="21"/>
                      <w:b/>
                    </w:rPr>
                    <w:t>检测报告证明参数，提供检测报告原件备查</w:t>
                  </w:r>
                  <w:r>
                    <w:rPr>
                      <w:rFonts w:ascii="仿宋_GB2312" w:hAnsi="仿宋_GB2312" w:cs="仿宋_GB2312" w:eastAsia="仿宋_GB2312"/>
                      <w:sz w:val="21"/>
                      <w:b/>
                    </w:rPr>
                    <w:t>)</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4"/>
                      <w:color w:val="000000"/>
                    </w:rPr>
                    <w:t>▲</w:t>
                  </w:r>
                  <w:r>
                    <w:rPr>
                      <w:rFonts w:ascii="仿宋_GB2312" w:hAnsi="仿宋_GB2312" w:cs="仿宋_GB2312" w:eastAsia="仿宋_GB2312"/>
                      <w:sz w:val="21"/>
                      <w:color w:val="000000"/>
                    </w:rPr>
                    <w:t>潜水泵控制柜</w:t>
                  </w:r>
                </w:p>
              </w:tc>
              <w:tc>
                <w:tcPr>
                  <w:tcW w:type="dxa" w:w="1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95" w:after="195"/>
                    <w:jc w:val="both"/>
                  </w:pPr>
                  <w:r>
                    <w:rPr>
                      <w:rFonts w:ascii="仿宋_GB2312" w:hAnsi="仿宋_GB2312" w:cs="仿宋_GB2312" w:eastAsia="仿宋_GB2312"/>
                      <w:sz w:val="21"/>
                    </w:rPr>
                    <w:t>水泵变频柜为一控一，变频器外观美观，轻便，防电防水，防水等级为</w:t>
                  </w:r>
                  <w:r>
                    <w:rPr>
                      <w:rFonts w:ascii="仿宋_GB2312" w:hAnsi="仿宋_GB2312" w:cs="仿宋_GB2312" w:eastAsia="仿宋_GB2312"/>
                      <w:sz w:val="21"/>
                    </w:rPr>
                    <w:t>IP55,内置所有电器元件均选用优质配套件，操作简单，泵的流量大小可任意控制。</w:t>
                  </w:r>
                  <w:r>
                    <w:rPr>
                      <w:rFonts w:ascii="仿宋_GB2312" w:hAnsi="仿宋_GB2312" w:cs="仿宋_GB2312" w:eastAsia="仿宋_GB2312"/>
                      <w:sz w:val="21"/>
                      <w:color w:val="000000"/>
                    </w:rPr>
                    <w:t>（</w:t>
                  </w:r>
                  <w:r>
                    <w:rPr>
                      <w:rFonts w:ascii="仿宋_GB2312" w:hAnsi="仿宋_GB2312" w:cs="仿宋_GB2312" w:eastAsia="仿宋_GB2312"/>
                      <w:sz w:val="21"/>
                      <w:b/>
                      <w:color w:val="000000"/>
                    </w:rPr>
                    <w:t>以上数据参数需提供具有</w:t>
                  </w:r>
                  <w:r>
                    <w:rPr>
                      <w:rFonts w:ascii="仿宋_GB2312" w:hAnsi="仿宋_GB2312" w:cs="仿宋_GB2312" w:eastAsia="仿宋_GB2312"/>
                      <w:sz w:val="21"/>
                      <w:b/>
                      <w:color w:val="000000"/>
                    </w:rPr>
                    <w:t>CNAS认证第三方权威机构检测报告证明参数</w:t>
                  </w:r>
                  <w:r>
                    <w:rPr>
                      <w:rFonts w:ascii="仿宋_GB2312" w:hAnsi="仿宋_GB2312" w:cs="仿宋_GB2312" w:eastAsia="仿宋_GB2312"/>
                      <w:sz w:val="21"/>
                      <w:b/>
                      <w:color w:val="000000"/>
                    </w:rPr>
                    <w:t>)</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潜水泵浮圈</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每台水泵配</w:t>
                  </w:r>
                  <w:r>
                    <w:rPr>
                      <w:rFonts w:ascii="仿宋_GB2312" w:hAnsi="仿宋_GB2312" w:cs="仿宋_GB2312" w:eastAsia="仿宋_GB2312"/>
                      <w:sz w:val="21"/>
                    </w:rPr>
                    <w:t>聚胺脂高强度浮圈，浮圈一体成型</w:t>
                  </w:r>
                  <w:r>
                    <w:rPr>
                      <w:rFonts w:ascii="仿宋_GB2312" w:hAnsi="仿宋_GB2312" w:cs="仿宋_GB2312" w:eastAsia="仿宋_GB2312"/>
                      <w:sz w:val="21"/>
                    </w:rPr>
                    <w:t>,具卡口吊环连接软性固定吊索，满足水泵浮力要求。泵在深水作业时起到了很好的防护作业，浮圈承受重量为60KG</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潜水泵电缆线</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每台水泵配电缆线</w:t>
                  </w:r>
                  <w:r>
                    <w:rPr>
                      <w:rFonts w:ascii="仿宋_GB2312" w:hAnsi="仿宋_GB2312" w:cs="仿宋_GB2312" w:eastAsia="仿宋_GB2312"/>
                      <w:sz w:val="21"/>
                    </w:rPr>
                    <w:t>20</w:t>
                  </w:r>
                  <w:r>
                    <w:rPr>
                      <w:rFonts w:ascii="仿宋_GB2312" w:hAnsi="仿宋_GB2312" w:cs="仿宋_GB2312" w:eastAsia="仿宋_GB2312"/>
                      <w:sz w:val="21"/>
                    </w:rPr>
                    <w:t>米，</w:t>
                  </w:r>
                  <w:r>
                    <w:rPr>
                      <w:rFonts w:ascii="仿宋_GB2312" w:hAnsi="仿宋_GB2312" w:cs="仿宋_GB2312" w:eastAsia="仿宋_GB2312"/>
                      <w:sz w:val="21"/>
                    </w:rPr>
                    <w:t>水泵电缆线护套</w:t>
                  </w:r>
                  <w:r>
                    <w:rPr>
                      <w:rFonts w:ascii="仿宋_GB2312" w:hAnsi="仿宋_GB2312" w:cs="仿宋_GB2312" w:eastAsia="仿宋_GB2312"/>
                      <w:sz w:val="21"/>
                    </w:rPr>
                    <w:t>≥20公分</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排水管</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both"/>
                  </w:pPr>
                  <w:r>
                    <w:rPr>
                      <w:rFonts w:ascii="仿宋_GB2312" w:hAnsi="仿宋_GB2312" w:cs="仿宋_GB2312" w:eastAsia="仿宋_GB2312"/>
                      <w:sz w:val="21"/>
                    </w:rPr>
                    <w:t>每台泵配置</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卷排水管，</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米</w:t>
                  </w:r>
                  <w:r>
                    <w:rPr>
                      <w:rFonts w:ascii="仿宋_GB2312" w:hAnsi="仿宋_GB2312" w:cs="仿宋_GB2312" w:eastAsia="仿宋_GB2312"/>
                      <w:sz w:val="21"/>
                    </w:rPr>
                    <w:t xml:space="preserve">/卷，管内径≥8寸，软管为快速接头连接，操作方便，并在接头处有防松保险装置，安全可靠。水管材质为 PVC 衬里帆布水带，耐磨，耐压不小于 8kg。 </w:t>
                  </w:r>
                  <w:r>
                    <w:rPr>
                      <w:rFonts w:ascii="仿宋_GB2312" w:hAnsi="仿宋_GB2312" w:cs="仿宋_GB2312" w:eastAsia="仿宋_GB2312"/>
                      <w:sz w:val="21"/>
                    </w:rPr>
                    <w:t>(水带材质提供第三方权威机构检测报告)</w:t>
                  </w:r>
                </w:p>
              </w:tc>
            </w:tr>
            <w:tr>
              <w:tc>
                <w:tcPr>
                  <w:tcW w:type="dxa" w:w="15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firstLine="210"/>
                    <w:jc w:val="both"/>
                  </w:pPr>
                  <w:r>
                    <w:rPr>
                      <w:rFonts w:ascii="仿宋_GB2312" w:hAnsi="仿宋_GB2312" w:cs="仿宋_GB2312" w:eastAsia="仿宋_GB2312"/>
                      <w:sz w:val="21"/>
                    </w:rPr>
                    <w:t xml:space="preserve"> </w:t>
                  </w:r>
                </w:p>
                <w:p>
                  <w:pPr>
                    <w:pStyle w:val="null3"/>
                    <w:ind w:firstLine="210"/>
                    <w:jc w:val="both"/>
                  </w:pPr>
                  <w:r>
                    <w:rPr>
                      <w:rFonts w:ascii="仿宋_GB2312" w:hAnsi="仿宋_GB2312" w:cs="仿宋_GB2312" w:eastAsia="仿宋_GB2312"/>
                      <w:sz w:val="21"/>
                    </w:rPr>
                    <w:t>8</w:t>
                  </w:r>
                </w:p>
                <w:p>
                  <w:pPr>
                    <w:pStyle w:val="null3"/>
                    <w:ind w:firstLine="210"/>
                    <w:jc w:val="both"/>
                  </w:pPr>
                  <w:r>
                    <w:rPr>
                      <w:rFonts w:ascii="仿宋_GB2312" w:hAnsi="仿宋_GB2312" w:cs="仿宋_GB2312" w:eastAsia="仿宋_GB2312"/>
                      <w:sz w:val="21"/>
                    </w:rPr>
                    <w:t xml:space="preserve"> </w:t>
                  </w:r>
                </w:p>
              </w:tc>
              <w:tc>
                <w:tcPr>
                  <w:tcW w:type="dxa" w:w="366"/>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210"/>
                    <w:jc w:val="both"/>
                  </w:pPr>
                  <w:r>
                    <w:rPr>
                      <w:rFonts w:ascii="仿宋_GB2312" w:hAnsi="仿宋_GB2312" w:cs="仿宋_GB2312" w:eastAsia="仿宋_GB2312"/>
                      <w:sz w:val="21"/>
                    </w:rPr>
                    <w:t>其他要求</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倒车雷达</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可视倒车雷达，七寸显示屏，配</w:t>
                  </w:r>
                  <w:r>
                    <w:rPr>
                      <w:rFonts w:ascii="仿宋_GB2312" w:hAnsi="仿宋_GB2312" w:cs="仿宋_GB2312" w:eastAsia="仿宋_GB2312"/>
                      <w:sz w:val="21"/>
                    </w:rPr>
                    <w:t>4只安全探头。</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行车记录仪</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分辨率、像素：</w:t>
                  </w:r>
                  <w:r>
                    <w:rPr>
                      <w:rFonts w:ascii="仿宋_GB2312" w:hAnsi="仿宋_GB2312" w:cs="仿宋_GB2312" w:eastAsia="仿宋_GB2312"/>
                      <w:sz w:val="21"/>
                    </w:rPr>
                    <w:t>1080p; 存储卡:容量≥4G; 屏幕：尺寸≥2英寸。</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长排警灯</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车头安装长排工程警灯，带喊话器。</w:t>
                  </w:r>
                  <w:r>
                    <w:rPr>
                      <w:rFonts w:ascii="仿宋_GB2312" w:hAnsi="仿宋_GB2312" w:cs="仿宋_GB2312" w:eastAsia="仿宋_GB2312"/>
                      <w:sz w:val="24"/>
                    </w:rPr>
                    <w:t>（提供公告截屏）</w:t>
                  </w:r>
                </w:p>
              </w:tc>
            </w:tr>
            <w:tr>
              <w:tc>
                <w:tcPr>
                  <w:tcW w:type="dxa" w:w="155"/>
                  <w:vMerge/>
                  <w:tcBorders>
                    <w:top w:val="none" w:color="000000" w:sz="4"/>
                    <w:left w:val="single" w:color="000000" w:sz="4"/>
                    <w:bottom w:val="none" w:color="000000" w:sz="4"/>
                    <w:right w:val="single" w:color="000000" w:sz="4"/>
                  </w:tcBorders>
                </w:tcPr>
                <w:p/>
              </w:tc>
              <w:tc>
                <w:tcPr>
                  <w:tcW w:type="dxa" w:w="366"/>
                  <w:vMerge/>
                  <w:tcBorders>
                    <w:top w:val="none" w:color="000000" w:sz="4"/>
                    <w:left w:val="none" w:color="000000" w:sz="4"/>
                    <w:bottom w:val="non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涂装及标识</w:t>
                  </w: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根据需求方要求进行喷涂</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合同签订之日起10日历天，按照采购人的要求执行。</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货物到场后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按照相关验收标准和办法执行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在免费质量保修期内，成交供应商对有缺陷的部位（配件）必须无偿地给予修理与更换，并承担一切由此引起的对采购人或第三者的直接损失费用，除非该缺陷是由于人为破坏或合同规定的不可抗因素造成的损坏。 质里保修期:自货物验收合格之日起1年。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营业执照合法有效。（原件或复印件）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供应商代表证明文件</w:t>
            </w:r>
          </w:p>
        </w:tc>
        <w:tc>
          <w:tcPr>
            <w:tcW w:type="dxa" w:w="3322"/>
          </w:tcPr>
          <w:p>
            <w:pPr>
              <w:pStyle w:val="null3"/>
            </w:pPr>
            <w:r>
              <w:rPr>
                <w:rFonts w:ascii="仿宋_GB2312" w:hAnsi="仿宋_GB2312" w:cs="仿宋_GB2312" w:eastAsia="仿宋_GB2312"/>
              </w:rPr>
              <w:t>提供法定代表人授权书及被委托人身份证（法定代表人直接参加可不提供，但须出示本人身份证）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履行合同能力证明</w:t>
            </w:r>
          </w:p>
        </w:tc>
        <w:tc>
          <w:tcPr>
            <w:tcW w:type="dxa" w:w="3322"/>
          </w:tcPr>
          <w:p>
            <w:pPr>
              <w:pStyle w:val="null3"/>
            </w:pPr>
            <w:r>
              <w:rPr>
                <w:rFonts w:ascii="仿宋_GB2312" w:hAnsi="仿宋_GB2312" w:cs="仿宋_GB2312" w:eastAsia="仿宋_GB2312"/>
              </w:rPr>
              <w:t>履行合同能力证明：应提供具有履行本项目合同所必需的技术能力和服务要求内容的证明材料或提供涵盖相关内容的承诺书；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业绩要求</w:t>
            </w:r>
          </w:p>
        </w:tc>
        <w:tc>
          <w:tcPr>
            <w:tcW w:type="dxa" w:w="3322"/>
          </w:tcPr>
          <w:p>
            <w:pPr>
              <w:pStyle w:val="null3"/>
            </w:pPr>
            <w:r>
              <w:rPr>
                <w:rFonts w:ascii="仿宋_GB2312" w:hAnsi="仿宋_GB2312" w:cs="仿宋_GB2312" w:eastAsia="仿宋_GB2312"/>
              </w:rPr>
              <w:t>提供近三年来同类或相似项目业绩证明文件（合同或验收报告）；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应通过“信用中国”网站www.creditchina.gov.cn）或中国政府采购网（www.ccgp.gov.cn）查询相关主体信用记录（查询日期为从磋商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采购代理机构将拒绝其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按竞争性磋商文件要求递交了足额的磋商保证金或担保机构出具的保函。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非联合体声明（加盖公章）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产品的技术参数完全符合文件要求得满分，扣分条款： 1）关键性技术参数（带★部分），有一条不符合文件要求的扣3分，扣完为止。 2）重要性技术参数（带▲部分），有一条不符合文件要求的扣2分，扣完为止。 3）其他未带符号标记的参数，有一条不符合文件要求的扣1分，扣完为止。 备注：技术参数中带★部分参数数据以工信部公告数据为准，其他数据以车辆制造商技术规格书或对外宣传彩页为准。</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产品资质</w:t>
            </w:r>
          </w:p>
        </w:tc>
        <w:tc>
          <w:tcPr>
            <w:tcW w:type="dxa" w:w="2492"/>
          </w:tcPr>
          <w:p>
            <w:pPr>
              <w:pStyle w:val="null3"/>
            </w:pPr>
            <w:r>
              <w:rPr>
                <w:rFonts w:ascii="仿宋_GB2312" w:hAnsi="仿宋_GB2312" w:cs="仿宋_GB2312" w:eastAsia="仿宋_GB2312"/>
              </w:rPr>
              <w:t>1）车辆具备有国家工业和信息化部发布的汽车公告，提供有效的公告截图，供应商所投产品应列入国家发改委或工信部公告的《车辆生产企业及产品》目录，提供所投车辆的公告技术参数截图复印件加盖车辆制造商公章，未提供不得分。2）投标车辆具有第三方权威机构出具的检测报告，提供检验报告复印件加盖车辆制造商公章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货物免费质量保证期为1年的得1分 货物免费质量保证期为2年的得2分 注：所有货物中只有部分内容增加质量保证期的不单独加分。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响应速度</w:t>
            </w:r>
          </w:p>
        </w:tc>
        <w:tc>
          <w:tcPr>
            <w:tcW w:type="dxa" w:w="2492"/>
          </w:tcPr>
          <w:p>
            <w:pPr>
              <w:pStyle w:val="null3"/>
            </w:pPr>
            <w:r>
              <w:rPr>
                <w:rFonts w:ascii="仿宋_GB2312" w:hAnsi="仿宋_GB2312" w:cs="仿宋_GB2312" w:eastAsia="仿宋_GB2312"/>
              </w:rPr>
              <w:t>供应商接到现场服务通知后，维修工程师30分钟内到达现场的得5分，1小时内（含1小时）到达现场的得3分，2小时内（含2小时）到达现场的得1分。2小时以上不得分。注：响应文件中需提供承诺书（格式自拟）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自2020年1月1日至今参与的类似项目项目合同内容同时包含救险车、排水车产品已完成的成功案例，按照以下要求执行：提供的证明材料均不得遮挡涂黑，否则不予认定加分。（提供一个有效案例计1分，最多5分） 提供中标通知书、合同、中标公示截图（截图可见网站网址）。</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供货周期</w:t>
            </w:r>
          </w:p>
        </w:tc>
        <w:tc>
          <w:tcPr>
            <w:tcW w:type="dxa" w:w="2492"/>
          </w:tcPr>
          <w:p>
            <w:pPr>
              <w:pStyle w:val="null3"/>
            </w:pPr>
            <w:r>
              <w:rPr>
                <w:rFonts w:ascii="仿宋_GB2312" w:hAnsi="仿宋_GB2312" w:cs="仿宋_GB2312" w:eastAsia="仿宋_GB2312"/>
              </w:rPr>
              <w:t>供应商提供的针对本项目的供货周期安排；每提前5个日历天供货的得2分，以此类推，本项目最多得6分.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节能产品</w:t>
            </w:r>
          </w:p>
        </w:tc>
        <w:tc>
          <w:tcPr>
            <w:tcW w:type="dxa" w:w="2492"/>
          </w:tcPr>
          <w:p>
            <w:pPr>
              <w:pStyle w:val="null3"/>
            </w:pPr>
            <w:r>
              <w:rPr>
                <w:rFonts w:ascii="仿宋_GB2312" w:hAnsi="仿宋_GB2312" w:cs="仿宋_GB2312" w:eastAsia="仿宋_GB2312"/>
              </w:rPr>
              <w:t>供应的车载发电机应属于中国节能产品，提供权威机构出的认证证书。提供证明文件加盖公章。 提供得1分，未提供不得分。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环境标志</w:t>
            </w:r>
          </w:p>
        </w:tc>
        <w:tc>
          <w:tcPr>
            <w:tcW w:type="dxa" w:w="2492"/>
          </w:tcPr>
          <w:p>
            <w:pPr>
              <w:pStyle w:val="null3"/>
            </w:pPr>
            <w:r>
              <w:rPr>
                <w:rFonts w:ascii="仿宋_GB2312" w:hAnsi="仿宋_GB2312" w:cs="仿宋_GB2312" w:eastAsia="仿宋_GB2312"/>
              </w:rPr>
              <w:t>供应车辆具备中华人民共和国大气污染防治法和生态环境部相关环保信息，提供证明文件加盖公章。 提供得1分，未提供不得分。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供货方案及保证措施</w:t>
            </w:r>
          </w:p>
        </w:tc>
        <w:tc>
          <w:tcPr>
            <w:tcW w:type="dxa" w:w="2492"/>
          </w:tcPr>
          <w:p>
            <w:pPr>
              <w:pStyle w:val="null3"/>
            </w:pPr>
            <w:r>
              <w:rPr>
                <w:rFonts w:ascii="仿宋_GB2312" w:hAnsi="仿宋_GB2312" w:cs="仿宋_GB2312" w:eastAsia="仿宋_GB2312"/>
              </w:rPr>
              <w:t>包含供货方案及保证措施两项内容。 内容完整且充分满足项目需求的，得5分； 内容完整且满足需求的，得3分； 内容完整、措施针对性及操作性强，得2分； 内容较完整、措施针对性及操作性较强，得1分； 缺项或内容较差该项不得分。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供应商提供针对本项目的培训计划方案，方案包括但不限包括：①培训计划与技术支持；②操作使用；③维护保养；④常见故障的排除及紧急情况的处理。 内容完整且充分满足项目需求的，得5分； 内容完整且满足需求的，得3分； 内容完整、措施针对性及操作性强，得2分； 内容较完整、措施针对性及操作性较强，得1分； 缺项或内容较差该项不得分。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供应商提供针对本项目的售后服务方案： 内容完整且充分满足项目需求的，得5分； 内容完整且满足需求的，得3分； 内容完整、措施针对性及操作性强，得2分； 内容较完整、措施针对性及操作性较强，得1分； 缺项或内容较差该项不得分。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磋商报价:满足磋商文件要求且最后报价最低的供应商的价格为磋商基准价，其价格分为满分。其他供应商的价格分统一按照下列公式计算：磋商报价得分=（磋商基准价/最后磋商报价）×价格权值。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