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版本号：SXZTFY-2025-001520250901001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空域智能巡防系统购置项目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SXZTFY-2025-0015</w:t>
      </w:r>
      <w:r>
        <w:br/>
      </w:r>
      <w:r>
        <w:br/>
      </w:r>
      <w:r>
        <w:br/>
      </w:r>
    </w:p>
    <w:p>
      <w:pPr>
        <w:pStyle w:val="null3"/>
        <w:jc w:val="center"/>
        <w:outlineLvl w:val="2"/>
      </w:pPr>
      <w:r>
        <w:rPr>
          <w:rFonts w:ascii="仿宋_GB2312" w:hAnsi="仿宋_GB2312" w:cs="仿宋_GB2312" w:eastAsia="仿宋_GB2312"/>
          <w:sz w:val="28"/>
          <w:b/>
        </w:rPr>
        <w:t>商洛市公安局商州分局</w:t>
      </w:r>
    </w:p>
    <w:p>
      <w:pPr>
        <w:pStyle w:val="null3"/>
        <w:jc w:val="center"/>
        <w:outlineLvl w:val="2"/>
      </w:pPr>
      <w:r>
        <w:rPr>
          <w:rFonts w:ascii="仿宋_GB2312" w:hAnsi="仿宋_GB2312" w:cs="仿宋_GB2312" w:eastAsia="仿宋_GB2312"/>
          <w:sz w:val="28"/>
          <w:b/>
        </w:rPr>
        <w:t>陕西众泰丰源工程项目管理有限公司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陕西众泰丰源工程项目管理有限公司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商洛市公安局商州分局</w:t>
      </w:r>
      <w:r>
        <w:rPr>
          <w:rFonts w:ascii="仿宋_GB2312" w:hAnsi="仿宋_GB2312" w:cs="仿宋_GB2312" w:eastAsia="仿宋_GB2312"/>
        </w:rPr>
        <w:t>委托，拟对</w:t>
      </w:r>
      <w:r>
        <w:rPr>
          <w:rFonts w:ascii="仿宋_GB2312" w:hAnsi="仿宋_GB2312" w:cs="仿宋_GB2312" w:eastAsia="仿宋_GB2312"/>
        </w:rPr>
        <w:t>空域智能巡防系统购置项目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SXZTFY-2025-0015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空域智能巡防系统购置项目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详见磋商文件第三章 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1、营业执照：供应商在中华人民共和国境内注册，具有独立承担民事责任能力的法人或其他组织，提供营业执照或其他组织合法有效的证明文件;</w:t>
      </w:r>
    </w:p>
    <w:p>
      <w:pPr>
        <w:pStyle w:val="null3"/>
      </w:pPr>
      <w:r>
        <w:rPr>
          <w:rFonts w:ascii="仿宋_GB2312" w:hAnsi="仿宋_GB2312" w:cs="仿宋_GB2312" w:eastAsia="仿宋_GB2312"/>
        </w:rPr>
        <w:t>2、授权代表：法定代表人授权书(附法定代表人、被授权人身份证复印件)及被授权人身份证(法定代表人直接参加投标，须提供法定代表人身份证明及身份证原件)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3、信誉要求：供应商不得在“信用中国”网站(www.creditchina.gov.cn)中被列入重大税收违法失信主体的当事人，不得在“中国执行信息公开网"http://zxgk.court.gov.cn)网站中被列为失信被执行人，不得 为“中国政府采购网”(www.ccgp.gov.cn)政府采购严重违法失信行为记录名单中被财政部门禁止参加政府采购活动的供应商(附网站查询截图);</w:t>
      </w:r>
    </w:p>
    <w:p>
      <w:pPr>
        <w:pStyle w:val="null3"/>
      </w:pPr>
      <w:r>
        <w:rPr>
          <w:rFonts w:ascii="仿宋_GB2312" w:hAnsi="仿宋_GB2312" w:cs="仿宋_GB2312" w:eastAsia="仿宋_GB2312"/>
        </w:rPr>
        <w:t>4、控股、管理关系：单位负责人为同一人或者存在直接控股、管理关系的不同投标人，不得参与同一合同项下的政府采购活动;为本项目提供整体设计、规范编制或者项目管理、监理、检测等服务的投标人，不得参加本项目投标:</w:t>
      </w:r>
    </w:p>
    <w:p>
      <w:pPr>
        <w:pStyle w:val="null3"/>
      </w:pPr>
      <w:r>
        <w:rPr>
          <w:rFonts w:ascii="仿宋_GB2312" w:hAnsi="仿宋_GB2312" w:cs="仿宋_GB2312" w:eastAsia="仿宋_GB2312"/>
        </w:rPr>
        <w:t>5、联合体磋商：本项目不接受联合体磋商;法定代表人(负责人)为同一人或存在直接控股、管理关系的不同单位，不得同时参加本项目</w:t>
      </w:r>
    </w:p>
    <w:p>
      <w:pPr>
        <w:pStyle w:val="null3"/>
      </w:pPr>
      <w:r>
        <w:rPr>
          <w:rFonts w:ascii="仿宋_GB2312" w:hAnsi="仿宋_GB2312" w:cs="仿宋_GB2312" w:eastAsia="仿宋_GB2312"/>
        </w:rPr>
        <w:t>6、财务状况证明：提供具有财务审计资质单位出具的2024年度的财务报告（成立时间至开标时间不足一年的可提供成立后任意时段的资产负债表）或开标前六个月内其基本账户银行出具的资信证明（附开户许可证或开户备案证明）</w:t>
      </w:r>
    </w:p>
    <w:p>
      <w:pPr>
        <w:pStyle w:val="null3"/>
      </w:pPr>
      <w:r>
        <w:rPr>
          <w:rFonts w:ascii="仿宋_GB2312" w:hAnsi="仿宋_GB2312" w:cs="仿宋_GB2312" w:eastAsia="仿宋_GB2312"/>
        </w:rPr>
        <w:t>7、税收缴纳证明：提供2024年至响应文件递交截止时间前连续三个月任意税种的完税证明或提供税务部门出具的纳税证明，依法免税的单位应提供相关证明材料</w:t>
      </w:r>
    </w:p>
    <w:p>
      <w:pPr>
        <w:pStyle w:val="null3"/>
      </w:pPr>
      <w:r>
        <w:rPr>
          <w:rFonts w:ascii="仿宋_GB2312" w:hAnsi="仿宋_GB2312" w:cs="仿宋_GB2312" w:eastAsia="仿宋_GB2312"/>
        </w:rPr>
        <w:t>8、社会保障资金缴纳证明：提供2024年至响应文件递交截止时间前已缴纳的连续三个月的社会保障资金缴存单据或社保机构开具的社会保险参保缴费情况证明；依法不需要缴纳社会保障资金的应提供相关文件证明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9、书面声明：参加本次政府采购活动前三年内在经营活动中没有重大违法记录的书面声明</w:t>
      </w:r>
    </w:p>
    <w:p>
      <w:pPr>
        <w:pStyle w:val="null3"/>
      </w:pPr>
      <w:r>
        <w:rPr>
          <w:rFonts w:ascii="仿宋_GB2312" w:hAnsi="仿宋_GB2312" w:cs="仿宋_GB2312" w:eastAsia="仿宋_GB2312"/>
        </w:rPr>
        <w:t>10、磋商保证金交纳凭证：磋商保证金交纳凭证（以银行转账或者金融机构、担保机构出具的保函等非现金形式凭证为依据）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商洛市公安局商州分局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商洛市商州区江滨路东段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商洛市公安局商州分局经办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15091560534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陕西众泰丰源工程项目管理有限公司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陕西省商洛市商州区陕西省商洛市商州区城关街道办事处四皓社区民和路设计院16楼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17791182771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采购包1：497,301.00元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开户名称：陕西众泰丰源工程项目管理有限公司</w:t>
            </w:r>
          </w:p>
          <w:p>
            <w:pPr>
              <w:pStyle w:val="null3"/>
            </w:pPr>
            <w:r>
              <w:rPr>
                <w:rFonts w:ascii="仿宋_GB2312" w:hAnsi="仿宋_GB2312" w:cs="仿宋_GB2312" w:eastAsia="仿宋_GB2312"/>
              </w:rPr>
              <w:t>开户银行：中国建设银行股份有限公司商洛分行</w:t>
            </w:r>
          </w:p>
          <w:p>
            <w:pPr>
              <w:pStyle w:val="null3"/>
            </w:pPr>
            <w:r>
              <w:rPr>
                <w:rFonts w:ascii="仿宋_GB2312" w:hAnsi="仿宋_GB2312" w:cs="仿宋_GB2312" w:eastAsia="仿宋_GB2312"/>
              </w:rPr>
              <w:t>银行账号：6105 0167 0014 0000 1376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商洛市公安局商州分局</w:t>
      </w:r>
      <w:r>
        <w:rPr>
          <w:rFonts w:ascii="仿宋_GB2312" w:hAnsi="仿宋_GB2312" w:cs="仿宋_GB2312" w:eastAsia="仿宋_GB2312"/>
        </w:rPr>
        <w:t>和</w:t>
      </w:r>
      <w:r>
        <w:rPr>
          <w:rFonts w:ascii="仿宋_GB2312" w:hAnsi="仿宋_GB2312" w:cs="仿宋_GB2312" w:eastAsia="仿宋_GB2312"/>
        </w:rPr>
        <w:t>陕西众泰丰源工程项目管理有限公司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商洛市公安局商州分局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陕西众泰丰源工程项目管理有限公司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商洛市公安局商州分局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陕西众泰丰源工程项目管理有限公司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40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联系电话：17791182771</w:t>
      </w:r>
    </w:p>
    <w:p>
      <w:pPr>
        <w:pStyle w:val="null3"/>
      </w:pPr>
      <w:r>
        <w:rPr>
          <w:rFonts w:ascii="仿宋_GB2312" w:hAnsi="仿宋_GB2312" w:cs="仿宋_GB2312" w:eastAsia="仿宋_GB2312"/>
        </w:rPr>
        <w:t>地址：商洛市商州区城关街道办事处四皓社区民和路设计院16楼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497,301.00</w:t>
      </w:r>
    </w:p>
    <w:p>
      <w:pPr>
        <w:pStyle w:val="null3"/>
      </w:pPr>
      <w:r>
        <w:rPr>
          <w:rFonts w:ascii="仿宋_GB2312" w:hAnsi="仿宋_GB2312" w:cs="仿宋_GB2312" w:eastAsia="仿宋_GB2312"/>
        </w:rPr>
        <w:t>采购包最高限价（元）: 497,301.00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497301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497,301.00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标的名称：497301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351"/>
              <w:gridCol w:w="1514"/>
              <w:gridCol w:w="231"/>
              <w:gridCol w:w="239"/>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无人机机场</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一、无人机场整机参数：</w:t>
                  </w:r>
                  <w:r>
                    <w:br/>
                  </w:r>
                  <w:r>
                    <w:rPr>
                      <w:rFonts w:ascii="仿宋_GB2312" w:hAnsi="仿宋_GB2312" w:cs="仿宋_GB2312" w:eastAsia="仿宋_GB2312"/>
                      <w:sz w:val="21"/>
                      <w:color w:val="000000"/>
                    </w:rPr>
                    <w:t>1.整机重量：≤55kg</w:t>
                  </w:r>
                  <w:r>
                    <w:br/>
                  </w:r>
                  <w:r>
                    <w:rPr>
                      <w:rFonts w:ascii="仿宋_GB2312" w:hAnsi="仿宋_GB2312" w:cs="仿宋_GB2312" w:eastAsia="仿宋_GB2312"/>
                      <w:sz w:val="21"/>
                      <w:color w:val="000000"/>
                    </w:rPr>
                    <w:t>2.外形尺寸：≤长 650 毫米，宽 750 毫米，高 800 毫米</w:t>
                  </w:r>
                  <w:r>
                    <w:br/>
                  </w:r>
                  <w:r>
                    <w:rPr>
                      <w:rFonts w:ascii="仿宋_GB2312" w:hAnsi="仿宋_GB2312" w:cs="仿宋_GB2312" w:eastAsia="仿宋_GB2312"/>
                      <w:sz w:val="21"/>
                      <w:color w:val="000000"/>
                    </w:rPr>
                    <w:t>3.机场及无人机的设备工作温度范围都至少为-30°C至50°C</w:t>
                  </w:r>
                  <w:r>
                    <w:br/>
                  </w:r>
                  <w:r>
                    <w:rPr>
                      <w:rFonts w:ascii="仿宋_GB2312" w:hAnsi="仿宋_GB2312" w:cs="仿宋_GB2312" w:eastAsia="仿宋_GB2312"/>
                      <w:sz w:val="21"/>
                      <w:color w:val="000000"/>
                    </w:rPr>
                    <w:t>▲4.防护等级≥IP56</w:t>
                  </w:r>
                  <w:r>
                    <w:br/>
                  </w:r>
                  <w:r>
                    <w:rPr>
                      <w:rFonts w:ascii="仿宋_GB2312" w:hAnsi="仿宋_GB2312" w:cs="仿宋_GB2312" w:eastAsia="仿宋_GB2312"/>
                      <w:sz w:val="21"/>
                      <w:color w:val="000000"/>
                    </w:rPr>
                    <w:t>▲5.设备最大允许降落风速≥6级</w:t>
                  </w:r>
                  <w:r>
                    <w:br/>
                  </w:r>
                  <w:r>
                    <w:rPr>
                      <w:rFonts w:ascii="仿宋_GB2312" w:hAnsi="仿宋_GB2312" w:cs="仿宋_GB2312" w:eastAsia="仿宋_GB2312"/>
                      <w:sz w:val="21"/>
                      <w:color w:val="000000"/>
                    </w:rPr>
                    <w:t>6.设备最大运行海拔高度≥4500米</w:t>
                  </w:r>
                  <w:r>
                    <w:br/>
                  </w:r>
                  <w:r>
                    <w:rPr>
                      <w:rFonts w:ascii="仿宋_GB2312" w:hAnsi="仿宋_GB2312" w:cs="仿宋_GB2312" w:eastAsia="仿宋_GB2312"/>
                      <w:sz w:val="21"/>
                      <w:color w:val="000000"/>
                    </w:rPr>
                    <w:t>7.设备所含RTK基站可同时接收GPS、GLONASS、BEIDOU、GALILEO四种卫星信号。</w:t>
                  </w:r>
                  <w:r>
                    <w:br/>
                  </w:r>
                  <w:r>
                    <w:rPr>
                      <w:rFonts w:ascii="仿宋_GB2312" w:hAnsi="仿宋_GB2312" w:cs="仿宋_GB2312" w:eastAsia="仿宋_GB2312"/>
                      <w:sz w:val="21"/>
                      <w:color w:val="000000"/>
                    </w:rPr>
                    <w:t>8.设备所含RTK基站定位精度：水平精度≤1 cm+1 ppm（RMS），垂直精度≤2 cm+1 ppm（RMS）</w:t>
                  </w:r>
                  <w:r>
                    <w:br/>
                  </w:r>
                  <w:r>
                    <w:rPr>
                      <w:rFonts w:ascii="仿宋_GB2312" w:hAnsi="仿宋_GB2312" w:cs="仿宋_GB2312" w:eastAsia="仿宋_GB2312"/>
                      <w:sz w:val="21"/>
                      <w:color w:val="000000"/>
                    </w:rPr>
                    <w:t>9.支持单北斗定位模式</w:t>
                  </w:r>
                  <w:r>
                    <w:br/>
                  </w:r>
                  <w:r>
                    <w:rPr>
                      <w:rFonts w:ascii="仿宋_GB2312" w:hAnsi="仿宋_GB2312" w:cs="仿宋_GB2312" w:eastAsia="仿宋_GB2312"/>
                      <w:sz w:val="21"/>
                      <w:color w:val="000000"/>
                    </w:rPr>
                    <w:t>▲10.充电时间从15%充至95%</w:t>
                  </w:r>
                  <w:r>
                    <w:rPr>
                      <w:rFonts w:ascii="仿宋_GB2312" w:hAnsi="仿宋_GB2312" w:cs="仿宋_GB2312" w:eastAsia="仿宋_GB2312"/>
                      <w:sz w:val="21"/>
                      <w:color w:val="000000"/>
                    </w:rPr>
                    <w:t>≤</w:t>
                  </w:r>
                  <w:r>
                    <w:rPr>
                      <w:rFonts w:ascii="仿宋_GB2312" w:hAnsi="仿宋_GB2312" w:cs="仿宋_GB2312" w:eastAsia="仿宋_GB2312"/>
                      <w:sz w:val="21"/>
                      <w:color w:val="000000"/>
                    </w:rPr>
                    <w:t>30分钟</w:t>
                  </w:r>
                  <w:r>
                    <w:br/>
                  </w:r>
                  <w:r>
                    <w:rPr>
                      <w:rFonts w:ascii="仿宋_GB2312" w:hAnsi="仿宋_GB2312" w:cs="仿宋_GB2312" w:eastAsia="仿宋_GB2312"/>
                      <w:sz w:val="21"/>
                      <w:color w:val="000000"/>
                    </w:rPr>
                    <w:t>11.无人机及机场间的最大下载速率≥20MB/s</w:t>
                  </w:r>
                  <w:r>
                    <w:br/>
                  </w:r>
                  <w:r>
                    <w:rPr>
                      <w:rFonts w:ascii="仿宋_GB2312" w:hAnsi="仿宋_GB2312" w:cs="仿宋_GB2312" w:eastAsia="仿宋_GB2312"/>
                      <w:sz w:val="21"/>
                      <w:color w:val="000000"/>
                    </w:rPr>
                    <w:t>12.备用电池续航≥4小时</w:t>
                  </w:r>
                  <w:r>
                    <w:br/>
                  </w:r>
                  <w:r>
                    <w:rPr>
                      <w:rFonts w:ascii="仿宋_GB2312" w:hAnsi="仿宋_GB2312" w:cs="仿宋_GB2312" w:eastAsia="仿宋_GB2312"/>
                      <w:sz w:val="21"/>
                      <w:color w:val="000000"/>
                    </w:rPr>
                    <w:t>13.机场集成标识灯，可以用于夜间返航</w:t>
                  </w:r>
                  <w:r>
                    <w:br/>
                  </w:r>
                  <w:r>
                    <w:rPr>
                      <w:rFonts w:ascii="仿宋_GB2312" w:hAnsi="仿宋_GB2312" w:cs="仿宋_GB2312" w:eastAsia="仿宋_GB2312"/>
                      <w:sz w:val="21"/>
                      <w:color w:val="000000"/>
                    </w:rPr>
                    <w:t>14.设备可使用蜂窝模块和SIM卡通过4G实现网络接入</w:t>
                  </w:r>
                  <w:r>
                    <w:br/>
                  </w:r>
                  <w:r>
                    <w:rPr>
                      <w:rFonts w:ascii="仿宋_GB2312" w:hAnsi="仿宋_GB2312" w:cs="仿宋_GB2312" w:eastAsia="仿宋_GB2312"/>
                      <w:sz w:val="21"/>
                      <w:color w:val="000000"/>
                    </w:rPr>
                    <w:t>15.支持使用手机APP对机场进行部署、调试</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无人机机场保险服务</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于意外导致的设备损坏，并在服务有效期内返回官方授权维修点维修，在保障额度内所产生的维修费用和人工费用由该保险服务承担，直至保障额度用完为止。不属于维修服务范围内的损坏所产生的维修费用，需由客户自己承担或者客户购买的其他与该故障相关的保障服务承担。</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飞行器</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一、飞行器技术参数</w:t>
                  </w:r>
                  <w:r>
                    <w:br/>
                  </w:r>
                  <w:r>
                    <w:rPr>
                      <w:rFonts w:ascii="仿宋_GB2312" w:hAnsi="仿宋_GB2312" w:cs="仿宋_GB2312" w:eastAsia="仿宋_GB2312"/>
                      <w:sz w:val="21"/>
                      <w:color w:val="000000"/>
                    </w:rPr>
                    <w:t>1.起飞重量（含电池、普通桨叶和 microSD 卡、无配件）：≤1850 g</w:t>
                  </w:r>
                  <w:r>
                    <w:br/>
                  </w:r>
                  <w:r>
                    <w:rPr>
                      <w:rFonts w:ascii="仿宋_GB2312" w:hAnsi="仿宋_GB2312" w:cs="仿宋_GB2312" w:eastAsia="仿宋_GB2312"/>
                      <w:sz w:val="21"/>
                      <w:color w:val="000000"/>
                    </w:rPr>
                    <w:t>▲2.最大起飞重量≥2000g；最大信号有效距离（无干扰、无遮挡）≥25km；最长飞行时间：≥54 分钟；最大可抗风速：≥12m/s</w:t>
                  </w:r>
                  <w:r>
                    <w:br/>
                  </w:r>
                  <w:r>
                    <w:rPr>
                      <w:rFonts w:ascii="仿宋_GB2312" w:hAnsi="仿宋_GB2312" w:cs="仿宋_GB2312" w:eastAsia="仿宋_GB2312"/>
                      <w:sz w:val="21"/>
                      <w:color w:val="000000"/>
                    </w:rPr>
                    <w:t>3.折叠后尺寸：（长×宽×高）≤380×420×220mm</w:t>
                  </w:r>
                  <w:r>
                    <w:br/>
                  </w:r>
                  <w:r>
                    <w:rPr>
                      <w:rFonts w:ascii="仿宋_GB2312" w:hAnsi="仿宋_GB2312" w:cs="仿宋_GB2312" w:eastAsia="仿宋_GB2312"/>
                      <w:sz w:val="21"/>
                      <w:color w:val="000000"/>
                    </w:rPr>
                    <w:t>4.对角线轴距：≤500 mm</w:t>
                  </w:r>
                  <w:r>
                    <w:br/>
                  </w:r>
                  <w:r>
                    <w:rPr>
                      <w:rFonts w:ascii="仿宋_GB2312" w:hAnsi="仿宋_GB2312" w:cs="仿宋_GB2312" w:eastAsia="仿宋_GB2312"/>
                      <w:sz w:val="21"/>
                      <w:color w:val="000000"/>
                    </w:rPr>
                    <w:t>▲5.支持全向双目视觉避障系统，下方具备三维红外传感器，能够在探测到障碍物时在App上进行提醒，并自动减速刹车或绕行</w:t>
                  </w:r>
                  <w:r>
                    <w:br/>
                  </w:r>
                  <w:r>
                    <w:rPr>
                      <w:rFonts w:ascii="仿宋_GB2312" w:hAnsi="仿宋_GB2312" w:cs="仿宋_GB2312" w:eastAsia="仿宋_GB2312"/>
                      <w:sz w:val="21"/>
                      <w:color w:val="000000"/>
                    </w:rPr>
                    <w:t>6.支持GPS + BeiDou + Galileo + GLONASS</w:t>
                  </w:r>
                  <w:r>
                    <w:br/>
                  </w:r>
                  <w:r>
                    <w:rPr>
                      <w:rFonts w:ascii="仿宋_GB2312" w:hAnsi="仿宋_GB2312" w:cs="仿宋_GB2312" w:eastAsia="仿宋_GB2312"/>
                      <w:sz w:val="21"/>
                      <w:color w:val="000000"/>
                    </w:rPr>
                    <w:t>7.工作温度范围覆盖：-20°C 至 50°C</w:t>
                  </w:r>
                  <w:r>
                    <w:br/>
                  </w:r>
                  <w:r>
                    <w:rPr>
                      <w:rFonts w:ascii="仿宋_GB2312" w:hAnsi="仿宋_GB2312" w:cs="仿宋_GB2312" w:eastAsia="仿宋_GB2312"/>
                      <w:sz w:val="21"/>
                      <w:color w:val="000000"/>
                    </w:rPr>
                    <w:t>8.防护等级：≥IP55</w:t>
                  </w:r>
                  <w:r>
                    <w:br/>
                  </w:r>
                  <w:r>
                    <w:rPr>
                      <w:rFonts w:ascii="仿宋_GB2312" w:hAnsi="仿宋_GB2312" w:cs="仿宋_GB2312" w:eastAsia="仿宋_GB2312"/>
                      <w:sz w:val="21"/>
                      <w:color w:val="000000"/>
                    </w:rPr>
                    <w:t>9.GNSS定位悬停精度 垂直：≤0.5 m，水平≤0.5 m</w:t>
                  </w:r>
                  <w:r>
                    <w:br/>
                  </w:r>
                  <w:r>
                    <w:rPr>
                      <w:rFonts w:ascii="仿宋_GB2312" w:hAnsi="仿宋_GB2312" w:cs="仿宋_GB2312" w:eastAsia="仿宋_GB2312"/>
                      <w:sz w:val="21"/>
                      <w:color w:val="000000"/>
                    </w:rPr>
                    <w:t>10.RTK定位悬停精度 垂直：≤0.1 m，水平≤0.1 m</w:t>
                  </w:r>
                  <w:r>
                    <w:br/>
                  </w:r>
                  <w:r>
                    <w:rPr>
                      <w:rFonts w:ascii="仿宋_GB2312" w:hAnsi="仿宋_GB2312" w:cs="仿宋_GB2312" w:eastAsia="仿宋_GB2312"/>
                      <w:sz w:val="21"/>
                      <w:color w:val="000000"/>
                    </w:rPr>
                    <w:t>11.最大上升速度（配合遥控器）：≥10 m/s</w:t>
                  </w:r>
                  <w:r>
                    <w:br/>
                  </w:r>
                  <w:r>
                    <w:rPr>
                      <w:rFonts w:ascii="仿宋_GB2312" w:hAnsi="仿宋_GB2312" w:cs="仿宋_GB2312" w:eastAsia="仿宋_GB2312"/>
                      <w:sz w:val="21"/>
                      <w:color w:val="000000"/>
                    </w:rPr>
                    <w:t xml:space="preserve">12.最大下降速度（配合遥控器）：≥8 m/s </w:t>
                  </w:r>
                  <w:r>
                    <w:br/>
                  </w:r>
                  <w:r>
                    <w:rPr>
                      <w:rFonts w:ascii="仿宋_GB2312" w:hAnsi="仿宋_GB2312" w:cs="仿宋_GB2312" w:eastAsia="仿宋_GB2312"/>
                      <w:sz w:val="21"/>
                      <w:color w:val="000000"/>
                    </w:rPr>
                    <w:t>13.最大水平飞行速度（配合遥控器）：≥20m/s</w:t>
                  </w:r>
                  <w:r>
                    <w:br/>
                  </w:r>
                  <w:r>
                    <w:rPr>
                      <w:rFonts w:ascii="仿宋_GB2312" w:hAnsi="仿宋_GB2312" w:cs="仿宋_GB2312" w:eastAsia="仿宋_GB2312"/>
                      <w:sz w:val="21"/>
                      <w:color w:val="000000"/>
                    </w:rPr>
                    <w:t>14.最大上升速度（配合机场）：≥6 m/s</w:t>
                  </w:r>
                  <w:r>
                    <w:br/>
                  </w:r>
                  <w:r>
                    <w:rPr>
                      <w:rFonts w:ascii="仿宋_GB2312" w:hAnsi="仿宋_GB2312" w:cs="仿宋_GB2312" w:eastAsia="仿宋_GB2312"/>
                      <w:sz w:val="21"/>
                      <w:color w:val="000000"/>
                    </w:rPr>
                    <w:t xml:space="preserve">15.最大下降速度（配合机场）：≥6 m/s </w:t>
                  </w:r>
                  <w:r>
                    <w:br/>
                  </w:r>
                  <w:r>
                    <w:rPr>
                      <w:rFonts w:ascii="仿宋_GB2312" w:hAnsi="仿宋_GB2312" w:cs="仿宋_GB2312" w:eastAsia="仿宋_GB2312"/>
                      <w:sz w:val="21"/>
                      <w:color w:val="000000"/>
                    </w:rPr>
                    <w:t>16.最大水平飞行速度（配合机场）：≥20m/s</w:t>
                  </w:r>
                  <w:r>
                    <w:br/>
                  </w:r>
                  <w:r>
                    <w:rPr>
                      <w:rFonts w:ascii="仿宋_GB2312" w:hAnsi="仿宋_GB2312" w:cs="仿宋_GB2312" w:eastAsia="仿宋_GB2312"/>
                      <w:sz w:val="21"/>
                      <w:color w:val="000000"/>
                    </w:rPr>
                    <w:t>17.最大起飞海拔高度：≥6500 米</w:t>
                  </w:r>
                  <w:r>
                    <w:br/>
                  </w:r>
                  <w:r>
                    <w:rPr>
                      <w:rFonts w:ascii="仿宋_GB2312" w:hAnsi="仿宋_GB2312" w:cs="仿宋_GB2312" w:eastAsia="仿宋_GB2312"/>
                      <w:sz w:val="21"/>
                      <w:color w:val="000000"/>
                    </w:rPr>
                    <w:t>18.相机类型：具有长焦可见光、中长焦可见光、广角可见光和红外热成像相机</w:t>
                  </w:r>
                  <w:r>
                    <w:br/>
                  </w:r>
                  <w:r>
                    <w:rPr>
                      <w:rFonts w:ascii="仿宋_GB2312" w:hAnsi="仿宋_GB2312" w:cs="仿宋_GB2312" w:eastAsia="仿宋_GB2312"/>
                      <w:sz w:val="21"/>
                      <w:color w:val="000000"/>
                    </w:rPr>
                    <w:t>19.广角相机CMOS 1/1.3英寸</w:t>
                  </w:r>
                  <w:r>
                    <w:br/>
                  </w:r>
                  <w:r>
                    <w:rPr>
                      <w:rFonts w:ascii="仿宋_GB2312" w:hAnsi="仿宋_GB2312" w:cs="仿宋_GB2312" w:eastAsia="仿宋_GB2312"/>
                      <w:sz w:val="21"/>
                      <w:color w:val="000000"/>
                    </w:rPr>
                    <w:t>20.广角相机有效像素≥4800万</w:t>
                  </w:r>
                  <w:r>
                    <w:br/>
                  </w:r>
                  <w:r>
                    <w:rPr>
                      <w:rFonts w:ascii="仿宋_GB2312" w:hAnsi="仿宋_GB2312" w:cs="仿宋_GB2312" w:eastAsia="仿宋_GB2312"/>
                      <w:sz w:val="21"/>
                      <w:color w:val="000000"/>
                    </w:rPr>
                    <w:t>21.中长焦相机CMOS≥1/1.3英寸</w:t>
                  </w:r>
                  <w:r>
                    <w:br/>
                  </w:r>
                  <w:r>
                    <w:rPr>
                      <w:rFonts w:ascii="仿宋_GB2312" w:hAnsi="仿宋_GB2312" w:cs="仿宋_GB2312" w:eastAsia="仿宋_GB2312"/>
                      <w:sz w:val="21"/>
                      <w:color w:val="000000"/>
                    </w:rPr>
                    <w:t>22.中长焦相机像素数≥4800万</w:t>
                  </w:r>
                  <w:r>
                    <w:br/>
                  </w:r>
                  <w:r>
                    <w:rPr>
                      <w:rFonts w:ascii="仿宋_GB2312" w:hAnsi="仿宋_GB2312" w:cs="仿宋_GB2312" w:eastAsia="仿宋_GB2312"/>
                      <w:sz w:val="21"/>
                      <w:color w:val="000000"/>
                    </w:rPr>
                    <w:t>23.长焦相机CMOS≥1/1.5英寸</w:t>
                  </w:r>
                  <w:r>
                    <w:br/>
                  </w:r>
                  <w:r>
                    <w:rPr>
                      <w:rFonts w:ascii="仿宋_GB2312" w:hAnsi="仿宋_GB2312" w:cs="仿宋_GB2312" w:eastAsia="仿宋_GB2312"/>
                      <w:sz w:val="21"/>
                      <w:color w:val="000000"/>
                    </w:rPr>
                    <w:t>24.长焦相机像素数≥4800万</w:t>
                  </w:r>
                  <w:r>
                    <w:br/>
                  </w:r>
                  <w:r>
                    <w:rPr>
                      <w:rFonts w:ascii="仿宋_GB2312" w:hAnsi="仿宋_GB2312" w:cs="仿宋_GB2312" w:eastAsia="仿宋_GB2312"/>
                      <w:sz w:val="21"/>
                      <w:color w:val="000000"/>
                    </w:rPr>
                    <w:t>25.可见光相机变焦倍数≥112倍</w:t>
                  </w:r>
                  <w:r>
                    <w:br/>
                  </w:r>
                  <w:r>
                    <w:rPr>
                      <w:rFonts w:ascii="仿宋_GB2312" w:hAnsi="仿宋_GB2312" w:cs="仿宋_GB2312" w:eastAsia="仿宋_GB2312"/>
                      <w:sz w:val="21"/>
                      <w:color w:val="000000"/>
                    </w:rPr>
                    <w:t>26.红外传感器分辨率 ≥640*512，超分模式≥1280*1024</w:t>
                  </w:r>
                  <w:r>
                    <w:br/>
                  </w:r>
                  <w:r>
                    <w:rPr>
                      <w:rFonts w:ascii="仿宋_GB2312" w:hAnsi="仿宋_GB2312" w:cs="仿宋_GB2312" w:eastAsia="仿宋_GB2312"/>
                      <w:sz w:val="21"/>
                      <w:color w:val="000000"/>
                    </w:rPr>
                    <w:t>27.红外传感器帧率 30Hz</w:t>
                  </w:r>
                  <w:r>
                    <w:br/>
                  </w:r>
                  <w:r>
                    <w:rPr>
                      <w:rFonts w:ascii="仿宋_GB2312" w:hAnsi="仿宋_GB2312" w:cs="仿宋_GB2312" w:eastAsia="仿宋_GB2312"/>
                      <w:sz w:val="21"/>
                      <w:color w:val="000000"/>
                    </w:rPr>
                    <w:t>▲28.红外热成像相机，支持28倍数码变焦，支持可见光与红外热成像联动变焦</w:t>
                  </w:r>
                  <w:r>
                    <w:br/>
                  </w:r>
                  <w:r>
                    <w:rPr>
                      <w:rFonts w:ascii="仿宋_GB2312" w:hAnsi="仿宋_GB2312" w:cs="仿宋_GB2312" w:eastAsia="仿宋_GB2312"/>
                      <w:sz w:val="21"/>
                      <w:color w:val="000000"/>
                    </w:rPr>
                    <w:t>29.稳定系统 具备三轴机械增稳云台（俯仰、横滚、平移）</w:t>
                  </w:r>
                  <w:r>
                    <w:br/>
                  </w:r>
                  <w:r>
                    <w:rPr>
                      <w:rFonts w:ascii="仿宋_GB2312" w:hAnsi="仿宋_GB2312" w:cs="仿宋_GB2312" w:eastAsia="仿宋_GB2312"/>
                      <w:sz w:val="21"/>
                      <w:color w:val="000000"/>
                    </w:rPr>
                    <w:t>30.可见光相机支持4k30p视频录制</w:t>
                  </w:r>
                  <w:r>
                    <w:br/>
                  </w:r>
                  <w:r>
                    <w:rPr>
                      <w:rFonts w:ascii="仿宋_GB2312" w:hAnsi="仿宋_GB2312" w:cs="仿宋_GB2312" w:eastAsia="仿宋_GB2312"/>
                      <w:sz w:val="21"/>
                      <w:color w:val="000000"/>
                    </w:rPr>
                    <w:t>31.激光测距模块最远正入射量程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1800m</w:t>
                  </w:r>
                  <w:r>
                    <w:br/>
                  </w:r>
                  <w:r>
                    <w:rPr>
                      <w:rFonts w:ascii="仿宋_GB2312" w:hAnsi="仿宋_GB2312" w:cs="仿宋_GB2312" w:eastAsia="仿宋_GB2312"/>
                      <w:sz w:val="21"/>
                      <w:color w:val="000000"/>
                    </w:rPr>
                    <w:t>32.红外补光支持近红外补光灯</w:t>
                  </w:r>
                  <w:r>
                    <w:br/>
                  </w:r>
                  <w:r>
                    <w:rPr>
                      <w:rFonts w:ascii="仿宋_GB2312" w:hAnsi="仿宋_GB2312" w:cs="仿宋_GB2312" w:eastAsia="仿宋_GB2312"/>
                      <w:sz w:val="21"/>
                      <w:color w:val="000000"/>
                    </w:rPr>
                    <w:t>33.云台俯仰支持-90°至90°的俯仰范围</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1.容量：≥6768 毫安时</w:t>
                  </w:r>
                  <w:r>
                    <w:br/>
                  </w:r>
                  <w:r>
                    <w:rPr>
                      <w:rFonts w:ascii="仿宋_GB2312" w:hAnsi="仿宋_GB2312" w:cs="仿宋_GB2312" w:eastAsia="仿宋_GB2312"/>
                      <w:sz w:val="21"/>
                      <w:color w:val="000000"/>
                    </w:rPr>
                    <w:t>2.电池类型：Li-ion 6S</w:t>
                  </w:r>
                  <w:r>
                    <w:br/>
                  </w:r>
                  <w:r>
                    <w:rPr>
                      <w:rFonts w:ascii="仿宋_GB2312" w:hAnsi="仿宋_GB2312" w:cs="仿宋_GB2312" w:eastAsia="仿宋_GB2312"/>
                      <w:sz w:val="21"/>
                      <w:color w:val="000000"/>
                    </w:rPr>
                    <w:t>3.化学体系：镍钴锰酸锂</w:t>
                  </w:r>
                  <w:r>
                    <w:br/>
                  </w:r>
                  <w:r>
                    <w:rPr>
                      <w:rFonts w:ascii="仿宋_GB2312" w:hAnsi="仿宋_GB2312" w:cs="仿宋_GB2312" w:eastAsia="仿宋_GB2312"/>
                      <w:sz w:val="21"/>
                      <w:color w:val="000000"/>
                    </w:rPr>
                    <w:t>4.重量：≤640 克</w:t>
                  </w:r>
                  <w:r>
                    <w:br/>
                  </w:r>
                  <w:r>
                    <w:rPr>
                      <w:rFonts w:ascii="仿宋_GB2312" w:hAnsi="仿宋_GB2312" w:cs="仿宋_GB2312" w:eastAsia="仿宋_GB2312"/>
                      <w:sz w:val="21"/>
                      <w:color w:val="000000"/>
                    </w:rPr>
                    <w:t>5.循环次数：≥400 次</w:t>
                  </w:r>
                  <w:r>
                    <w:br/>
                  </w:r>
                  <w:r>
                    <w:rPr>
                      <w:rFonts w:ascii="仿宋_GB2312" w:hAnsi="仿宋_GB2312" w:cs="仿宋_GB2312" w:eastAsia="仿宋_GB2312"/>
                      <w:sz w:val="21"/>
                      <w:color w:val="000000"/>
                    </w:rPr>
                    <w:t>6.充电温度范围：5℃ 至 45℃</w:t>
                  </w:r>
                  <w:r>
                    <w:br/>
                  </w:r>
                  <w:r>
                    <w:rPr>
                      <w:rFonts w:ascii="仿宋_GB2312" w:hAnsi="仿宋_GB2312" w:cs="仿宋_GB2312" w:eastAsia="仿宋_GB2312"/>
                      <w:sz w:val="21"/>
                      <w:color w:val="000000"/>
                    </w:rPr>
                    <w:t>7.最大充电功率≤1.8C</w:t>
                  </w:r>
                  <w:r>
                    <w:br/>
                  </w:r>
                  <w:r>
                    <w:rPr>
                      <w:rFonts w:ascii="仿宋_GB2312" w:hAnsi="仿宋_GB2312" w:cs="仿宋_GB2312" w:eastAsia="仿宋_GB2312"/>
                      <w:sz w:val="21"/>
                      <w:color w:val="000000"/>
                    </w:rPr>
                    <w:t>8.支持低温自加热充电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211"/>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飞行器保险服务</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对飞行器或云台相机使用过程中，由于意外导致的设备损坏，可享受不限次数的免费</w:t>
                  </w:r>
                  <w:r>
                    <w:rPr>
                      <w:rFonts w:ascii="仿宋_GB2312" w:hAnsi="仿宋_GB2312" w:cs="仿宋_GB2312" w:eastAsia="仿宋_GB2312"/>
                      <w:sz w:val="21"/>
                      <w:color w:val="000000"/>
                    </w:rPr>
                    <w:t>维修</w:t>
                  </w:r>
                  <w:r>
                    <w:rPr>
                      <w:rFonts w:ascii="仿宋_GB2312" w:hAnsi="仿宋_GB2312" w:cs="仿宋_GB2312" w:eastAsia="仿宋_GB2312"/>
                      <w:sz w:val="21"/>
                      <w:color w:val="000000"/>
                    </w:rPr>
                    <w:t>服务，直至保额额度用完为止。</w:t>
                  </w:r>
                  <w:r>
                    <w:br/>
                  </w:r>
                  <w:r>
                    <w:rPr>
                      <w:rFonts w:ascii="仿宋_GB2312" w:hAnsi="仿宋_GB2312" w:cs="仿宋_GB2312" w:eastAsia="仿宋_GB2312"/>
                      <w:sz w:val="21"/>
                      <w:b/>
                    </w:rPr>
                    <w:t>注：为每台飞行器提供</w:t>
                  </w:r>
                  <w:r>
                    <w:rPr>
                      <w:rFonts w:ascii="仿宋_GB2312" w:hAnsi="仿宋_GB2312" w:cs="仿宋_GB2312" w:eastAsia="仿宋_GB2312"/>
                      <w:sz w:val="21"/>
                      <w:b/>
                    </w:rPr>
                    <w:t>1份保险，共提供</w:t>
                  </w:r>
                  <w:r>
                    <w:rPr>
                      <w:rFonts w:ascii="仿宋_GB2312" w:hAnsi="仿宋_GB2312" w:cs="仿宋_GB2312" w:eastAsia="仿宋_GB2312"/>
                      <w:sz w:val="21"/>
                      <w:b/>
                    </w:rPr>
                    <w:t>3</w:t>
                  </w:r>
                  <w:r>
                    <w:rPr>
                      <w:rFonts w:ascii="仿宋_GB2312" w:hAnsi="仿宋_GB2312" w:cs="仿宋_GB2312" w:eastAsia="仿宋_GB2312"/>
                      <w:sz w:val="21"/>
                      <w:b/>
                    </w:rPr>
                    <w:t>份。</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平台管理系统</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一站式无人机任务管理云平台，带来全面、实时的态势感知，实现团队信息高效聚合、处理与同步。</w:t>
                  </w:r>
                  <w:r>
                    <w:br/>
                  </w:r>
                  <w:r>
                    <w:rPr>
                      <w:rFonts w:ascii="仿宋_GB2312" w:hAnsi="仿宋_GB2312" w:cs="仿宋_GB2312" w:eastAsia="仿宋_GB2312"/>
                      <w:sz w:val="21"/>
                      <w:color w:val="000000"/>
                    </w:rPr>
                    <w:t>自带全球高程信息，让平面地图立体化，更加实用的地理信息，使任务规划更合理。</w:t>
                  </w:r>
                  <w:r>
                    <w:br/>
                  </w:r>
                  <w:r>
                    <w:rPr>
                      <w:rFonts w:ascii="仿宋_GB2312" w:hAnsi="仿宋_GB2312" w:cs="仿宋_GB2312" w:eastAsia="仿宋_GB2312"/>
                      <w:sz w:val="21"/>
                      <w:color w:val="000000"/>
                    </w:rPr>
                    <w:t>无人机</w:t>
                  </w:r>
                  <w:r>
                    <w:rPr>
                      <w:rFonts w:ascii="仿宋_GB2312" w:hAnsi="仿宋_GB2312" w:cs="仿宋_GB2312" w:eastAsia="仿宋_GB2312"/>
                      <w:sz w:val="21"/>
                      <w:color w:val="000000"/>
                    </w:rPr>
                    <w:t>“一键全景”拍摄完成后，全景图可实时上传到平台，并自动显示在对应的地理位置上，便于用户第一时间了解现场的整体状况，助力高效指挥。</w:t>
                  </w:r>
                  <w:r>
                    <w:br/>
                  </w:r>
                  <w:r>
                    <w:rPr>
                      <w:rFonts w:ascii="仿宋_GB2312" w:hAnsi="仿宋_GB2312" w:cs="仿宋_GB2312" w:eastAsia="仿宋_GB2312"/>
                      <w:sz w:val="21"/>
                      <w:color w:val="000000"/>
                    </w:rPr>
                    <w:t>支持无人机低延时高清画面实时直播，实时了解一线动态，即时掌控全局。</w:t>
                  </w:r>
                  <w:r>
                    <w:br/>
                  </w:r>
                  <w:r>
                    <w:rPr>
                      <w:rFonts w:ascii="仿宋_GB2312" w:hAnsi="仿宋_GB2312" w:cs="仿宋_GB2312" w:eastAsia="仿宋_GB2312"/>
                      <w:sz w:val="21"/>
                      <w:color w:val="000000"/>
                    </w:rPr>
                    <w:t>可在遥控器、移动设备和电脑端标记目标、规划路线、分配作业区域，并实时同步。指令清晰，分工明确。</w:t>
                  </w:r>
                  <w:r>
                    <w:br/>
                  </w:r>
                  <w:r>
                    <w:rPr>
                      <w:rFonts w:ascii="仿宋_GB2312" w:hAnsi="仿宋_GB2312" w:cs="仿宋_GB2312" w:eastAsia="仿宋_GB2312"/>
                      <w:sz w:val="21"/>
                      <w:color w:val="000000"/>
                    </w:rPr>
                    <w:t>一、地图基础</w:t>
                  </w:r>
                  <w:r>
                    <w:br/>
                  </w:r>
                  <w:r>
                    <w:rPr>
                      <w:rFonts w:ascii="仿宋_GB2312" w:hAnsi="仿宋_GB2312" w:cs="仿宋_GB2312" w:eastAsia="仿宋_GB2312"/>
                      <w:sz w:val="21"/>
                      <w:color w:val="000000"/>
                    </w:rPr>
                    <w:t>1、地图加载</w:t>
                  </w:r>
                  <w:r>
                    <w:br/>
                  </w:r>
                  <w:r>
                    <w:rPr>
                      <w:rFonts w:ascii="仿宋_GB2312" w:hAnsi="仿宋_GB2312" w:cs="仿宋_GB2312" w:eastAsia="仿宋_GB2312"/>
                      <w:sz w:val="21"/>
                      <w:color w:val="000000"/>
                    </w:rPr>
                    <w:t>1.1 支持标准地图/卫星地图切换加载；</w:t>
                  </w:r>
                  <w:r>
                    <w:br/>
                  </w:r>
                  <w:r>
                    <w:rPr>
                      <w:rFonts w:ascii="仿宋_GB2312" w:hAnsi="仿宋_GB2312" w:cs="仿宋_GB2312" w:eastAsia="仿宋_GB2312"/>
                      <w:sz w:val="21"/>
                      <w:color w:val="000000"/>
                    </w:rPr>
                    <w:t>1.2 支持地图高程显隐切换；</w:t>
                  </w:r>
                  <w:r>
                    <w:br/>
                  </w:r>
                  <w:r>
                    <w:rPr>
                      <w:rFonts w:ascii="仿宋_GB2312" w:hAnsi="仿宋_GB2312" w:cs="仿宋_GB2312" w:eastAsia="仿宋_GB2312"/>
                      <w:sz w:val="21"/>
                      <w:color w:val="000000"/>
                    </w:rPr>
                    <w:t>1.3 支持显示2.5维基础地图（2.5D基础地图指在二维画面的基础上，带有高程信息的画面）</w:t>
                  </w:r>
                  <w:r>
                    <w:br/>
                  </w:r>
                  <w:r>
                    <w:rPr>
                      <w:rFonts w:ascii="仿宋_GB2312" w:hAnsi="仿宋_GB2312" w:cs="仿宋_GB2312" w:eastAsia="仿宋_GB2312"/>
                      <w:sz w:val="21"/>
                      <w:color w:val="000000"/>
                    </w:rPr>
                    <w:t>2、地图作业区</w:t>
                  </w:r>
                  <w:r>
                    <w:br/>
                  </w:r>
                  <w:r>
                    <w:rPr>
                      <w:rFonts w:ascii="仿宋_GB2312" w:hAnsi="仿宋_GB2312" w:cs="仿宋_GB2312" w:eastAsia="仿宋_GB2312"/>
                      <w:sz w:val="21"/>
                      <w:color w:val="000000"/>
                    </w:rPr>
                    <w:t>2.1 支持地图上切换禁飞限飞区显、隐。</w:t>
                  </w:r>
                  <w:r>
                    <w:br/>
                  </w:r>
                  <w:r>
                    <w:rPr>
                      <w:rFonts w:ascii="仿宋_GB2312" w:hAnsi="仿宋_GB2312" w:cs="仿宋_GB2312" w:eastAsia="仿宋_GB2312"/>
                      <w:sz w:val="21"/>
                      <w:color w:val="000000"/>
                    </w:rPr>
                    <w:t>2.2支持作业区域管理，可自定义飞行区和禁飞区</w:t>
                  </w:r>
                  <w:r>
                    <w:br/>
                  </w:r>
                  <w:r>
                    <w:rPr>
                      <w:rFonts w:ascii="仿宋_GB2312" w:hAnsi="仿宋_GB2312" w:cs="仿宋_GB2312" w:eastAsia="仿宋_GB2312"/>
                      <w:sz w:val="21"/>
                      <w:color w:val="000000"/>
                    </w:rPr>
                    <w:t>2.3支持自定义禁降区，飞行器在禁降区内无法自动降落</w:t>
                  </w:r>
                  <w:r>
                    <w:br/>
                  </w:r>
                  <w:r>
                    <w:rPr>
                      <w:rFonts w:ascii="仿宋_GB2312" w:hAnsi="仿宋_GB2312" w:cs="仿宋_GB2312" w:eastAsia="仿宋_GB2312"/>
                      <w:sz w:val="21"/>
                      <w:color w:val="000000"/>
                    </w:rPr>
                    <w:t>3、支持地图要素的全局搜索，地图搜索框可以搜索：地理位置、地图标注、设备信息以及地图上已加载的模型和照片等</w:t>
                  </w:r>
                  <w:r>
                    <w:br/>
                  </w:r>
                  <w:r>
                    <w:rPr>
                      <w:rFonts w:ascii="仿宋_GB2312" w:hAnsi="仿宋_GB2312" w:cs="仿宋_GB2312" w:eastAsia="仿宋_GB2312"/>
                      <w:sz w:val="21"/>
                      <w:color w:val="000000"/>
                    </w:rPr>
                    <w:t>二、组织管理</w:t>
                  </w:r>
                  <w:r>
                    <w:br/>
                  </w:r>
                  <w:r>
                    <w:rPr>
                      <w:rFonts w:ascii="仿宋_GB2312" w:hAnsi="仿宋_GB2312" w:cs="仿宋_GB2312" w:eastAsia="仿宋_GB2312"/>
                      <w:sz w:val="21"/>
                      <w:color w:val="000000"/>
                    </w:rPr>
                    <w:t>1、支持用户创建组织，在组织管理页面修改人员组织名称、用户角色，也可根据组织角色、项目名称和加入方式筛选组织人员；</w:t>
                  </w:r>
                  <w:r>
                    <w:br/>
                  </w:r>
                  <w:r>
                    <w:rPr>
                      <w:rFonts w:ascii="仿宋_GB2312" w:hAnsi="仿宋_GB2312" w:cs="仿宋_GB2312" w:eastAsia="仿宋_GB2312"/>
                      <w:sz w:val="21"/>
                      <w:color w:val="000000"/>
                    </w:rPr>
                    <w:t>2、支持在图上对项目作业中心点进行设置，设置完成后，当用户进入项目时，项目作业中心点将呈现在页面的中央位置；支持开启申请码加入项目功能；支持添加组织成员、组织设备进入项目。</w:t>
                  </w:r>
                  <w:r>
                    <w:br/>
                  </w:r>
                  <w:r>
                    <w:rPr>
                      <w:rFonts w:ascii="仿宋_GB2312" w:hAnsi="仿宋_GB2312" w:cs="仿宋_GB2312" w:eastAsia="仿宋_GB2312"/>
                      <w:sz w:val="21"/>
                      <w:color w:val="000000"/>
                    </w:rPr>
                    <w:t>3、支持进入人员管理页面，点击添加人员按钮，录入人员账号、人员组织名称和用户角色；支持批量添加人员，通过Excel模板录入账号信息并导入系统；管理员支持批量更改人员组织角色或删除组织人员。</w:t>
                  </w:r>
                  <w:r>
                    <w:br/>
                  </w:r>
                  <w:r>
                    <w:rPr>
                      <w:rFonts w:ascii="仿宋_GB2312" w:hAnsi="仿宋_GB2312" w:cs="仿宋_GB2312" w:eastAsia="仿宋_GB2312"/>
                      <w:sz w:val="21"/>
                      <w:color w:val="000000"/>
                    </w:rPr>
                    <w:t>4、支持管理员可在网页端设备管理页面查看和管理设备；设备管理页面支持查看内容包括但不限于：设备型号、设备SN、设备组织名称、固件版本、在线状态、所属项目、加入组织时间等。</w:t>
                  </w:r>
                  <w:r>
                    <w:br/>
                  </w:r>
                  <w:r>
                    <w:rPr>
                      <w:rFonts w:ascii="仿宋_GB2312" w:hAnsi="仿宋_GB2312" w:cs="仿宋_GB2312" w:eastAsia="仿宋_GB2312"/>
                      <w:sz w:val="21"/>
                      <w:color w:val="000000"/>
                    </w:rPr>
                    <w:t>三、标注管理</w:t>
                  </w:r>
                  <w:r>
                    <w:br/>
                  </w:r>
                  <w:r>
                    <w:rPr>
                      <w:rFonts w:ascii="仿宋_GB2312" w:hAnsi="仿宋_GB2312" w:cs="仿宋_GB2312" w:eastAsia="仿宋_GB2312"/>
                      <w:sz w:val="21"/>
                      <w:color w:val="000000"/>
                    </w:rPr>
                    <w:t>1、标注管理</w:t>
                  </w:r>
                  <w:r>
                    <w:br/>
                  </w:r>
                  <w:r>
                    <w:rPr>
                      <w:rFonts w:ascii="仿宋_GB2312" w:hAnsi="仿宋_GB2312" w:cs="仿宋_GB2312" w:eastAsia="仿宋_GB2312"/>
                      <w:sz w:val="21"/>
                      <w:color w:val="000000"/>
                    </w:rPr>
                    <w:t>1.1 支持在地图上绘制点、线和面标注信息，并且支持圆形标注；</w:t>
                  </w:r>
                  <w:r>
                    <w:br/>
                  </w:r>
                  <w:r>
                    <w:rPr>
                      <w:rFonts w:ascii="仿宋_GB2312" w:hAnsi="仿宋_GB2312" w:cs="仿宋_GB2312" w:eastAsia="仿宋_GB2312"/>
                      <w:sz w:val="21"/>
                      <w:color w:val="000000"/>
                    </w:rPr>
                    <w:t>1.2web端支持将标注信息分发到遥控器端APP，使项目成员都可以在地图上看到任务标注信息；</w:t>
                  </w:r>
                  <w:r>
                    <w:br/>
                  </w:r>
                  <w:r>
                    <w:rPr>
                      <w:rFonts w:ascii="仿宋_GB2312" w:hAnsi="仿宋_GB2312" w:cs="仿宋_GB2312" w:eastAsia="仿宋_GB2312"/>
                      <w:sz w:val="21"/>
                      <w:color w:val="000000"/>
                    </w:rPr>
                    <w:t>1.3支持导入标注信息文件功能，以及导出标注信息文件的功能。</w:t>
                  </w:r>
                  <w:r>
                    <w:br/>
                  </w:r>
                  <w:r>
                    <w:rPr>
                      <w:rFonts w:ascii="仿宋_GB2312" w:hAnsi="仿宋_GB2312" w:cs="仿宋_GB2312" w:eastAsia="仿宋_GB2312"/>
                      <w:sz w:val="21"/>
                      <w:color w:val="000000"/>
                    </w:rPr>
                    <w:t>2、标注同步：支持将遥控器端App记录飞行器相机的观测记录同步至平台；支持将遥控器端App生成的空间点线面同步至平台</w:t>
                  </w:r>
                  <w:r>
                    <w:br/>
                  </w:r>
                  <w:r>
                    <w:rPr>
                      <w:rFonts w:ascii="仿宋_GB2312" w:hAnsi="仿宋_GB2312" w:cs="仿宋_GB2312" w:eastAsia="仿宋_GB2312"/>
                      <w:sz w:val="21"/>
                      <w:color w:val="000000"/>
                    </w:rPr>
                    <w:t>四、航线库</w:t>
                  </w:r>
                  <w:r>
                    <w:br/>
                  </w:r>
                  <w:r>
                    <w:rPr>
                      <w:rFonts w:ascii="仿宋_GB2312" w:hAnsi="仿宋_GB2312" w:cs="仿宋_GB2312" w:eastAsia="仿宋_GB2312"/>
                      <w:sz w:val="21"/>
                      <w:color w:val="000000"/>
                    </w:rPr>
                    <w:t>1、支持在平台上统一创建并管理航线，航线信息包括：航线名称、飞行器与负载选择、航线类型选择。</w:t>
                  </w:r>
                  <w:r>
                    <w:br/>
                  </w:r>
                  <w:r>
                    <w:rPr>
                      <w:rFonts w:ascii="仿宋_GB2312" w:hAnsi="仿宋_GB2312" w:cs="仿宋_GB2312" w:eastAsia="仿宋_GB2312"/>
                      <w:sz w:val="21"/>
                      <w:color w:val="000000"/>
                    </w:rPr>
                    <w:t>2、支持多个航点航线文件合并成一个航线文件</w:t>
                  </w:r>
                  <w:r>
                    <w:br/>
                  </w:r>
                  <w:r>
                    <w:rPr>
                      <w:rFonts w:ascii="仿宋_GB2312" w:hAnsi="仿宋_GB2312" w:cs="仿宋_GB2312" w:eastAsia="仿宋_GB2312"/>
                      <w:sz w:val="21"/>
                      <w:color w:val="000000"/>
                    </w:rPr>
                    <w:t>3、支持复制航线文件，得到新的航线文件</w:t>
                  </w:r>
                  <w:r>
                    <w:br/>
                  </w:r>
                  <w:r>
                    <w:rPr>
                      <w:rFonts w:ascii="仿宋_GB2312" w:hAnsi="仿宋_GB2312" w:cs="仿宋_GB2312" w:eastAsia="仿宋_GB2312"/>
                      <w:sz w:val="21"/>
                    </w:rPr>
                    <w:t>●</w:t>
                  </w:r>
                  <w:r>
                    <w:rPr>
                      <w:rFonts w:ascii="仿宋_GB2312" w:hAnsi="仿宋_GB2312" w:cs="仿宋_GB2312" w:eastAsia="仿宋_GB2312"/>
                      <w:sz w:val="21"/>
                    </w:rPr>
                    <w:t>4、航点航线规划</w:t>
                  </w:r>
                </w:p>
                <w:p>
                  <w:pPr>
                    <w:pStyle w:val="null3"/>
                    <w:jc w:val="left"/>
                  </w:pPr>
                  <w:r>
                    <w:rPr>
                      <w:rFonts w:ascii="仿宋_GB2312" w:hAnsi="仿宋_GB2312" w:cs="仿宋_GB2312" w:eastAsia="仿宋_GB2312"/>
                      <w:sz w:val="21"/>
                    </w:rPr>
                    <w:t>支持航点编辑功能，编辑内容包括但不限于：地图上添加航点、航点高度、航点类型、飞行器偏航角模式、飞行速度、添加航点动作等</w:t>
                  </w:r>
                  <w:r>
                    <w:rPr>
                      <w:rFonts w:ascii="仿宋_GB2312" w:hAnsi="仿宋_GB2312" w:cs="仿宋_GB2312" w:eastAsia="仿宋_GB2312"/>
                      <w:sz w:val="21"/>
                    </w:rPr>
                    <w:t>。</w:t>
                  </w:r>
                  <w:r>
                    <w:rPr>
                      <w:rFonts w:ascii="仿宋_GB2312" w:hAnsi="仿宋_GB2312" w:cs="仿宋_GB2312" w:eastAsia="仿宋_GB2312"/>
                      <w:sz w:val="21"/>
                    </w:rPr>
                    <w:t>支持添加的航点动作包括但不限于：飞行器动作（悬停、飞行器偏航角）、云台动作（云台俯仰角）、负载动作（拍照、开始录像、停止录像、相机变焦、创建文件夹）。支持虚拟飞行的航线规划方式，支持航点航线一键首尾翻转</w:t>
                  </w:r>
                  <w:r>
                    <w:rPr>
                      <w:rFonts w:ascii="仿宋_GB2312" w:hAnsi="仿宋_GB2312" w:cs="仿宋_GB2312" w:eastAsia="仿宋_GB2312"/>
                      <w:sz w:val="21"/>
                    </w:rPr>
                    <w:t>。</w:t>
                  </w:r>
                  <w:r>
                    <w:rPr>
                      <w:rFonts w:ascii="仿宋_GB2312" w:hAnsi="仿宋_GB2312" w:cs="仿宋_GB2312" w:eastAsia="仿宋_GB2312"/>
                      <w:sz w:val="21"/>
                    </w:rPr>
                    <w:t>航线规划支持导入三维模型做参照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五、无人机实时控制模块</w:t>
                  </w:r>
                  <w:r>
                    <w:br/>
                  </w:r>
                  <w:r>
                    <w:rPr>
                      <w:rFonts w:ascii="仿宋_GB2312" w:hAnsi="仿宋_GB2312" w:cs="仿宋_GB2312" w:eastAsia="仿宋_GB2312"/>
                      <w:sz w:val="21"/>
                      <w:color w:val="000000"/>
                    </w:rPr>
                    <w:t>1、无人机实时控制</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.1支持远程操控无人机，包含：起飞/降落、无人机飞行、云台角度调整、拍照/录像动作等</w:t>
                  </w:r>
                  <w:r>
                    <w:br/>
                  </w:r>
                  <w:r>
                    <w:rPr>
                      <w:rFonts w:ascii="仿宋_GB2312" w:hAnsi="仿宋_GB2312" w:cs="仿宋_GB2312" w:eastAsia="仿宋_GB2312"/>
                      <w:sz w:val="21"/>
                      <w:color w:val="000000"/>
                    </w:rPr>
                    <w:t>1.2支持指点飞行，可在地图上选点作为目标点，然后无人机将自动飞往目标点；</w:t>
                  </w:r>
                  <w:r>
                    <w:br/>
                  </w:r>
                  <w:r>
                    <w:rPr>
                      <w:rFonts w:ascii="仿宋_GB2312" w:hAnsi="仿宋_GB2312" w:cs="仿宋_GB2312" w:eastAsia="仿宋_GB2312"/>
                      <w:sz w:val="21"/>
                      <w:color w:val="000000"/>
                    </w:rPr>
                    <w:t>1.3支持在自动作业时手动接管无人机</w:t>
                  </w:r>
                  <w:r>
                    <w:br/>
                  </w:r>
                  <w:r>
                    <w:rPr>
                      <w:rFonts w:ascii="仿宋_GB2312" w:hAnsi="仿宋_GB2312" w:cs="仿宋_GB2312" w:eastAsia="仿宋_GB2312"/>
                      <w:sz w:val="21"/>
                      <w:color w:val="000000"/>
                    </w:rPr>
                    <w:t>2、支持负载拍摄角度控制，获取负载控制权限后，可通过在负载直播画面双击鼠标、拖动鼠标，或通过键盘方向键控制负载拍摄角度。</w:t>
                  </w:r>
                  <w:r>
                    <w:br/>
                  </w:r>
                  <w:r>
                    <w:rPr>
                      <w:rFonts w:ascii="仿宋_GB2312" w:hAnsi="仿宋_GB2312" w:cs="仿宋_GB2312" w:eastAsia="仿宋_GB2312"/>
                      <w:sz w:val="21"/>
                      <w:b/>
                    </w:rPr>
                    <w:t>注：提供</w:t>
                  </w:r>
                  <w:r>
                    <w:rPr>
                      <w:rFonts w:ascii="仿宋_GB2312" w:hAnsi="仿宋_GB2312" w:cs="仿宋_GB2312" w:eastAsia="仿宋_GB2312"/>
                      <w:sz w:val="21"/>
                      <w:b/>
                    </w:rPr>
                    <w:t>1套平台管理系统</w:t>
                  </w:r>
                  <w:r>
                    <w:rPr>
                      <w:rFonts w:ascii="仿宋_GB2312" w:hAnsi="仿宋_GB2312" w:cs="仿宋_GB2312" w:eastAsia="仿宋_GB2312"/>
                      <w:sz w:val="21"/>
                      <w:b/>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r>
            <w:tr>
              <w:tc>
                <w:tcPr>
                  <w:tcW w:type="dxa" w:w="211"/>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直播时长套餐</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每套自激活起有效期一年，包</w:t>
                  </w:r>
                  <w:r>
                    <w:rPr>
                      <w:rFonts w:ascii="仿宋_GB2312" w:hAnsi="仿宋_GB2312" w:cs="仿宋_GB2312" w:eastAsia="仿宋_GB2312"/>
                      <w:sz w:val="21"/>
                    </w:rPr>
                    <w:t>含</w:t>
                  </w:r>
                  <w:r>
                    <w:rPr>
                      <w:rFonts w:ascii="仿宋_GB2312" w:hAnsi="仿宋_GB2312" w:cs="仿宋_GB2312" w:eastAsia="仿宋_GB2312"/>
                      <w:sz w:val="21"/>
                    </w:rPr>
                    <w:t>≥100</w:t>
                  </w:r>
                  <w:r>
                    <w:rPr>
                      <w:rFonts w:ascii="仿宋_GB2312" w:hAnsi="仿宋_GB2312" w:cs="仿宋_GB2312" w:eastAsia="仿宋_GB2312"/>
                      <w:sz w:val="21"/>
                      <w:color w:val="000000"/>
                    </w:rPr>
                    <w:t>00分钟直播时长。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探照灯</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1.重量：≤100g（含支架），≤95g（不含支架）</w:t>
                  </w:r>
                  <w:r>
                    <w:br/>
                  </w:r>
                  <w:r>
                    <w:rPr>
                      <w:rFonts w:ascii="仿宋_GB2312" w:hAnsi="仿宋_GB2312" w:cs="仿宋_GB2312" w:eastAsia="仿宋_GB2312"/>
                      <w:sz w:val="21"/>
                      <w:color w:val="000000"/>
                    </w:rPr>
                    <w:t>2.尺寸：≤长100*宽170*高30mm（含支架），≤长80*宽170*高30mm（不含支架）</w:t>
                  </w:r>
                  <w:r>
                    <w:br/>
                  </w:r>
                  <w:r>
                    <w:rPr>
                      <w:rFonts w:ascii="仿宋_GB2312" w:hAnsi="仿宋_GB2312" w:cs="仿宋_GB2312" w:eastAsia="仿宋_GB2312"/>
                      <w:sz w:val="21"/>
                      <w:color w:val="000000"/>
                    </w:rPr>
                    <w:t>3.照度：4.3±0.2 lux @ 100m，17±0.2 lux @ 50m</w:t>
                  </w:r>
                  <w:r>
                    <w:br/>
                  </w:r>
                  <w:r>
                    <w:rPr>
                      <w:rFonts w:ascii="仿宋_GB2312" w:hAnsi="仿宋_GB2312" w:cs="仿宋_GB2312" w:eastAsia="仿宋_GB2312"/>
                      <w:sz w:val="21"/>
                      <w:color w:val="000000"/>
                    </w:rPr>
                    <w:t>4.有效照明角度：≥23°（10% 相对照度）</w:t>
                  </w:r>
                  <w:r>
                    <w:br/>
                  </w:r>
                  <w:r>
                    <w:rPr>
                      <w:rFonts w:ascii="仿宋_GB2312" w:hAnsi="仿宋_GB2312" w:cs="仿宋_GB2312" w:eastAsia="仿宋_GB2312"/>
                      <w:sz w:val="21"/>
                      <w:color w:val="000000"/>
                    </w:rPr>
                    <w:t>5.有效照明面积：≥1300㎡@100m（10% 相对照度，普通模式），≥2200㎡@100m（10% 相对照度，广视野模式）</w:t>
                  </w:r>
                  <w:r>
                    <w:br/>
                  </w:r>
                  <w:r>
                    <w:rPr>
                      <w:rFonts w:ascii="仿宋_GB2312" w:hAnsi="仿宋_GB2312" w:cs="仿宋_GB2312" w:eastAsia="仿宋_GB2312"/>
                      <w:sz w:val="21"/>
                      <w:color w:val="000000"/>
                    </w:rPr>
                    <w:t>6.工作方式：常亮、爆闪</w:t>
                  </w:r>
                  <w:r>
                    <w:br/>
                  </w:r>
                  <w:r>
                    <w:rPr>
                      <w:rFonts w:ascii="仿宋_GB2312" w:hAnsi="仿宋_GB2312" w:cs="仿宋_GB2312" w:eastAsia="仿宋_GB2312"/>
                      <w:sz w:val="21"/>
                      <w:color w:val="000000"/>
                    </w:rPr>
                    <w:t>7.云台结构设计范围：俯仰：-140°至50°</w:t>
                  </w:r>
                  <w:r>
                    <w:br/>
                  </w:r>
                  <w:r>
                    <w:rPr>
                      <w:rFonts w:ascii="仿宋_GB2312" w:hAnsi="仿宋_GB2312" w:cs="仿宋_GB2312" w:eastAsia="仿宋_GB2312"/>
                      <w:sz w:val="21"/>
                      <w:color w:val="000000"/>
                    </w:rPr>
                    <w:t>8.云台可控转动范围：俯仰：-90°至 35°</w:t>
                  </w:r>
                  <w:r>
                    <w:br/>
                  </w:r>
                  <w:r>
                    <w:rPr>
                      <w:rFonts w:ascii="仿宋_GB2312" w:hAnsi="仿宋_GB2312" w:cs="仿宋_GB2312" w:eastAsia="仿宋_GB2312"/>
                      <w:sz w:val="21"/>
                      <w:color w:val="000000"/>
                    </w:rPr>
                    <w:t>9.云台对齐精度：≤±0.1°</w:t>
                  </w:r>
                  <w:r>
                    <w:br/>
                  </w:r>
                  <w:r>
                    <w:rPr>
                      <w:rFonts w:ascii="仿宋_GB2312" w:hAnsi="仿宋_GB2312" w:cs="仿宋_GB2312" w:eastAsia="仿宋_GB2312"/>
                      <w:sz w:val="21"/>
                      <w:color w:val="000000"/>
                    </w:rPr>
                    <w:t>10.工作环境温度：-20℃ 至 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喊话器</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1.重量：≤95g（含支架），≤90g（不含支架）</w:t>
                  </w:r>
                  <w:r>
                    <w:br/>
                  </w:r>
                  <w:r>
                    <w:rPr>
                      <w:rFonts w:ascii="仿宋_GB2312" w:hAnsi="仿宋_GB2312" w:cs="仿宋_GB2312" w:eastAsia="仿宋_GB2312"/>
                      <w:sz w:val="21"/>
                      <w:color w:val="000000"/>
                    </w:rPr>
                    <w:t>2.尺寸：≤长75*宽70*高55mm（含支架），≤长75*宽70*高50mm（不含支架）</w:t>
                  </w:r>
                  <w:r>
                    <w:br/>
                  </w:r>
                  <w:r>
                    <w:rPr>
                      <w:rFonts w:ascii="仿宋_GB2312" w:hAnsi="仿宋_GB2312" w:cs="仿宋_GB2312" w:eastAsia="仿宋_GB2312"/>
                      <w:sz w:val="21"/>
                      <w:color w:val="000000"/>
                    </w:rPr>
                    <w:t>3.最大响度：≥114dB@1m</w:t>
                  </w:r>
                  <w:r>
                    <w:br/>
                  </w:r>
                  <w:r>
                    <w:rPr>
                      <w:rFonts w:ascii="仿宋_GB2312" w:hAnsi="仿宋_GB2312" w:cs="仿宋_GB2312" w:eastAsia="仿宋_GB2312"/>
                      <w:sz w:val="21"/>
                      <w:color w:val="000000"/>
                    </w:rPr>
                    <w:t>4.有效广播距离：≥300m</w:t>
                  </w:r>
                  <w:r>
                    <w:br/>
                  </w:r>
                  <w:r>
                    <w:rPr>
                      <w:rFonts w:ascii="仿宋_GB2312" w:hAnsi="仿宋_GB2312" w:cs="仿宋_GB2312" w:eastAsia="仿宋_GB2312"/>
                      <w:sz w:val="21"/>
                      <w:color w:val="000000"/>
                    </w:rPr>
                    <w:t>5.广播方式：实时喊话（支持回声啸叫抑制）、录音喊话、媒体导入（支持边传边播）、文字转语音</w:t>
                  </w:r>
                  <w:r>
                    <w:br/>
                  </w:r>
                  <w:r>
                    <w:rPr>
                      <w:rFonts w:ascii="仿宋_GB2312" w:hAnsi="仿宋_GB2312" w:cs="仿宋_GB2312" w:eastAsia="仿宋_GB2312"/>
                      <w:sz w:val="21"/>
                      <w:color w:val="000000"/>
                    </w:rPr>
                    <w:t>6.工作环境温度：-20℃ 至 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组合爆闪灯</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灯组尺寸</w:t>
                  </w:r>
                  <w:r>
                    <w:rPr>
                      <w:rFonts w:ascii="仿宋_GB2312" w:hAnsi="仿宋_GB2312" w:cs="仿宋_GB2312" w:eastAsia="仿宋_GB2312"/>
                      <w:sz w:val="21"/>
                      <w:color w:val="000000"/>
                    </w:rPr>
                    <w:t>≤110*30*15mm</w:t>
                  </w:r>
                  <w:r>
                    <w:rPr>
                      <w:rFonts w:ascii="仿宋_GB2312" w:hAnsi="仿宋_GB2312" w:cs="仿宋_GB2312" w:eastAsia="仿宋_GB2312"/>
                      <w:sz w:val="21"/>
                      <w:color w:val="000000"/>
                    </w:rPr>
                    <w:t>；</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≥10W</w:t>
                  </w:r>
                  <w:r>
                    <w:rPr>
                      <w:rFonts w:ascii="仿宋_GB2312" w:hAnsi="仿宋_GB2312" w:cs="仿宋_GB2312" w:eastAsia="仿宋_GB2312"/>
                      <w:sz w:val="21"/>
                      <w:color w:val="000000"/>
                    </w:rPr>
                    <w:t>；</w:t>
                  </w:r>
                  <w:r>
                    <w:rPr>
                      <w:rFonts w:ascii="仿宋_GB2312" w:hAnsi="仿宋_GB2312" w:cs="仿宋_GB2312" w:eastAsia="仿宋_GB2312"/>
                      <w:sz w:val="21"/>
                      <w:color w:val="000000"/>
                    </w:rPr>
                    <w:t>总重量</w:t>
                  </w:r>
                  <w:r>
                    <w:rPr>
                      <w:rFonts w:ascii="仿宋_GB2312" w:hAnsi="仿宋_GB2312" w:cs="仿宋_GB2312" w:eastAsia="仿宋_GB2312"/>
                      <w:sz w:val="21"/>
                      <w:color w:val="000000"/>
                    </w:rPr>
                    <w:t>≤70g</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爆闪颜色：红、绿、蓝、黄、白</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安装方式：卡扣式快拆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.闪烁频率：1-25次/秒</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.工作温度：-10℃至+50℃</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.存储温度：-20℃至+60℃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增强图传模块</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将无人机设备接入</w:t>
                  </w:r>
                  <w:r>
                    <w:rPr>
                      <w:rFonts w:ascii="仿宋_GB2312" w:hAnsi="仿宋_GB2312" w:cs="仿宋_GB2312" w:eastAsia="仿宋_GB2312"/>
                      <w:sz w:val="21"/>
                      <w:color w:val="000000"/>
                    </w:rPr>
                    <w:t>4G</w:t>
                  </w:r>
                  <w:r>
                    <w:rPr>
                      <w:rFonts w:ascii="仿宋_GB2312" w:hAnsi="仿宋_GB2312" w:cs="仿宋_GB2312" w:eastAsia="仿宋_GB2312"/>
                      <w:sz w:val="21"/>
                      <w:color w:val="000000"/>
                    </w:rPr>
                    <w:t>或</w:t>
                  </w:r>
                  <w:r>
                    <w:rPr>
                      <w:rFonts w:ascii="仿宋_GB2312" w:hAnsi="仿宋_GB2312" w:cs="仿宋_GB2312" w:eastAsia="仿宋_GB2312"/>
                      <w:sz w:val="21"/>
                      <w:color w:val="000000"/>
                    </w:rPr>
                    <w:t>5G</w:t>
                  </w:r>
                  <w:r>
                    <w:rPr>
                      <w:rFonts w:ascii="仿宋_GB2312" w:hAnsi="仿宋_GB2312" w:cs="仿宋_GB2312" w:eastAsia="仿宋_GB2312"/>
                      <w:sz w:val="21"/>
                      <w:color w:val="000000"/>
                    </w:rPr>
                    <w:t>网络，提供高速稳定的联网服务，实现增强图传等多项功能。</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vMerge/>
                  <w:tcBorders>
                    <w:top w:val="none" w:color="000000" w:sz="4"/>
                    <w:left w:val="single" w:color="000000" w:sz="4"/>
                    <w:bottom w:val="non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图传流量</w:t>
                  </w:r>
                  <w:r>
                    <w:rPr>
                      <w:rFonts w:ascii="仿宋_GB2312" w:hAnsi="仿宋_GB2312" w:cs="仿宋_GB2312" w:eastAsia="仿宋_GB2312"/>
                      <w:sz w:val="21"/>
                      <w:color w:val="000000"/>
                    </w:rPr>
                    <w:t>套餐</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100G/月</w:t>
                  </w:r>
                  <w:r>
                    <w:rPr>
                      <w:rFonts w:ascii="仿宋_GB2312" w:hAnsi="仿宋_GB2312" w:cs="仿宋_GB2312" w:eastAsia="仿宋_GB2312"/>
                      <w:sz w:val="21"/>
                      <w:color w:val="000000"/>
                    </w:rPr>
                    <w:t>/份</w:t>
                  </w:r>
                  <w:r>
                    <w:rPr>
                      <w:rFonts w:ascii="仿宋_GB2312" w:hAnsi="仿宋_GB2312" w:cs="仿宋_GB2312" w:eastAsia="仿宋_GB2312"/>
                      <w:sz w:val="21"/>
                      <w:color w:val="000000"/>
                    </w:rPr>
                    <w:t>图传流量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rPr>
                    <w:t>注：为每台飞行器提供</w:t>
                  </w:r>
                  <w:r>
                    <w:rPr>
                      <w:rFonts w:ascii="仿宋_GB2312" w:hAnsi="仿宋_GB2312" w:cs="仿宋_GB2312" w:eastAsia="仿宋_GB2312"/>
                      <w:sz w:val="21"/>
                      <w:b/>
                    </w:rPr>
                    <w:t>1份图传流量套餐，共提供3份。</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智能安全管控系统</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≥1个USB-T设备配置口；</w:t>
                  </w:r>
                  <w:r>
                    <w:br/>
                  </w:r>
                  <w:r>
                    <w:rPr>
                      <w:rFonts w:ascii="仿宋_GB2312" w:hAnsi="仿宋_GB2312" w:cs="仿宋_GB2312" w:eastAsia="仿宋_GB2312"/>
                      <w:sz w:val="21"/>
                      <w:color w:val="000000"/>
                    </w:rPr>
                    <w:t>2、内置应急电源，市电中断后可保证设备箱通信模块工作时间≥10分钟；</w:t>
                  </w:r>
                  <w:r>
                    <w:br/>
                  </w:r>
                  <w:r>
                    <w:rPr>
                      <w:rFonts w:ascii="仿宋_GB2312" w:hAnsi="仿宋_GB2312" w:cs="仿宋_GB2312" w:eastAsia="仿宋_GB2312"/>
                      <w:sz w:val="21"/>
                      <w:color w:val="000000"/>
                    </w:rPr>
                    <w:t>3、配置≥1个4G天线接口；</w:t>
                  </w:r>
                  <w:r>
                    <w:br/>
                  </w:r>
                  <w:r>
                    <w:rPr>
                      <w:rFonts w:ascii="仿宋_GB2312" w:hAnsi="仿宋_GB2312" w:cs="仿宋_GB2312" w:eastAsia="仿宋_GB2312"/>
                      <w:sz w:val="21"/>
                      <w:color w:val="000000"/>
                    </w:rPr>
                    <w:t>4、配置≥1个ESIM卡接口，支持向下兼容至3G、2G；</w:t>
                  </w:r>
                  <w:r>
                    <w:br/>
                  </w:r>
                  <w:r>
                    <w:rPr>
                      <w:rFonts w:ascii="仿宋_GB2312" w:hAnsi="仿宋_GB2312" w:cs="仿宋_GB2312" w:eastAsia="仿宋_GB2312"/>
                      <w:sz w:val="21"/>
                      <w:color w:val="000000"/>
                    </w:rPr>
                    <w:t xml:space="preserve">5、配置≥8个自适应10/100M以太网接口； </w:t>
                  </w:r>
                  <w:r>
                    <w:br/>
                  </w:r>
                  <w:r>
                    <w:rPr>
                      <w:rFonts w:ascii="仿宋_GB2312" w:hAnsi="仿宋_GB2312" w:cs="仿宋_GB2312" w:eastAsia="仿宋_GB2312"/>
                      <w:sz w:val="21"/>
                      <w:color w:val="000000"/>
                    </w:rPr>
                    <w:t>▲6、支持任意网络协议端口的远程开启与关闭。支持隔离/恢复任意以太网接口，支持一键隔离/恢复整个点位网络；支持摄像机IP、摄像机MAC地址与以太网接口唯一绑定准入认证功能。</w:t>
                  </w:r>
                  <w:r>
                    <w:br/>
                  </w:r>
                  <w:r>
                    <w:rPr>
                      <w:rFonts w:ascii="仿宋_GB2312" w:hAnsi="仿宋_GB2312" w:cs="仿宋_GB2312" w:eastAsia="仿宋_GB2312"/>
                      <w:sz w:val="21"/>
                      <w:color w:val="000000"/>
                    </w:rPr>
                    <w:t>▲7、支持远程电源控制功能，可远程开启，关闭与重启对外供电；支持远程重启、远程升级功能；支持摄像头故障检测、网络故障检测、电力故障检测，箱门状态检测；管理平台支持弹窗告警、短信告警、邮件告警三种告警模式；</w:t>
                  </w:r>
                  <w:r>
                    <w:br/>
                  </w:r>
                  <w:r>
                    <w:rPr>
                      <w:rFonts w:ascii="仿宋_GB2312" w:hAnsi="仿宋_GB2312" w:cs="仿宋_GB2312" w:eastAsia="仿宋_GB2312"/>
                      <w:sz w:val="21"/>
                      <w:color w:val="000000"/>
                    </w:rPr>
                    <w:t>8、提供运维微信小程序与运维公众号服务</w:t>
                  </w:r>
                </w:p>
                <w:p>
                  <w:pPr>
                    <w:pStyle w:val="null3"/>
                    <w:jc w:val="left"/>
                  </w:pPr>
                  <w:r>
                    <w:rPr>
                      <w:rFonts w:ascii="仿宋_GB2312" w:hAnsi="仿宋_GB2312" w:cs="仿宋_GB2312" w:eastAsia="仿宋_GB2312"/>
                      <w:sz w:val="21"/>
                      <w:color w:val="000000"/>
                    </w:rPr>
                    <w:t>●8.1 点位故障信息可通过微信小程序通知到运维人员；</w:t>
                  </w:r>
                  <w:r>
                    <w:br/>
                  </w:r>
                  <w:r>
                    <w:rPr>
                      <w:rFonts w:ascii="仿宋_GB2312" w:hAnsi="仿宋_GB2312" w:cs="仿宋_GB2312" w:eastAsia="仿宋_GB2312"/>
                      <w:sz w:val="21"/>
                      <w:color w:val="000000"/>
                    </w:rPr>
                    <w:t>●8.2 微信小程序支持根据点位故障类型推送故障信息至不同的运维人员；</w:t>
                  </w:r>
                  <w:r>
                    <w:br/>
                  </w:r>
                  <w:r>
                    <w:rPr>
                      <w:rFonts w:ascii="仿宋_GB2312" w:hAnsi="仿宋_GB2312" w:cs="仿宋_GB2312" w:eastAsia="仿宋_GB2312"/>
                      <w:sz w:val="21"/>
                      <w:color w:val="000000"/>
                    </w:rPr>
                    <w:t>●8.3 微信小程序支持根据点位经纬度信息导航至故障点位；</w:t>
                  </w:r>
                  <w:r>
                    <w:br/>
                  </w:r>
                  <w:r>
                    <w:rPr>
                      <w:rFonts w:ascii="仿宋_GB2312" w:hAnsi="仿宋_GB2312" w:cs="仿宋_GB2312" w:eastAsia="仿宋_GB2312"/>
                      <w:sz w:val="21"/>
                      <w:color w:val="000000"/>
                    </w:rPr>
                    <w:t>●8.4 每个故障单支持维护统计等；</w:t>
                  </w:r>
                  <w:r>
                    <w:br/>
                  </w:r>
                  <w:r>
                    <w:rPr>
                      <w:rFonts w:ascii="仿宋_GB2312" w:hAnsi="仿宋_GB2312" w:cs="仿宋_GB2312" w:eastAsia="仿宋_GB2312"/>
                      <w:sz w:val="21"/>
                      <w:color w:val="000000"/>
                    </w:rPr>
                    <w:t>9、设备不占用IP地址；</w:t>
                  </w:r>
                  <w:r>
                    <w:br/>
                  </w:r>
                  <w:r>
                    <w:rPr>
                      <w:rFonts w:ascii="仿宋_GB2312" w:hAnsi="仿宋_GB2312" w:cs="仿宋_GB2312" w:eastAsia="仿宋_GB2312"/>
                      <w:sz w:val="21"/>
                      <w:color w:val="000000"/>
                    </w:rPr>
                    <w:t>10、故障信息应通过4G或5G通道独立传输，不占用视频通道。同时应能在电力中断和网络中断情况下正常回传故障信息；</w:t>
                  </w:r>
                </w:p>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每台</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3年4G或5G网络流量。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安全监控终端</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500万像素1/2.7英寸CMOS传感器；</w:t>
                  </w:r>
                  <w:r>
                    <w:br/>
                  </w:r>
                  <w:r>
                    <w:rPr>
                      <w:rFonts w:ascii="仿宋_GB2312" w:hAnsi="仿宋_GB2312" w:cs="仿宋_GB2312" w:eastAsia="仿宋_GB2312"/>
                      <w:sz w:val="21"/>
                      <w:color w:val="000000"/>
                    </w:rPr>
                    <w:t>2、最低照度：彩色：≤0.0005lx；黑白：≤0.0002lx；</w:t>
                  </w:r>
                  <w:r>
                    <w:br/>
                  </w:r>
                  <w:r>
                    <w:rPr>
                      <w:rFonts w:ascii="仿宋_GB2312" w:hAnsi="仿宋_GB2312" w:cs="仿宋_GB2312" w:eastAsia="仿宋_GB2312"/>
                      <w:sz w:val="21"/>
                      <w:color w:val="000000"/>
                    </w:rPr>
                    <w:t>3、应具有不少于2颗红外灯和2颗白光灯；具有红外补光和白光补光两种方式，亮度应支持自动和手动调节；</w:t>
                  </w:r>
                  <w:r>
                    <w:br/>
                  </w:r>
                  <w:r>
                    <w:rPr>
                      <w:rFonts w:ascii="仿宋_GB2312" w:hAnsi="仿宋_GB2312" w:cs="仿宋_GB2312" w:eastAsia="仿宋_GB2312"/>
                      <w:sz w:val="21"/>
                      <w:color w:val="000000"/>
                    </w:rPr>
                    <w:t>4、当环境照度低于一定值时，通过红外灯照射，可基本分辨距离不少于50米处所摄人体目标的轮廓；当环境照度低于一定值时，通过白光灯照射，可基本分辨距离不少于30米处所摄人体目标的轮廓及颜色；</w:t>
                  </w:r>
                  <w:r>
                    <w:br/>
                  </w:r>
                  <w:r>
                    <w:rPr>
                      <w:rFonts w:ascii="仿宋_GB2312" w:hAnsi="仿宋_GB2312" w:cs="仿宋_GB2312" w:eastAsia="仿宋_GB2312"/>
                      <w:sz w:val="21"/>
                      <w:color w:val="000000"/>
                    </w:rPr>
                    <w:t>5、摄像机支持不少于1个RJ45网口、1对音频输入／输出接口、1个TF卡槽、1个复位按钮、内置MIC、内置扬声器（支持双向语音对讲）；支持不少于1路报警输入、1路报警输出；</w:t>
                  </w:r>
                  <w:r>
                    <w:br/>
                  </w:r>
                  <w:r>
                    <w:rPr>
                      <w:rFonts w:ascii="仿宋_GB2312" w:hAnsi="仿宋_GB2312" w:cs="仿宋_GB2312" w:eastAsia="仿宋_GB2312"/>
                      <w:sz w:val="21"/>
                      <w:color w:val="000000"/>
                    </w:rPr>
                    <w:t>6、应具有红外模式、全彩模式、警戒模式以及自定义模式设置选项；自定义模式应支持自定义配置内同步／黑白／彩色／定时四种类型，应支持自定义配置补光灯控制方式及亮度；警戒模式下，当监控场景亮度低于一定值时，应能触发设备开启红外灯，当检测到监控区域有人员进入，应能自动开启白光警戒，人员离开时白光灯自动关闭；</w:t>
                  </w:r>
                  <w:r>
                    <w:br/>
                  </w:r>
                  <w:r>
                    <w:rPr>
                      <w:rFonts w:ascii="仿宋_GB2312" w:hAnsi="仿宋_GB2312" w:cs="仿宋_GB2312" w:eastAsia="仿宋_GB2312"/>
                      <w:sz w:val="21"/>
                      <w:color w:val="000000"/>
                    </w:rPr>
                    <w:t>7、应支持智能行为分析功能，应能对周界、绊线等行为进行监测，并能通过客户端软件或IE浏览器给出报警提示；</w:t>
                  </w:r>
                  <w:r>
                    <w:br/>
                  </w:r>
                  <w:r>
                    <w:rPr>
                      <w:rFonts w:ascii="仿宋_GB2312" w:hAnsi="仿宋_GB2312" w:cs="仿宋_GB2312" w:eastAsia="仿宋_GB2312"/>
                      <w:sz w:val="21"/>
                      <w:color w:val="000000"/>
                    </w:rPr>
                    <w:t>▲8、应支持不少于四个智能场景设置，每个智能场景分别支持人员检测、区域颜色检测和声音检测多维度任意组合检测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智能场景人员检测：应支持被检测人员进入检测区域、离开检测区域或滞留检测区域（滞留时间可设）时，触发报警联动声音、灯光、联动输出、联动录像和联动抓拍；人员衣服颜色可设置红、黄、蓝、绿、黑、白、紫或其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智能场景区域颜色检测：应支持被检测颜色滞留在检测区域超过设定时间后，触发报警联动声音、灯光、联动输出、联动录像和联动抓拍，颜色可设置红、黄、蓝、绿、黑、白和紫的某一个或多个，应支持在监控画面中取色；</w:t>
                  </w:r>
                  <w:r>
                    <w:br/>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智能场景声音检测：应支持高音量／低音量侦测，应能分别设置灵敏度阈值，当监控场景声音大小超过或低于设置的阈值，应能触发报警联动声音、灯光、联动输出、联动录像和联动抓拍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应支持场景图像效果自适应，应能自动根据不同场景（如工频场景、反光场景、背光场景、强光场景、雨天场景、雾天场景、车辆场景、人形场景、夜景场景、飞尘场景）对视频参数（如曝光、白平衡、亮度、饱和度、对比度、噪声、强光抑制、宽动态等）进行自动调整；</w:t>
                  </w:r>
                  <w:r>
                    <w:br/>
                  </w:r>
                  <w:r>
                    <w:rPr>
                      <w:rFonts w:ascii="仿宋_GB2312" w:hAnsi="仿宋_GB2312" w:cs="仿宋_GB2312" w:eastAsia="仿宋_GB2312"/>
                      <w:sz w:val="21"/>
                      <w:color w:val="000000"/>
                    </w:rPr>
                    <w:t>13</w:t>
                  </w:r>
                  <w:r>
                    <w:rPr>
                      <w:rFonts w:ascii="仿宋_GB2312" w:hAnsi="仿宋_GB2312" w:cs="仿宋_GB2312" w:eastAsia="仿宋_GB2312"/>
                      <w:sz w:val="21"/>
                      <w:color w:val="000000"/>
                    </w:rPr>
                    <w:t>、应能将视频图像及抓拍图片存储至</w:t>
                  </w:r>
                  <w:r>
                    <w:rPr>
                      <w:rFonts w:ascii="仿宋_GB2312" w:hAnsi="仿宋_GB2312" w:cs="仿宋_GB2312" w:eastAsia="仿宋_GB2312"/>
                      <w:sz w:val="21"/>
                      <w:color w:val="000000"/>
                    </w:rPr>
                    <w:t>TF卡、本地客户端；支持不小于512GB TF卡；支持TF卡热插拔；</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、同一静止场景相同图像质量下，在</w:t>
                  </w:r>
                  <w:r>
                    <w:rPr>
                      <w:rFonts w:ascii="仿宋_GB2312" w:hAnsi="仿宋_GB2312" w:cs="仿宋_GB2312" w:eastAsia="仿宋_GB2312"/>
                      <w:sz w:val="21"/>
                      <w:color w:val="000000"/>
                    </w:rPr>
                    <w:t>H.265编码方式时，开启智能编码功能和不开启智能编码相比，码率应能节约95%以上；</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、应支持通过</w:t>
                  </w:r>
                  <w:r>
                    <w:rPr>
                      <w:rFonts w:ascii="仿宋_GB2312" w:hAnsi="仿宋_GB2312" w:cs="仿宋_GB2312" w:eastAsia="仿宋_GB2312"/>
                      <w:sz w:val="21"/>
                      <w:color w:val="000000"/>
                    </w:rPr>
                    <w:t>IE浏览器添加、删除用户，可为不同用户添加不同的访问权限，管理员用户可管理、查看低权限用户的操作权限，最多可添加</w:t>
                  </w:r>
                  <w:r>
                    <w:rPr>
                      <w:rFonts w:ascii="仿宋_GB2312" w:hAnsi="仿宋_GB2312" w:cs="仿宋_GB2312" w:eastAsia="仿宋_GB2312"/>
                      <w:sz w:val="21"/>
                      <w:color w:val="000000"/>
                    </w:rPr>
                    <w:t>≥</w:t>
                  </w:r>
                  <w:r>
                    <w:rPr>
                      <w:rFonts w:ascii="仿宋_GB2312" w:hAnsi="仿宋_GB2312" w:cs="仿宋_GB2312" w:eastAsia="仿宋_GB2312"/>
                      <w:sz w:val="21"/>
                      <w:color w:val="000000"/>
                    </w:rPr>
                    <w:t>8个用户。访问权限可设4种等级：管理员／浏览／浏览＋控制／浏览＋控制＋设置；</w:t>
                  </w:r>
                  <w:r>
                    <w:br/>
                  </w:r>
                  <w:r>
                    <w:rPr>
                      <w:rFonts w:ascii="仿宋_GB2312" w:hAnsi="仿宋_GB2312" w:cs="仿宋_GB2312" w:eastAsia="仿宋_GB2312"/>
                      <w:sz w:val="21"/>
                      <w:color w:val="000000"/>
                    </w:rPr>
                    <w:t>16</w:t>
                  </w:r>
                  <w:r>
                    <w:rPr>
                      <w:rFonts w:ascii="仿宋_GB2312" w:hAnsi="仿宋_GB2312" w:cs="仿宋_GB2312" w:eastAsia="仿宋_GB2312"/>
                      <w:sz w:val="21"/>
                      <w:color w:val="000000"/>
                    </w:rPr>
                    <w:t>、应能在</w:t>
                  </w:r>
                  <w:r>
                    <w:rPr>
                      <w:rFonts w:ascii="仿宋_GB2312" w:hAnsi="仿宋_GB2312" w:cs="仿宋_GB2312" w:eastAsia="仿宋_GB2312"/>
                      <w:sz w:val="21"/>
                      <w:color w:val="000000"/>
                    </w:rPr>
                    <w:t>DC（12V土30%）的供电条件下正常工作；支持POE供电；支持DC 12V反向输出，外壳防护等级≥IP67。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安装部署服务</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根据用户行业需求，进行机场选址、信号测试，出具部署规划及具体方案等。</w:t>
                  </w:r>
                  <w:r>
                    <w:br/>
                  </w:r>
                  <w:r>
                    <w:rPr>
                      <w:rFonts w:ascii="仿宋_GB2312" w:hAnsi="仿宋_GB2312" w:cs="仿宋_GB2312" w:eastAsia="仿宋_GB2312"/>
                      <w:sz w:val="21"/>
                      <w:color w:val="000000"/>
                    </w:rPr>
                    <w:t>【安装部署】设备防水，接地，接网，交换机</w:t>
                  </w:r>
                  <w:r>
                    <w:rPr>
                      <w:rFonts w:ascii="仿宋_GB2312" w:hAnsi="仿宋_GB2312" w:cs="仿宋_GB2312" w:eastAsia="仿宋_GB2312"/>
                      <w:sz w:val="21"/>
                      <w:color w:val="000000"/>
                    </w:rPr>
                    <w:t>/路由器等，含运输，防水电源盒，线材套管，五金器件，辅料等耗材。</w:t>
                  </w:r>
                  <w:r>
                    <w:br/>
                  </w:r>
                  <w:r>
                    <w:rPr>
                      <w:rFonts w:ascii="仿宋_GB2312" w:hAnsi="仿宋_GB2312" w:cs="仿宋_GB2312" w:eastAsia="仿宋_GB2312"/>
                      <w:sz w:val="21"/>
                      <w:color w:val="000000"/>
                    </w:rPr>
                    <w:t>【人工服务】</w:t>
                  </w:r>
                  <w:r>
                    <w:rPr>
                      <w:rFonts w:ascii="仿宋_GB2312" w:hAnsi="仿宋_GB2312" w:cs="仿宋_GB2312" w:eastAsia="仿宋_GB2312"/>
                      <w:sz w:val="21"/>
                      <w:color w:val="000000"/>
                    </w:rPr>
                    <w:t>实施人工</w:t>
                  </w:r>
                  <w:r>
                    <w:rPr>
                      <w:rFonts w:ascii="仿宋_GB2312" w:hAnsi="仿宋_GB2312" w:cs="仿宋_GB2312" w:eastAsia="仿宋_GB2312"/>
                      <w:sz w:val="21"/>
                      <w:color w:val="000000"/>
                    </w:rPr>
                    <w:t>，运输安装，设备调试，自动航线部署规划等专业技术服务。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培训服务</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产品功能使用培训服务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三责保险服务</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在保险期间内，由于被保险飞行器在保险单中载明的指定区域内飞行并发生意外事故，被保险飞行器或从被保险飞行器上坠落的物品造成第三者人身伤亡或财产损失，保额</w:t>
                  </w:r>
                  <w:r>
                    <w:rPr>
                      <w:rFonts w:ascii="仿宋_GB2312" w:hAnsi="仿宋_GB2312" w:cs="仿宋_GB2312" w:eastAsia="仿宋_GB2312"/>
                      <w:sz w:val="21"/>
                      <w:color w:val="000000"/>
                    </w:rPr>
                    <w:t>≥100万。</w:t>
                  </w:r>
                  <w:r>
                    <w:br/>
                  </w:r>
                  <w:r>
                    <w:rPr>
                      <w:rFonts w:ascii="仿宋_GB2312" w:hAnsi="仿宋_GB2312" w:cs="仿宋_GB2312" w:eastAsia="仿宋_GB2312"/>
                      <w:sz w:val="21"/>
                      <w:b/>
                    </w:rPr>
                    <w:t>注：为每台飞行器配备</w:t>
                  </w:r>
                  <w:r>
                    <w:rPr>
                      <w:rFonts w:ascii="仿宋_GB2312" w:hAnsi="仿宋_GB2312" w:cs="仿宋_GB2312" w:eastAsia="仿宋_GB2312"/>
                      <w:sz w:val="21"/>
                      <w:b/>
                    </w:rPr>
                    <w:t>1份三责保险，共配备</w:t>
                  </w:r>
                  <w:r>
                    <w:rPr>
                      <w:rFonts w:ascii="仿宋_GB2312" w:hAnsi="仿宋_GB2312" w:cs="仿宋_GB2312" w:eastAsia="仿宋_GB2312"/>
                      <w:sz w:val="21"/>
                      <w:b/>
                    </w:rPr>
                    <w:t>3</w:t>
                  </w:r>
                  <w:r>
                    <w:rPr>
                      <w:rFonts w:ascii="仿宋_GB2312" w:hAnsi="仿宋_GB2312" w:cs="仿宋_GB2312" w:eastAsia="仿宋_GB2312"/>
                      <w:sz w:val="21"/>
                      <w:b/>
                    </w:rPr>
                    <w:t>份</w:t>
                  </w:r>
                  <w:r>
                    <w:rPr>
                      <w:rFonts w:ascii="仿宋_GB2312" w:hAnsi="仿宋_GB2312" w:cs="仿宋_GB2312" w:eastAsia="仿宋_GB2312"/>
                      <w:sz w:val="21"/>
                      <w:b/>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无人机操控执照培训</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根据采购人实际作业场景需要以及合规飞行，提供中型超视距民用无人机驾驶执照培训考证服务</w:t>
                  </w:r>
                  <w:r>
                    <w:rPr>
                      <w:rFonts w:ascii="仿宋_GB2312" w:hAnsi="仿宋_GB2312" w:cs="仿宋_GB2312" w:eastAsia="仿宋_GB2312"/>
                      <w:sz w:val="21"/>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 号）、《政府采购需求管理办法》（财库〔2021〕22 号）的要求进行验收。 2、本项目在成交人通知服务履约完毕后进行验收。 3、验收依据包括但不限于合同文本、竞争性磋商文件、响应文件。 4、验收合格后，填写验收单，并向采购人提交所有资料，以便使用单位日后管理和维护。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货物全部运到采购人指定地方，安装、调试、培训完毕验收合格并收到供应商开具的正式发票后，支付合同总价款的60%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2、未按合同要求提供产品或设备质量不能满足技术要求，甲方有权终止合同，并保留追究乙方违约责任的权利。 3、时间迟延的，违约方按照每天 1%向对方承担违约责任。产品质量问题违约的，除了按照迟延时间计算违约金外，另可以采取退货、换货等方式，由供方承担一切费用。 4、合同一经签订，不得随意变更、中止或终止。对确需变更、调整或者中止、终止合同的，应按规定履行相应的手续。 5、合同执行中发生争议的，甲、乙双方应协商解决，协商达不成一致时，可向合同履行地人民法院提请诉讼。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供应商在中华人民共和国境内注册，具有独立承担民事责任能力的法人或其他组织，提供营业执照或其他组织合法有效的证明文件;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供应商不得在“信用中国”网站(www.creditchina.gov.cn)中被列入重大税收违法失信主体的当事人，不得在“中国执行信息公开网"http://zxgk.court.gov.cn)网站中被列为失信被执行人，不得 为“中国政府采购网”(www.ccgp.gov.cn)政府采购严重违法失信行为记录名单中被财政部门禁止参加政府采购活动的供应商(附网站查询截图);</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单位负责人为同一人或者存在直接控股、管理关系的不同投标人，不得参与同一合同项下的政府采购活动;为本项目提供整体设计、规范编制或者项目管理、监理、检测等服务的投标人，不得参加本项目投标:</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本项目不接受联合体磋商;法定代表人(负责人)为同一人或存在直接控股、管理关系的不同单位，不得同时参加本项目</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提供具有财务审计资质单位出具的2024年度的财务报告（成立时间至开标时间不足一年的可提供成立后任意时段的资产负债表）或开标前六个月内其基本账户银行出具的资信证明（附开户许可证或开户备案证明）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提供2024年至响应文件递交截止时间前连续三个月任意税种的完税证明或提供税务部门出具的纳税证明，依法免税的单位应提供相关证明材料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提供2024年至响应文件递交截止时间前已缴纳的连续三个月的社会保障资金缴存单据或社保机构开具的社会保险参保缴费情况证明；依法不需要缴纳社会保障资金的应提供相关文件证明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磋商保证金交纳凭证（以银行转账或者金融机构、担保机构出具的保函等非现金形式凭证为依据）</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投标产品完全符合、响应招标文件要求，无负偏离的计满分21分，非“▲”参数中每有一条负偏离扣0.5分，“▲”参数中每有一条负偏离扣1.5分，扣完为止。 注：投标人提供相关技术指标的佐证材料，佐证材包括但不限于加盖厂家公章的功能截图、产品彩页、产品证书、检测报告等相关资料，予以证明其技术参数的响应性，投标人自行承担因证明材料不全而被视为技术参数偏离的风险。</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提供完整的技术方案（需包含对本项目的建设需求、建设规划的理解，对本项目机场的建设效果及安装部署示例效果进行设计展示，展示内容需要涵盖机场建成效果、停机坪效果、机场基座布局、护栏尺寸、以及其他设计标识），方案描述详细、合理架构清晰，软件配置充分满足平台需求，平台成熟稳定，操作性强，能够实现项目整体建设目标及要求。 1.方案内容完整，可操作性、规范性、可实现性强，计 7.1-10 分； 2.方案内容基本完整，可操作性、规范性、可实现性一般，计 4.1-7分； 3.方案内容不完整，可操作性、规范性、可实现性较差，计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供应商针对本项目有完整的实施方案，应包括项目组织架构、进度控制措施、项目运作流程、运行测试及验收、质量保证措施等内容。 1.方案科学合理、切实可行、考虑完善，完全满足项目需求，计 5.1-8分； 2.方案较全面，基本满足项目需求，计 3.1-5分； 3.方案不全面，缺乏可操作性，计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供应商针对本项目制定切实可行的运维方案，包括应急措施和解决方案、维护服务体系、维护范围、服务内容等。 1.方案及措施科学完善，对故障处理工作内容的理解和故障处理措施合理、规范、可操作性强，能保障系统正常运行，计 3.1-5分； 2.方案及措施完整，较合理可行，基本满足项目需求，计 1.1-3分； 3.方案简单、内容空泛，可行性较差，计 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供应商根据竞争性磋商文件第三部分“采购内容及技术要求”中的●项逐一进行系统演示。 注：①全部功能演示完整、流畅，得10分；②每缺一项演示或每有一项演示功能不完整，扣2分，扣完为止；③未演示不得分。 备注：供应商自备演示环境，现场演示正式的软件产品及对应功能，演示方式须为真实系统搭建，演示时间不超过15分钟，否则不计分。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针对“无人机机场、组合爆闪灯、智能安全管控系统、安全监控终端”的所投产品提供合法来源渠道的有效证明材料。 每提供一个产品的合法来源渠道有效证明材料得0.5分，最高得2分，未提供不得分。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具有完善的售后服务方案，并有详细、具体、可行的服务措施及承诺，根据售后服务情况、售后服务范围、方式，售后服务响应时间及承诺等内容。 1.方案完全响应磋商文件且内容详尽，措施合理，可行性强的，计 3.1-5分； 2.方案响应磋商文件要求且较为完善，措施较为合理，具有一定可行性的，计 1.1-3 分； 3.方案不全面，缺乏可操作性，计 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提供详尽的培训方案及培训计划（包括：培训人数、 培训时间、培训内容等），并列出培训的具体内容及方式，确保使用人员能够独立熟练操作、维护和正常使用，并进行简单故障排查处理。 1.培训方案科学合理、切实可行、考虑完善，完全 满足项目需求，计3.1-5分； 2.方案较全面，基本满足项目需求，计1.1-3分； 3.方案不全面，缺乏可操作性，计0-1分。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提供近三年（2023年9月1日至今）同类业绩，以合同时间为准，截止日为本项目公告发布之日计算，每份合同为1个业绩，一个业绩得1分，最高得2分，未提供的不得分。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能力证书</w:t>
            </w:r>
          </w:p>
        </w:tc>
        <w:tc>
          <w:tcPr>
            <w:tcW w:type="dxa" w:w="2492"/>
          </w:tcPr>
          <w:p>
            <w:pPr>
              <w:pStyle w:val="null3"/>
            </w:pPr>
            <w:r>
              <w:rPr>
                <w:rFonts w:ascii="仿宋_GB2312" w:hAnsi="仿宋_GB2312" w:cs="仿宋_GB2312" w:eastAsia="仿宋_GB2312"/>
              </w:rPr>
              <w:t>智能安全管控系统制造厂家：具有安防工程企业设计施工维护能力证书，提供有效证书得2分，不提供不得分。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