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版本号：SXSL－2025－3620250903001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商洛市农业科技产业园农业科研实验设施设备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SXSL－2025－36</w:t>
      </w:r>
      <w:r>
        <w:br/>
      </w:r>
      <w:r>
        <w:br/>
      </w:r>
      <w:r>
        <w:br/>
      </w:r>
    </w:p>
    <w:p>
      <w:pPr>
        <w:pStyle w:val="null3"/>
        <w:jc w:val="center"/>
        <w:outlineLvl w:val="2"/>
      </w:pPr>
      <w:r>
        <w:rPr>
          <w:rFonts w:ascii="仿宋_GB2312" w:hAnsi="仿宋_GB2312" w:cs="仿宋_GB2312" w:eastAsia="仿宋_GB2312"/>
          <w:sz w:val="28"/>
          <w:b/>
        </w:rPr>
        <w:t>商洛市农业科学研究所</w:t>
      </w:r>
    </w:p>
    <w:p>
      <w:pPr>
        <w:pStyle w:val="null3"/>
        <w:jc w:val="center"/>
        <w:outlineLvl w:val="2"/>
      </w:pPr>
      <w:r>
        <w:rPr>
          <w:rFonts w:ascii="仿宋_GB2312" w:hAnsi="仿宋_GB2312" w:cs="仿宋_GB2312" w:eastAsia="仿宋_GB2312"/>
          <w:sz w:val="28"/>
          <w:b/>
        </w:rPr>
        <w:t>陕西上洛管理咨询有限公司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陕西上洛管理咨询有限公司</w:t>
      </w:r>
      <w:r>
        <w:rPr>
          <w:rFonts w:ascii="仿宋_GB2312" w:hAnsi="仿宋_GB2312" w:cs="仿宋_GB2312" w:eastAsia="仿宋_GB2312"/>
        </w:rPr>
        <w:t>（以下简称“代理机构”）受</w:t>
      </w:r>
      <w:r>
        <w:rPr>
          <w:rFonts w:ascii="仿宋_GB2312" w:hAnsi="仿宋_GB2312" w:cs="仿宋_GB2312" w:eastAsia="仿宋_GB2312"/>
        </w:rPr>
        <w:t>商洛市农业科学研究所</w:t>
      </w:r>
      <w:r>
        <w:rPr>
          <w:rFonts w:ascii="仿宋_GB2312" w:hAnsi="仿宋_GB2312" w:cs="仿宋_GB2312" w:eastAsia="仿宋_GB2312"/>
        </w:rPr>
        <w:t>委托，拟对</w:t>
      </w:r>
      <w:r>
        <w:rPr>
          <w:rFonts w:ascii="仿宋_GB2312" w:hAnsi="仿宋_GB2312" w:cs="仿宋_GB2312" w:eastAsia="仿宋_GB2312"/>
        </w:rPr>
        <w:t>商洛市农业科技产业园农业科研实验设施设备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SXSL－2025－36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商洛市农业科技产业园农业科研实验设施设备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商洛市农业科技产业园农业科研实验设施设备项目位于商洛市农业科技产业园内，主要采购一批农业相关试验设备，满足国家规定的实验检测相关技术规范，按期供货，并安装到位，培训相关人员。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采购包1（商洛市农业科技产业园农业科研实验设施设备）：属于专门面向中小企业采购。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商洛市农业科学研究所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商洛市商州区大赵峪办事处王巷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商洛市农业科学研究所经办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15129496126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陕西上洛管理咨询有限公司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陕西省商洛市商州区黄沙桥西北角交投公司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杨万青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15229547755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采购包1：490,884.00元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说明：10%签约合同价的履约保证金，可以采用银行转账、支票/汇票/本票、保函/保险形式缴纳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代理服务费收费标准：招标代理服务费按照《招标代理服务收费管理暂行办法》计价格[2002]1980号文和发改价格[2011]534号文计取，基数不足100万按100万计算。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商洛市农业科学研究所</w:t>
      </w:r>
      <w:r>
        <w:rPr>
          <w:rFonts w:ascii="仿宋_GB2312" w:hAnsi="仿宋_GB2312" w:cs="仿宋_GB2312" w:eastAsia="仿宋_GB2312"/>
        </w:rPr>
        <w:t>和</w:t>
      </w:r>
      <w:r>
        <w:rPr>
          <w:rFonts w:ascii="仿宋_GB2312" w:hAnsi="仿宋_GB2312" w:cs="仿宋_GB2312" w:eastAsia="仿宋_GB2312"/>
        </w:rPr>
        <w:t>陕西上洛管理咨询有限公司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商洛市农业科学研究所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陕西上洛管理咨询有限公司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陕西上洛管理咨询有限公司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交付的设备在数量、品牌、型号、配置、外观、文档及交付时间等所有方面，均需完全符合采购合同及附件的约定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联系人：杨万青</w:t>
      </w:r>
    </w:p>
    <w:p>
      <w:pPr>
        <w:pStyle w:val="null3"/>
      </w:pPr>
      <w:r>
        <w:rPr>
          <w:rFonts w:ascii="仿宋_GB2312" w:hAnsi="仿宋_GB2312" w:cs="仿宋_GB2312" w:eastAsia="仿宋_GB2312"/>
        </w:rPr>
        <w:t>联系电话：15229547755</w:t>
      </w:r>
    </w:p>
    <w:p>
      <w:pPr>
        <w:pStyle w:val="null3"/>
      </w:pPr>
      <w:r>
        <w:rPr>
          <w:rFonts w:ascii="仿宋_GB2312" w:hAnsi="仿宋_GB2312" w:cs="仿宋_GB2312" w:eastAsia="仿宋_GB2312"/>
        </w:rPr>
        <w:t>地址：陕西省商洛市商州区黄沙桥西北角交投公司</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商洛市农业科技产业园农业科研实验设施设备项目位于商洛市农业科技产业园内，主要采购一批农业相关试验设备，满足国家规定的实验检测相关技术规范，按期供货，并安装到位，培训相关人员。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490,884.00</w:t>
      </w:r>
    </w:p>
    <w:p>
      <w:pPr>
        <w:pStyle w:val="null3"/>
      </w:pPr>
      <w:r>
        <w:rPr>
          <w:rFonts w:ascii="仿宋_GB2312" w:hAnsi="仿宋_GB2312" w:cs="仿宋_GB2312" w:eastAsia="仿宋_GB2312"/>
        </w:rPr>
        <w:t>采购包最高限价（元）: 490,884.00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商洛市农业科技产业园农业科研实验设施设备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490,884.00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标的名称：商洛市农业科技产业园农业科研实验设施设备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种子低温低湿储存柜：功能要求： 1、显示要求：大屏幕液晶屏程序控制显示指导操作流程，带背光，直观显示北京时间，时段剩余时间，箱内温度湿度值及室外温度。 2、主机设置要求：可设置0-99个时段随意自动转换功能。 3、杀菌功能要求：定时杀菌功能，设定杀菌时间，自动杀菌，杀菌时间结束自动关闭杀菌功能。 4、报警要求：超高温超低温远程预警，如发现异常情况，系统会自动发送短信通知指定使用人。 5、云平台及手机APP内可按编号查询各箱体预设值数据，包含时段倒计时；当前段/总时段模式查询，可读取每个时间段运行状态；设备当前运行状态：制冷、除湿、报警、正常等。（提供第三方检测报告） 技术参数要求： 容积：≥1000L 温度范围：0-10℃ 控温精度：±1℃ 湿度范围：30%~60%RH可自动设定 控湿精度：±5%RH</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糖酸度计：功能及参数要求： 测量品种：柑橘/葡萄/番茄/草莓/蓝莓 测量项目：糖度、酸度、糖酸比（R键显示） 测量范围：糖度（Brix）：0.0～90.0%  酸度（Acid）： 1、柑橘：低酸度 0.10～4.00%    高酸度2.50～8.80% 2、葡萄：0.10～4.00% 3、番茄：0.10～3.00% 4、草莓：0.10～3.50% 5、蓝莓：0.10～4.00% 测量精度：Brix：±0.2%；Acid：±0.10%（Acid 0.10～1.00%） 相对精度：±10% （Acid 1.01 ～ 8.80%） 温度：±1℃ 分辨率：Brix：0.1% Acid：0.01%（0.00 ~ 9.99%）；0.1%（10.0% 或更高） 糖酸比：0.00（0.00～9.99）；00.0（00.0～99.9）；000（100 或更高） 自动温度补偿范围：10 ～ 40℃ 电源：AAA 碱性电池×2 国际防护等级：IP 65</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称重型自动数粒仪：功能及参数要求： 1、适用于水稻、小麦、玉米、油菜、芝麻、花卉等作物种子自动数粒，自动称重。 2、≥7寸彩色触摸屏，当前种子数粒完成后，会自动称取种子重量和折算千粒重。 3、具有无极调速功能，数粒速度快慢可调 4、颗粒适用范围长度：1-23mm；计数误差：±2‰；计数速度：≥1000粒/3分钟（以芝麻为例）； 5、震动噪音：≤/80dB，计数容量：1~9999；称重范围：0-1000g;精度：±0.2g 6、预置自停：1~9999当中任意数值，置0000不计数，料杯数量：10杯； 7、外接电源：110 VAC/60Hz 和220VAC/50Hz兼容；功率：220V/AC20W，110V/AC14W； 8、连续工作时间：≥8小时；工作环境：环境温度：-10℃~50℃；相对湿度：＜85% 9.配套APP，可图像识别，软件自动计算种子数量，输出种子数量及百粒重结果并可与植被覆盖度在同一APP上分析；（投标时提供界面截图） 10、数据可上传至仪器云平台，内置U盘进行数据传输，并可上传至仪器云平台。； 11、为更好的保证产品的质量和售后，制造商须通过符合 GB/T27922-2011 的售后服务体系认证；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大豆小区脱粒机：技术参数要求： 1.配套动力:380V、2.2KW、4级电动机外廓尺寸:(长x宽x高、单位mm)980x1400x1090 2.整机重量:140Kg 3.喂入方式:人工喂入 在大豆作物含水率13-20% 4.喂入量:(均匀) (Kg/min)2-2.5 5.脱尽率:大于99%</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单株脱粒机：功能及参数要求： 1、可单株脱粒也可以单穗脱粒。适用于水稻、小麦和其他谷物的单株、单穗脱粒 2、可将1-6穗的谷物脱粒并清选和分离，可方便的将罩盖打开检查并清扫残余物，无清扫死角，完全保证无混杂。 3、滚筒直径：175mm 4、滚筒转速：900rpm 5、配套动力：180W、220V</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智能考种分析系统：技术参数要求： 1、分析计算：数量、千粒重/百粒重、每粒种子粒型（包括长、宽、长宽比、面积、直径）、水分、颜色（RGB表示）、胚尖数； 2、各类种粒的各尺寸拍照测量误差≤±0.1mm； 3、可视化称重台：≥2英寸OLED称重台显示屏能够支持考种过程中对称量的种子重量进行直观感知，方便对称量种子粒数进行取舍。称重量程：0-5kg；数粒误差：≤±0.5%，监视修正即达100%正确 4、水分：通过水分测定仪，能得到谷物的水分含量，可将水份值输入系统中自动导出；(需提供具有CNAS标志的第三方检测报告） 5、数粒速度：玉米籽粒为1500～3000粒/分钟，其它籽粒为1200～20000粒/分钟 6、种子发芽率检测：用于测定水稻、小麦、玉米、青稞等禾本科作物的发芽率，可单次同时检测单盒或多盒标准发芽盒（13*19、12*12）、不同规格培养皿可分盒标记并识别，识别正确率&gt;98%； 7、可通过移动式APP，专用于玉米，小麦，藜麦，油菜，胡麻，青稞，蔬菜种子、十字花科的植物种子粒数测定；（投标时提供界面截图） 8、为更好的保证产品的质量和售后，制造商须通过符合 GB/T27922-2011 的售后服务体系认证； 9、数据保存：图像结果可保存，自动形成总报表，可导出excel表，具有追加保存的功能，并支持通过热敏打印机将分析数据打印出来。 10、支持数据上传至云平台，可以保存查看和下载数据。 11、加密要求：软件采用加密狗+动态二维码进行系统加密，防止数据丢失，在不联网状态下也可登录；（需提供功能操作界面截图并加盖原厂公章） 12、选配扫码枪：使用扫码枪可快速添加品种名称，提高用户实验效率。 13、配置要求：包含软件U盘1个、高拍仪1套（A3幅面，2200万像素，最大分辨率4896*3672）、专用加密狗1个、品牌电脑1台。</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便携式茎杆强度测定仪：功能要求： 1、采用推力拉力两用型传感器可根据作物类型选择合适的测头，对作物抗弯折力进行不同程度测量； 2、配置探针、拉钩、压板等5种测头，推力拉力两用，可测量测量茎杆表面硬度、茎杆抗压强度、茎秆表面的抗弯折力和抗拉力，满足不同的实验需求； 3、采用高精度力学及倾角传感器，无损获取受力大小及倾斜角度，直观显示受力及倾斜角度对应曲线关系； 4、可分组显示已保存数据的平均值、最大值、最小值，最多可以测量200组数据，每组最多可以测量99条数据； 5、设备具有自动和手动两种测量模式。在自动测量模式下可根据用户自定义测量角度保存试验数据； 6、设备存储空间可存储&gt;1万条数据，一次充电可满足连续工作使用12h； 7、在设备到达预设测量角度时、测量压力超出传感器最大量程以及低电量时都会蜂鸣器提示； 8、设备具有屏幕数字正反转功能，可方便用户通过多角度观察测量的数据结果； 9、带屏幕背光和自动关机功能，可根据自定义数值控制设备自动关机和熄屏； 10、数据既可在本机设备上查看，也可通过数据线导入电脑或手机端、云端中进行查看分析； 11、设备通过无线蓝牙通讯方式，把田间获取的数据传输到智能手机采集终端（app），手机端可将分析数据上传到科研助手平台； 12、配套app直观显示受力及倾斜角度对应曲线关系，可通过内嵌抗倒伏模型，得出抗倒伏性能等级。 技术参数要求： 测量单位：N、Kpa；测量量程：50N；分辨率：0.01N；测量精度：0.1%FS 测量茎粗：0-40 mm；角度测量范围：0～360°；角度分辨率：1°；角度精度：≤0.1 ° 电源：AC100～240V 50/60HZ 工作条件：温度范围：-10℃～+60℃；湿度范围：0％～95％RH</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全自动凯氏定氮仪：技术参数要求： 1、测定品种：粮食、食品、乳制品、饮料、饲料、土壤、水、药物、沉淀物和化学品等； 2、工作方式：自动（不含滴定） 3、进水方式：自来水、蒸馏水两种进水方式，使用区域广泛 4、样品量：固体0.20g～2.00g；半固定2.00g～5.00 g液体10.00ml～25.ml 5、测定范围：0.1mgN～200mgN(毫克氮)；含≥8孔消化装置 6、回收率：≥99%（相对误差，包括消化过程）； 7、蒸馏速度：5～ 15分钟/样品 （按样品量而定 ） 8、冷却水消耗：3L/分钟 9、重复率：相对标准偏差&lt;±1% 10、供电：AC 220V/50Hz；功率：1000w 11、供水：水压大于1.5MPa；水温小于20度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高净度玉米单穗脱粒机：功能及参数要求： 1、单穗脱粒，脱粒干净，机器小巧，用于实验研究。 2、脱粒间距可调，可适应不同大小的玉米棒。 3、橡胶滚轴棒，不损伤籽粒，籽粒无破损。 4、摇摆臂可迅速将籽粒送入样品纸袋中。 5、吸尘种子清理，把灰尘吸入拉链袋中，样品清洁无杂质。 6、电源：220VAC/50～60Hz 7、脱粒效率：3～5S 脱粒每个玉米棒</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玉米小区脱粒机：技术参数要求： 1、生产率：500kg/时(作物含水率14-18%时) 2、脱净率：≥99% 3、破碎率：≤1.5%(不含自然破碎) 4、总损失：&lt;1.0%；残留量：0 5、清机时间：3秒(该机无死角、抗混杂) 6、配套动力电机1.5KW , 电压380V , 转速1390转/分钟 7、外廊尺寸：≥长1250mm*宽700mm*高1100mm 8、喂入方式：全喂入 9、操作人员：1人</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恒温恒湿培养箱：功能及参数要求： 1、采用大屏幕液晶显示，程序可设置时间、温度、湿度等梯度控制。 2、时段控制99段编程，温度范围0～50℃，湿度50～95%RH。 3、可设置内胆保护温度，高于内胆保护温度软硬件自动切断电源，保护测试样品。 4、具有超温和传感器异常保护功能，保证仪器和样品安全。 5、具有掉电记忆、掉电时间自动补偿功能。 6、停电后再次开机都可延续原来的工作状态。 7、箱温10℃以下不控湿。 8、容积：≥300L;湿度波动度：±7%RH 9、温度波动度：±0.5℃；温度均匀度：±1℃ 10、制冷功率：250W～500W；加热功率：300W～1000W</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人工气候箱：技术参数要求: 1、主机设置要求:可以设置0-99个时段随意自动转换功能，光照强度通过调节LED灯带电压10级可调。 2、数据提取要求:箱体内部数据可网络提取，将数据传输至网络。可上网查看数据或曲线图，并下载到进行存储和分析。 3、自带管理云平台，随时通过电脑网页和手机APP端在线查看历史数据和实时数据，远程设置箱体运行数值。 4、数据中心具备设备在线状态查询。 5、按编号查询各箱体预设值数据，包含时段倒计时;当前段/总时段模式查询，可读取每个时间段运行状态(温度，光照等级，运行时长等);设备当前运行状态:制冷、除湿、报警、正常等. 6、按时间段查询设备告警信息，包含设备名称、告警时间、告警类型等。 7、网页端 PC 端和 APP 端软件均可在线升级。 8、种子发芽率检测:用于测定水稻、小麦、玉米、油菜等作物的发芽率，可单次同时检测单盒或多盒标准发芽盒(13*19;12*12)、不同规格培养皿可分盒标记并识别，识别正确率&gt;98%。 9、通过移动式 APP，专用于玉米，小麦，藜麦,油菜，胡麻，青稞，蔬菜种子、十字花科的植物种子粒数测定。 10、容积:&gt;300L；控温范围:0~50℃；温度分辨率:&lt;0.1℃；温度波动度:士0.5℃；温度均匀度:≤士1℃；控湿范围:50-95%RH；湿度波动度:≤士7%RH。 11、光照级数:0~10级(强光:多级可调)。光照度:0-12000LX。加热功率:300-1000W。 配置要求: 1、人工气候箱主机1台 2、自动加湿系统1套</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无刷电动割草机：技术参数： 1.使用功率：48V重工款/20A背负式 2.使用场景：绿化、花园、垦荒 3.发动机类型：无刷打草机 4.功能：割灌、锄草、割草、打草、修剪 5.动力类型：充电</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电动伐木锯：技术参数要求： 功率：7.5AH/2000mA 导板长度：约18.6cm 电机转速：4900R/min 6寸</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烘干机：技术参数要求： 电压：220V 功率：1.5KW 层数：10层 筛盘直径：30CM 工作温度：30-150℃ 外形尺寸：40×41×170CM</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电子天平(千分之一）：技术参数要求： 称量范围：0~300g 可读性：1mg 秤盘尺寸：φ80mm 外形尺寸：350*215*340mm 输出接口：RS232 工作空间高度：240mm 包装尺寸：49*36*48cm 毛重：6.5kg 特点： 人性化设计，结构新颖，透明超白玻璃风罩。性能卓越。 背光LCD显示， 多单位选择，单位状态记忆功能，标定值选择， 自动零点跟踪，可选范围的自动去皮功能， 计数，百分比功能。</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移栽机：技术参数要求： 直径：≥7.6CM</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烟田覆膜机：技术参数要求： 尺寸:1480×620×980 功率：4.0KW 作业效率:15-20亩/天 功能：具备覆膜等功能</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解剖镜：技术参数要求： 6.5-52倍连续变焦体视显微镜 1.观察镜筒Zoom Body:三目体视镜体，45°倾斜，360°旋转 2.目镜:WF10X22mm 3.物镜:变倍物镜0.65X---5.2X 4.变倍比:1:10 5.总放大率:标准配置6.5X-52X, 6.工作距离:110mm 7.瞳距:55mm-75mm 8.调焦托架:内径76mm,立柱孔径32mm 9.工作平台:黑白工作板，磨砂玻璃工作板 10.支架Stand:BL3底座 立柱式支架 上下光源3W LED 11.选购配置:摄影、摄像附件CCD Coupler,显示屏附件Monitor</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马铃薯干物质定量仪：技术参数要求： 技术参数： 最大称重：10Kg； 最小称重：5Kg； 检定分度值：e=5g；可选 1g； 检测精度：±0.5； 电源：内置大容量可充电电池。 功能特点： 1、仪器内部集成了世界公认的测量公式及测量参数。 2、参数可现场调整，免去以往在烧写芯片程序上的烦琐邮寄过程。 3、测量过程只需四步(支持两步快捷方式检测)，高效、快捷、准确。 4、同原理下可测量任意品种作物的淀粉含量等数据。 5、全程中文操作界面，超大高清液晶触摸显示屏。 6、智能安卓 8.1 操作系统，四核处理器，运行速度快。 7、内置微型热敏打印机，可直接打印出检测数据。 8、内置大容量存储空间，可存储十几万条数据。 9、支持数据分享功能，实现数据快速导出。</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拌料机：技术参数要求： 外形尺寸：1.8*0.95*1米 功率：三相电4千瓦 拌料均匀，速度快，可360度旋转，省时省力</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装袋机：技术参数要求： 整机总功率5千瓦，双光幕感应保护； PLC控制器7寸触摸调控屏； 全套防微孔抱筒； 全自动气电感应控制程序； 整机操作系统， 菌包松紧度均可调节</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高压灭菌锅技术参数要求： 1． 用途：灭菌器系列产品是利用压力饱和蒸汽对产品进行迅速而可靠的消毒灭菌设备，对医疗器械、敷料、玻璃器皿、溶液培养基等进行消毒灭菌。 2．工作条件： 2.1 工作环境温度10-30℃； 2.2 电源220-240V。 3．技术要求： 3.1自控型，微电脑智能化控制 *3.2手轮式快开门安全连锁装置结构 3.3外壳、筒体、网篮均采用SUS304材料制成，耐酸，耐碱，耐腐蚀 *3.4配备上盖防烫罩，防止运行时的高温对操作人员产生影响 *3.5采用高强度上下法兰 3.6压力安全联锁装置，超温保护装置；自涨式密封圈，自动排放冷空气 *3.7低水位报警，断水自控，超压自泄；灭菌终了蜂鸣器提醒 3.8容积：≥100L 3.9功率：≤3.5kW 3.10最高工作/设计温度：≥135℃/139℃ 3.11最高工作/设计压力：≥0.22MPa/0.25MPa *3.12内腔尺寸(mm)：≥Φ400×830，筒体直径：≥400mm 3.13提篮尺寸(mm)：≥Ф360×230×3个 3.14使用高度(mm)：≥688 #3.15生产商资质要求：压力容器制造许可证、ISO9001质量体系认证、CE认证 4. 配置清单： 4.1主机一台； 4.2提篮3个； 4.4质量证明书一份； 4.4保修卡、合格证各一份；</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电热恒温培养箱：技术参数要求： 恒温方式：强行对流传递 内胆尺寸：600*600*750mm 外型尺寸：720*730*1040mm 箱体容积：270L 托盘数量：2块 额定功率：1500W 电源电压：220V、50HZ</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超净工作台：技术参数要求： 适用工位：双人 单面 气流方向：垂直 性能：洁净度：100级 收集效率：0.3um粒子99.995%以上 菌落数：≤0.5个/皿（φ90mm培养皿） 风速：初期：0.6；终期：0.2（m/s） 风速调节范围：0.2-0.6（m/s） 噪声：≤62db 振动与半峰值：≤3um 照明度：≥500LX（作业中心） 作业面承重：50kg 构成：内装：SUS304不锈钢板 外装：冷轧钢板，表面静电喷涂 作业门：钢化玻璃 玻璃门最大开口高度：390mm HEPA过滤器（mm）：1300*640*50一个 粗效过滤器：712*360*5一个 荧光灯：24w*1 紫外灯：30w*1 风机：180w 两个 额定功率：0.44 kw 控制器：显示：LCD彩屏液晶控制器 风速控制：智能多级可调 附加功能：内置万用插座2个，高效过滤器、杀菌灯更换提示，底脚水平调节，照明杀菌一键启闭 规格：内尺寸：（宽*深*高）：1320*690*650mm 外形尺寸（宽*深*高）：1460*763*1834mm 外包装尺寸（宽*深*高mm）：1610*885*1999mm 万用插座允许最大功率：单个插座0.8 kw 电源（50/60Hz）额定电流：AC220V/3.6A 净重/毛重：200/250</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立式摇床：技术参数要求： 1.回旋频率范围：≥20-300rpm/min可做静态培养，正反转或交替运行 2.驱动方式：多维驱动 3.振荡方式：回旋 4.控制方式：微电脑处理芯片 5.旋频率精度：±1rpm 6.摇板摆动幅度：Φ26mm 7.最大配置（烧瓶夹）：100ml*60或250ml*38或500ml*22或1000ml*16 8.最大配置（粘板：100ml*60或250ml*36或500ml*24或1000ml*16 9.标准配置：500*360mm *10.温度均匀度：±0.5℃，需提供检测报告 11.温控范围：4--65℃（25℃） 12.定时范围：0-9999h/min（可不定时，连续运行） 13.托盘尺寸：500*360mm 14.温控调节精度：±0.1℃ *15.风道：出风口有设计挡风板，保证样品温度均匀性一致。 *16.电机;配有高质伺服电机，保证控制速度精确，高低速性能好，稳定性强。 *17.轴承：采用品牌轴承，机器运转平滑、稳定、耐久、可靠。 *18.程序：多段转速、温度、时间控制系统。可将多种不同的转速、温度、时间实验模式一次设定完成，运行中自动转换运行模式，程序段落≥25段 19.数据：配有USB数据记录系统接口，全程记录实验过程数据且可以下载保存数据。 20.托盘层数：2</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 xml:space="preserve">移液枪（100-1000微升）：技术参数要求： 1 工作条件：室温 2 主要技术指标 2.1坚固耐用，耐高温抗腐蚀。 2.2 人体工程学设计，重量轻，显著减少操作用力，避免发生手部重复性劳损（RSI）； 2.3 不同量程范围移液器，操作按钮颜色不同，易于辨认； *2.4 密度调节窗口：根据液体的不同密度自行调节，确保移液精准性； *2.5 可整支高温高压灭菌和紫外消毒； *2.6 移液器的量程设定单手可调，快速简单，在操作过程中随时可观察到量程的数值； *2.7 体积显示：量程刻度由四位数字放大显示，数字框设计位置合理，便于移液时观察； *2.8 弹性吸嘴：伸缩式弹性吸嘴设计，确保吸头装配的气密性和移液均一性（不包括5ml和10ml移液器）； 3基本配置 *3.1 0.1-2.5 ul：1支；0.5-10 ul：1支；2-20 ul：1支；10-100ul 1支；20-200 ul：1支； 100-1,000 ul：支； </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 xml:space="preserve">移液枪（500-5000微升）：技术参数要求： 1 工作条件：室温 2 主要技术指标 2.1 坚固耐用，耐高温抗腐蚀。 2.2 人体工程学设计，重量轻，显著减少操作用力，避免发生手部重复性劳损（RSI）； 2.3 不同量程范围移液器，操作按钮颜色不同，易于辨认； *2.4 密度调节窗口：根据液体的不同密度自行调节，确保移液精准性； *2.5 可整支高温高压灭菌和紫外消毒； *2.6 移液器的量程设定单手可调，快速简单，在操作过程中随时可观察到量程的数值； *2.7 体积显示：量程刻度由四位数字放大显示，数字框设计位置合理，便于移液时观察； *2.8 弹性吸嘴：伸缩式弹性吸嘴设计，确保吸头装配的气密性和移液均一性（不包括5ml和10ml移液器）； 3基本配置 *3.1 0.1-2.5 ul：1支；0.5-10 ul：1支；2-20 ul：1支；10-100ul 1支；20-200 ul：1支； 100-1,000 ul：支； </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超细粉碎揉丝机：技术参数要求： 启动方式：电启动 尺寸：98*55*110CM 整机重量：≤90KG 产量：0.5吨/小时左右 功能：牧草打浆粉碎 电机：3KW+220V</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微波炉：技术参数要求： 输出功率：700W 额定电压/频率：220V-50Hz 产品容量：20L 产品净重：10.2KG</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电子秤/100Kg：技术参数要求： 电池续航：内置蓄电池（交直流两用） 产品功能：计重、计数、单位切换、累计、去皮、置零、预设报警功能 最大称重：100KG 精度：5g</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电子秤/30Kg：技术参数要求： 电池续航：铅蓄电池 产品功能：低电压显示、出错显示、计件、计价、超载显示、去皮/置零 最大称重：30KG 精度：1g</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电子秤/15Kg：技术参数要求： 电池续航：铅蓄电池 产品功能：低电压显示、出错显示、计件、计价、超载显示、去皮/置零 最大称重：15KG 精度：0.1g</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电子秤/6Kg：技术参数要求： 电池续航：铅蓄电池 产品功能：低电压显示、出错显示、计件、计价、超载显示、去皮/置零 最大称重：6KG 精度：0.1g</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熏蒸器：技术参数要求： 电压：220V 频率：50Hz 功率：1200W/2000W 容量：4L 内胆材质：加厚304#不锈钢 外壳材料：采用耐高温PP材料</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GPS定位仪：技术参数要求： 尺寸：6.2*16.3*3.5cm 屏幕：240*400像素 重量：230克 充电：USB-C 电池续航：内置锂电池 GPS模式：约180小时 探险模式：约840小时</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N、P、K，PH  值，农残，重金属测定仪：技术参数要求： 显示屏：10英寸电容触摸屏，800*1280分辨率，全视角IPS 储存容量：8G 透光率：范围0.00-100.00%T，分辨率0.001 透射率准确度：±2.0% 透射率重复性：≤0.5% 光电流漂移：≤0.5%(3分钟） 电源：220V±10% 12V/5A 功率：20W</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土壤取样器：技术参数： 1.取土钻名称：原状取土钻 2.取土钻总长：0.5m 3.钻头直径：38mm 4.钻头外长：约25cm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商洛市商州区商洛市农业科技产业园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验收合格30日内付款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乙方派工作人员赴甲方指定交货安装地点，负责拼装、调试、试验，进行验收、交接，其中关键性试验需有甲方相关人员参加。 甲乙双方进行实物验收，设备配置、随机备件及工具、资料与本合同和发货单规格、型号、数量一致，且无破损，双方认可签字后视为实物验收合格。物流方单据签收由乙方自行签认，不作为验收依据。 设备经调试正常运行、各项试验满足相关规范要求，双方签署技术性能验收报告单即视为技术性能验收合格。 最终验收合格，一般设备实物验收、技术性能验收合格，视为最终验收合格； 如设备及配件与本合同和发货单不符合，或设备不符合规格和标准的要求，甲方将拒绝接收，乙方应将被拒绝设备及配件予以替换或作必要的更改，并承担由此所发生的所有费用；如经替换或作必要的更改后，设备仍不能满足规格和标准的要求，甲方有权退货,乙方承担由此发生的所有费用和对甲方造成的一切损失。甲方亦有权解除合同，且甲方不因此而承担任何违约责任。 甲方的验收不免除乙方应承担的保修或其他责任。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在质保期内，凡由于设备设计、制造或材质等非甲方原因造成故障，乙方负责修理或更换零部件，费用由乙方承担；超过质保期后，乙方对设备实行终身服务。保修期1年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如乙方未能在合同规定的时间内交付全部设备，或由于乙方的设备、配件、质量及售后服务等方面原因影响安装调试时间，导致设备在合同约定时间内仍无法达到正常使用要求的，按每误期一天扣减合同总价的 2 %的标准核计，累计扣减金额最多不超过合同总价的 10 % 。一旦误期损失赔偿达到了合同价的 10 %，甲方则有权解除合同，由此给甲方造成的一切损失由乙方赔偿。 本设备的主要技术性能指标达不到技术设计要求，致使本设备无法投入使用，甲方有权退货，乙方应按照合同总价的 10 % 支付甲方违约金，并承担由此造成的损失。 本设备的主要技术性能指标达不到技术设计要求，影响正常使用的,乙方应按本合同10.2条约定派人维修，经两次维修后仍影响正常使用的,甲方有权退货,乙方应按照合同总价的 10 % 支付甲方违约金，并承担由此造成的损失。 在质保期内，乙方未按甲方要求在 24 小时内调派维修人员赶赴甲方现场进行维修，或在合理期限内无法修复的，甲方有权找第三方进行维修，由此产生的费用和损失由乙方承担。 乙方不得将本合同义务全部或部分转让，包括不得转包与分包，否则甲方有权退货,乙方应按照合同总价的 10% 支付甲方违约金，并承担由此造成的一切损失。 乙方未按合同约定向甲方提供真实、有效、合格的增值税专用发票（包含税务机关代开），并未按实际提供应税货物情况，准确填写发票项目的，视为乙方违约，甲方有权拒付相应货款。 乙方其他违约责任： 双方协商。 争议解决 甲乙双方因本合同发生争议的，应协商解决。协商不成的，交由甲方所在地人民法院诉讼解决。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供货方案编制内容综合评定</w:t>
            </w:r>
          </w:p>
        </w:tc>
        <w:tc>
          <w:tcPr>
            <w:tcW w:type="dxa" w:w="2492"/>
          </w:tcPr>
          <w:p>
            <w:pPr>
              <w:pStyle w:val="null3"/>
            </w:pPr>
            <w:r>
              <w:rPr>
                <w:rFonts w:ascii="仿宋_GB2312" w:hAnsi="仿宋_GB2312" w:cs="仿宋_GB2312" w:eastAsia="仿宋_GB2312"/>
              </w:rPr>
              <w:t>根据采购要求和响应情况进行综合评定：内容包含针对本项目的工作思路、认识；产品的调试组织措施及方案；产品质量保证措施；供货计划，得12分。 方案内容完整且内容健全，针对项目实际情况有具体的分析阐述，有对本项目的充分理解及细化分析，可操作性强、能全面高效地完成本项目，技术方法先进，具有合理性，可行性，思路清晰，供货计划可行，产品的调试措施及方案可行、完善，质保措施完整有针对性，加8分； 方案完整，技术方法正确并能适用于本项目，工作思路及对本项目的认知、计划基本合理，质保及调试措施可行，加5分； 方案基本完整，有技术方法，有对本项目的认知、计划，有质保及调试措施可行，加2分； 方案内容缺失较多，工作思路、项目的认识、技术、质量保证措施方法有错误或对项目理解不正确，加0分。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供应商技术文件</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提供本项目培训方案，得4分； 能承诺免费培训，并提供培训计划、培训大纲，且培训方案能针对本项目，措施具体，培训方式内容切实可行，加6分。 培训方案基本完整可行，有训计划、培训大纲，加4分； 有培训方案，且能基本完成本项目培训内容，加2分； 提供的培训方案不正确或不能满足项目要求，加0分。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供应商技术文件</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能提供对本项的验收方案，得4分； 验收方案完整，清晰，加2分； 验收方案能针对本项目，提供具体且可行且完善，加2分； 验收方案有利于采购人验收，简洁高效，加2分； 验收方案不正确或在本项目无法实施，加0分。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供应商技术文件</w:t>
            </w:r>
          </w:p>
        </w:tc>
      </w:tr>
      <w:tr>
        <w:tc>
          <w:tcPr>
            <w:tcW w:type="dxa" w:w="831"/>
            <w:vMerge/>
          </w:tcPr>
          <w:p/>
        </w:tc>
        <w:tc>
          <w:tcPr>
            <w:tcW w:type="dxa" w:w="1661"/>
          </w:tcPr>
          <w:p>
            <w:pPr>
              <w:pStyle w:val="null3"/>
            </w:pPr>
            <w:r>
              <w:rPr>
                <w:rFonts w:ascii="仿宋_GB2312" w:hAnsi="仿宋_GB2312" w:cs="仿宋_GB2312" w:eastAsia="仿宋_GB2312"/>
              </w:rPr>
              <w:t>本项目后续服务方案及承诺</w:t>
            </w:r>
          </w:p>
        </w:tc>
        <w:tc>
          <w:tcPr>
            <w:tcW w:type="dxa" w:w="2492"/>
          </w:tcPr>
          <w:p>
            <w:pPr>
              <w:pStyle w:val="null3"/>
            </w:pPr>
            <w:r>
              <w:rPr>
                <w:rFonts w:ascii="仿宋_GB2312" w:hAnsi="仿宋_GB2312" w:cs="仿宋_GB2312" w:eastAsia="仿宋_GB2312"/>
              </w:rPr>
              <w:t>根据采购要求和响应情况，对供应商提供的后续服务及承诺进行综合评定：内容包含项目后续服务方案、服务配合计划及服务承诺，得4分。 服务实施方案完整，方案描述详细可行，后续服务方案完整，能针对本项目实际提供具体安排计划，有具体后续服务人员安排，服务承诺到位，可操作性强、能全面高效地完成本项目后续服务，加6分； 服务实施方案基本完整,后续服务方案基本可行，加4分； 服务实施方案完整性不足,后续服务方案保障措施不到位，加2分； 对本项目服务实施方案、后续服务及承诺与项目实际不符，提供的建议或承诺不正确，加0分。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供应商技术文件</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所投产品设备技术参数，完全满足采购需求的（无偏离）得6分，每提供一项技术指标或设备参数正偏离的一项加1分，最高加4分。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采购需求清单-供参考</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供应商自2020年1月至今提供类似的业绩，每提供1项得5分，最高不超过10分。（须提供合同复印件或中标通知书复印件）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经初步审查合格的磋商文件，满足磋商文件要求且二次报价最低的供应商的价格为磋商基准价，其价格分为满分。其他供应商的价格分统一按照下列公式计算：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详见附件：采购需求清单-供参考</w:t>
      </w:r>
    </w:p>
    <w:p>
      <w:pPr>
        <w:pStyle w:val="null3"/>
        <w:ind w:firstLine="960"/>
      </w:pPr>
      <w:r>
        <w:rPr>
          <w:rFonts w:ascii="仿宋_GB2312" w:hAnsi="仿宋_GB2312" w:cs="仿宋_GB2312" w:eastAsia="仿宋_GB2312"/>
        </w:rPr>
        <w:t>详见附件：供应商技术文件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